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583E36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7F6813">
        <w:rPr>
          <w:rFonts w:ascii="Times New Roman" w:hAnsi="Times New Roman" w:cs="Times New Roman"/>
          <w:b/>
          <w:sz w:val="28"/>
        </w:rPr>
        <w:t xml:space="preserve">И УГЛЯ </w:t>
      </w:r>
      <w:r w:rsidRPr="007F6813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7F6813" w:rsidRDefault="00BA158D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737D">
        <w:rPr>
          <w:rFonts w:ascii="Times New Roman" w:hAnsi="Times New Roman" w:cs="Times New Roman"/>
          <w:b/>
          <w:sz w:val="28"/>
        </w:rPr>
        <w:t>ЯНВАРЬ-</w:t>
      </w:r>
      <w:r w:rsidR="00A234DF" w:rsidRPr="004B04DB">
        <w:rPr>
          <w:rFonts w:ascii="Times New Roman" w:hAnsi="Times New Roman" w:cs="Times New Roman"/>
          <w:b/>
          <w:sz w:val="28"/>
        </w:rPr>
        <w:t>АПРЕЛЬ</w:t>
      </w:r>
      <w:r w:rsidR="00E81659" w:rsidRPr="007F6813">
        <w:rPr>
          <w:rFonts w:ascii="Times New Roman" w:hAnsi="Times New Roman" w:cs="Times New Roman"/>
          <w:b/>
          <w:sz w:val="28"/>
        </w:rPr>
        <w:t xml:space="preserve"> </w:t>
      </w:r>
      <w:r w:rsidR="00D5619F">
        <w:rPr>
          <w:rFonts w:ascii="Times New Roman" w:hAnsi="Times New Roman" w:cs="Times New Roman"/>
          <w:b/>
          <w:sz w:val="28"/>
        </w:rPr>
        <w:t>2021</w:t>
      </w:r>
      <w:r w:rsidR="007943E5" w:rsidRPr="007F6813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7F6813" w:rsidRDefault="00984FBA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7F6813" w:rsidRDefault="00A234DF" w:rsidP="00BF417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="00F02413" w:rsidRPr="007F6813">
        <w:rPr>
          <w:rFonts w:ascii="Times New Roman" w:hAnsi="Times New Roman" w:cs="Times New Roman"/>
          <w:b/>
          <w:sz w:val="28"/>
        </w:rPr>
        <w:t xml:space="preserve">, </w:t>
      </w:r>
      <w:r w:rsidR="00D5619F">
        <w:rPr>
          <w:rFonts w:ascii="Times New Roman" w:hAnsi="Times New Roman" w:cs="Times New Roman"/>
          <w:b/>
          <w:sz w:val="28"/>
        </w:rPr>
        <w:t>2021</w:t>
      </w:r>
      <w:r w:rsidR="00512A3A" w:rsidRPr="007F6813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7F6813" w:rsidRDefault="00545712" w:rsidP="00BF417E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7F681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6348F4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7F6813">
            <w:fldChar w:fldCharType="begin"/>
          </w:r>
          <w:r w:rsidR="00545712" w:rsidRPr="007F6813">
            <w:instrText xml:space="preserve"> TOC \o "1-3" \h \z \u </w:instrText>
          </w:r>
          <w:r w:rsidRPr="007F6813">
            <w:fldChar w:fldCharType="separate"/>
          </w:r>
          <w:hyperlink w:anchor="_Toc70507480" w:history="1">
            <w:r w:rsidR="006348F4" w:rsidRPr="00175408">
              <w:rPr>
                <w:rStyle w:val="aa"/>
                <w:b/>
              </w:rPr>
              <w:t xml:space="preserve">РАЗДЕЛ </w:t>
            </w:r>
            <w:r w:rsidR="006348F4" w:rsidRPr="00175408">
              <w:rPr>
                <w:rStyle w:val="aa"/>
                <w:b/>
                <w:lang w:val="en-US"/>
              </w:rPr>
              <w:t>I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_Toc70507480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1" w:history="1">
            <w:r w:rsidR="006348F4" w:rsidRPr="00175408">
              <w:rPr>
                <w:rStyle w:val="aa"/>
                <w:b/>
              </w:rPr>
              <w:t>1.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_Toc70507481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2" w:history="1">
            <w:r w:rsidR="006348F4" w:rsidRPr="00175408">
              <w:rPr>
                <w:rStyle w:val="aa"/>
                <w:i/>
              </w:rPr>
              <w:t>Производство электроэнергии по областям РК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_Toc70507482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3" w:history="1">
            <w:r w:rsidR="006348F4" w:rsidRPr="00175408">
              <w:rPr>
                <w:rStyle w:val="aa"/>
                <w:b/>
              </w:rPr>
              <w:t>2.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Потребление электрической энергии в ЕЭС Казахстана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_Toc70507483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5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4" w:history="1">
            <w:r w:rsidR="006348F4" w:rsidRPr="00175408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_Toc70507484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5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5" w:history="1">
            <w:r w:rsidR="006348F4" w:rsidRPr="00175408">
              <w:rPr>
                <w:rStyle w:val="aa"/>
                <w:b/>
              </w:rPr>
              <w:t>3.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Итоги рабо</w:t>
            </w:r>
            <w:r>
              <w:rPr>
                <w:rStyle w:val="aa"/>
                <w:b/>
              </w:rPr>
              <w:t>ты промышленности в январе-апреле</w:t>
            </w:r>
            <w:r w:rsidR="006348F4" w:rsidRPr="00175408">
              <w:rPr>
                <w:rStyle w:val="aa"/>
                <w:b/>
              </w:rPr>
              <w:t xml:space="preserve"> 2021 года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_Toc70507485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6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6" w:history="1">
            <w:r w:rsidR="006348F4" w:rsidRPr="00175408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_Toc70507486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7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7" w:history="1">
            <w:r w:rsidR="006348F4" w:rsidRPr="00175408">
              <w:rPr>
                <w:rStyle w:val="aa"/>
                <w:b/>
              </w:rPr>
              <w:t>4.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Уголь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_Toc70507487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8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8" w:history="1">
            <w:r w:rsidR="006348F4" w:rsidRPr="00175408">
              <w:rPr>
                <w:rStyle w:val="aa"/>
                <w:i/>
              </w:rPr>
              <w:t>Добыча энергетического угля в Казахстане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_Toc70507488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8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89" w:history="1">
            <w:r w:rsidR="006348F4" w:rsidRPr="00175408">
              <w:rPr>
                <w:rStyle w:val="aa"/>
                <w:i/>
              </w:rPr>
              <w:t>Добыча угля АО «Самрук-Энерго»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_Toc70507489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8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0" w:history="1">
            <w:r w:rsidR="006348F4" w:rsidRPr="00175408">
              <w:rPr>
                <w:rStyle w:val="aa"/>
                <w:i/>
              </w:rPr>
              <w:t>Реализация угля АО «Самрук-Энерго»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_Toc70507490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9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1" w:history="1">
            <w:r w:rsidR="006348F4" w:rsidRPr="00175408">
              <w:rPr>
                <w:rStyle w:val="aa"/>
                <w:b/>
              </w:rPr>
              <w:t>5.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Возобновляемые источники энергии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_Toc70507491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9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492" w:history="1">
            <w:r w:rsidR="006348F4" w:rsidRPr="00175408">
              <w:rPr>
                <w:rStyle w:val="aa"/>
                <w:b/>
              </w:rPr>
              <w:t>6.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Централизованные торги электроэнергией АО «КОРЭМ»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_Toc70507492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10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1" w:history="1">
            <w:r w:rsidR="006348F4" w:rsidRPr="00175408">
              <w:rPr>
                <w:rStyle w:val="aa"/>
                <w:b/>
              </w:rPr>
              <w:t>7.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Экспорт-импорт электрической энергии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_Toc70507501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13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2" w:history="1">
            <w:r w:rsidR="006348F4" w:rsidRPr="00175408">
              <w:rPr>
                <w:rStyle w:val="aa"/>
                <w:b/>
              </w:rPr>
              <w:t>РАЗДЕЛ II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_Toc70507502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3" w:history="1">
            <w:r w:rsidR="006348F4" w:rsidRPr="00175408">
              <w:rPr>
                <w:rStyle w:val="aa"/>
                <w:b/>
              </w:rPr>
              <w:t>8.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_Toc70507503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4" w:history="1">
            <w:r w:rsidR="006348F4" w:rsidRPr="00175408">
              <w:rPr>
                <w:rStyle w:val="aa"/>
                <w:b/>
              </w:rPr>
              <w:t>9.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_Toc70507504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14</w:t>
            </w:r>
            <w:r w:rsidR="006348F4">
              <w:rPr>
                <w:webHidden/>
              </w:rPr>
              <w:fldChar w:fldCharType="end"/>
            </w:r>
          </w:hyperlink>
        </w:p>
        <w:p w:rsidR="006348F4" w:rsidRDefault="00A234DF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70507505" w:history="1">
            <w:r w:rsidR="006348F4" w:rsidRPr="00175408">
              <w:rPr>
                <w:rStyle w:val="aa"/>
                <w:b/>
              </w:rPr>
              <w:t>10.</w:t>
            </w:r>
            <w:r w:rsidR="006348F4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6348F4" w:rsidRPr="00175408">
              <w:rPr>
                <w:rStyle w:val="aa"/>
                <w:b/>
              </w:rPr>
              <w:t>Обзор СМИ в странах СНГ</w:t>
            </w:r>
            <w:r w:rsidR="006348F4">
              <w:rPr>
                <w:webHidden/>
              </w:rPr>
              <w:tab/>
            </w:r>
            <w:r w:rsidR="006348F4">
              <w:rPr>
                <w:webHidden/>
              </w:rPr>
              <w:fldChar w:fldCharType="begin"/>
            </w:r>
            <w:r w:rsidR="006348F4">
              <w:rPr>
                <w:webHidden/>
              </w:rPr>
              <w:instrText xml:space="preserve"> PAGEREF _Toc70507505 \h </w:instrText>
            </w:r>
            <w:r w:rsidR="006348F4">
              <w:rPr>
                <w:webHidden/>
              </w:rPr>
            </w:r>
            <w:r w:rsidR="006348F4">
              <w:rPr>
                <w:webHidden/>
              </w:rPr>
              <w:fldChar w:fldCharType="separate"/>
            </w:r>
            <w:r w:rsidR="006348F4">
              <w:rPr>
                <w:webHidden/>
              </w:rPr>
              <w:t>16</w:t>
            </w:r>
            <w:r w:rsidR="006348F4">
              <w:rPr>
                <w:webHidden/>
              </w:rPr>
              <w:fldChar w:fldCharType="end"/>
            </w:r>
          </w:hyperlink>
        </w:p>
        <w:p w:rsidR="00545712" w:rsidRPr="007F6813" w:rsidRDefault="00562751" w:rsidP="00BF417E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7F6813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7F6813" w:rsidRDefault="00995E50" w:rsidP="00BF417E">
      <w:pPr>
        <w:pStyle w:val="11"/>
        <w:rPr>
          <w:lang w:val="en-US"/>
        </w:rPr>
      </w:pPr>
    </w:p>
    <w:p w:rsidR="001D295E" w:rsidRPr="007F6813" w:rsidRDefault="001D295E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7F6813" w:rsidRDefault="00C71038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7F6813" w:rsidRDefault="005246FD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F6813">
        <w:rPr>
          <w:rFonts w:ascii="Times New Roman" w:hAnsi="Times New Roman" w:cs="Times New Roman"/>
        </w:rPr>
        <w:br w:type="page"/>
      </w:r>
    </w:p>
    <w:p w:rsidR="00CB6062" w:rsidRDefault="00B94F51" w:rsidP="00BF417E">
      <w:pPr>
        <w:pStyle w:val="1"/>
        <w:tabs>
          <w:tab w:val="left" w:pos="0"/>
          <w:tab w:val="left" w:pos="2627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70507480"/>
      <w:r w:rsidRPr="007F6813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7F6813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  <w:r w:rsidR="00FE37D0">
        <w:rPr>
          <w:rFonts w:ascii="Times New Roman" w:hAnsi="Times New Roman" w:cs="Times New Roman"/>
          <w:b/>
          <w:color w:val="auto"/>
          <w:lang w:val="en-US"/>
        </w:rPr>
        <w:tab/>
      </w:r>
    </w:p>
    <w:p w:rsidR="00FE37D0" w:rsidRPr="00FE37D0" w:rsidRDefault="00FE37D0" w:rsidP="00BF417E">
      <w:pPr>
        <w:spacing w:after="0" w:line="240" w:lineRule="auto"/>
        <w:rPr>
          <w:lang w:val="en-US"/>
        </w:rPr>
      </w:pPr>
    </w:p>
    <w:p w:rsidR="008A363F" w:rsidRPr="007F6813" w:rsidRDefault="008A363F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7F6813" w:rsidRDefault="00541D3A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1" w:name="_Toc70507481"/>
      <w:r w:rsidRPr="007F6813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7F6813" w:rsidRDefault="00F31222" w:rsidP="00BF417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2"/>
        </w:rPr>
      </w:pPr>
    </w:p>
    <w:p w:rsidR="00A234DF" w:rsidRPr="004B04DB" w:rsidRDefault="00A234DF" w:rsidP="00A2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январе-апреле 2021 года было выработано 40 036 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электроэнергии, что на 6,4% больше аналогичного периода 2020 года. Незначительное снижение выработки наблюдалось лишь в Западной зоне ЕЭС Казахстана.</w:t>
      </w:r>
    </w:p>
    <w:p w:rsidR="00BA158D" w:rsidRPr="0091737D" w:rsidRDefault="00BA158D" w:rsidP="00BF417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2850D5" w:rsidRPr="0091737D" w:rsidTr="00FE37D0">
        <w:trPr>
          <w:trHeight w:val="24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A234DF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</w:tr>
      <w:tr w:rsidR="002850D5" w:rsidRPr="0091737D" w:rsidTr="00FE37D0">
        <w:trPr>
          <w:trHeight w:val="75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2850D5" w:rsidRPr="00C67537" w:rsidRDefault="002850D5" w:rsidP="00BF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50D5" w:rsidRPr="0091737D" w:rsidRDefault="002850D5" w:rsidP="00BF4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4DF" w:rsidRPr="0091737D" w:rsidTr="00A234DF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37613,9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30606,1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6,0%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-8,9%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71,7%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40,5%</w:t>
            </w:r>
          </w:p>
        </w:tc>
      </w:tr>
      <w:tr w:rsidR="00A234DF" w:rsidRPr="0091737D" w:rsidTr="00A234DF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40,0%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28641,3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8,1%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25174,7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9,1%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-3,6%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2096,2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-5,1%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89,3%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46,5%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40,0%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2896,1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3,6%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44,0%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-17,6%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112,6%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37,4%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-0,8%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-10,3%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2375,1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12,8%</w:t>
            </w:r>
          </w:p>
        </w:tc>
      </w:tr>
      <w:tr w:rsidR="00A234DF" w:rsidRPr="0091737D" w:rsidTr="00A234DF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91737D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91737D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FE37D0" w:rsidRDefault="00FE37D0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</w:p>
    <w:p w:rsidR="00BA158D" w:rsidRDefault="00BA158D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70507482"/>
      <w:r w:rsidRPr="0091737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  <w:bookmarkEnd w:id="3"/>
    </w:p>
    <w:p w:rsidR="00BF417E" w:rsidRPr="00BF417E" w:rsidRDefault="00BF417E" w:rsidP="00BF417E">
      <w:pPr>
        <w:spacing w:after="0" w:line="240" w:lineRule="auto"/>
      </w:pPr>
    </w:p>
    <w:p w:rsidR="00A234DF" w:rsidRPr="004B04DB" w:rsidRDefault="00A234DF" w:rsidP="00A234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 xml:space="preserve">В январе-апреле 2021 года по сравнению с аналогичным периодом 2020 года производство электроэнергии значительно увеличилось (рост 15% и выше) в </w:t>
      </w:r>
      <w:proofErr w:type="spellStart"/>
      <w:r w:rsidRPr="004B04DB">
        <w:rPr>
          <w:rFonts w:ascii="Times New Roman" w:hAnsi="Times New Roman" w:cs="Times New Roman"/>
          <w:sz w:val="28"/>
        </w:rPr>
        <w:t>Жамбылской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4B04DB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Актюбинской, </w:t>
      </w:r>
      <w:proofErr w:type="spellStart"/>
      <w:r w:rsidRPr="004B04DB">
        <w:rPr>
          <w:rFonts w:ascii="Times New Roman" w:hAnsi="Times New Roman" w:cs="Times New Roman"/>
          <w:sz w:val="28"/>
        </w:rPr>
        <w:t>Алматинской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, Карагандинской, </w:t>
      </w:r>
      <w:proofErr w:type="spellStart"/>
      <w:r w:rsidRPr="004B04DB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, Северо-Казахстанской и Восточно-Казахстанской областях. </w:t>
      </w:r>
    </w:p>
    <w:p w:rsidR="00A234DF" w:rsidRPr="004B04DB" w:rsidRDefault="00A234DF" w:rsidP="00A234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04D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A234DF" w:rsidRPr="004B04DB" w:rsidTr="00EA3C26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A234DF" w:rsidRPr="004B04DB" w:rsidTr="00EA3C26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1 724,3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1 973,2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14,4%</w:t>
            </w:r>
          </w:p>
        </w:tc>
      </w:tr>
      <w:tr w:rsidR="00A234DF" w:rsidRPr="004B04DB" w:rsidTr="00A234DF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1 412,6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1 372,5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-2,8%</w:t>
            </w:r>
          </w:p>
        </w:tc>
      </w:tr>
      <w:tr w:rsidR="00A234DF" w:rsidRPr="004B04DB" w:rsidTr="00A234DF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2 549,8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2 416,5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2 152,6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2 328,7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3 214,7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3 065,8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831,2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1 000,8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837,2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816,8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5 815,3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5 615,8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403,6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</w:tr>
      <w:tr w:rsidR="00A234DF" w:rsidRPr="004B04DB" w:rsidTr="00A234DF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205,5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243,8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18,6%</w:t>
            </w:r>
          </w:p>
        </w:tc>
      </w:tr>
      <w:tr w:rsidR="00A234DF" w:rsidRPr="004B04DB" w:rsidTr="00A234DF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1 812,8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1 617,1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-10,8%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14 824,2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17 351,9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1 246,6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1 148,2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-7,9%</w:t>
            </w:r>
          </w:p>
        </w:tc>
      </w:tr>
      <w:tr w:rsidR="00A234DF" w:rsidRPr="004B04DB" w:rsidTr="00A234DF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583,5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644,7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10,5%</w:t>
            </w:r>
          </w:p>
        </w:tc>
      </w:tr>
      <w:tr w:rsidR="00A234DF" w:rsidRPr="004B04DB" w:rsidTr="00A234DF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37 613,9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6,4%</w:t>
            </w:r>
          </w:p>
        </w:tc>
      </w:tr>
    </w:tbl>
    <w:p w:rsidR="00D309A9" w:rsidRPr="007F6813" w:rsidRDefault="00D309A9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A234DF" w:rsidRPr="004B04DB" w:rsidRDefault="00A234DF" w:rsidP="00A23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4" w:name="_Toc507606020"/>
      <w:r w:rsidRPr="004B04DB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4B04DB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4B04DB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» за январь-апрель 2021 года </w:t>
      </w:r>
      <w:r w:rsidRPr="004B04DB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4B04DB">
        <w:rPr>
          <w:rFonts w:ascii="Times New Roman" w:hAnsi="Times New Roman" w:cs="Times New Roman"/>
          <w:bCs/>
          <w:sz w:val="28"/>
          <w:szCs w:val="28"/>
          <w:lang w:val="kk-KZ"/>
        </w:rPr>
        <w:t>12 667,7</w:t>
      </w:r>
      <w:r w:rsidRPr="004B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4D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или увеличение на 20,9% в сравнении с показателями аналогичного периода 2020 года.</w:t>
      </w:r>
    </w:p>
    <w:p w:rsidR="00A234DF" w:rsidRPr="004B04DB" w:rsidRDefault="00A234DF" w:rsidP="00A234DF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4B04DB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58"/>
        <w:gridCol w:w="2962"/>
        <w:gridCol w:w="1176"/>
        <w:gridCol w:w="1103"/>
        <w:gridCol w:w="1176"/>
        <w:gridCol w:w="1103"/>
        <w:gridCol w:w="1134"/>
        <w:gridCol w:w="968"/>
      </w:tblGrid>
      <w:tr w:rsidR="00A234DF" w:rsidRPr="004B04DB" w:rsidTr="00A234DF">
        <w:trPr>
          <w:trHeight w:val="315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2021/2020гг</w:t>
            </w:r>
          </w:p>
        </w:tc>
      </w:tr>
      <w:tr w:rsidR="00A234DF" w:rsidRPr="004B04DB" w:rsidTr="00A234DF">
        <w:trPr>
          <w:trHeight w:val="315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млн. </w:t>
            </w:r>
            <w:proofErr w:type="spellStart"/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234DF" w:rsidRPr="004B04DB" w:rsidTr="00A234DF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10 478,7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27,9%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12 667,7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20,9%</w:t>
            </w:r>
          </w:p>
        </w:tc>
      </w:tr>
      <w:tr w:rsidR="00A234DF" w:rsidRPr="004B04DB" w:rsidTr="00A234DF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АлЭС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2 065,8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5,5%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sz w:val="24"/>
                <w:szCs w:val="24"/>
              </w:rPr>
              <w:t>1961,1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-5,1%</w:t>
            </w:r>
          </w:p>
        </w:tc>
      </w:tr>
      <w:tr w:rsidR="00A234DF" w:rsidRPr="004B04DB" w:rsidTr="00A234DF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ГРЭС-1»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6 494,8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17,3%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sz w:val="24"/>
                <w:szCs w:val="24"/>
              </w:rPr>
              <w:t>7688,4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1 193,6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18,4%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ГРЭС-2»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1 401,3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sz w:val="24"/>
                <w:szCs w:val="24"/>
              </w:rPr>
              <w:t>2529,9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1 128,6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80,5%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Шардаринская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4,7%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Мойнакская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0,7%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203,9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-19,1%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Samruk-Green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0,003%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sz w:val="24"/>
                <w:szCs w:val="24"/>
              </w:rPr>
              <w:t>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518,2%</w:t>
            </w:r>
          </w:p>
        </w:tc>
      </w:tr>
      <w:tr w:rsidR="00A234DF" w:rsidRPr="004B04DB" w:rsidTr="00A234DF">
        <w:trPr>
          <w:trHeight w:val="6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sz w:val="24"/>
                <w:szCs w:val="24"/>
              </w:rPr>
              <w:t>54,9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7,9%</w:t>
            </w:r>
          </w:p>
        </w:tc>
      </w:tr>
    </w:tbl>
    <w:p w:rsidR="002850D5" w:rsidRDefault="002850D5" w:rsidP="00BF417E">
      <w:pPr>
        <w:pStyle w:val="1"/>
        <w:tabs>
          <w:tab w:val="left" w:pos="426"/>
        </w:tabs>
        <w:spacing w:before="0" w:line="240" w:lineRule="auto"/>
        <w:ind w:left="56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09A4" w:rsidRPr="00FA3E8D" w:rsidRDefault="003409A4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70507483"/>
      <w:r w:rsidRPr="00FA3E8D">
        <w:rPr>
          <w:rFonts w:ascii="Times New Roman" w:hAnsi="Times New Roman" w:cs="Times New Roman"/>
          <w:b/>
          <w:color w:val="auto"/>
          <w:sz w:val="28"/>
          <w:szCs w:val="28"/>
        </w:rPr>
        <w:t>Потребление электрической энергии в ЕЭС Казахстана</w:t>
      </w:r>
      <w:bookmarkEnd w:id="4"/>
      <w:bookmarkEnd w:id="5"/>
    </w:p>
    <w:p w:rsidR="003409A4" w:rsidRPr="00C82DFF" w:rsidRDefault="003409A4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409A4" w:rsidRPr="00415113" w:rsidRDefault="003409A4" w:rsidP="00BF417E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6" w:name="_Toc507606021"/>
      <w:bookmarkStart w:id="7" w:name="_Toc70507484"/>
      <w:r w:rsidRPr="00415113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BF417E" w:rsidRDefault="00BF417E" w:rsidP="00BF41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8" w:name="_Toc510196468"/>
    </w:p>
    <w:p w:rsidR="00446F3D" w:rsidRPr="00AB67B8" w:rsidRDefault="00446F3D" w:rsidP="00446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B67B8">
        <w:rPr>
          <w:rFonts w:ascii="Times New Roman" w:hAnsi="Times New Roman" w:cs="Times New Roman"/>
          <w:sz w:val="28"/>
        </w:rPr>
        <w:t>По данным Системного оператора, в январе-апреле 2021 года наблюдался рост в динамике потребления электрической энергии республики в сравнении с показателями января-апреля 2020 года на 5%. Так, в северной зоне республики потребление увеличилось на 5%, в южной на 8%, а в западной снизилось на 6%</w:t>
      </w:r>
    </w:p>
    <w:p w:rsidR="00446F3D" w:rsidRPr="00623E43" w:rsidRDefault="00446F3D" w:rsidP="00446F3D">
      <w:pPr>
        <w:pStyle w:val="a3"/>
        <w:spacing w:after="0" w:line="240" w:lineRule="auto"/>
        <w:ind w:left="8790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623E43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623E43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446F3D" w:rsidRPr="00BC7CB8" w:rsidTr="00332216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3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</w:t>
            </w:r>
            <w:proofErr w:type="spellEnd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</w:t>
            </w:r>
            <w:proofErr w:type="spellEnd"/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17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623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23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623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623E43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623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446F3D" w:rsidRPr="008D4CC9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093,9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446F3D" w:rsidRPr="008D4CC9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446F3D" w:rsidRPr="008D4CC9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C7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446F3D" w:rsidRPr="00BC7CB8" w:rsidTr="0033221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7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3D" w:rsidRPr="00BC7CB8" w:rsidRDefault="00446F3D" w:rsidP="00332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BC7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6B53EE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F3D" w:rsidRPr="0097089B" w:rsidRDefault="00446F3D" w:rsidP="0033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</w:tbl>
    <w:p w:rsidR="00BA158D" w:rsidRPr="0091737D" w:rsidRDefault="00BA158D" w:rsidP="00BF417E">
      <w:pPr>
        <w:pStyle w:val="a3"/>
        <w:spacing w:after="0" w:line="240" w:lineRule="auto"/>
        <w:ind w:left="8223"/>
        <w:jc w:val="both"/>
        <w:rPr>
          <w:rFonts w:ascii="Times New Roman" w:hAnsi="Times New Roman" w:cs="Times New Roman"/>
          <w:sz w:val="28"/>
        </w:rPr>
      </w:pPr>
    </w:p>
    <w:bookmarkEnd w:id="8"/>
    <w:p w:rsidR="00A234DF" w:rsidRPr="004B04DB" w:rsidRDefault="00A234DF" w:rsidP="00A234DF">
      <w:pPr>
        <w:pStyle w:val="1"/>
        <w:numPr>
          <w:ilvl w:val="0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4B04DB">
        <w:rPr>
          <w:rFonts w:ascii="Times New Roman" w:hAnsi="Times New Roman" w:cs="Times New Roman"/>
          <w:b/>
          <w:color w:val="auto"/>
          <w:sz w:val="28"/>
        </w:rPr>
        <w:t xml:space="preserve">Итоги работы промышленности в январе-апреле 2021 года </w:t>
      </w:r>
    </w:p>
    <w:p w:rsidR="00A234DF" w:rsidRPr="004B04DB" w:rsidRDefault="00A234DF" w:rsidP="00A234DF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4B04DB">
        <w:rPr>
          <w:i/>
          <w:szCs w:val="22"/>
        </w:rPr>
        <w:t>(экспресс-информация Бюро национальной статистики АСПР РК)</w:t>
      </w:r>
    </w:p>
    <w:p w:rsidR="00A234DF" w:rsidRPr="004B04DB" w:rsidRDefault="00A234DF" w:rsidP="00A234DF">
      <w:pPr>
        <w:pStyle w:val="ab"/>
        <w:spacing w:before="0" w:beforeAutospacing="0" w:after="0" w:afterAutospacing="0"/>
        <w:jc w:val="center"/>
        <w:rPr>
          <w:i/>
          <w:szCs w:val="22"/>
        </w:rPr>
      </w:pP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январе-апреле 2021г. по сравнению с январем-апрелем 2020 года индекс промышленного производства (далее ИПП) составил 100,8%. Увеличение объемов производства зафиксировано в 12 регионах республики, снижение наблюдалось 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gram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и Туркестанской областях.</w:t>
      </w:r>
    </w:p>
    <w:p w:rsidR="00A234DF" w:rsidRPr="004B04DB" w:rsidRDefault="00A234DF" w:rsidP="00A234DF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B04DB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A234DF" w:rsidRPr="004B04DB" w:rsidRDefault="00A234DF" w:rsidP="00A234DF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4B04DB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A234DF" w:rsidRPr="004B04DB" w:rsidRDefault="00A234DF" w:rsidP="00A234DF">
      <w:pPr>
        <w:pStyle w:val="OsnTxt"/>
        <w:spacing w:line="240" w:lineRule="auto"/>
        <w:ind w:right="-284"/>
        <w:jc w:val="center"/>
        <w:rPr>
          <w:rFonts w:ascii="Calibri" w:hAnsi="Calibri" w:cs="Arial"/>
        </w:rPr>
      </w:pPr>
      <w:r w:rsidRPr="004B04DB">
        <w:rPr>
          <w:noProof/>
        </w:rPr>
        <w:drawing>
          <wp:inline distT="0" distB="0" distL="0" distR="0" wp14:anchorId="21B31FC8" wp14:editId="6FD71318">
            <wp:extent cx="5284382" cy="2519917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городе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Нур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-Султан ИПП составил 120,3%, в основном за счет роста производства товарного бетона, аффинированного золота, выпуска железнодорожных вагонов.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г. Алматы за счет увеличения роста производства строительных сборных металлоконструкций, легковых автомобилей и товарного бетона ИПП составил 119,5%.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115,3% за счет увеличения выпуска табачной продукции, производства напитков, сахара и электрических аккумуляторов.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городе Шымкент за счет увеличения производства продуктов нефтепереработки и трансформаторов ИПП составил 113,5%.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за счет увеличения роста производства грузовых вагонов, молока, муки и сливочного масла ИПП составил 110,3%.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109,5% за счет увеличения добычи железных и золотосодержащих </w:t>
      </w:r>
      <w:proofErr w:type="gram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руд,  медных</w:t>
      </w:r>
      <w:proofErr w:type="gram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концентратов, производства золота в сплаве Доре и легковых автомобилей.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производства пестицидов, выпуска комбайнов и тракторов ИПП составил 108,1%.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Актюбинской области ИПП составил 107,7% за счет роста предоставления услуг в горнодобывающей промышленности.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роста добычи фосфатного сырья, производства фосфорных удобрений и дизельного топлива ИПП составил 107,1%.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ИПП составил 106,7% за счет увеличения добычи медных руд и золотосодержащих концентратов, производства аффинированного золота.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Павлодарской области ИПП составил 104,2% за счет роста производства бензина, дизельного топлива, топочного мазута и переработки вторичного металлического сырья.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рост ИПП составил 100,8% за счет увеличения добычи золотосодержащих концентратов, производства нелегированной стали и плоского проката.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В Туркестанской области за счет снижения добычи урановых и ториевых руд, производства хлопка ИПП составил 98,2%.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gram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ИПП составил 93,1% за счет снижения добычи газового конденсата, производства труб, профилей из стали.</w:t>
      </w:r>
    </w:p>
    <w:p w:rsidR="00A234DF" w:rsidRPr="004B04DB" w:rsidRDefault="00A234DF" w:rsidP="00A234DF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(85,8%),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(99,7%), </w:t>
      </w:r>
      <w:proofErr w:type="spellStart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(92,8%) областях ИПП снизился в основном за счет сокращения добычи сырой нефти.</w:t>
      </w:r>
    </w:p>
    <w:p w:rsidR="00BC7CB8" w:rsidRPr="007F6813" w:rsidRDefault="00BC7CB8" w:rsidP="00BF417E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7F6813" w:rsidRDefault="00070D22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9"/>
      <w:bookmarkStart w:id="10" w:name="_Toc70507486"/>
      <w:bookmarkStart w:id="11" w:name="_Toc2249075"/>
      <w:r w:rsidRPr="007F6813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9"/>
      <w:bookmarkEnd w:id="10"/>
    </w:p>
    <w:bookmarkEnd w:id="11"/>
    <w:p w:rsidR="00B601C1" w:rsidRPr="007F6813" w:rsidRDefault="00B601C1" w:rsidP="00BF417E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446F3D" w:rsidRPr="004B04DB" w:rsidRDefault="00446F3D" w:rsidP="00446F3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>За январь-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апрель</w:t>
      </w:r>
      <w:r w:rsidRPr="004B04DB">
        <w:rPr>
          <w:rFonts w:ascii="Times New Roman" w:eastAsiaTheme="minorHAnsi" w:hAnsi="Times New Roman"/>
          <w:sz w:val="28"/>
          <w:szCs w:val="22"/>
          <w:lang w:eastAsia="en-US"/>
        </w:rPr>
        <w:t xml:space="preserve"> 2021 года по отношению к аналогичному периоду 2020 года потребление электроэнергии по крупным потребителям снизилось на 0,9%. </w:t>
      </w:r>
    </w:p>
    <w:p w:rsidR="00446F3D" w:rsidRPr="004B04DB" w:rsidRDefault="00446F3D" w:rsidP="00446F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4B04DB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446F3D" w:rsidRPr="004B04DB" w:rsidTr="00332216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46F3D" w:rsidRPr="004B04DB" w:rsidTr="00332216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991,5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959,8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1 477,1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1 387,9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308,4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723,4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733,0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426,9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331,9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764,6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770,2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38,0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505,2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410,5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-19%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430,8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330,6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-23%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95,1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121,5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-49%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477,6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232,9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948,3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950,1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362,6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420,7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56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1 256,7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 xml:space="preserve">1 444,6 </w:t>
            </w:r>
          </w:p>
        </w:tc>
        <w:tc>
          <w:tcPr>
            <w:tcW w:w="1087" w:type="dxa"/>
            <w:vAlign w:val="bottom"/>
          </w:tcPr>
          <w:p w:rsidR="00446F3D" w:rsidRPr="004B04DB" w:rsidRDefault="00446F3D" w:rsidP="003322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446F3D" w:rsidRPr="004B04DB" w:rsidTr="00332216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9 194,1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9 109,3</w:t>
            </w:r>
          </w:p>
        </w:tc>
        <w:tc>
          <w:tcPr>
            <w:tcW w:w="1087" w:type="dxa"/>
            <w:vAlign w:val="center"/>
          </w:tcPr>
          <w:p w:rsidR="00446F3D" w:rsidRPr="004B04DB" w:rsidRDefault="00446F3D" w:rsidP="0033221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-0,9%</w:t>
            </w:r>
          </w:p>
        </w:tc>
      </w:tr>
    </w:tbl>
    <w:p w:rsidR="007F6813" w:rsidRDefault="007F6813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6657" w:rsidRDefault="007F6813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813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7F6813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1320"/>
        <w:gridCol w:w="1231"/>
        <w:gridCol w:w="1520"/>
        <w:gridCol w:w="1599"/>
      </w:tblGrid>
      <w:tr w:rsidR="00A234DF" w:rsidRPr="004B04DB" w:rsidTr="00A234DF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Январь-апрель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Отклонение, млн.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кВтч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Δ</w:t>
            </w: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%</w:t>
            </w:r>
          </w:p>
        </w:tc>
      </w:tr>
      <w:tr w:rsidR="00A234DF" w:rsidRPr="004B04DB" w:rsidTr="00A234DF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DF" w:rsidRPr="004B04DB" w:rsidTr="00A234D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Самрук-Энерго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color w:val="000000"/>
              </w:rPr>
              <w:t>2548,31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color w:val="000000"/>
              </w:rPr>
              <w:t>2 777,1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color w:val="000000"/>
              </w:rPr>
              <w:t>228,8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color w:val="000000"/>
              </w:rPr>
              <w:t>9,0%</w:t>
            </w:r>
          </w:p>
        </w:tc>
      </w:tr>
      <w:tr w:rsidR="00A234DF" w:rsidRPr="004B04DB" w:rsidTr="00A234D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ТОО «Богатырь-Комир»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109,67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108,1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-1,5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color w:val="000000"/>
              </w:rPr>
              <w:t>-1,4%</w:t>
            </w:r>
          </w:p>
        </w:tc>
      </w:tr>
      <w:tr w:rsidR="00A234DF" w:rsidRPr="004B04DB" w:rsidTr="00A234D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АО «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АлатауЖарык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Компаниясы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338,05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351,4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13,4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color w:val="000000"/>
              </w:rPr>
              <w:t>3,9%</w:t>
            </w:r>
          </w:p>
        </w:tc>
      </w:tr>
      <w:tr w:rsidR="00A234DF" w:rsidRPr="004B04DB" w:rsidTr="00A234D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ТОО «АлматыЭнергоСбыт»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2100,59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04DB">
              <w:rPr>
                <w:rFonts w:ascii="Times New Roman" w:hAnsi="Times New Roman" w:cs="Times New Roman"/>
                <w:color w:val="000000"/>
              </w:rPr>
              <w:t>2 317,5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216,9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B04DB">
              <w:rPr>
                <w:rFonts w:ascii="Times New Roman" w:hAnsi="Times New Roman" w:cs="Times New Roman"/>
                <w:bCs/>
                <w:color w:val="000000"/>
              </w:rPr>
              <w:t>10,3%</w:t>
            </w:r>
          </w:p>
        </w:tc>
      </w:tr>
    </w:tbl>
    <w:p w:rsidR="00BA158D" w:rsidRDefault="00BA158D" w:rsidP="00BF417E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</w:p>
    <w:p w:rsidR="003B36BC" w:rsidRPr="007F6813" w:rsidRDefault="00A32670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70507487"/>
      <w:r w:rsidRPr="007F6813">
        <w:rPr>
          <w:rFonts w:ascii="Times New Roman" w:hAnsi="Times New Roman" w:cs="Times New Roman"/>
          <w:b/>
          <w:color w:val="auto"/>
        </w:rPr>
        <w:t>Уголь</w:t>
      </w:r>
      <w:bookmarkEnd w:id="12"/>
    </w:p>
    <w:p w:rsidR="00BC7CB8" w:rsidRPr="007F6813" w:rsidRDefault="00BC7CB8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7F6813" w:rsidRDefault="004550F2" w:rsidP="00BF417E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510196472"/>
      <w:bookmarkStart w:id="14" w:name="_Toc65590391"/>
      <w:bookmarkStart w:id="15" w:name="_Toc70507488"/>
      <w:r w:rsidRPr="007F6813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3"/>
      <w:bookmarkEnd w:id="14"/>
      <w:bookmarkEnd w:id="15"/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январе-апреле 2021 года добыто 36 155,6 тыс. тонн каменного угля, что меньше на 1%, чем за аналогичный период 2020 года (37 003,6 тыс. тонн).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4B04DB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A234DF" w:rsidRPr="004B04DB" w:rsidTr="00A234DF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Январь-апрель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A234DF" w:rsidRPr="004B04DB" w:rsidTr="00A234DF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A234DF" w:rsidRPr="004B04DB" w:rsidRDefault="00A234DF" w:rsidP="00A23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234DF" w:rsidRPr="004B04DB" w:rsidRDefault="00A234DF" w:rsidP="00A23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DF" w:rsidRPr="004B04DB" w:rsidTr="00A234DF">
        <w:trPr>
          <w:trHeight w:val="333"/>
        </w:trPr>
        <w:tc>
          <w:tcPr>
            <w:tcW w:w="566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24198,6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22645,6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A234DF" w:rsidRPr="004B04DB" w:rsidTr="00A234DF">
        <w:trPr>
          <w:trHeight w:val="333"/>
        </w:trPr>
        <w:tc>
          <w:tcPr>
            <w:tcW w:w="566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10568,7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10789,4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A234DF" w:rsidRPr="004B04DB" w:rsidTr="00A234DF">
        <w:trPr>
          <w:trHeight w:val="333"/>
        </w:trPr>
        <w:tc>
          <w:tcPr>
            <w:tcW w:w="566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2181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2592,9</w:t>
            </w:r>
          </w:p>
        </w:tc>
        <w:tc>
          <w:tcPr>
            <w:tcW w:w="1938" w:type="dxa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sz w:val="24"/>
                <w:szCs w:val="24"/>
              </w:rPr>
              <w:t>119%</w:t>
            </w:r>
          </w:p>
        </w:tc>
      </w:tr>
      <w:tr w:rsidR="00A234DF" w:rsidRPr="004B04DB" w:rsidTr="00A234DF">
        <w:trPr>
          <w:trHeight w:val="333"/>
        </w:trPr>
        <w:tc>
          <w:tcPr>
            <w:tcW w:w="566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37 003,6</w:t>
            </w:r>
          </w:p>
        </w:tc>
        <w:tc>
          <w:tcPr>
            <w:tcW w:w="1938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36 155,6</w:t>
            </w:r>
          </w:p>
        </w:tc>
        <w:tc>
          <w:tcPr>
            <w:tcW w:w="1938" w:type="dxa"/>
            <w:vAlign w:val="center"/>
          </w:tcPr>
          <w:p w:rsidR="00A234DF" w:rsidRPr="004B04DB" w:rsidRDefault="00A234DF" w:rsidP="00A234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</w:tr>
    </w:tbl>
    <w:p w:rsidR="00A234DF" w:rsidRPr="004B04DB" w:rsidRDefault="00A234DF" w:rsidP="00A234DF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A234DF" w:rsidRPr="004B04DB" w:rsidRDefault="00A234DF" w:rsidP="00A234DF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4B04DB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4B04DB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4B04DB">
        <w:rPr>
          <w:rFonts w:ascii="Times New Roman" w:hAnsi="Times New Roman" w:cs="Times New Roman"/>
          <w:i/>
          <w:color w:val="auto"/>
          <w:sz w:val="28"/>
        </w:rPr>
        <w:t>»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В январе-апреле 2021 года ТОО «Богатырь Комир» добыто 15 333 тыс. тонн, что на 5,5% меньше, чем за соответствующий период 2020 года (16 226 тыс. тонн).</w:t>
      </w:r>
    </w:p>
    <w:p w:rsidR="00A234DF" w:rsidRPr="004B04DB" w:rsidRDefault="00A234DF" w:rsidP="00A234DF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A234DF" w:rsidRPr="004B04DB" w:rsidRDefault="00A234DF" w:rsidP="00A234DF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4"/>
      <w:r w:rsidRPr="004B04DB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4B04DB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4B04DB">
        <w:rPr>
          <w:rFonts w:ascii="Times New Roman" w:hAnsi="Times New Roman" w:cs="Times New Roman"/>
          <w:i/>
          <w:color w:val="auto"/>
          <w:sz w:val="28"/>
        </w:rPr>
        <w:t>»</w:t>
      </w:r>
      <w:bookmarkEnd w:id="16"/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В январе-</w:t>
      </w:r>
      <w:r w:rsidR="00446F3D">
        <w:rPr>
          <w:rFonts w:ascii="Times New Roman" w:hAnsi="Times New Roman" w:cs="Times New Roman"/>
          <w:sz w:val="28"/>
          <w:szCs w:val="28"/>
        </w:rPr>
        <w:t>апреле</w:t>
      </w:r>
      <w:r w:rsidRPr="004B04DB">
        <w:rPr>
          <w:rFonts w:ascii="Times New Roman" w:hAnsi="Times New Roman" w:cs="Times New Roman"/>
          <w:sz w:val="28"/>
          <w:szCs w:val="28"/>
        </w:rPr>
        <w:t xml:space="preserve"> 2021 года реализовано 15 499 тыс. тонн, в </w:t>
      </w:r>
      <w:proofErr w:type="spellStart"/>
      <w:r w:rsidRPr="004B04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B04DB">
        <w:rPr>
          <w:rFonts w:ascii="Times New Roman" w:hAnsi="Times New Roman" w:cs="Times New Roman"/>
          <w:sz w:val="28"/>
          <w:szCs w:val="28"/>
        </w:rPr>
        <w:t>.: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- на внутренний рынок РК 13 295 тыс. тонн, что на 2,7% больше, чем за соответствующий период 2020 года (12 941 тыс. тонн);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- на экспорт (РФ) – 2 204 тыс. тонн, что на 33,8% меньше, чем за соответствующий период 2020 года (3 331 тыс. тонн).</w:t>
      </w:r>
    </w:p>
    <w:p w:rsidR="00D309A9" w:rsidRPr="007F6813" w:rsidRDefault="00D309A9" w:rsidP="00BF417E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F6813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3941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  <w:gridCol w:w="1938"/>
        <w:gridCol w:w="1938"/>
      </w:tblGrid>
      <w:tr w:rsidR="00D309A9" w:rsidRPr="007F6813" w:rsidTr="00AE4427">
        <w:trPr>
          <w:gridAfter w:val="2"/>
          <w:wAfter w:w="3876" w:type="dxa"/>
          <w:trHeight w:val="515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C6D9F1" w:themeFill="text2" w:themeFillTint="33"/>
            <w:vAlign w:val="center"/>
          </w:tcPr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F6813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7F6813" w:rsidRDefault="00D309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0538E">
              <w:rPr>
                <w:rFonts w:ascii="Times New Roman" w:hAnsi="Times New Roman" w:cs="Times New Roman"/>
                <w:b/>
                <w:sz w:val="24"/>
                <w:szCs w:val="24"/>
              </w:rPr>
              <w:t>1/2020</w:t>
            </w: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</w:p>
        </w:tc>
      </w:tr>
      <w:tr w:rsidR="006C5FA9" w:rsidRPr="007F6813" w:rsidTr="00AE4427">
        <w:trPr>
          <w:gridAfter w:val="2"/>
          <w:wAfter w:w="3876" w:type="dxa"/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C6D9F1" w:themeFill="text2" w:themeFillTint="33"/>
            <w:vAlign w:val="center"/>
          </w:tcPr>
          <w:p w:rsidR="006C5FA9" w:rsidRPr="00C67537" w:rsidRDefault="006C5FA9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A23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938" w:type="dxa"/>
            <w:shd w:val="clear" w:color="auto" w:fill="C6D9F1" w:themeFill="text2" w:themeFillTint="33"/>
            <w:vAlign w:val="center"/>
          </w:tcPr>
          <w:p w:rsidR="006C5FA9" w:rsidRPr="00C67537" w:rsidRDefault="006C5FA9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A234D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6C5FA9" w:rsidRPr="007F6813" w:rsidRDefault="006C5FA9" w:rsidP="00BF417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DF" w:rsidRPr="007F6813" w:rsidTr="006C5FA9">
        <w:trPr>
          <w:gridAfter w:val="2"/>
          <w:wAfter w:w="3876" w:type="dxa"/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A234DF" w:rsidRPr="007F6813" w:rsidRDefault="00A234DF" w:rsidP="00A234D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12 941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13 295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102,7%</w:t>
            </w:r>
          </w:p>
        </w:tc>
      </w:tr>
      <w:tr w:rsidR="00A234DF" w:rsidRPr="007F6813" w:rsidTr="006C5FA9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A234DF" w:rsidRPr="007F6813" w:rsidRDefault="00A234DF" w:rsidP="00A234DF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3 331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2 204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A234DF" w:rsidRPr="004B04DB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sz w:val="24"/>
                <w:szCs w:val="24"/>
              </w:rPr>
              <w:t>33,8%</w:t>
            </w:r>
          </w:p>
        </w:tc>
        <w:tc>
          <w:tcPr>
            <w:tcW w:w="1938" w:type="dxa"/>
            <w:vAlign w:val="center"/>
          </w:tcPr>
          <w:p w:rsidR="00A234DF" w:rsidRPr="00C67537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1 144</w:t>
            </w:r>
          </w:p>
        </w:tc>
        <w:tc>
          <w:tcPr>
            <w:tcW w:w="1938" w:type="dxa"/>
            <w:vAlign w:val="center"/>
          </w:tcPr>
          <w:p w:rsidR="00A234DF" w:rsidRPr="00C67537" w:rsidRDefault="00A234DF" w:rsidP="00A234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537">
              <w:rPr>
                <w:rFonts w:ascii="Times New Roman" w:hAnsi="Times New Roman" w:cs="Times New Roman"/>
                <w:b/>
                <w:sz w:val="24"/>
                <w:szCs w:val="24"/>
              </w:rPr>
              <w:t>46,8%</w:t>
            </w:r>
          </w:p>
        </w:tc>
      </w:tr>
    </w:tbl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31296322"/>
      <w:r w:rsidRPr="004B04DB">
        <w:rPr>
          <w:rFonts w:ascii="Times New Roman" w:hAnsi="Times New Roman" w:cs="Times New Roman"/>
          <w:sz w:val="28"/>
          <w:szCs w:val="28"/>
        </w:rPr>
        <w:t xml:space="preserve">По показателям за январь-апрель 2021 года по сравнению с аналогичным периодом 2020 года в Обществе наблюдается снижение реализации угля на 4,8%. </w:t>
      </w:r>
    </w:p>
    <w:p w:rsidR="00BA158D" w:rsidRPr="0091737D" w:rsidRDefault="00BA158D" w:rsidP="00BF417E">
      <w:pPr>
        <w:spacing w:after="0" w:line="240" w:lineRule="auto"/>
        <w:rPr>
          <w:rFonts w:ascii="Times New Roman" w:hAnsi="Times New Roman" w:cs="Times New Roman"/>
        </w:rPr>
      </w:pPr>
    </w:p>
    <w:p w:rsidR="00BA158D" w:rsidRPr="0091737D" w:rsidRDefault="00BA158D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8" w:name="_Toc503289885"/>
      <w:bookmarkStart w:id="19" w:name="_Toc65566415"/>
      <w:bookmarkStart w:id="20" w:name="_Toc70507491"/>
      <w:r w:rsidRPr="0091737D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8"/>
      <w:bookmarkEnd w:id="19"/>
      <w:bookmarkEnd w:id="20"/>
    </w:p>
    <w:p w:rsidR="00BA158D" w:rsidRPr="0091737D" w:rsidRDefault="00BA158D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 xml:space="preserve">По данным системного оператора объем производства электроэнергии объектами по использованию ВИЭ (СЭС, ВЭС, БГС, малые ГЭС) РК за январь-апрель 2021 года составила 1167 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. В сравнении с периодом январь-апрель 2020 года (312,3 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>) прирост составил 1,4%.</w:t>
      </w:r>
    </w:p>
    <w:p w:rsidR="00A234DF" w:rsidRPr="004B04DB" w:rsidRDefault="00A234DF" w:rsidP="00A234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4B04D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9"/>
        <w:gridCol w:w="3066"/>
        <w:gridCol w:w="1196"/>
        <w:gridCol w:w="996"/>
        <w:gridCol w:w="1196"/>
        <w:gridCol w:w="992"/>
        <w:gridCol w:w="1041"/>
        <w:gridCol w:w="993"/>
      </w:tblGrid>
      <w:tr w:rsidR="00A234DF" w:rsidRPr="004B04DB" w:rsidTr="00A234DF">
        <w:trPr>
          <w:trHeight w:val="28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0/2021гг,</w:t>
            </w:r>
          </w:p>
        </w:tc>
      </w:tr>
      <w:tr w:rsidR="00A234DF" w:rsidRPr="004B04DB" w:rsidTr="00A234DF">
        <w:trPr>
          <w:trHeight w:val="57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37 613,8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1,1%</w:t>
            </w:r>
          </w:p>
        </w:tc>
      </w:tr>
      <w:tr w:rsidR="00A234DF" w:rsidRPr="004B04DB" w:rsidTr="00A234DF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41,5%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1,4%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0,7%</w:t>
            </w:r>
          </w:p>
        </w:tc>
      </w:tr>
      <w:tr w:rsidR="00A234DF" w:rsidRPr="004B04DB" w:rsidTr="00A234DF">
        <w:trPr>
          <w:trHeight w:val="28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38,1%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163,9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19,2%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B04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2,8%</w:t>
            </w:r>
          </w:p>
        </w:tc>
      </w:tr>
    </w:tbl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>В январе-апреле 2021г. наблюдается повышение производства электроэнергии малыми ГЭС по сравнению с аналогичным периодом 2020г.</w:t>
      </w:r>
    </w:p>
    <w:p w:rsidR="00A234DF" w:rsidRPr="004B04DB" w:rsidRDefault="00A234DF" w:rsidP="00A234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A234DF" w:rsidRPr="004B04DB" w:rsidRDefault="00A234DF" w:rsidP="00A234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B04D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432"/>
        <w:gridCol w:w="1188"/>
        <w:gridCol w:w="1035"/>
        <w:gridCol w:w="1188"/>
        <w:gridCol w:w="996"/>
        <w:gridCol w:w="995"/>
        <w:gridCol w:w="1012"/>
      </w:tblGrid>
      <w:tr w:rsidR="00A234DF" w:rsidRPr="004B04DB" w:rsidTr="00A234DF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2020/2021гг,</w:t>
            </w:r>
          </w:p>
        </w:tc>
      </w:tr>
      <w:tr w:rsidR="00A234DF" w:rsidRPr="004B04DB" w:rsidTr="00A234DF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Январь-апрель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234DF" w:rsidRPr="004B04DB" w:rsidTr="00A234DF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4B04DB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37 613,8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40 036,3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1,1%</w:t>
            </w:r>
          </w:p>
        </w:tc>
      </w:tr>
      <w:tr w:rsidR="00A234DF" w:rsidRPr="004B04DB" w:rsidTr="00A234DF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4B04DB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7,4%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958,8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1,3%</w:t>
            </w:r>
          </w:p>
        </w:tc>
      </w:tr>
      <w:tr w:rsidR="00A234DF" w:rsidRPr="004B04DB" w:rsidTr="00A234DF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4B04DB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854,7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2,3%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0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1,4%</w:t>
            </w:r>
          </w:p>
        </w:tc>
      </w:tr>
    </w:tbl>
    <w:p w:rsidR="00A234DF" w:rsidRPr="004B04DB" w:rsidRDefault="00A234DF" w:rsidP="00A234D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4B04DB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» (СЭС, ВЭС, малые ГЭС) за январь-апрель 2021 года </w:t>
      </w:r>
      <w:r w:rsidRPr="004B04DB">
        <w:rPr>
          <w:rFonts w:ascii="Times New Roman" w:hAnsi="Times New Roman" w:cs="Times New Roman"/>
          <w:sz w:val="28"/>
          <w:szCs w:val="28"/>
        </w:rPr>
        <w:t>составила 102,2</w:t>
      </w:r>
      <w:r w:rsidRPr="004B04D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B04D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 или 8,8% от общего объема вырабатываемой объектами ВИЭ электроэнергии, что по сравнению с аналогичным периодом 2020 года ниже на 0,9</w:t>
      </w:r>
      <w:r w:rsidRPr="004B04DB">
        <w:rPr>
          <w:rFonts w:ascii="Times New Roman" w:hAnsi="Times New Roman" w:cs="Times New Roman"/>
          <w:sz w:val="28"/>
          <w:szCs w:val="28"/>
        </w:rPr>
        <w:t>%</w:t>
      </w:r>
      <w:r w:rsidRPr="004B04DB">
        <w:rPr>
          <w:rFonts w:ascii="Times New Roman" w:hAnsi="Times New Roman" w:cs="Times New Roman"/>
          <w:sz w:val="28"/>
        </w:rPr>
        <w:t xml:space="preserve"> (за январь-апрель 2020г. выработка ВИЭ </w:t>
      </w:r>
      <w:r w:rsidRPr="004B04DB">
        <w:rPr>
          <w:rFonts w:ascii="Times New Roman" w:hAnsi="Times New Roman" w:cs="Times New Roman"/>
          <w:sz w:val="28"/>
          <w:szCs w:val="28"/>
        </w:rPr>
        <w:t xml:space="preserve">Общества составила 119,5 </w:t>
      </w:r>
      <w:r w:rsidRPr="004B04DB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>, а доля ВИЭ Общества 14%).</w:t>
      </w:r>
    </w:p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04DB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январь-апрель 2021г. понизилась на 0,9% (727,1 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 xml:space="preserve">) в сравнении с аналогичным периодом 2020г. (784,3 млн. </w:t>
      </w:r>
      <w:proofErr w:type="spellStart"/>
      <w:r w:rsidRPr="004B04DB">
        <w:rPr>
          <w:rFonts w:ascii="Times New Roman" w:hAnsi="Times New Roman" w:cs="Times New Roman"/>
          <w:sz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</w:rPr>
        <w:t>).</w:t>
      </w:r>
    </w:p>
    <w:p w:rsidR="00A234DF" w:rsidRPr="004B04DB" w:rsidRDefault="00A234DF" w:rsidP="00A234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B04D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4"/>
        <w:gridCol w:w="1276"/>
        <w:gridCol w:w="850"/>
        <w:gridCol w:w="1276"/>
        <w:gridCol w:w="992"/>
        <w:gridCol w:w="990"/>
        <w:gridCol w:w="992"/>
      </w:tblGrid>
      <w:tr w:rsidR="00A234DF" w:rsidRPr="00EA3C26" w:rsidTr="00EA3C26">
        <w:trPr>
          <w:trHeight w:val="55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2020/2021гг,</w:t>
            </w:r>
          </w:p>
        </w:tc>
      </w:tr>
      <w:tr w:rsidR="00A234DF" w:rsidRPr="00EA3C26" w:rsidTr="00EA3C26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234DF" w:rsidRPr="00EA3C26" w:rsidTr="00EA3C26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EA3C26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A3C2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Производство АО «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b/>
                <w:lang w:eastAsia="ru-RU"/>
              </w:rPr>
              <w:t>Самрук-Энерго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«чистой» электроэнергии (ВИЭ без учета Крупных ГЭС) в 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b/>
                <w:lang w:eastAsia="ru-RU"/>
              </w:rPr>
              <w:t>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119,5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14,0%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8,8%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-17,3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A3C26">
              <w:rPr>
                <w:rFonts w:ascii="Times New Roman" w:hAnsi="Times New Roman" w:cs="Times New Roman"/>
                <w:b/>
                <w:bCs/>
              </w:rPr>
              <w:t>0,9%</w:t>
            </w:r>
          </w:p>
        </w:tc>
      </w:tr>
      <w:tr w:rsidR="00A234DF" w:rsidRPr="00EA3C26" w:rsidTr="00EA3C26">
        <w:trPr>
          <w:trHeight w:val="34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 Каскад малых ГЭС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3,5%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-9,1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</w:tr>
      <w:tr w:rsidR="00A234DF" w:rsidRPr="00EA3C26" w:rsidTr="00EA3C26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«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Samruk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-Green Energy» 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СЭС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2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</w:tr>
      <w:tr w:rsidR="00A234DF" w:rsidRPr="00EA3C26" w:rsidTr="00EA3C26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«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Samruk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-Green Energy» 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ВЭС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proofErr w:type="spellStart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Шелек</w:t>
            </w:r>
            <w:proofErr w:type="spellEnd"/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5</w:t>
            </w: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1,2%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1,6%</w:t>
            </w:r>
          </w:p>
        </w:tc>
      </w:tr>
      <w:tr w:rsidR="00A234DF" w:rsidRPr="00EA3C26" w:rsidTr="00EA3C26">
        <w:trPr>
          <w:trHeight w:val="9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EA3C26" w:rsidRDefault="00A234DF" w:rsidP="00A234DF">
            <w:pPr>
              <w:spacing w:after="0" w:line="240" w:lineRule="auto"/>
              <w:ind w:right="171" w:firstLineChars="100" w:firstLine="22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A3C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4,7%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-10,4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4DF" w:rsidRPr="00EA3C26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A3C26">
              <w:rPr>
                <w:rFonts w:ascii="Times New Roman" w:hAnsi="Times New Roman" w:cs="Times New Roman"/>
                <w:i/>
                <w:iCs/>
              </w:rPr>
              <w:t>0,8%</w:t>
            </w:r>
          </w:p>
        </w:tc>
      </w:tr>
    </w:tbl>
    <w:p w:rsidR="00A234DF" w:rsidRPr="004B04DB" w:rsidRDefault="00A234DF" w:rsidP="00A23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F6813" w:rsidRPr="007F6813" w:rsidRDefault="007F6813" w:rsidP="00BF417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48FB" w:rsidRPr="007F6813" w:rsidRDefault="001248FB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1" w:name="_Toc70507492"/>
      <w:r w:rsidRPr="007F6813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17"/>
      <w:bookmarkEnd w:id="21"/>
    </w:p>
    <w:p w:rsidR="001248FB" w:rsidRPr="007F6813" w:rsidRDefault="001248FB" w:rsidP="00BF417E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7F6813">
        <w:rPr>
          <w:i/>
          <w:szCs w:val="22"/>
        </w:rPr>
        <w:t>(информация АО «КОРЭМ»)</w:t>
      </w:r>
    </w:p>
    <w:p w:rsidR="00A234DF" w:rsidRPr="004B04DB" w:rsidRDefault="00A234DF" w:rsidP="00A234D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B04DB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централизованных торгов электроэнергией в апреле 2021 года были заключены 186 сделок объеме 217 528 тыс. кВт*ч на общую сумму 1 985 142,46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A234DF" w:rsidRPr="004B04DB" w:rsidRDefault="00A234DF" w:rsidP="00A234D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спот-торги в режиме «за день вперед» - было заключено 179 сделок в объеме 95 032 тыс. кВт*ч на общую сумму 815 074,3 тыс. тенге. Минимальная цена на спот-торгах в режиме «за день вперед» составила – 6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цена – 9,6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НДС);</w:t>
      </w:r>
    </w:p>
    <w:p w:rsidR="00A234DF" w:rsidRPr="004B04DB" w:rsidRDefault="00A234DF" w:rsidP="00A234D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спот-торги «в течение операционных суток» - сделок заключено не было;</w:t>
      </w:r>
    </w:p>
    <w:p w:rsidR="00A234DF" w:rsidRPr="004B04DB" w:rsidRDefault="00A234DF" w:rsidP="00A234DF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торги электроэнергией на средне- и долгосрочный периоды - были заключены 7 сделок объемом 122 496 тыс. кВт*ч на общую сумму 1 170 068,16 тыс. тенге (без НДС). Минимальная цена по данному виду централизованных торгов составила 9,21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11,3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2020 года общий объем централизованных торгов составил 374 963 тыс. кВт*ч. В таблице ниже приведена динамика цен сделок, заключенных на централизованных торгах в апреле 2020-2021 год.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A234DF" w:rsidRPr="004B04DB" w:rsidRDefault="00A234DF" w:rsidP="00A234D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sz w:val="28"/>
          <w:szCs w:val="28"/>
        </w:rPr>
        <w:t>в апреле 2020-2021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A234DF" w:rsidRPr="004B04DB" w:rsidTr="00A234DF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A234DF" w:rsidRPr="004B04DB" w:rsidTr="00A234D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4DB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A234DF" w:rsidRPr="004B04DB" w:rsidTr="00A234DF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DF" w:rsidRPr="004B04DB" w:rsidRDefault="00A234DF" w:rsidP="00A234D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4B0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A234DF" w:rsidRPr="004B04DB" w:rsidTr="00A23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234DF" w:rsidRPr="004B04DB" w:rsidTr="00A234D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234DF" w:rsidRPr="004B04DB" w:rsidRDefault="00A234DF" w:rsidP="00A234D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B04DB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A234DF" w:rsidRPr="004B04DB" w:rsidRDefault="00A234DF" w:rsidP="00A234DF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bookmarkStart w:id="22" w:name="_Toc510196478"/>
    </w:p>
    <w:p w:rsidR="00A234DF" w:rsidRPr="004B04DB" w:rsidRDefault="00A234DF" w:rsidP="00A234DF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4B04DB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22"/>
    </w:p>
    <w:p w:rsidR="00A234DF" w:rsidRPr="004B04DB" w:rsidRDefault="00A234DF" w:rsidP="00A234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апреле 2021 года были заключены 179 сделок в объеме 95 032 тыс. кВт*ч, минимальная клиринговая цена на спот-торгах в режиме «за день вперед» составила – 6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9,6 </w:t>
      </w:r>
      <w:proofErr w:type="spellStart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A234DF" w:rsidRPr="004B04DB" w:rsidRDefault="00A234DF" w:rsidP="00A234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ниже представлены итоговые результаты спот-торгов в режиме «за день вперед» за апрель 2021 года.</w:t>
      </w:r>
    </w:p>
    <w:p w:rsidR="00A234DF" w:rsidRPr="004B04DB" w:rsidRDefault="00A234DF" w:rsidP="00A234DF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B04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69010" wp14:editId="5C817A36">
            <wp:extent cx="6301105" cy="8016454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01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510196479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 таблицы видно, что суммарный объем спроса составил 175 229 тыс. кВт*ч., при этом суммарный объем предложения составил 119 064 тыс. кВт*ч, при заключенных сделках в объеме 95 032 тыс. кВт*ч.</w:t>
      </w:r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Неудовлетворенный объем спроса в апреле 2021 года составил 80 197 тыс. кВт*ч, а неудовлетворенный объем предложения 24 032 тыс. кВт*ч. В процессе спот-торгов в торговую систему всего было принято заявок в количестве - 460, из них 394 заявок от покупателей и 66 заявок от продавцов. </w:t>
      </w:r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4B04DB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  <w:bookmarkEnd w:id="23"/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510196480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итогам проведенных торгов в апреле 2021 года сделок заключено не было. По итогам проведенных торгов в апреле 2020 года сделок также заключено не было.  </w:t>
      </w:r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4B04DB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24"/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апреле 2021 года по итогам торгов на средне- и долгосрочный периоды были заключены 7 сделок объемом 122 496 тыс. кВт*ч на общую сумму 1 170 068,16 тыс. тенге (без НДС). Минимальная цена по данному виду централизованных торгов составила 9,21 </w:t>
      </w:r>
      <w:proofErr w:type="spellStart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/кВт*ч (без НДС), а максимальная – 11,3 </w:t>
      </w:r>
      <w:proofErr w:type="spellStart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/кВт*ч (без НДС).</w:t>
      </w:r>
    </w:p>
    <w:p w:rsidR="00A234DF" w:rsidRPr="004B04DB" w:rsidRDefault="00A234DF" w:rsidP="00A234D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аналогичный период 2020 года по торгам электроэнергией на средне- и долгосрочный периоды - были заключены 15 сделок объемом 331 440 тыс. кВт*ч на общую сумму 620 149,2 тыс. тенге (без НДС). Минимальная цена по данному виду централизованных торгов составила 1,1 </w:t>
      </w:r>
      <w:proofErr w:type="spellStart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/кВт*ч (без НДС), а максимальная – 2,43 </w:t>
      </w:r>
      <w:proofErr w:type="spellStart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4B04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/кВт*ч (без НДС).</w:t>
      </w:r>
    </w:p>
    <w:p w:rsidR="001338ED" w:rsidRPr="007F6813" w:rsidRDefault="001338ED" w:rsidP="00BF417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ED" w:rsidRPr="007F6813" w:rsidRDefault="001338ED" w:rsidP="00BF417E">
      <w:pPr>
        <w:pStyle w:val="1"/>
        <w:numPr>
          <w:ilvl w:val="0"/>
          <w:numId w:val="9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5" w:name="_Toc52533539"/>
      <w:bookmarkStart w:id="26" w:name="_Toc70507501"/>
      <w:r w:rsidRPr="007F6813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5"/>
      <w:bookmarkEnd w:id="26"/>
    </w:p>
    <w:p w:rsidR="001338ED" w:rsidRPr="007F6813" w:rsidRDefault="001338ED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4DF" w:rsidRPr="004B04DB" w:rsidRDefault="00A234DF" w:rsidP="00A2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70507502"/>
      <w:r w:rsidRPr="004B04DB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январе-апреле 2021 года экспорт в РФ составил 401,3 млн. </w:t>
      </w:r>
      <w:proofErr w:type="spellStart"/>
      <w:r w:rsidRPr="004B04D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  <w:szCs w:val="28"/>
        </w:rPr>
        <w:t xml:space="preserve">, импорт из РФ – 431,1 млн. </w:t>
      </w:r>
      <w:proofErr w:type="spellStart"/>
      <w:r w:rsidRPr="004B04D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  <w:szCs w:val="28"/>
        </w:rPr>
        <w:t>.</w:t>
      </w:r>
    </w:p>
    <w:p w:rsidR="00A234DF" w:rsidRPr="004B04DB" w:rsidRDefault="00A234DF" w:rsidP="00A2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4DB">
        <w:rPr>
          <w:rFonts w:ascii="Times New Roman" w:hAnsi="Times New Roman" w:cs="Times New Roman"/>
          <w:sz w:val="28"/>
          <w:szCs w:val="28"/>
        </w:rPr>
        <w:t>В том числе экспорт АО «</w:t>
      </w:r>
      <w:r w:rsidRPr="004B04DB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4B04DB">
        <w:rPr>
          <w:rFonts w:ascii="Times New Roman" w:hAnsi="Times New Roman" w:cs="Times New Roman"/>
          <w:sz w:val="28"/>
          <w:szCs w:val="28"/>
        </w:rPr>
        <w:t xml:space="preserve">» – 386,1 млн. </w:t>
      </w:r>
      <w:proofErr w:type="spellStart"/>
      <w:r w:rsidRPr="004B04D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  <w:szCs w:val="28"/>
        </w:rPr>
        <w:t xml:space="preserve">, импорт электроэнергии из РФ за отчетный период в объеме 338,7 млн. </w:t>
      </w:r>
      <w:proofErr w:type="spellStart"/>
      <w:r w:rsidRPr="004B04DB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4B04DB">
        <w:rPr>
          <w:rFonts w:ascii="Times New Roman" w:hAnsi="Times New Roman" w:cs="Times New Roman"/>
          <w:sz w:val="28"/>
          <w:szCs w:val="28"/>
        </w:rPr>
        <w:t>.</w:t>
      </w:r>
    </w:p>
    <w:p w:rsidR="00A234DF" w:rsidRPr="004B04DB" w:rsidRDefault="00A234DF" w:rsidP="00A234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B04DB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4B04DB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234DF" w:rsidRPr="004B04DB" w:rsidTr="00A234DF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2021г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2021/2020гг</w:t>
            </w:r>
          </w:p>
        </w:tc>
      </w:tr>
      <w:tr w:rsidR="00A234DF" w:rsidRPr="004B04DB" w:rsidTr="00A234DF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8" w:name="_GoBack" w:colFirst="1" w:colLast="4"/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-763,0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-1 373,5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80,0%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-306,9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30,8%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-456,1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-972,2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113,1%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366,0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431,1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17,8%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363,3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431,1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18,6%</w:t>
            </w:r>
          </w:p>
        </w:tc>
      </w:tr>
      <w:tr w:rsidR="00A234DF" w:rsidRPr="004B04DB" w:rsidTr="00A234DF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ind w:firstLineChars="500" w:firstLine="11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2,6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-100,0%</w:t>
            </w:r>
          </w:p>
        </w:tc>
      </w:tr>
      <w:tr w:rsidR="00A234DF" w:rsidRPr="004B04DB" w:rsidTr="00A234DF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34DF" w:rsidRPr="004B04DB" w:rsidRDefault="00A234DF" w:rsidP="00A23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Сальдо-</w:t>
            </w:r>
            <w:proofErr w:type="spellStart"/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переток</w:t>
            </w:r>
            <w:proofErr w:type="spellEnd"/>
            <w:r w:rsidRPr="004B04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-397,0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-942,4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-545,4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4DF" w:rsidRPr="004B04DB" w:rsidRDefault="00A234DF" w:rsidP="00A234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B04DB">
              <w:rPr>
                <w:rFonts w:ascii="Times New Roman" w:hAnsi="Times New Roman" w:cs="Times New Roman"/>
                <w:b/>
                <w:bCs/>
              </w:rPr>
              <w:t>137,4%</w:t>
            </w:r>
          </w:p>
        </w:tc>
      </w:tr>
      <w:bookmarkEnd w:id="28"/>
    </w:tbl>
    <w:p w:rsidR="00A234DF" w:rsidRPr="004B04DB" w:rsidRDefault="00A234DF" w:rsidP="00A234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234DF" w:rsidRPr="004B04DB" w:rsidRDefault="00A234DF" w:rsidP="00A234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7BB" w:rsidRPr="007F6813" w:rsidRDefault="00B94F51" w:rsidP="00BF417E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7F6813">
        <w:rPr>
          <w:rFonts w:ascii="Times New Roman" w:hAnsi="Times New Roman" w:cs="Times New Roman"/>
          <w:b/>
          <w:color w:val="auto"/>
        </w:rPr>
        <w:t>РАЗДЕЛ II</w:t>
      </w:r>
      <w:bookmarkEnd w:id="27"/>
    </w:p>
    <w:p w:rsidR="004550F2" w:rsidRPr="007F6813" w:rsidRDefault="004550F2" w:rsidP="00BF41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387115" w:rsidRPr="007F6813" w:rsidRDefault="00387115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9" w:name="_Toc70507503"/>
      <w:r w:rsidRPr="007F6813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7F6813">
        <w:rPr>
          <w:rFonts w:ascii="Times New Roman" w:hAnsi="Times New Roman" w:cs="Times New Roman"/>
          <w:b/>
          <w:color w:val="auto"/>
        </w:rPr>
        <w:t>я</w:t>
      </w:r>
      <w:r w:rsidRPr="007F6813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9"/>
    </w:p>
    <w:p w:rsidR="00C82DFF" w:rsidRPr="007F6813" w:rsidRDefault="00C82DFF" w:rsidP="00BF41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7F6813" w:rsidRDefault="004F55A3" w:rsidP="00BF417E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7F68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:rsidR="004F55A3" w:rsidRPr="007F6813" w:rsidRDefault="004F55A3" w:rsidP="00BF417E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</w:t>
      </w:r>
      <w:r w:rsidRPr="007F6813">
        <w:rPr>
          <w:rFonts w:ascii="Times New Roman" w:hAnsi="Times New Roman" w:cs="Times New Roman"/>
        </w:rPr>
        <w:t xml:space="preserve">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7F6813" w:rsidRDefault="004F55A3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BA158D" w:rsidRPr="00B244C2" w:rsidRDefault="00EA70B1" w:rsidP="00BF4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70B1">
        <w:rPr>
          <w:rFonts w:ascii="Times New Roman" w:hAnsi="Times New Roman" w:cs="Times New Roman"/>
          <w:sz w:val="28"/>
        </w:rPr>
        <w:t xml:space="preserve">В 2021 году проведены одно заседание Консультативного комитета по электроэнергетике при Коллегии ЕЭК (далее – Консультативный комитет) </w:t>
      </w:r>
      <w:r w:rsidRPr="00EA70B1">
        <w:rPr>
          <w:rFonts w:ascii="Times New Roman" w:hAnsi="Times New Roman" w:cs="Times New Roman"/>
          <w:sz w:val="28"/>
        </w:rPr>
        <w:br/>
        <w:t>(14-е заседание, 21 января 2021 года) и одно заседание Подкомитета по формированию ОЭР ЕАЭС Консультативного комитета по электроэнергетике при Коллегии ЕЭК (далее – Подкомитет) (56-е заседание 14 января</w:t>
      </w:r>
      <w:r w:rsidR="00BA158D" w:rsidRPr="00BA158D">
        <w:rPr>
          <w:rFonts w:ascii="Times New Roman" w:hAnsi="Times New Roman" w:cs="Times New Roman"/>
          <w:sz w:val="28"/>
        </w:rPr>
        <w:t>, 57-е заседание 5 февраля, 58-е заседание 25-26 февраля</w:t>
      </w:r>
      <w:r w:rsidR="00B244C2">
        <w:rPr>
          <w:rFonts w:ascii="Times New Roman" w:hAnsi="Times New Roman" w:cs="Times New Roman"/>
          <w:sz w:val="28"/>
        </w:rPr>
        <w:t xml:space="preserve">, </w:t>
      </w:r>
      <w:r w:rsidR="00B244C2" w:rsidRPr="00C67537">
        <w:rPr>
          <w:rFonts w:ascii="Times New Roman" w:hAnsi="Times New Roman" w:cs="Times New Roman"/>
          <w:sz w:val="28"/>
        </w:rPr>
        <w:t>59-е заседание 11-12 марта, 60-е заседание 26 марта</w:t>
      </w:r>
      <w:r w:rsidR="00272794">
        <w:rPr>
          <w:rFonts w:ascii="Times New Roman" w:hAnsi="Times New Roman" w:cs="Times New Roman"/>
          <w:sz w:val="28"/>
        </w:rPr>
        <w:t xml:space="preserve">, </w:t>
      </w:r>
      <w:r w:rsidR="00272794" w:rsidRPr="004B04DB">
        <w:rPr>
          <w:rFonts w:ascii="Times New Roman" w:hAnsi="Times New Roman" w:cs="Times New Roman"/>
          <w:sz w:val="28"/>
        </w:rPr>
        <w:t>61-е заседание 9 апреля, 62-е заседание 16 апреля</w:t>
      </w:r>
      <w:r w:rsidR="00B244C2">
        <w:rPr>
          <w:rFonts w:ascii="Times New Roman" w:hAnsi="Times New Roman" w:cs="Times New Roman"/>
          <w:sz w:val="28"/>
        </w:rPr>
        <w:t xml:space="preserve">). </w:t>
      </w:r>
    </w:p>
    <w:p w:rsidR="00EA70B1" w:rsidRPr="007F6813" w:rsidRDefault="00EA70B1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70B1">
        <w:rPr>
          <w:rFonts w:ascii="Times New Roman" w:hAnsi="Times New Roman" w:cs="Times New Roman"/>
          <w:sz w:val="28"/>
        </w:rPr>
        <w:t>Работа по формированию общего электроэнергетического рынка Евразийского экономического союза продолжается.</w:t>
      </w:r>
      <w:r w:rsidRPr="007F6813">
        <w:rPr>
          <w:rFonts w:ascii="Times New Roman" w:hAnsi="Times New Roman" w:cs="Times New Roman"/>
          <w:sz w:val="28"/>
        </w:rPr>
        <w:t xml:space="preserve"> </w:t>
      </w:r>
    </w:p>
    <w:p w:rsidR="00E37727" w:rsidRPr="007F6813" w:rsidRDefault="00E37727" w:rsidP="00BF41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7F6813" w:rsidRDefault="006432D5" w:rsidP="00BF417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7F6813" w:rsidRDefault="00387115" w:rsidP="00BF417E">
      <w:pPr>
        <w:pStyle w:val="1"/>
        <w:numPr>
          <w:ilvl w:val="0"/>
          <w:numId w:val="9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70507504"/>
      <w:r w:rsidRPr="007F6813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7F6813">
        <w:rPr>
          <w:rFonts w:ascii="Times New Roman" w:hAnsi="Times New Roman" w:cs="Times New Roman"/>
          <w:b/>
          <w:color w:val="auto"/>
        </w:rPr>
        <w:t>Э</w:t>
      </w:r>
      <w:r w:rsidRPr="007F6813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30"/>
    </w:p>
    <w:p w:rsidR="00387115" w:rsidRPr="007F6813" w:rsidRDefault="00387115" w:rsidP="00BF41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7F6813" w:rsidRDefault="006B1F89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С 1992 года проведено 5</w:t>
      </w:r>
      <w:r w:rsidR="00CE4C8F" w:rsidRPr="007F6813">
        <w:rPr>
          <w:rFonts w:ascii="Times New Roman" w:hAnsi="Times New Roman" w:cs="Times New Roman"/>
          <w:sz w:val="28"/>
        </w:rPr>
        <w:t>5</w:t>
      </w:r>
      <w:r w:rsidRPr="007F6813">
        <w:rPr>
          <w:rFonts w:ascii="Times New Roman" w:hAnsi="Times New Roman" w:cs="Times New Roman"/>
          <w:sz w:val="28"/>
        </w:rPr>
        <w:t xml:space="preserve"> заседани</w:t>
      </w:r>
      <w:r w:rsidR="00CE4C8F" w:rsidRPr="007F6813">
        <w:rPr>
          <w:rFonts w:ascii="Times New Roman" w:hAnsi="Times New Roman" w:cs="Times New Roman"/>
          <w:sz w:val="28"/>
        </w:rPr>
        <w:t>й</w:t>
      </w:r>
      <w:r w:rsidR="0007078E" w:rsidRPr="007F6813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7F6813" w:rsidRDefault="0007078E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7F6813">
        <w:rPr>
          <w:rFonts w:ascii="Times New Roman" w:hAnsi="Times New Roman" w:cs="Times New Roman"/>
          <w:sz w:val="28"/>
        </w:rPr>
        <w:t>.</w:t>
      </w:r>
    </w:p>
    <w:p w:rsidR="006C3EF7" w:rsidRPr="007F6813" w:rsidRDefault="006C3EF7" w:rsidP="00BF41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F6813" w:rsidTr="006C3EF7">
        <w:trPr>
          <w:trHeight w:val="845"/>
        </w:trPr>
        <w:tc>
          <w:tcPr>
            <w:tcW w:w="217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F6813" w:rsidTr="006C3EF7">
        <w:trPr>
          <w:trHeight w:val="156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F6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F6813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F6813" w:rsidRDefault="006C3EF7" w:rsidP="00BF417E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F6813" w:rsidTr="006C3EF7">
        <w:trPr>
          <w:trHeight w:val="56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F6813" w:rsidTr="006C3EF7">
        <w:trPr>
          <w:trHeight w:val="2088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F6813" w:rsidTr="006C3EF7">
        <w:trPr>
          <w:trHeight w:val="1410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F6813" w:rsidTr="006C3EF7">
        <w:trPr>
          <w:trHeight w:val="2404"/>
        </w:trPr>
        <w:tc>
          <w:tcPr>
            <w:tcW w:w="217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F6813" w:rsidRDefault="006C3EF7" w:rsidP="00BF41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F6813" w:rsidRDefault="006C3EF7" w:rsidP="00BF41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Default="008928B2" w:rsidP="00BF417E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21630F" w:rsidRPr="007F6813" w:rsidRDefault="0021630F" w:rsidP="00BF417E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1338ED" w:rsidRPr="00272794" w:rsidRDefault="001338ED" w:rsidP="00BF417E">
      <w:pPr>
        <w:pStyle w:val="ad"/>
        <w:shd w:val="clear" w:color="auto" w:fill="FFFFFF"/>
        <w:spacing w:before="0" w:beforeAutospacing="0" w:after="0" w:afterAutospacing="0"/>
        <w:jc w:val="both"/>
        <w:rPr>
          <w:lang w:val="en-US"/>
        </w:rPr>
      </w:pPr>
    </w:p>
    <w:sectPr w:rsidR="001338ED" w:rsidRPr="00272794" w:rsidSect="00EC42B5">
      <w:headerReference w:type="default" r:id="rId11"/>
      <w:footerReference w:type="default" r:id="rId12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DF" w:rsidRDefault="00A234DF" w:rsidP="00AD7754">
      <w:pPr>
        <w:spacing w:after="0" w:line="240" w:lineRule="auto"/>
      </w:pPr>
      <w:r>
        <w:separator/>
      </w:r>
    </w:p>
  </w:endnote>
  <w:endnote w:type="continuationSeparator" w:id="0">
    <w:p w:rsidR="00A234DF" w:rsidRDefault="00A234DF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A234DF" w:rsidRDefault="00A234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C2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234DF" w:rsidRDefault="00A23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DF" w:rsidRDefault="00A234DF" w:rsidP="00AD7754">
      <w:pPr>
        <w:spacing w:after="0" w:line="240" w:lineRule="auto"/>
      </w:pPr>
      <w:r>
        <w:separator/>
      </w:r>
    </w:p>
  </w:footnote>
  <w:footnote w:type="continuationSeparator" w:id="0">
    <w:p w:rsidR="00A234DF" w:rsidRDefault="00A234DF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A234DF" w:rsidTr="009437D6">
      <w:tc>
        <w:tcPr>
          <w:tcW w:w="2235" w:type="dxa"/>
        </w:tcPr>
        <w:p w:rsidR="00A234DF" w:rsidRDefault="00A234DF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A234DF" w:rsidRDefault="00A234D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A234DF" w:rsidRDefault="00A234D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A234DF" w:rsidRPr="009437D6" w:rsidRDefault="00A234DF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531"/>
    <w:multiLevelType w:val="hybridMultilevel"/>
    <w:tmpl w:val="8CDC57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EC4341"/>
    <w:multiLevelType w:val="hybridMultilevel"/>
    <w:tmpl w:val="184C8E70"/>
    <w:lvl w:ilvl="0" w:tplc="717C25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F60C18"/>
    <w:multiLevelType w:val="hybridMultilevel"/>
    <w:tmpl w:val="4E9E8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DC7EB6"/>
    <w:multiLevelType w:val="hybridMultilevel"/>
    <w:tmpl w:val="C0B6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8F0F66"/>
    <w:multiLevelType w:val="hybridMultilevel"/>
    <w:tmpl w:val="01E4E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A239B2"/>
    <w:multiLevelType w:val="multilevel"/>
    <w:tmpl w:val="60B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12BB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B7AEB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338ED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07DB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4D0E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7B"/>
    <w:rsid w:val="001E69C3"/>
    <w:rsid w:val="001F20CE"/>
    <w:rsid w:val="001F2459"/>
    <w:rsid w:val="001F404F"/>
    <w:rsid w:val="001F6F4F"/>
    <w:rsid w:val="00210D30"/>
    <w:rsid w:val="00213A8D"/>
    <w:rsid w:val="0021630F"/>
    <w:rsid w:val="00217D54"/>
    <w:rsid w:val="00223C5D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9EC"/>
    <w:rsid w:val="00256A29"/>
    <w:rsid w:val="002601C2"/>
    <w:rsid w:val="002602A8"/>
    <w:rsid w:val="00264833"/>
    <w:rsid w:val="002649F3"/>
    <w:rsid w:val="00266D27"/>
    <w:rsid w:val="002676A7"/>
    <w:rsid w:val="00272794"/>
    <w:rsid w:val="00272BB4"/>
    <w:rsid w:val="00273897"/>
    <w:rsid w:val="00273C4D"/>
    <w:rsid w:val="00282C14"/>
    <w:rsid w:val="00284A27"/>
    <w:rsid w:val="002850D5"/>
    <w:rsid w:val="00285ACB"/>
    <w:rsid w:val="00295877"/>
    <w:rsid w:val="002A37CB"/>
    <w:rsid w:val="002A3F39"/>
    <w:rsid w:val="002B2269"/>
    <w:rsid w:val="002C14BF"/>
    <w:rsid w:val="002C4506"/>
    <w:rsid w:val="002C5519"/>
    <w:rsid w:val="002C78E7"/>
    <w:rsid w:val="002D2E71"/>
    <w:rsid w:val="002D4807"/>
    <w:rsid w:val="002D6BEB"/>
    <w:rsid w:val="002E17D6"/>
    <w:rsid w:val="002E3ABD"/>
    <w:rsid w:val="002E6CD9"/>
    <w:rsid w:val="002F0073"/>
    <w:rsid w:val="002F18C0"/>
    <w:rsid w:val="002F20CC"/>
    <w:rsid w:val="002F29CC"/>
    <w:rsid w:val="003021BF"/>
    <w:rsid w:val="00302337"/>
    <w:rsid w:val="00302DA3"/>
    <w:rsid w:val="00303E26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09A4"/>
    <w:rsid w:val="003417C6"/>
    <w:rsid w:val="00343B5A"/>
    <w:rsid w:val="00344536"/>
    <w:rsid w:val="00346CFD"/>
    <w:rsid w:val="003507C0"/>
    <w:rsid w:val="00350BC9"/>
    <w:rsid w:val="003521D1"/>
    <w:rsid w:val="003527BF"/>
    <w:rsid w:val="0035461D"/>
    <w:rsid w:val="003570CA"/>
    <w:rsid w:val="003625A7"/>
    <w:rsid w:val="0036365D"/>
    <w:rsid w:val="00363B4B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0538E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46F3D"/>
    <w:rsid w:val="00452FF3"/>
    <w:rsid w:val="00454043"/>
    <w:rsid w:val="004550F2"/>
    <w:rsid w:val="00457F45"/>
    <w:rsid w:val="00461EC4"/>
    <w:rsid w:val="00462247"/>
    <w:rsid w:val="00465C07"/>
    <w:rsid w:val="00470FD3"/>
    <w:rsid w:val="0047172D"/>
    <w:rsid w:val="00476D7B"/>
    <w:rsid w:val="00485E7B"/>
    <w:rsid w:val="00493051"/>
    <w:rsid w:val="00495B86"/>
    <w:rsid w:val="00495FA2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35DC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86AF8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1A16"/>
    <w:rsid w:val="005D3780"/>
    <w:rsid w:val="005D3AAA"/>
    <w:rsid w:val="005E30D5"/>
    <w:rsid w:val="005E65ED"/>
    <w:rsid w:val="005E794F"/>
    <w:rsid w:val="005F04DD"/>
    <w:rsid w:val="005F127E"/>
    <w:rsid w:val="005F2719"/>
    <w:rsid w:val="005F6A67"/>
    <w:rsid w:val="00600B80"/>
    <w:rsid w:val="0060528E"/>
    <w:rsid w:val="00615B56"/>
    <w:rsid w:val="00620733"/>
    <w:rsid w:val="00623E43"/>
    <w:rsid w:val="00633669"/>
    <w:rsid w:val="006338AC"/>
    <w:rsid w:val="006348F4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73496"/>
    <w:rsid w:val="006808D0"/>
    <w:rsid w:val="00681D7C"/>
    <w:rsid w:val="00682876"/>
    <w:rsid w:val="0068431E"/>
    <w:rsid w:val="00684AE4"/>
    <w:rsid w:val="00684BAE"/>
    <w:rsid w:val="0068656F"/>
    <w:rsid w:val="00687FC9"/>
    <w:rsid w:val="00691F19"/>
    <w:rsid w:val="006A0785"/>
    <w:rsid w:val="006A2723"/>
    <w:rsid w:val="006A3A88"/>
    <w:rsid w:val="006A4A69"/>
    <w:rsid w:val="006A740E"/>
    <w:rsid w:val="006B060A"/>
    <w:rsid w:val="006B0CEA"/>
    <w:rsid w:val="006B0E95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A9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408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524"/>
    <w:rsid w:val="00794953"/>
    <w:rsid w:val="007A0FD1"/>
    <w:rsid w:val="007A552A"/>
    <w:rsid w:val="007A7BD1"/>
    <w:rsid w:val="007A7C5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6813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67C14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C76C2"/>
    <w:rsid w:val="008D1FF5"/>
    <w:rsid w:val="008D1FF8"/>
    <w:rsid w:val="008E6C08"/>
    <w:rsid w:val="008F0834"/>
    <w:rsid w:val="008F33E4"/>
    <w:rsid w:val="008F5437"/>
    <w:rsid w:val="008F6ECD"/>
    <w:rsid w:val="008F728C"/>
    <w:rsid w:val="00900409"/>
    <w:rsid w:val="009025E2"/>
    <w:rsid w:val="009125D1"/>
    <w:rsid w:val="00914769"/>
    <w:rsid w:val="00916401"/>
    <w:rsid w:val="009165DF"/>
    <w:rsid w:val="009165E4"/>
    <w:rsid w:val="00932394"/>
    <w:rsid w:val="00934661"/>
    <w:rsid w:val="0093560C"/>
    <w:rsid w:val="00935771"/>
    <w:rsid w:val="00936844"/>
    <w:rsid w:val="009373CD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752D1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1698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9F04C2"/>
    <w:rsid w:val="00A001EE"/>
    <w:rsid w:val="00A0438E"/>
    <w:rsid w:val="00A067AB"/>
    <w:rsid w:val="00A10559"/>
    <w:rsid w:val="00A11161"/>
    <w:rsid w:val="00A11183"/>
    <w:rsid w:val="00A11C70"/>
    <w:rsid w:val="00A1434F"/>
    <w:rsid w:val="00A15D30"/>
    <w:rsid w:val="00A16829"/>
    <w:rsid w:val="00A208FB"/>
    <w:rsid w:val="00A23008"/>
    <w:rsid w:val="00A234DF"/>
    <w:rsid w:val="00A23548"/>
    <w:rsid w:val="00A32670"/>
    <w:rsid w:val="00A3310F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1FE3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427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0A19"/>
    <w:rsid w:val="00B116AC"/>
    <w:rsid w:val="00B1307B"/>
    <w:rsid w:val="00B16DC3"/>
    <w:rsid w:val="00B17273"/>
    <w:rsid w:val="00B17590"/>
    <w:rsid w:val="00B17665"/>
    <w:rsid w:val="00B179B3"/>
    <w:rsid w:val="00B205A6"/>
    <w:rsid w:val="00B205B5"/>
    <w:rsid w:val="00B244C2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6B4D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158D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000"/>
    <w:rsid w:val="00BD4E75"/>
    <w:rsid w:val="00BD6322"/>
    <w:rsid w:val="00BD648D"/>
    <w:rsid w:val="00BD7175"/>
    <w:rsid w:val="00BD7F80"/>
    <w:rsid w:val="00BE0F2B"/>
    <w:rsid w:val="00BE1470"/>
    <w:rsid w:val="00BE2DD3"/>
    <w:rsid w:val="00BE7C0C"/>
    <w:rsid w:val="00BF2E27"/>
    <w:rsid w:val="00BF417E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1172"/>
    <w:rsid w:val="00C44CE6"/>
    <w:rsid w:val="00C45458"/>
    <w:rsid w:val="00C45BFF"/>
    <w:rsid w:val="00C46649"/>
    <w:rsid w:val="00C509B9"/>
    <w:rsid w:val="00C530EA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4F6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3B42"/>
    <w:rsid w:val="00CF4FDB"/>
    <w:rsid w:val="00CF62E6"/>
    <w:rsid w:val="00CF64DA"/>
    <w:rsid w:val="00CF6711"/>
    <w:rsid w:val="00D04771"/>
    <w:rsid w:val="00D06266"/>
    <w:rsid w:val="00D11B1F"/>
    <w:rsid w:val="00D11B94"/>
    <w:rsid w:val="00D13F60"/>
    <w:rsid w:val="00D14364"/>
    <w:rsid w:val="00D1483A"/>
    <w:rsid w:val="00D14E82"/>
    <w:rsid w:val="00D16459"/>
    <w:rsid w:val="00D309A9"/>
    <w:rsid w:val="00D36832"/>
    <w:rsid w:val="00D4090E"/>
    <w:rsid w:val="00D446CD"/>
    <w:rsid w:val="00D479CD"/>
    <w:rsid w:val="00D52355"/>
    <w:rsid w:val="00D53102"/>
    <w:rsid w:val="00D53D13"/>
    <w:rsid w:val="00D5557E"/>
    <w:rsid w:val="00D55CCA"/>
    <w:rsid w:val="00D5619F"/>
    <w:rsid w:val="00D57B07"/>
    <w:rsid w:val="00D618E9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D538F"/>
    <w:rsid w:val="00DE38E8"/>
    <w:rsid w:val="00DE5FA7"/>
    <w:rsid w:val="00DE70E9"/>
    <w:rsid w:val="00DE7728"/>
    <w:rsid w:val="00DE7774"/>
    <w:rsid w:val="00DF2006"/>
    <w:rsid w:val="00DF2830"/>
    <w:rsid w:val="00DF37DE"/>
    <w:rsid w:val="00DF515E"/>
    <w:rsid w:val="00E02D01"/>
    <w:rsid w:val="00E0381D"/>
    <w:rsid w:val="00E04313"/>
    <w:rsid w:val="00E05E5A"/>
    <w:rsid w:val="00E07EA5"/>
    <w:rsid w:val="00E103E9"/>
    <w:rsid w:val="00E137CD"/>
    <w:rsid w:val="00E22412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10EE"/>
    <w:rsid w:val="00E628B9"/>
    <w:rsid w:val="00E62D3B"/>
    <w:rsid w:val="00E62DD4"/>
    <w:rsid w:val="00E62F32"/>
    <w:rsid w:val="00E63E04"/>
    <w:rsid w:val="00E644FC"/>
    <w:rsid w:val="00E64F87"/>
    <w:rsid w:val="00E72279"/>
    <w:rsid w:val="00E77C53"/>
    <w:rsid w:val="00E80479"/>
    <w:rsid w:val="00E8165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3C26"/>
    <w:rsid w:val="00EA42D3"/>
    <w:rsid w:val="00EA4D25"/>
    <w:rsid w:val="00EA5B26"/>
    <w:rsid w:val="00EA70B1"/>
    <w:rsid w:val="00EA7B25"/>
    <w:rsid w:val="00EB04ED"/>
    <w:rsid w:val="00EB3E00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2AD8"/>
    <w:rsid w:val="00EF4AE4"/>
    <w:rsid w:val="00EF5889"/>
    <w:rsid w:val="00EF6EFC"/>
    <w:rsid w:val="00F01E7E"/>
    <w:rsid w:val="00F02413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2FD5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0140"/>
    <w:rsid w:val="00FB2C11"/>
    <w:rsid w:val="00FB554A"/>
    <w:rsid w:val="00FB6356"/>
    <w:rsid w:val="00FD0E52"/>
    <w:rsid w:val="00FD596B"/>
    <w:rsid w:val="00FD6F9F"/>
    <w:rsid w:val="00FD7683"/>
    <w:rsid w:val="00FE37D0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0012BB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  <w:style w:type="character" w:customStyle="1" w:styleId="extended-textshort">
    <w:name w:val="extended-text__short"/>
    <w:basedOn w:val="a0"/>
    <w:rsid w:val="0021630F"/>
  </w:style>
  <w:style w:type="paragraph" w:customStyle="1" w:styleId="currentboxtext">
    <w:name w:val="current_box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1630F"/>
  </w:style>
  <w:style w:type="paragraph" w:customStyle="1" w:styleId="info">
    <w:name w:val="info"/>
    <w:basedOn w:val="a"/>
    <w:rsid w:val="006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54;&#1049;%20&#1044;&#1054;&#1050;&#1059;&#1052;&#1045;&#1053;&#1058;&#1067;_&#1048;&#1056;&#1048;&#1053;&#1040;\&#1086;&#1090;&#1095;&#1077;&#1090;%202020\&#1103;-&#1084;&#1072;&#1081;%202021\&#1101;&#1082;&#1089;&#1087;&#1077;&#1088;&#1089;&#1089;&#1082;&#1072;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902441797663421E-2"/>
          <c:y val="2.8479242911537524E-2"/>
          <c:w val="0.96988727128533392"/>
          <c:h val="0.927174300395549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2011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-14,2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71E-3"/>
                  <c:y val="-1.4786884033862011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8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8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5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-0,3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4405456351158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877E-3"/>
                  <c:y val="-3.75586854460094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8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1984E-3"/>
                  <c:y val="-1.4786884033862011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4077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8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198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2.8757854766371247E-2"/>
                  <c:y val="-5.63529720180625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4.5571249552181947E-2"/>
                  <c:y val="5.25673923517298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23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4.7995891411114436E-3"/>
                  <c:y val="4.2959864614135249E-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5">
                  <c:v>Карагандинская</c:v>
                </c:pt>
                <c:pt idx="6">
                  <c:v>Павлодарская</c:v>
                </c:pt>
                <c:pt idx="7">
                  <c:v>Восточно-Казахстанская</c:v>
                </c:pt>
                <c:pt idx="8">
                  <c:v>Жамбылская</c:v>
                </c:pt>
                <c:pt idx="9">
                  <c:v>Актюбинская</c:v>
                </c:pt>
                <c:pt idx="10">
                  <c:v>Акмолинская</c:v>
                </c:pt>
                <c:pt idx="11">
                  <c:v>Костанайская</c:v>
                </c:pt>
                <c:pt idx="12">
                  <c:v>Северо-Казахстанская</c:v>
                </c:pt>
                <c:pt idx="13">
                  <c:v>г. Шымкент</c:v>
                </c:pt>
                <c:pt idx="14">
                  <c:v>Алматинская</c:v>
                </c:pt>
                <c:pt idx="15">
                  <c:v>г. Алматы</c:v>
                </c:pt>
                <c:pt idx="16">
                  <c:v>г. Нур-Султан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-14.200000000000003</c:v>
                </c:pt>
                <c:pt idx="1">
                  <c:v>-7.2000000000000028</c:v>
                </c:pt>
                <c:pt idx="2">
                  <c:v>-6.9000000000000083</c:v>
                </c:pt>
                <c:pt idx="3">
                  <c:v>-1.7999999999999956</c:v>
                </c:pt>
                <c:pt idx="4">
                  <c:v>-0.29999999999999766</c:v>
                </c:pt>
                <c:pt idx="5">
                  <c:v>0.7999999999999976</c:v>
                </c:pt>
                <c:pt idx="6">
                  <c:v>4.2000000000000028</c:v>
                </c:pt>
                <c:pt idx="7">
                  <c:v>6.7000000000000028</c:v>
                </c:pt>
                <c:pt idx="8">
                  <c:v>7.0999999999999943</c:v>
                </c:pt>
                <c:pt idx="9">
                  <c:v>7.7000000000000028</c:v>
                </c:pt>
                <c:pt idx="10">
                  <c:v>8.1000000000000014</c:v>
                </c:pt>
                <c:pt idx="11">
                  <c:v>9.5</c:v>
                </c:pt>
                <c:pt idx="12">
                  <c:v>10.3</c:v>
                </c:pt>
                <c:pt idx="13">
                  <c:v>13.5</c:v>
                </c:pt>
                <c:pt idx="14">
                  <c:v>15.3</c:v>
                </c:pt>
                <c:pt idx="15">
                  <c:v>19.5</c:v>
                </c:pt>
                <c:pt idx="16">
                  <c:v>20.299999999999986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08080"/>
        <c:axId val="186008472"/>
      </c:barChart>
      <c:catAx>
        <c:axId val="186008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6008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008472"/>
        <c:scaling>
          <c:orientation val="minMax"/>
          <c:max val="30"/>
          <c:min val="-20"/>
        </c:scaling>
        <c:delete val="0"/>
        <c:axPos val="b"/>
        <c:numFmt formatCode="0.0" sourceLinked="1"/>
        <c:majorTickMark val="out"/>
        <c:minorTickMark val="none"/>
        <c:tickLblPos val="none"/>
        <c:crossAx val="186008080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0.41931</cdr:x>
      <cdr:y>0.68115</cdr:y>
    </cdr:from>
    <cdr:to>
      <cdr:x>0.58288</cdr:x>
      <cdr:y>0.72501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5803" y="1716430"/>
          <a:ext cx="864366" cy="110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0.4188</cdr:x>
      <cdr:y>0.83949</cdr:y>
    </cdr:from>
    <cdr:to>
      <cdr:x>0.61848</cdr:x>
      <cdr:y>0.88335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3099" y="2115441"/>
          <a:ext cx="1055186" cy="110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Мангистауская</a:t>
          </a:r>
        </a:p>
      </cdr:txBody>
    </cdr:sp>
  </cdr:relSizeAnchor>
  <cdr:relSizeAnchor xmlns:cdr="http://schemas.openxmlformats.org/drawingml/2006/chartDrawing">
    <cdr:from>
      <cdr:x>0.41956</cdr:x>
      <cdr:y>0.73349</cdr:y>
    </cdr:from>
    <cdr:to>
      <cdr:x>0.58313</cdr:x>
      <cdr:y>0.77735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7112" y="1848344"/>
          <a:ext cx="864367" cy="110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Туркестанская</a:t>
          </a:r>
        </a:p>
      </cdr:txBody>
    </cdr:sp>
  </cdr:relSizeAnchor>
  <cdr:relSizeAnchor xmlns:cdr="http://schemas.openxmlformats.org/drawingml/2006/chartDrawing">
    <cdr:from>
      <cdr:x>0.42082</cdr:x>
      <cdr:y>0.90071</cdr:y>
    </cdr:from>
    <cdr:to>
      <cdr:x>0.58439</cdr:x>
      <cdr:y>0.94457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23784" y="2269716"/>
          <a:ext cx="864366" cy="110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0.41767</cdr:x>
      <cdr:y>0.7863</cdr:y>
    </cdr:from>
    <cdr:to>
      <cdr:x>0.63766</cdr:x>
      <cdr:y>0.8672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7128" y="1981420"/>
          <a:ext cx="1162511" cy="20386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Западно-Казахстанская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5498-99B0-43E0-8FAE-A5533CFE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15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214</cp:revision>
  <cp:lastPrinted>2018-09-04T08:39:00Z</cp:lastPrinted>
  <dcterms:created xsi:type="dcterms:W3CDTF">2018-09-04T11:04:00Z</dcterms:created>
  <dcterms:modified xsi:type="dcterms:W3CDTF">2021-05-31T10:35:00Z</dcterms:modified>
</cp:coreProperties>
</file>