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7F6813">
      <w:pPr>
        <w:tabs>
          <w:tab w:val="left" w:pos="0"/>
        </w:tabs>
        <w:spacing w:after="0" w:line="240" w:lineRule="auto"/>
        <w:jc w:val="center"/>
        <w:rPr>
          <w:rFonts w:ascii="Times New Roman" w:hAnsi="Times New Roman" w:cs="Times New Roman"/>
          <w:b/>
          <w:sz w:val="28"/>
          <w:lang w:val="en-US"/>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583E36"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ОТЧЕТ </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АНАЛИЗ РЫНКА ЭЛЕКТРОЭНЕРГИИ </w:t>
      </w:r>
      <w:r w:rsidR="00273897" w:rsidRPr="007F6813">
        <w:rPr>
          <w:rFonts w:ascii="Times New Roman" w:hAnsi="Times New Roman" w:cs="Times New Roman"/>
          <w:b/>
          <w:sz w:val="28"/>
        </w:rPr>
        <w:t xml:space="preserve">И УГЛЯ </w:t>
      </w:r>
      <w:r w:rsidRPr="007F6813">
        <w:rPr>
          <w:rFonts w:ascii="Times New Roman" w:hAnsi="Times New Roman" w:cs="Times New Roman"/>
          <w:b/>
          <w:sz w:val="28"/>
        </w:rPr>
        <w:t>КАЗАХСТАНА</w:t>
      </w:r>
    </w:p>
    <w:p w:rsidR="000C3143" w:rsidRPr="007F6813" w:rsidRDefault="00EF2AD8"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ЯНВАРЬ-</w:t>
      </w:r>
      <w:r w:rsidR="007F6813" w:rsidRPr="007F6813">
        <w:rPr>
          <w:rFonts w:ascii="Times New Roman" w:hAnsi="Times New Roman" w:cs="Times New Roman"/>
          <w:b/>
          <w:sz w:val="28"/>
        </w:rPr>
        <w:t>НОЯБРЬ</w:t>
      </w:r>
      <w:r w:rsidR="00C70E44" w:rsidRPr="007F6813">
        <w:rPr>
          <w:rFonts w:ascii="Times New Roman" w:hAnsi="Times New Roman" w:cs="Times New Roman"/>
          <w:b/>
          <w:sz w:val="28"/>
        </w:rPr>
        <w:t xml:space="preserve"> </w:t>
      </w:r>
      <w:r w:rsidR="007943E5" w:rsidRPr="007F6813">
        <w:rPr>
          <w:rFonts w:ascii="Times New Roman" w:hAnsi="Times New Roman" w:cs="Times New Roman"/>
          <w:b/>
          <w:sz w:val="28"/>
        </w:rPr>
        <w:t>2020 ГОДА</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ДЕПАРТАМЕНТ «РАЗВИТИЕ РЫНКА»</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984FBA" w:rsidRPr="007F6813" w:rsidRDefault="00984FBA"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512A3A" w:rsidRPr="007F6813" w:rsidRDefault="007F681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Декабрь</w:t>
      </w:r>
      <w:r w:rsidR="00F02413" w:rsidRPr="007F6813">
        <w:rPr>
          <w:rFonts w:ascii="Times New Roman" w:hAnsi="Times New Roman" w:cs="Times New Roman"/>
          <w:b/>
          <w:sz w:val="28"/>
        </w:rPr>
        <w:t xml:space="preserve">, </w:t>
      </w:r>
      <w:r w:rsidR="00512A3A" w:rsidRPr="007F6813">
        <w:rPr>
          <w:rFonts w:ascii="Times New Roman" w:hAnsi="Times New Roman" w:cs="Times New Roman"/>
          <w:b/>
          <w:sz w:val="28"/>
        </w:rPr>
        <w:t>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7F6813" w:rsidRDefault="00545712" w:rsidP="007F6813">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Оглавление</w:t>
          </w:r>
        </w:p>
        <w:p w:rsidR="000012BB" w:rsidRDefault="00562751" w:rsidP="000012BB">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59867710" w:history="1">
            <w:r w:rsidR="000012BB" w:rsidRPr="00B67CE0">
              <w:rPr>
                <w:rStyle w:val="aa"/>
                <w:b/>
              </w:rPr>
              <w:t xml:space="preserve">РАЗДЕЛ </w:t>
            </w:r>
            <w:r w:rsidR="000012BB" w:rsidRPr="00B67CE0">
              <w:rPr>
                <w:rStyle w:val="aa"/>
                <w:b/>
                <w:lang w:val="en-US"/>
              </w:rPr>
              <w:t>I</w:t>
            </w:r>
            <w:r w:rsidR="000012BB">
              <w:rPr>
                <w:webHidden/>
              </w:rPr>
              <w:tab/>
            </w:r>
            <w:r w:rsidR="000012BB">
              <w:rPr>
                <w:webHidden/>
              </w:rPr>
              <w:fldChar w:fldCharType="begin"/>
            </w:r>
            <w:r w:rsidR="000012BB">
              <w:rPr>
                <w:webHidden/>
              </w:rPr>
              <w:instrText xml:space="preserve"> PAGEREF _Toc59867710 \h </w:instrText>
            </w:r>
            <w:r w:rsidR="000012BB">
              <w:rPr>
                <w:webHidden/>
              </w:rPr>
            </w:r>
            <w:r w:rsidR="000012BB">
              <w:rPr>
                <w:webHidden/>
              </w:rPr>
              <w:fldChar w:fldCharType="separate"/>
            </w:r>
            <w:r w:rsidR="000012BB">
              <w:rPr>
                <w:webHidden/>
              </w:rPr>
              <w:t>4</w:t>
            </w:r>
            <w:r w:rsidR="000012BB">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1" w:history="1">
            <w:r w:rsidRPr="00B67CE0">
              <w:rPr>
                <w:rStyle w:val="aa"/>
                <w:b/>
              </w:rPr>
              <w:t>1.</w:t>
            </w:r>
            <w:r>
              <w:rPr>
                <w:rFonts w:asciiTheme="minorHAnsi" w:hAnsiTheme="minorHAnsi" w:cstheme="minorBidi"/>
                <w:sz w:val="22"/>
                <w:szCs w:val="22"/>
                <w:lang w:eastAsia="ru-RU"/>
              </w:rPr>
              <w:tab/>
            </w:r>
            <w:r w:rsidRPr="00B67CE0">
              <w:rPr>
                <w:rStyle w:val="aa"/>
                <w:b/>
              </w:rPr>
              <w:t>Производство электрической энергии в ЕЭС Казахстана</w:t>
            </w:r>
            <w:r>
              <w:rPr>
                <w:webHidden/>
              </w:rPr>
              <w:tab/>
            </w:r>
            <w:r>
              <w:rPr>
                <w:webHidden/>
              </w:rPr>
              <w:fldChar w:fldCharType="begin"/>
            </w:r>
            <w:r>
              <w:rPr>
                <w:webHidden/>
              </w:rPr>
              <w:instrText xml:space="preserve"> PAGEREF _Toc59867711 \h </w:instrText>
            </w:r>
            <w:r>
              <w:rPr>
                <w:webHidden/>
              </w:rPr>
            </w:r>
            <w:r>
              <w:rPr>
                <w:webHidden/>
              </w:rPr>
              <w:fldChar w:fldCharType="separate"/>
            </w:r>
            <w:r>
              <w:rPr>
                <w:webHidden/>
              </w:rPr>
              <w:t>4</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2" w:history="1">
            <w:r w:rsidRPr="00B67CE0">
              <w:rPr>
                <w:rStyle w:val="aa"/>
                <w:i/>
              </w:rPr>
              <w:t>Производство электроэнергии по областям РК</w:t>
            </w:r>
            <w:r>
              <w:rPr>
                <w:webHidden/>
              </w:rPr>
              <w:tab/>
            </w:r>
            <w:r>
              <w:rPr>
                <w:webHidden/>
              </w:rPr>
              <w:fldChar w:fldCharType="begin"/>
            </w:r>
            <w:r>
              <w:rPr>
                <w:webHidden/>
              </w:rPr>
              <w:instrText xml:space="preserve"> PAGEREF _Toc59867712 \h </w:instrText>
            </w:r>
            <w:r>
              <w:rPr>
                <w:webHidden/>
              </w:rPr>
            </w:r>
            <w:r>
              <w:rPr>
                <w:webHidden/>
              </w:rPr>
              <w:fldChar w:fldCharType="separate"/>
            </w:r>
            <w:r>
              <w:rPr>
                <w:webHidden/>
              </w:rPr>
              <w:t>4</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3" w:history="1">
            <w:r w:rsidRPr="00B67CE0">
              <w:rPr>
                <w:rStyle w:val="aa"/>
                <w:i/>
              </w:rPr>
              <w:t>Производство электроэнергии связанной генерацией</w:t>
            </w:r>
            <w:r>
              <w:rPr>
                <w:webHidden/>
              </w:rPr>
              <w:tab/>
            </w:r>
            <w:r>
              <w:rPr>
                <w:webHidden/>
              </w:rPr>
              <w:fldChar w:fldCharType="begin"/>
            </w:r>
            <w:r>
              <w:rPr>
                <w:webHidden/>
              </w:rPr>
              <w:instrText xml:space="preserve"> PAGEREF _Toc59867713 \h </w:instrText>
            </w:r>
            <w:r>
              <w:rPr>
                <w:webHidden/>
              </w:rPr>
            </w:r>
            <w:r>
              <w:rPr>
                <w:webHidden/>
              </w:rPr>
              <w:fldChar w:fldCharType="separate"/>
            </w:r>
            <w:r>
              <w:rPr>
                <w:webHidden/>
              </w:rPr>
              <w:t>5</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4" w:history="1">
            <w:r w:rsidRPr="00B67CE0">
              <w:rPr>
                <w:rStyle w:val="aa"/>
                <w:b/>
              </w:rPr>
              <w:t>2.</w:t>
            </w:r>
            <w:r>
              <w:rPr>
                <w:rFonts w:asciiTheme="minorHAnsi" w:hAnsiTheme="minorHAnsi" w:cstheme="minorBidi"/>
                <w:sz w:val="22"/>
                <w:szCs w:val="22"/>
                <w:lang w:eastAsia="ru-RU"/>
              </w:rPr>
              <w:tab/>
            </w:r>
            <w:r w:rsidRPr="00B67CE0">
              <w:rPr>
                <w:rStyle w:val="aa"/>
                <w:b/>
              </w:rPr>
              <w:t>Итоги работы промышленности в январе-ноябре 2020 года</w:t>
            </w:r>
            <w:r>
              <w:rPr>
                <w:webHidden/>
              </w:rPr>
              <w:tab/>
            </w:r>
            <w:r>
              <w:rPr>
                <w:webHidden/>
              </w:rPr>
              <w:fldChar w:fldCharType="begin"/>
            </w:r>
            <w:r>
              <w:rPr>
                <w:webHidden/>
              </w:rPr>
              <w:instrText xml:space="preserve"> PAGEREF _Toc59867714 \h </w:instrText>
            </w:r>
            <w:r>
              <w:rPr>
                <w:webHidden/>
              </w:rPr>
            </w:r>
            <w:r>
              <w:rPr>
                <w:webHidden/>
              </w:rPr>
              <w:fldChar w:fldCharType="separate"/>
            </w:r>
            <w:r>
              <w:rPr>
                <w:webHidden/>
              </w:rPr>
              <w:t>6</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5" w:history="1">
            <w:r w:rsidRPr="00B67CE0">
              <w:rPr>
                <w:rStyle w:val="aa"/>
                <w:i/>
              </w:rPr>
              <w:t>Электропотребление крупными потребителями Казахстана</w:t>
            </w:r>
            <w:r>
              <w:rPr>
                <w:webHidden/>
              </w:rPr>
              <w:tab/>
            </w:r>
            <w:r>
              <w:rPr>
                <w:webHidden/>
              </w:rPr>
              <w:fldChar w:fldCharType="begin"/>
            </w:r>
            <w:r>
              <w:rPr>
                <w:webHidden/>
              </w:rPr>
              <w:instrText xml:space="preserve"> PAGEREF _Toc59867715 \h </w:instrText>
            </w:r>
            <w:r>
              <w:rPr>
                <w:webHidden/>
              </w:rPr>
            </w:r>
            <w:r>
              <w:rPr>
                <w:webHidden/>
              </w:rPr>
              <w:fldChar w:fldCharType="separate"/>
            </w:r>
            <w:r>
              <w:rPr>
                <w:webHidden/>
              </w:rPr>
              <w:t>7</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6" w:history="1">
            <w:r w:rsidRPr="00B67CE0">
              <w:rPr>
                <w:rStyle w:val="aa"/>
                <w:b/>
              </w:rPr>
              <w:t>3.</w:t>
            </w:r>
            <w:r>
              <w:rPr>
                <w:rFonts w:asciiTheme="minorHAnsi" w:hAnsiTheme="minorHAnsi" w:cstheme="minorBidi"/>
                <w:sz w:val="22"/>
                <w:szCs w:val="22"/>
                <w:lang w:eastAsia="ru-RU"/>
              </w:rPr>
              <w:tab/>
            </w:r>
            <w:r w:rsidRPr="00B67CE0">
              <w:rPr>
                <w:rStyle w:val="aa"/>
                <w:b/>
              </w:rPr>
              <w:t>Уголь</w:t>
            </w:r>
            <w:r>
              <w:rPr>
                <w:webHidden/>
              </w:rPr>
              <w:tab/>
            </w:r>
            <w:r>
              <w:rPr>
                <w:webHidden/>
              </w:rPr>
              <w:fldChar w:fldCharType="begin"/>
            </w:r>
            <w:r>
              <w:rPr>
                <w:webHidden/>
              </w:rPr>
              <w:instrText xml:space="preserve"> PAGEREF _Toc59867716 \h </w:instrText>
            </w:r>
            <w:r>
              <w:rPr>
                <w:webHidden/>
              </w:rPr>
            </w:r>
            <w:r>
              <w:rPr>
                <w:webHidden/>
              </w:rPr>
              <w:fldChar w:fldCharType="separate"/>
            </w:r>
            <w:r>
              <w:rPr>
                <w:webHidden/>
              </w:rPr>
              <w:t>8</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7" w:history="1">
            <w:r w:rsidRPr="00B67CE0">
              <w:rPr>
                <w:rStyle w:val="aa"/>
                <w:i/>
              </w:rPr>
              <w:t>Добыча энергетического угля в Казахстане</w:t>
            </w:r>
            <w:r>
              <w:rPr>
                <w:webHidden/>
              </w:rPr>
              <w:tab/>
            </w:r>
            <w:r>
              <w:rPr>
                <w:webHidden/>
              </w:rPr>
              <w:fldChar w:fldCharType="begin"/>
            </w:r>
            <w:r>
              <w:rPr>
                <w:webHidden/>
              </w:rPr>
              <w:instrText xml:space="preserve"> PAGEREF _Toc59867717 \h </w:instrText>
            </w:r>
            <w:r>
              <w:rPr>
                <w:webHidden/>
              </w:rPr>
            </w:r>
            <w:r>
              <w:rPr>
                <w:webHidden/>
              </w:rPr>
              <w:fldChar w:fldCharType="separate"/>
            </w:r>
            <w:r>
              <w:rPr>
                <w:webHidden/>
              </w:rPr>
              <w:t>8</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8" w:history="1">
            <w:r w:rsidRPr="00B67CE0">
              <w:rPr>
                <w:rStyle w:val="aa"/>
                <w:i/>
              </w:rPr>
              <w:t>Добыча угля АО «Самрук-Энерго»</w:t>
            </w:r>
            <w:r>
              <w:rPr>
                <w:webHidden/>
              </w:rPr>
              <w:tab/>
            </w:r>
            <w:r>
              <w:rPr>
                <w:webHidden/>
              </w:rPr>
              <w:fldChar w:fldCharType="begin"/>
            </w:r>
            <w:r>
              <w:rPr>
                <w:webHidden/>
              </w:rPr>
              <w:instrText xml:space="preserve"> PAGEREF _Toc59867718 \h </w:instrText>
            </w:r>
            <w:r>
              <w:rPr>
                <w:webHidden/>
              </w:rPr>
            </w:r>
            <w:r>
              <w:rPr>
                <w:webHidden/>
              </w:rPr>
              <w:fldChar w:fldCharType="separate"/>
            </w:r>
            <w:r>
              <w:rPr>
                <w:webHidden/>
              </w:rPr>
              <w:t>8</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19" w:history="1">
            <w:r w:rsidRPr="00B67CE0">
              <w:rPr>
                <w:rStyle w:val="aa"/>
                <w:i/>
              </w:rPr>
              <w:t>Реализация угля АО «Самрук-Энерго»</w:t>
            </w:r>
            <w:r>
              <w:rPr>
                <w:webHidden/>
              </w:rPr>
              <w:tab/>
            </w:r>
            <w:r>
              <w:rPr>
                <w:webHidden/>
              </w:rPr>
              <w:fldChar w:fldCharType="begin"/>
            </w:r>
            <w:r>
              <w:rPr>
                <w:webHidden/>
              </w:rPr>
              <w:instrText xml:space="preserve"> PAGEREF _Toc59867719 \h </w:instrText>
            </w:r>
            <w:r>
              <w:rPr>
                <w:webHidden/>
              </w:rPr>
            </w:r>
            <w:r>
              <w:rPr>
                <w:webHidden/>
              </w:rPr>
              <w:fldChar w:fldCharType="separate"/>
            </w:r>
            <w:r>
              <w:rPr>
                <w:webHidden/>
              </w:rPr>
              <w:t>8</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0" w:history="1">
            <w:r w:rsidRPr="00B67CE0">
              <w:rPr>
                <w:rStyle w:val="aa"/>
                <w:b/>
              </w:rPr>
              <w:t>4.</w:t>
            </w:r>
            <w:r>
              <w:rPr>
                <w:rFonts w:asciiTheme="minorHAnsi" w:hAnsiTheme="minorHAnsi" w:cstheme="minorBidi"/>
                <w:sz w:val="22"/>
                <w:szCs w:val="22"/>
                <w:lang w:eastAsia="ru-RU"/>
              </w:rPr>
              <w:tab/>
            </w:r>
            <w:r w:rsidRPr="00B67CE0">
              <w:rPr>
                <w:rStyle w:val="aa"/>
                <w:b/>
              </w:rPr>
              <w:t>Возобновляемые источники энергии</w:t>
            </w:r>
            <w:r>
              <w:rPr>
                <w:webHidden/>
              </w:rPr>
              <w:tab/>
            </w:r>
            <w:r>
              <w:rPr>
                <w:webHidden/>
              </w:rPr>
              <w:fldChar w:fldCharType="begin"/>
            </w:r>
            <w:r>
              <w:rPr>
                <w:webHidden/>
              </w:rPr>
              <w:instrText xml:space="preserve"> PAGEREF _Toc59867720 \h </w:instrText>
            </w:r>
            <w:r>
              <w:rPr>
                <w:webHidden/>
              </w:rPr>
            </w:r>
            <w:r>
              <w:rPr>
                <w:webHidden/>
              </w:rPr>
              <w:fldChar w:fldCharType="separate"/>
            </w:r>
            <w:r>
              <w:rPr>
                <w:webHidden/>
              </w:rPr>
              <w:t>9</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1" w:history="1">
            <w:r w:rsidRPr="00B67CE0">
              <w:rPr>
                <w:rStyle w:val="aa"/>
                <w:b/>
              </w:rPr>
              <w:t>5.</w:t>
            </w:r>
            <w:r>
              <w:rPr>
                <w:rFonts w:asciiTheme="minorHAnsi" w:hAnsiTheme="minorHAnsi" w:cstheme="minorBidi"/>
                <w:sz w:val="22"/>
                <w:szCs w:val="22"/>
                <w:lang w:eastAsia="ru-RU"/>
              </w:rPr>
              <w:tab/>
            </w:r>
            <w:r w:rsidRPr="00B67CE0">
              <w:rPr>
                <w:rStyle w:val="aa"/>
                <w:b/>
              </w:rPr>
              <w:t>Централизованные торги электроэнергией АО «КОРЭМ»</w:t>
            </w:r>
            <w:r>
              <w:rPr>
                <w:webHidden/>
              </w:rPr>
              <w:tab/>
            </w:r>
            <w:r>
              <w:rPr>
                <w:webHidden/>
              </w:rPr>
              <w:fldChar w:fldCharType="begin"/>
            </w:r>
            <w:r>
              <w:rPr>
                <w:webHidden/>
              </w:rPr>
              <w:instrText xml:space="preserve"> PAGEREF _Toc59867721 \h </w:instrText>
            </w:r>
            <w:r>
              <w:rPr>
                <w:webHidden/>
              </w:rPr>
            </w:r>
            <w:r>
              <w:rPr>
                <w:webHidden/>
              </w:rPr>
              <w:fldChar w:fldCharType="separate"/>
            </w:r>
            <w:r>
              <w:rPr>
                <w:webHidden/>
              </w:rPr>
              <w:t>10</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2" w:history="1">
            <w:r w:rsidRPr="00B67CE0">
              <w:rPr>
                <w:rStyle w:val="aa"/>
                <w:b/>
                <w:i/>
              </w:rPr>
              <w:t>Итоги спот-торгов в режиме «за день вперед»</w:t>
            </w:r>
            <w:r>
              <w:rPr>
                <w:webHidden/>
              </w:rPr>
              <w:tab/>
            </w:r>
            <w:r>
              <w:rPr>
                <w:webHidden/>
              </w:rPr>
              <w:fldChar w:fldCharType="begin"/>
            </w:r>
            <w:r>
              <w:rPr>
                <w:webHidden/>
              </w:rPr>
              <w:instrText xml:space="preserve"> PAGEREF _Toc59867722 \h </w:instrText>
            </w:r>
            <w:r>
              <w:rPr>
                <w:webHidden/>
              </w:rPr>
            </w:r>
            <w:r>
              <w:rPr>
                <w:webHidden/>
              </w:rPr>
              <w:fldChar w:fldCharType="separate"/>
            </w:r>
            <w:r>
              <w:rPr>
                <w:webHidden/>
              </w:rPr>
              <w:t>11</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3" w:history="1">
            <w:r w:rsidRPr="00B67CE0">
              <w:rPr>
                <w:rStyle w:val="aa"/>
                <w:b/>
                <w:i/>
              </w:rPr>
              <w:t>Итоги спот-торгов «в течение операционных суток»</w:t>
            </w:r>
            <w:r>
              <w:rPr>
                <w:webHidden/>
              </w:rPr>
              <w:tab/>
            </w:r>
            <w:r>
              <w:rPr>
                <w:webHidden/>
              </w:rPr>
              <w:fldChar w:fldCharType="begin"/>
            </w:r>
            <w:r>
              <w:rPr>
                <w:webHidden/>
              </w:rPr>
              <w:instrText xml:space="preserve"> PAGEREF _Toc59867723 \h </w:instrText>
            </w:r>
            <w:r>
              <w:rPr>
                <w:webHidden/>
              </w:rPr>
            </w:r>
            <w:r>
              <w:rPr>
                <w:webHidden/>
              </w:rPr>
              <w:fldChar w:fldCharType="separate"/>
            </w:r>
            <w:r>
              <w:rPr>
                <w:webHidden/>
              </w:rPr>
              <w:t>12</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4" w:history="1">
            <w:r w:rsidRPr="00B67CE0">
              <w:rPr>
                <w:rStyle w:val="aa"/>
                <w:b/>
                <w:i/>
              </w:rPr>
              <w:t>Итоги торгов на средне- и долгосрочный период</w:t>
            </w:r>
            <w:r>
              <w:rPr>
                <w:webHidden/>
              </w:rPr>
              <w:tab/>
            </w:r>
            <w:r>
              <w:rPr>
                <w:webHidden/>
              </w:rPr>
              <w:fldChar w:fldCharType="begin"/>
            </w:r>
            <w:r>
              <w:rPr>
                <w:webHidden/>
              </w:rPr>
              <w:instrText xml:space="preserve"> PAGEREF _Toc59867724 \h </w:instrText>
            </w:r>
            <w:r>
              <w:rPr>
                <w:webHidden/>
              </w:rPr>
            </w:r>
            <w:r>
              <w:rPr>
                <w:webHidden/>
              </w:rPr>
              <w:fldChar w:fldCharType="separate"/>
            </w:r>
            <w:r>
              <w:rPr>
                <w:webHidden/>
              </w:rPr>
              <w:t>12</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5" w:history="1">
            <w:r w:rsidRPr="00B67CE0">
              <w:rPr>
                <w:rStyle w:val="aa"/>
                <w:b/>
              </w:rPr>
              <w:t>6.</w:t>
            </w:r>
            <w:r>
              <w:rPr>
                <w:rFonts w:asciiTheme="minorHAnsi" w:hAnsiTheme="minorHAnsi" w:cstheme="minorBidi"/>
                <w:sz w:val="22"/>
                <w:szCs w:val="22"/>
                <w:lang w:eastAsia="ru-RU"/>
              </w:rPr>
              <w:tab/>
            </w:r>
            <w:r w:rsidRPr="00B67CE0">
              <w:rPr>
                <w:rStyle w:val="aa"/>
                <w:b/>
              </w:rPr>
              <w:t>Экспорт-импорт электрической энергии</w:t>
            </w:r>
            <w:r>
              <w:rPr>
                <w:webHidden/>
              </w:rPr>
              <w:tab/>
            </w:r>
            <w:r>
              <w:rPr>
                <w:webHidden/>
              </w:rPr>
              <w:fldChar w:fldCharType="begin"/>
            </w:r>
            <w:r>
              <w:rPr>
                <w:webHidden/>
              </w:rPr>
              <w:instrText xml:space="preserve"> PAGEREF _Toc59867725 \h </w:instrText>
            </w:r>
            <w:r>
              <w:rPr>
                <w:webHidden/>
              </w:rPr>
            </w:r>
            <w:r>
              <w:rPr>
                <w:webHidden/>
              </w:rPr>
              <w:fldChar w:fldCharType="separate"/>
            </w:r>
            <w:r>
              <w:rPr>
                <w:webHidden/>
              </w:rPr>
              <w:t>12</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6" w:history="1">
            <w:r w:rsidRPr="00B67CE0">
              <w:rPr>
                <w:rStyle w:val="aa"/>
                <w:b/>
              </w:rPr>
              <w:t>РАЗДЕЛ II</w:t>
            </w:r>
            <w:r>
              <w:rPr>
                <w:webHidden/>
              </w:rPr>
              <w:tab/>
            </w:r>
            <w:r>
              <w:rPr>
                <w:webHidden/>
              </w:rPr>
              <w:fldChar w:fldCharType="begin"/>
            </w:r>
            <w:r>
              <w:rPr>
                <w:webHidden/>
              </w:rPr>
              <w:instrText xml:space="preserve"> PAGEREF _Toc59867726 \h </w:instrText>
            </w:r>
            <w:r>
              <w:rPr>
                <w:webHidden/>
              </w:rPr>
            </w:r>
            <w:r>
              <w:rPr>
                <w:webHidden/>
              </w:rPr>
              <w:fldChar w:fldCharType="separate"/>
            </w:r>
            <w:r>
              <w:rPr>
                <w:webHidden/>
              </w:rPr>
              <w:t>13</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7" w:history="1">
            <w:r w:rsidRPr="00B67CE0">
              <w:rPr>
                <w:rStyle w:val="aa"/>
                <w:b/>
              </w:rPr>
              <w:t>7.</w:t>
            </w:r>
            <w:r>
              <w:rPr>
                <w:rFonts w:asciiTheme="minorHAnsi" w:hAnsiTheme="minorHAnsi" w:cstheme="minorBidi"/>
                <w:sz w:val="22"/>
                <w:szCs w:val="22"/>
                <w:lang w:eastAsia="ru-RU"/>
              </w:rPr>
              <w:tab/>
            </w:r>
            <w:r w:rsidRPr="00B67CE0">
              <w:rPr>
                <w:rStyle w:val="aa"/>
                <w:b/>
              </w:rPr>
              <w:t>Статус формирования Общего электроэнергетического рынка Евразийского экономического союза</w:t>
            </w:r>
            <w:r>
              <w:rPr>
                <w:webHidden/>
              </w:rPr>
              <w:tab/>
            </w:r>
            <w:r>
              <w:rPr>
                <w:webHidden/>
              </w:rPr>
              <w:fldChar w:fldCharType="begin"/>
            </w:r>
            <w:r>
              <w:rPr>
                <w:webHidden/>
              </w:rPr>
              <w:instrText xml:space="preserve"> PAGEREF _Toc59867727 \h </w:instrText>
            </w:r>
            <w:r>
              <w:rPr>
                <w:webHidden/>
              </w:rPr>
            </w:r>
            <w:r>
              <w:rPr>
                <w:webHidden/>
              </w:rPr>
              <w:fldChar w:fldCharType="separate"/>
            </w:r>
            <w:r>
              <w:rPr>
                <w:webHidden/>
              </w:rPr>
              <w:t>13</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8" w:history="1">
            <w:r w:rsidRPr="00B67CE0">
              <w:rPr>
                <w:rStyle w:val="aa"/>
                <w:b/>
              </w:rPr>
              <w:t>8.</w:t>
            </w:r>
            <w:r>
              <w:rPr>
                <w:rFonts w:asciiTheme="minorHAnsi" w:hAnsiTheme="minorHAnsi" w:cstheme="minorBidi"/>
                <w:sz w:val="22"/>
                <w:szCs w:val="22"/>
                <w:lang w:eastAsia="ru-RU"/>
              </w:rPr>
              <w:tab/>
            </w:r>
            <w:r w:rsidRPr="00B67CE0">
              <w:rPr>
                <w:rStyle w:val="aa"/>
                <w:b/>
              </w:rPr>
              <w:t>Статус формирования Электроэнергетического рынка СНГ</w:t>
            </w:r>
            <w:r>
              <w:rPr>
                <w:webHidden/>
              </w:rPr>
              <w:tab/>
            </w:r>
            <w:r>
              <w:rPr>
                <w:webHidden/>
              </w:rPr>
              <w:fldChar w:fldCharType="begin"/>
            </w:r>
            <w:r>
              <w:rPr>
                <w:webHidden/>
              </w:rPr>
              <w:instrText xml:space="preserve"> PAGEREF _Toc59867728 \h </w:instrText>
            </w:r>
            <w:r>
              <w:rPr>
                <w:webHidden/>
              </w:rPr>
            </w:r>
            <w:r>
              <w:rPr>
                <w:webHidden/>
              </w:rPr>
              <w:fldChar w:fldCharType="separate"/>
            </w:r>
            <w:r>
              <w:rPr>
                <w:webHidden/>
              </w:rPr>
              <w:t>13</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29" w:history="1">
            <w:r w:rsidRPr="00B67CE0">
              <w:rPr>
                <w:rStyle w:val="aa"/>
                <w:b/>
              </w:rPr>
              <w:t>9.</w:t>
            </w:r>
            <w:r>
              <w:rPr>
                <w:rFonts w:asciiTheme="minorHAnsi" w:hAnsiTheme="minorHAnsi" w:cstheme="minorBidi"/>
                <w:sz w:val="22"/>
                <w:szCs w:val="22"/>
                <w:lang w:eastAsia="ru-RU"/>
              </w:rPr>
              <w:tab/>
            </w:r>
            <w:r w:rsidRPr="00B67CE0">
              <w:rPr>
                <w:rStyle w:val="aa"/>
                <w:b/>
              </w:rPr>
              <w:t>Статус реализации проекта CASA-1000</w:t>
            </w:r>
            <w:r>
              <w:rPr>
                <w:webHidden/>
              </w:rPr>
              <w:tab/>
            </w:r>
            <w:r>
              <w:rPr>
                <w:webHidden/>
              </w:rPr>
              <w:fldChar w:fldCharType="begin"/>
            </w:r>
            <w:r>
              <w:rPr>
                <w:webHidden/>
              </w:rPr>
              <w:instrText xml:space="preserve"> PAGEREF _Toc59867729 \h </w:instrText>
            </w:r>
            <w:r>
              <w:rPr>
                <w:webHidden/>
              </w:rPr>
            </w:r>
            <w:r>
              <w:rPr>
                <w:webHidden/>
              </w:rPr>
              <w:fldChar w:fldCharType="separate"/>
            </w:r>
            <w:r>
              <w:rPr>
                <w:webHidden/>
              </w:rPr>
              <w:t>15</w:t>
            </w:r>
            <w:r>
              <w:rPr>
                <w:webHidden/>
              </w:rPr>
              <w:fldChar w:fldCharType="end"/>
            </w:r>
          </w:hyperlink>
        </w:p>
        <w:p w:rsidR="000012BB" w:rsidRDefault="000012BB" w:rsidP="000012BB">
          <w:pPr>
            <w:pStyle w:val="11"/>
            <w:rPr>
              <w:rFonts w:asciiTheme="minorHAnsi" w:hAnsiTheme="minorHAnsi" w:cstheme="minorBidi"/>
              <w:sz w:val="22"/>
              <w:szCs w:val="22"/>
              <w:lang w:eastAsia="ru-RU"/>
            </w:rPr>
          </w:pPr>
          <w:hyperlink w:anchor="_Toc59867730" w:history="1">
            <w:r w:rsidRPr="00B67CE0">
              <w:rPr>
                <w:rStyle w:val="aa"/>
                <w:b/>
              </w:rPr>
              <w:t>10.</w:t>
            </w:r>
            <w:r>
              <w:rPr>
                <w:rFonts w:asciiTheme="minorHAnsi" w:hAnsiTheme="minorHAnsi" w:cstheme="minorBidi"/>
                <w:sz w:val="22"/>
                <w:szCs w:val="22"/>
                <w:lang w:eastAsia="ru-RU"/>
              </w:rPr>
              <w:tab/>
            </w:r>
            <w:r w:rsidRPr="00B67CE0">
              <w:rPr>
                <w:rStyle w:val="aa"/>
                <w:b/>
              </w:rPr>
              <w:t>Обзор СМИ в странах СНГ</w:t>
            </w:r>
            <w:r>
              <w:rPr>
                <w:webHidden/>
              </w:rPr>
              <w:tab/>
            </w:r>
            <w:r>
              <w:rPr>
                <w:webHidden/>
              </w:rPr>
              <w:fldChar w:fldCharType="begin"/>
            </w:r>
            <w:r>
              <w:rPr>
                <w:webHidden/>
              </w:rPr>
              <w:instrText xml:space="preserve"> PAGEREF _Toc59867730 \h </w:instrText>
            </w:r>
            <w:r>
              <w:rPr>
                <w:webHidden/>
              </w:rPr>
            </w:r>
            <w:r>
              <w:rPr>
                <w:webHidden/>
              </w:rPr>
              <w:fldChar w:fldCharType="separate"/>
            </w:r>
            <w:r>
              <w:rPr>
                <w:webHidden/>
              </w:rPr>
              <w:t>15</w:t>
            </w:r>
            <w:r>
              <w:rPr>
                <w:webHidden/>
              </w:rPr>
              <w:fldChar w:fldCharType="end"/>
            </w:r>
          </w:hyperlink>
        </w:p>
        <w:p w:rsidR="00545712" w:rsidRPr="007F6813" w:rsidRDefault="00562751" w:rsidP="007F6813">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0012BB">
      <w:pPr>
        <w:pStyle w:val="11"/>
        <w:rPr>
          <w:lang w:val="en-US"/>
        </w:rPr>
      </w:pPr>
    </w:p>
    <w:p w:rsidR="001D295E" w:rsidRPr="007F6813" w:rsidRDefault="001D295E" w:rsidP="007F6813">
      <w:pPr>
        <w:tabs>
          <w:tab w:val="left" w:pos="0"/>
        </w:tabs>
        <w:spacing w:after="0" w:line="240" w:lineRule="auto"/>
        <w:rPr>
          <w:rFonts w:ascii="Times New Roman" w:hAnsi="Times New Roman" w:cs="Times New Roman"/>
          <w:lang w:val="en-US"/>
        </w:rPr>
      </w:pPr>
    </w:p>
    <w:p w:rsidR="00F47C61" w:rsidRPr="007F6813" w:rsidRDefault="00F47C61" w:rsidP="007F6813">
      <w:pPr>
        <w:tabs>
          <w:tab w:val="left" w:pos="0"/>
        </w:tabs>
        <w:spacing w:after="0" w:line="240" w:lineRule="auto"/>
        <w:rPr>
          <w:rFonts w:ascii="Times New Roman" w:hAnsi="Times New Roman" w:cs="Times New Roman"/>
          <w:lang w:val="en-US"/>
        </w:rPr>
      </w:pPr>
    </w:p>
    <w:p w:rsidR="00F47C61" w:rsidRPr="007F6813" w:rsidRDefault="00F47C61" w:rsidP="007F6813">
      <w:pPr>
        <w:tabs>
          <w:tab w:val="left" w:pos="0"/>
        </w:tabs>
        <w:spacing w:after="0" w:line="240" w:lineRule="auto"/>
        <w:rPr>
          <w:rFonts w:ascii="Times New Roman" w:hAnsi="Times New Roman" w:cs="Times New Roman"/>
        </w:rPr>
      </w:pPr>
    </w:p>
    <w:p w:rsidR="00C71038" w:rsidRPr="007F6813" w:rsidRDefault="00C71038" w:rsidP="007F6813">
      <w:pPr>
        <w:tabs>
          <w:tab w:val="left" w:pos="0"/>
        </w:tabs>
        <w:spacing w:after="0" w:line="240" w:lineRule="auto"/>
        <w:rPr>
          <w:rFonts w:ascii="Times New Roman" w:hAnsi="Times New Roman" w:cs="Times New Roman"/>
        </w:rPr>
      </w:pPr>
    </w:p>
    <w:p w:rsidR="005246FD" w:rsidRPr="007F6813" w:rsidRDefault="005246FD" w:rsidP="007F6813">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Pr="007F6813" w:rsidRDefault="00B94F51" w:rsidP="007F6813">
      <w:pPr>
        <w:pStyle w:val="1"/>
        <w:tabs>
          <w:tab w:val="left" w:pos="0"/>
        </w:tabs>
        <w:spacing w:before="0" w:line="240" w:lineRule="auto"/>
        <w:rPr>
          <w:rFonts w:ascii="Times New Roman" w:hAnsi="Times New Roman" w:cs="Times New Roman"/>
          <w:b/>
          <w:color w:val="auto"/>
          <w:lang w:val="en-US"/>
        </w:rPr>
      </w:pPr>
      <w:bookmarkStart w:id="0" w:name="_Toc59867710"/>
      <w:r w:rsidRPr="007F6813">
        <w:rPr>
          <w:rFonts w:ascii="Times New Roman" w:hAnsi="Times New Roman" w:cs="Times New Roman"/>
          <w:b/>
          <w:color w:val="auto"/>
        </w:rPr>
        <w:lastRenderedPageBreak/>
        <w:t xml:space="preserve">РАЗДЕЛ </w:t>
      </w:r>
      <w:r w:rsidR="00CB6062" w:rsidRPr="007F6813">
        <w:rPr>
          <w:rFonts w:ascii="Times New Roman" w:hAnsi="Times New Roman" w:cs="Times New Roman"/>
          <w:b/>
          <w:color w:val="auto"/>
          <w:lang w:val="en-US"/>
        </w:rPr>
        <w:t>I</w:t>
      </w:r>
      <w:bookmarkEnd w:id="0"/>
    </w:p>
    <w:p w:rsidR="008A363F" w:rsidRPr="007F6813" w:rsidRDefault="008A363F" w:rsidP="007F6813">
      <w:pPr>
        <w:tabs>
          <w:tab w:val="left" w:pos="0"/>
        </w:tabs>
        <w:spacing w:after="0" w:line="240" w:lineRule="auto"/>
        <w:rPr>
          <w:rFonts w:ascii="Times New Roman" w:hAnsi="Times New Roman" w:cs="Times New Roman"/>
          <w:lang w:val="en-US"/>
        </w:rPr>
      </w:pPr>
    </w:p>
    <w:p w:rsidR="00682876" w:rsidRPr="007F6813" w:rsidRDefault="00541D3A"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 w:name="_Toc59867711"/>
      <w:r w:rsidRPr="007F6813">
        <w:rPr>
          <w:rFonts w:ascii="Times New Roman" w:hAnsi="Times New Roman" w:cs="Times New Roman"/>
          <w:b/>
          <w:color w:val="auto"/>
        </w:rPr>
        <w:t>Производство электрической энергии в ЕЭС Казахстана</w:t>
      </w:r>
      <w:bookmarkEnd w:id="1"/>
    </w:p>
    <w:p w:rsidR="00F31222" w:rsidRPr="007F6813" w:rsidRDefault="00F31222" w:rsidP="007F6813">
      <w:pPr>
        <w:tabs>
          <w:tab w:val="left" w:pos="0"/>
        </w:tabs>
        <w:spacing w:after="0" w:line="240" w:lineRule="auto"/>
        <w:ind w:firstLine="567"/>
        <w:jc w:val="both"/>
        <w:rPr>
          <w:rFonts w:ascii="Times New Roman" w:hAnsi="Times New Roman" w:cs="Times New Roman"/>
          <w:sz w:val="12"/>
        </w:rPr>
      </w:pPr>
    </w:p>
    <w:p w:rsidR="007F6813" w:rsidRPr="007F6813" w:rsidRDefault="007F6813" w:rsidP="007F6813">
      <w:pPr>
        <w:spacing w:after="0" w:line="240" w:lineRule="auto"/>
        <w:ind w:firstLine="567"/>
        <w:jc w:val="both"/>
        <w:rPr>
          <w:rFonts w:ascii="Times New Roman" w:hAnsi="Times New Roman" w:cs="Times New Roman"/>
          <w:sz w:val="28"/>
        </w:rPr>
      </w:pPr>
      <w:r w:rsidRPr="007F6813">
        <w:rPr>
          <w:rFonts w:ascii="Times New Roman" w:hAnsi="Times New Roman" w:cs="Times New Roman"/>
          <w:sz w:val="28"/>
        </w:rPr>
        <w:t xml:space="preserve">По данным Системного оператора электростанциями РК в январе-ноябре 2020 года было выработано 97 083,3 млн. </w:t>
      </w:r>
      <w:proofErr w:type="spellStart"/>
      <w:r w:rsidRPr="007F6813">
        <w:rPr>
          <w:rFonts w:ascii="Times New Roman" w:hAnsi="Times New Roman" w:cs="Times New Roman"/>
          <w:sz w:val="28"/>
        </w:rPr>
        <w:t>кВтч</w:t>
      </w:r>
      <w:proofErr w:type="spellEnd"/>
      <w:r w:rsidRPr="007F6813">
        <w:rPr>
          <w:rFonts w:ascii="Times New Roman" w:hAnsi="Times New Roman" w:cs="Times New Roman"/>
          <w:sz w:val="28"/>
        </w:rPr>
        <w:t xml:space="preserve"> электроэнергии, что на 1,5% больше аналогичного периода 2019 года. Увеличение выработки наблюдалось во всех зонах ЕЭС Казахстана.</w:t>
      </w:r>
    </w:p>
    <w:p w:rsidR="007F6813" w:rsidRPr="007F6813" w:rsidRDefault="007F6813" w:rsidP="007F6813">
      <w:pPr>
        <w:spacing w:after="0" w:line="240" w:lineRule="auto"/>
        <w:jc w:val="right"/>
        <w:rPr>
          <w:rFonts w:ascii="Times New Roman" w:hAnsi="Times New Roman" w:cs="Times New Roman"/>
          <w:i/>
          <w:sz w:val="24"/>
        </w:rPr>
      </w:pPr>
      <w:r w:rsidRPr="007F6813">
        <w:rPr>
          <w:rFonts w:ascii="Times New Roman" w:hAnsi="Times New Roman" w:cs="Times New Roman"/>
          <w:i/>
          <w:sz w:val="24"/>
        </w:rPr>
        <w:t xml:space="preserve">млн. </w:t>
      </w:r>
      <w:proofErr w:type="spellStart"/>
      <w:r w:rsidRPr="007F6813">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7F6813" w:rsidRPr="000012BB" w:rsidTr="000012B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Январь-ноябрь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Δ, %</w:t>
            </w:r>
          </w:p>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2019г</w:t>
            </w:r>
          </w:p>
        </w:tc>
      </w:tr>
      <w:tr w:rsidR="007F6813" w:rsidRPr="000012BB" w:rsidTr="000012BB">
        <w:trPr>
          <w:trHeight w:val="330"/>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2019г</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2020г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r>
      <w:tr w:rsidR="007F6813" w:rsidRPr="000012BB" w:rsidTr="000012BB">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002060"/>
            <w:vAlign w:val="center"/>
            <w:hideMark/>
          </w:tcPr>
          <w:p w:rsidR="007F6813" w:rsidRPr="000012BB" w:rsidRDefault="007F6813" w:rsidP="007F6813">
            <w:pPr>
              <w:spacing w:after="0" w:line="240" w:lineRule="auto"/>
              <w:rPr>
                <w:rFonts w:ascii="Times New Roman" w:eastAsia="Times New Roman" w:hAnsi="Times New Roman" w:cs="Times New Roman"/>
                <w:b/>
                <w:bCs/>
                <w:color w:val="FFFFFF"/>
                <w:sz w:val="24"/>
                <w:szCs w:val="24"/>
                <w:lang w:eastAsia="ru-RU"/>
              </w:rPr>
            </w:pPr>
            <w:r w:rsidRPr="000012BB">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002060"/>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95693,0</w:t>
            </w:r>
          </w:p>
        </w:tc>
        <w:tc>
          <w:tcPr>
            <w:tcW w:w="1842" w:type="dxa"/>
            <w:tcBorders>
              <w:top w:val="nil"/>
              <w:left w:val="nil"/>
              <w:bottom w:val="single" w:sz="8" w:space="0" w:color="auto"/>
              <w:right w:val="single" w:sz="8" w:space="0" w:color="auto"/>
            </w:tcBorders>
            <w:shd w:val="clear" w:color="auto" w:fill="002060"/>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97083,3</w:t>
            </w:r>
          </w:p>
        </w:tc>
        <w:tc>
          <w:tcPr>
            <w:tcW w:w="1418" w:type="dxa"/>
            <w:tcBorders>
              <w:top w:val="nil"/>
              <w:left w:val="nil"/>
              <w:bottom w:val="single" w:sz="8" w:space="0" w:color="auto"/>
              <w:right w:val="single" w:sz="8" w:space="0" w:color="auto"/>
            </w:tcBorders>
            <w:shd w:val="clear" w:color="auto" w:fill="002060"/>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95693,0</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77345,8</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77551,1</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77345,8</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8095,9</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8545,1</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8095,9</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9237,2</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8806,5</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9237,2</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625,1</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970,7</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625,1</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386,2</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1205,5</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386,2</w:t>
            </w:r>
          </w:p>
        </w:tc>
      </w:tr>
      <w:tr w:rsidR="007F6813" w:rsidRPr="000012BB" w:rsidTr="000012BB">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4,4</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r>
      <w:tr w:rsidR="007F6813" w:rsidRPr="000012BB" w:rsidTr="000012B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73750,4</w:t>
            </w:r>
          </w:p>
        </w:tc>
        <w:tc>
          <w:tcPr>
            <w:tcW w:w="1842"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74585,2</w:t>
            </w:r>
          </w:p>
        </w:tc>
        <w:tc>
          <w:tcPr>
            <w:tcW w:w="1418"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73750,4</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64282,3</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64821,6</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64282,3</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2772,3</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2850</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2772,3</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6324,6</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6023,4</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6324,6</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193,9</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193,9</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174,5</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436,8</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174,5</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4,4</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r>
      <w:tr w:rsidR="007F6813" w:rsidRPr="000012BB" w:rsidTr="000012B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9843,3</w:t>
            </w:r>
          </w:p>
        </w:tc>
        <w:tc>
          <w:tcPr>
            <w:tcW w:w="1842"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10332,9</w:t>
            </w:r>
          </w:p>
        </w:tc>
        <w:tc>
          <w:tcPr>
            <w:tcW w:w="1418"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9843,3</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6321</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6392,2</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6321</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191</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145,4</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191</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2912,6</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2783,1</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2912,6</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209,9</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246,4</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209,9</w:t>
            </w:r>
          </w:p>
        </w:tc>
      </w:tr>
      <w:tr w:rsidR="007F6813" w:rsidRPr="000012BB" w:rsidTr="000012BB">
        <w:trPr>
          <w:trHeight w:val="11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208,8</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765,8</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208,8</w:t>
            </w:r>
          </w:p>
        </w:tc>
      </w:tr>
      <w:tr w:rsidR="007F6813" w:rsidRPr="000012BB" w:rsidTr="000012B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12099,3</w:t>
            </w:r>
          </w:p>
        </w:tc>
        <w:tc>
          <w:tcPr>
            <w:tcW w:w="1842"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12165,2</w:t>
            </w:r>
          </w:p>
        </w:tc>
        <w:tc>
          <w:tcPr>
            <w:tcW w:w="1418" w:type="dxa"/>
            <w:tcBorders>
              <w:top w:val="nil"/>
              <w:left w:val="nil"/>
              <w:bottom w:val="single" w:sz="8" w:space="0" w:color="auto"/>
              <w:right w:val="single" w:sz="8" w:space="0" w:color="auto"/>
            </w:tcBorders>
            <w:shd w:val="clear" w:color="auto" w:fill="D9D9D9" w:themeFill="background1" w:themeFillShade="D9"/>
            <w:vAlign w:val="center"/>
            <w:hideMark/>
          </w:tcPr>
          <w:p w:rsidR="007F6813" w:rsidRPr="000012BB" w:rsidRDefault="007F6813" w:rsidP="007F6813">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0,5%</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6742,5</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6337,3</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-6,0%</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5132,6</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5549,7</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8,1%</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221,3</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275,3</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24,4%</w:t>
            </w:r>
          </w:p>
        </w:tc>
      </w:tr>
      <w:tr w:rsidR="007F6813" w:rsidRPr="000012BB" w:rsidTr="000012B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F6813" w:rsidRPr="000012BB" w:rsidRDefault="007F6813" w:rsidP="007F68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w:t>
            </w:r>
          </w:p>
        </w:tc>
        <w:tc>
          <w:tcPr>
            <w:tcW w:w="1842"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w:t>
            </w:r>
          </w:p>
        </w:tc>
        <w:tc>
          <w:tcPr>
            <w:tcW w:w="1418" w:type="dxa"/>
            <w:tcBorders>
              <w:top w:val="nil"/>
              <w:left w:val="nil"/>
              <w:bottom w:val="single" w:sz="8" w:space="0" w:color="auto"/>
              <w:right w:val="single" w:sz="8" w:space="0" w:color="auto"/>
            </w:tcBorders>
            <w:shd w:val="clear" w:color="auto" w:fill="auto"/>
            <w:vAlign w:val="center"/>
            <w:hideMark/>
          </w:tcPr>
          <w:p w:rsidR="007F6813" w:rsidRPr="000012BB" w:rsidRDefault="007F6813" w:rsidP="007F6813">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0,0%</w:t>
            </w:r>
          </w:p>
        </w:tc>
      </w:tr>
    </w:tbl>
    <w:p w:rsidR="00D309A9" w:rsidRPr="007F6813" w:rsidRDefault="00D309A9" w:rsidP="007F6813">
      <w:pPr>
        <w:tabs>
          <w:tab w:val="left" w:pos="0"/>
        </w:tabs>
        <w:spacing w:after="0" w:line="240" w:lineRule="auto"/>
        <w:jc w:val="right"/>
        <w:rPr>
          <w:rFonts w:ascii="Times New Roman" w:hAnsi="Times New Roman" w:cs="Times New Roman"/>
          <w:i/>
          <w:sz w:val="24"/>
        </w:rPr>
      </w:pPr>
    </w:p>
    <w:p w:rsidR="00D309A9" w:rsidRPr="007F6813" w:rsidRDefault="00D309A9" w:rsidP="007F6813">
      <w:pPr>
        <w:pStyle w:val="1"/>
        <w:tabs>
          <w:tab w:val="left" w:pos="0"/>
        </w:tabs>
        <w:spacing w:before="0" w:line="240" w:lineRule="auto"/>
        <w:jc w:val="center"/>
        <w:rPr>
          <w:rFonts w:ascii="Times New Roman" w:hAnsi="Times New Roman" w:cs="Times New Roman"/>
          <w:i/>
          <w:color w:val="auto"/>
          <w:sz w:val="28"/>
        </w:rPr>
      </w:pPr>
      <w:bookmarkStart w:id="2" w:name="_Toc510196463"/>
      <w:bookmarkStart w:id="3" w:name="_Toc34125246"/>
      <w:bookmarkStart w:id="4" w:name="_Toc59867712"/>
      <w:r w:rsidRPr="007F6813">
        <w:rPr>
          <w:rFonts w:ascii="Times New Roman" w:hAnsi="Times New Roman" w:cs="Times New Roman"/>
          <w:i/>
          <w:color w:val="auto"/>
          <w:sz w:val="28"/>
        </w:rPr>
        <w:t>Производство электроэнергии по областям РК</w:t>
      </w:r>
      <w:bookmarkEnd w:id="2"/>
      <w:bookmarkEnd w:id="3"/>
      <w:bookmarkEnd w:id="4"/>
    </w:p>
    <w:p w:rsidR="003663EF" w:rsidRPr="007F6813" w:rsidRDefault="003663EF" w:rsidP="007F6813">
      <w:pPr>
        <w:tabs>
          <w:tab w:val="left" w:pos="0"/>
        </w:tabs>
        <w:spacing w:after="0" w:line="240" w:lineRule="auto"/>
        <w:ind w:firstLine="567"/>
        <w:jc w:val="both"/>
        <w:rPr>
          <w:rFonts w:ascii="Times New Roman" w:hAnsi="Times New Roman" w:cs="Times New Roman"/>
          <w:sz w:val="28"/>
        </w:rPr>
      </w:pPr>
    </w:p>
    <w:p w:rsidR="007F6813" w:rsidRPr="007F6813" w:rsidRDefault="007F6813" w:rsidP="007F6813">
      <w:pPr>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 xml:space="preserve">В январе-ноябре 2020 года по сравнению с аналогичным периодом 2019 года производство электроэнергии значительно увеличилось (рост 20% и выше) в Туркестанской и </w:t>
      </w:r>
      <w:proofErr w:type="spellStart"/>
      <w:r w:rsidRPr="007F6813">
        <w:rPr>
          <w:rFonts w:ascii="Times New Roman" w:hAnsi="Times New Roman" w:cs="Times New Roman"/>
          <w:sz w:val="28"/>
        </w:rPr>
        <w:t>Кызылординской</w:t>
      </w:r>
      <w:proofErr w:type="spellEnd"/>
      <w:r w:rsidRPr="007F6813">
        <w:rPr>
          <w:rFonts w:ascii="Times New Roman" w:hAnsi="Times New Roman" w:cs="Times New Roman"/>
          <w:sz w:val="28"/>
        </w:rPr>
        <w:t xml:space="preserve"> областях. В то же время, снижение производства электроэнергии наблюдалось в Актюбинской, </w:t>
      </w:r>
      <w:proofErr w:type="spellStart"/>
      <w:r w:rsidRPr="007F6813">
        <w:rPr>
          <w:rFonts w:ascii="Times New Roman" w:hAnsi="Times New Roman" w:cs="Times New Roman"/>
          <w:sz w:val="28"/>
        </w:rPr>
        <w:t>Жамбылской</w:t>
      </w:r>
      <w:proofErr w:type="spellEnd"/>
      <w:r w:rsidRPr="007F6813">
        <w:rPr>
          <w:rFonts w:ascii="Times New Roman" w:hAnsi="Times New Roman" w:cs="Times New Roman"/>
          <w:sz w:val="28"/>
        </w:rPr>
        <w:t xml:space="preserve">, </w:t>
      </w:r>
      <w:proofErr w:type="spellStart"/>
      <w:r w:rsidRPr="007F6813">
        <w:rPr>
          <w:rFonts w:ascii="Times New Roman" w:hAnsi="Times New Roman" w:cs="Times New Roman"/>
          <w:sz w:val="28"/>
        </w:rPr>
        <w:t>Мангистауской</w:t>
      </w:r>
      <w:proofErr w:type="spellEnd"/>
      <w:r w:rsidRPr="007F6813">
        <w:rPr>
          <w:rFonts w:ascii="Times New Roman" w:hAnsi="Times New Roman" w:cs="Times New Roman"/>
          <w:sz w:val="28"/>
        </w:rPr>
        <w:t>, Северо-Казахстанской и Восточно-Казахстанской областях.</w:t>
      </w:r>
    </w:p>
    <w:p w:rsidR="007F6813" w:rsidRPr="007F6813" w:rsidRDefault="007F6813" w:rsidP="007F6813">
      <w:pPr>
        <w:spacing w:after="0" w:line="240" w:lineRule="auto"/>
        <w:ind w:firstLine="709"/>
        <w:jc w:val="both"/>
        <w:rPr>
          <w:rFonts w:ascii="Times New Roman" w:hAnsi="Times New Roman" w:cs="Times New Roman"/>
          <w:sz w:val="28"/>
        </w:rPr>
      </w:pPr>
    </w:p>
    <w:p w:rsidR="007F6813" w:rsidRPr="007F6813" w:rsidRDefault="007F6813" w:rsidP="007F6813">
      <w:pPr>
        <w:spacing w:after="0" w:line="240" w:lineRule="auto"/>
        <w:ind w:firstLine="709"/>
        <w:jc w:val="right"/>
        <w:rPr>
          <w:rFonts w:ascii="Times New Roman" w:hAnsi="Times New Roman" w:cs="Times New Roman"/>
          <w:i/>
          <w:sz w:val="24"/>
        </w:rPr>
      </w:pPr>
      <w:r w:rsidRPr="007F6813">
        <w:rPr>
          <w:rFonts w:ascii="Times New Roman" w:hAnsi="Times New Roman" w:cs="Times New Roman"/>
          <w:i/>
          <w:sz w:val="24"/>
        </w:rPr>
        <w:t xml:space="preserve">млн. </w:t>
      </w:r>
      <w:proofErr w:type="spellStart"/>
      <w:r w:rsidRPr="007F6813">
        <w:rPr>
          <w:rFonts w:ascii="Times New Roman" w:hAnsi="Times New Roman" w:cs="Times New Roman"/>
          <w:i/>
          <w:sz w:val="24"/>
        </w:rPr>
        <w:t>кВтч</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7F6813" w:rsidRPr="007F6813" w:rsidTr="007F6813">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Январь-ноябрь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w:t>
            </w:r>
          </w:p>
        </w:tc>
      </w:tr>
      <w:tr w:rsidR="007F6813" w:rsidRPr="007F6813" w:rsidTr="007F6813">
        <w:trPr>
          <w:trHeight w:val="344"/>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7F6813" w:rsidRPr="007F6813" w:rsidRDefault="007F6813" w:rsidP="007F681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7F6813" w:rsidRPr="007F6813" w:rsidRDefault="007F6813" w:rsidP="007F681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2019г</w:t>
            </w:r>
          </w:p>
        </w:tc>
        <w:tc>
          <w:tcPr>
            <w:tcW w:w="1985"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2020г</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F6813" w:rsidRPr="007F6813" w:rsidRDefault="007F6813" w:rsidP="007F6813">
            <w:pPr>
              <w:spacing w:after="0" w:line="240" w:lineRule="auto"/>
              <w:rPr>
                <w:rFonts w:ascii="Times New Roman" w:eastAsia="Times New Roman" w:hAnsi="Times New Roman" w:cs="Times New Roman"/>
                <w:b/>
                <w:bCs/>
                <w:sz w:val="24"/>
                <w:szCs w:val="24"/>
                <w:lang w:eastAsia="ru-RU"/>
              </w:rPr>
            </w:pP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3 978,7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4 157,0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4,5%</w:t>
            </w:r>
          </w:p>
        </w:tc>
      </w:tr>
      <w:tr w:rsidR="007F6813" w:rsidRPr="007F6813" w:rsidTr="007F6813">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3 485,7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3 444,9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-1,2%</w:t>
            </w:r>
          </w:p>
        </w:tc>
      </w:tr>
      <w:tr w:rsidR="007F6813" w:rsidRPr="007F6813" w:rsidTr="007F6813">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6 264,4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6 475,2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3,4%</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5 314,0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5 646,8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6,3%</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8 887,9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8 666,8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-2,5%</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2 116,7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2 089,0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-1,3%</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gramStart"/>
            <w:r w:rsidRPr="007F6813">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1 938,1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2 022,3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4,3%</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14 987,1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14 904,8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-0,5%</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854,0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964,1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12,9%</w:t>
            </w:r>
          </w:p>
        </w:tc>
      </w:tr>
      <w:tr w:rsidR="007F6813" w:rsidRPr="007F6813" w:rsidTr="007F6813">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378,1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454,3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20,2%</w:t>
            </w:r>
          </w:p>
        </w:tc>
      </w:tr>
      <w:tr w:rsidR="007F6813" w:rsidRPr="007F6813" w:rsidTr="007F6813">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proofErr w:type="spellStart"/>
            <w:r w:rsidRPr="007F6813">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4 847,2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4 496,1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-7,2%</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38 424,7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39 403,0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2,5%</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3 132,3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3 044,6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-2,8%</w:t>
            </w:r>
          </w:p>
        </w:tc>
      </w:tr>
      <w:tr w:rsidR="007F6813" w:rsidRPr="007F6813" w:rsidTr="007F68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1 084,1   </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1 314,4   </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21,2%</w:t>
            </w:r>
          </w:p>
        </w:tc>
      </w:tr>
      <w:tr w:rsidR="007F6813" w:rsidRPr="007F6813" w:rsidTr="007F6813">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7F6813" w:rsidRPr="007F6813" w:rsidRDefault="007F6813" w:rsidP="007F6813">
            <w:pPr>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bCs/>
                <w:sz w:val="24"/>
                <w:szCs w:val="24"/>
                <w:lang w:eastAsia="ru-RU"/>
              </w:rPr>
              <w:t>95 693,0</w:t>
            </w:r>
          </w:p>
        </w:tc>
        <w:tc>
          <w:tcPr>
            <w:tcW w:w="1985"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bCs/>
                <w:sz w:val="24"/>
                <w:szCs w:val="24"/>
                <w:lang w:eastAsia="ru-RU"/>
              </w:rPr>
              <w:t>97 083,3</w:t>
            </w:r>
          </w:p>
        </w:tc>
        <w:tc>
          <w:tcPr>
            <w:tcW w:w="1134" w:type="dxa"/>
            <w:tcBorders>
              <w:top w:val="nil"/>
              <w:left w:val="nil"/>
              <w:bottom w:val="single" w:sz="8" w:space="0" w:color="auto"/>
              <w:right w:val="single" w:sz="8" w:space="0" w:color="auto"/>
            </w:tcBorders>
            <w:shd w:val="clear" w:color="auto" w:fill="auto"/>
            <w:hideMark/>
          </w:tcPr>
          <w:p w:rsidR="007F6813" w:rsidRPr="007F6813" w:rsidRDefault="007F6813" w:rsidP="007F6813">
            <w:pPr>
              <w:spacing w:after="0" w:line="240" w:lineRule="auto"/>
              <w:jc w:val="center"/>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bCs/>
                <w:sz w:val="24"/>
                <w:szCs w:val="24"/>
                <w:lang w:eastAsia="ru-RU"/>
              </w:rPr>
              <w:t>1,5%</w:t>
            </w:r>
          </w:p>
        </w:tc>
      </w:tr>
    </w:tbl>
    <w:p w:rsidR="00D309A9" w:rsidRPr="007F6813" w:rsidRDefault="00D309A9" w:rsidP="007F6813">
      <w:pPr>
        <w:pStyle w:val="1"/>
        <w:tabs>
          <w:tab w:val="left" w:pos="0"/>
        </w:tabs>
        <w:spacing w:before="0" w:line="240" w:lineRule="auto"/>
        <w:jc w:val="center"/>
        <w:rPr>
          <w:rFonts w:ascii="Times New Roman" w:hAnsi="Times New Roman" w:cs="Times New Roman"/>
          <w:i/>
          <w:color w:val="auto"/>
          <w:sz w:val="28"/>
        </w:rPr>
      </w:pPr>
    </w:p>
    <w:p w:rsidR="00CB6062" w:rsidRPr="007F6813" w:rsidRDefault="00BC6332" w:rsidP="007F6813">
      <w:pPr>
        <w:pStyle w:val="1"/>
        <w:tabs>
          <w:tab w:val="left" w:pos="0"/>
        </w:tabs>
        <w:spacing w:before="0" w:line="240" w:lineRule="auto"/>
        <w:jc w:val="center"/>
        <w:rPr>
          <w:rFonts w:ascii="Times New Roman" w:hAnsi="Times New Roman" w:cs="Times New Roman"/>
          <w:i/>
          <w:color w:val="auto"/>
          <w:sz w:val="28"/>
        </w:rPr>
      </w:pPr>
      <w:bookmarkStart w:id="5" w:name="_Toc59867713"/>
      <w:r w:rsidRPr="007F6813">
        <w:rPr>
          <w:rFonts w:ascii="Times New Roman" w:hAnsi="Times New Roman" w:cs="Times New Roman"/>
          <w:i/>
          <w:color w:val="auto"/>
          <w:sz w:val="28"/>
        </w:rPr>
        <w:t>Производство электроэнергии связанной генерацией</w:t>
      </w:r>
      <w:bookmarkEnd w:id="5"/>
    </w:p>
    <w:p w:rsidR="007F6813" w:rsidRPr="007F6813" w:rsidRDefault="007F6813" w:rsidP="007F6813">
      <w:pPr>
        <w:spacing w:after="0" w:line="240" w:lineRule="auto"/>
        <w:ind w:firstLine="426"/>
        <w:jc w:val="both"/>
        <w:rPr>
          <w:rFonts w:ascii="Times New Roman" w:hAnsi="Times New Roman" w:cs="Times New Roman"/>
          <w:i/>
          <w:sz w:val="24"/>
        </w:rPr>
      </w:pPr>
      <w:r w:rsidRPr="007F6813">
        <w:rPr>
          <w:rFonts w:ascii="Times New Roman" w:hAnsi="Times New Roman" w:cs="Times New Roman"/>
          <w:sz w:val="28"/>
        </w:rPr>
        <w:t xml:space="preserve">За </w:t>
      </w:r>
      <w:r w:rsidRPr="00F72FD5">
        <w:rPr>
          <w:rFonts w:ascii="Times New Roman" w:hAnsi="Times New Roman" w:cs="Times New Roman"/>
          <w:sz w:val="28"/>
        </w:rPr>
        <w:t>одиннадцать месяцев</w:t>
      </w:r>
      <w:r w:rsidRPr="007F6813">
        <w:rPr>
          <w:rFonts w:ascii="Times New Roman" w:hAnsi="Times New Roman" w:cs="Times New Roman"/>
          <w:sz w:val="28"/>
        </w:rPr>
        <w:t xml:space="preserve"> 2020 года производство электроэнергии связанной генерацией составило 47,1 млрд. </w:t>
      </w:r>
      <w:proofErr w:type="spellStart"/>
      <w:r w:rsidRPr="007F6813">
        <w:rPr>
          <w:rFonts w:ascii="Times New Roman" w:hAnsi="Times New Roman" w:cs="Times New Roman"/>
          <w:sz w:val="28"/>
        </w:rPr>
        <w:t>кВтч</w:t>
      </w:r>
      <w:proofErr w:type="spellEnd"/>
      <w:r w:rsidRPr="007F6813">
        <w:rPr>
          <w:rFonts w:ascii="Times New Roman" w:hAnsi="Times New Roman" w:cs="Times New Roman"/>
          <w:sz w:val="28"/>
        </w:rPr>
        <w:t xml:space="preserve">, что немногим меньше аналогичного периода 2019 года (42,5 млрд. </w:t>
      </w:r>
      <w:proofErr w:type="spellStart"/>
      <w:r w:rsidRPr="007F6813">
        <w:rPr>
          <w:rFonts w:ascii="Times New Roman" w:hAnsi="Times New Roman" w:cs="Times New Roman"/>
          <w:sz w:val="28"/>
        </w:rPr>
        <w:t>кВтч</w:t>
      </w:r>
      <w:proofErr w:type="spellEnd"/>
      <w:r w:rsidRPr="007F6813">
        <w:rPr>
          <w:rFonts w:ascii="Times New Roman" w:hAnsi="Times New Roman" w:cs="Times New Roman"/>
          <w:sz w:val="28"/>
        </w:rPr>
        <w:t xml:space="preserve">). В сравнении с январем-ноябрем 2019 года доля связанной генерации осталась на том же уровне, и составила 48,6% от общего объема производства электроэнергии в РК. </w:t>
      </w:r>
    </w:p>
    <w:p w:rsidR="00C16EF2" w:rsidRPr="007F6813" w:rsidRDefault="00C16EF2" w:rsidP="007F6813">
      <w:pPr>
        <w:tabs>
          <w:tab w:val="left" w:pos="0"/>
        </w:tabs>
        <w:spacing w:after="0" w:line="240" w:lineRule="auto"/>
        <w:ind w:firstLine="709"/>
        <w:jc w:val="both"/>
        <w:rPr>
          <w:rFonts w:ascii="Times New Roman" w:hAnsi="Times New Roman" w:cs="Times New Roman"/>
          <w:i/>
          <w:sz w:val="24"/>
        </w:rPr>
      </w:pPr>
    </w:p>
    <w:p w:rsidR="004A4775" w:rsidRPr="007F6813" w:rsidRDefault="004A4775" w:rsidP="007F6813">
      <w:pPr>
        <w:pStyle w:val="a3"/>
        <w:tabs>
          <w:tab w:val="left" w:pos="0"/>
        </w:tabs>
        <w:spacing w:after="0" w:line="240" w:lineRule="auto"/>
        <w:ind w:left="0" w:firstLine="709"/>
        <w:jc w:val="right"/>
        <w:rPr>
          <w:rFonts w:ascii="Times New Roman" w:hAnsi="Times New Roman" w:cs="Times New Roman"/>
          <w:i/>
          <w:sz w:val="24"/>
        </w:rPr>
      </w:pPr>
      <w:r w:rsidRPr="007F6813">
        <w:rPr>
          <w:rFonts w:ascii="Times New Roman" w:hAnsi="Times New Roman" w:cs="Times New Roman"/>
          <w:i/>
          <w:sz w:val="24"/>
        </w:rPr>
        <w:t xml:space="preserve">млн. </w:t>
      </w:r>
      <w:proofErr w:type="spellStart"/>
      <w:r w:rsidRPr="007F6813">
        <w:rPr>
          <w:rFonts w:ascii="Times New Roman" w:hAnsi="Times New Roman" w:cs="Times New Roman"/>
          <w:i/>
          <w:sz w:val="24"/>
        </w:rPr>
        <w:t>кВтч</w:t>
      </w:r>
      <w:proofErr w:type="spellEnd"/>
    </w:p>
    <w:tbl>
      <w:tblPr>
        <w:tblW w:w="10046" w:type="dxa"/>
        <w:jc w:val="center"/>
        <w:tblLayout w:type="fixed"/>
        <w:tblLook w:val="04A0" w:firstRow="1" w:lastRow="0" w:firstColumn="1" w:lastColumn="0" w:noHBand="0" w:noVBand="1"/>
      </w:tblPr>
      <w:tblGrid>
        <w:gridCol w:w="582"/>
        <w:gridCol w:w="3261"/>
        <w:gridCol w:w="1701"/>
        <w:gridCol w:w="1559"/>
        <w:gridCol w:w="1843"/>
        <w:gridCol w:w="1100"/>
      </w:tblGrid>
      <w:tr w:rsidR="007943E5" w:rsidRPr="007F6813" w:rsidTr="00586AF8">
        <w:trPr>
          <w:trHeight w:val="315"/>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2019г.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7F6813" w:rsidRDefault="007943E5" w:rsidP="007F681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2020г.</w:t>
            </w:r>
          </w:p>
        </w:tc>
      </w:tr>
      <w:tr w:rsidR="007F6813" w:rsidRPr="007F6813" w:rsidTr="00586AF8">
        <w:trPr>
          <w:trHeight w:val="319"/>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
                <w:bCs/>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6813" w:rsidRPr="007F6813" w:rsidRDefault="000012BB" w:rsidP="007F6813">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Я</w:t>
            </w:r>
            <w:proofErr w:type="spellStart"/>
            <w:r w:rsidR="007F6813" w:rsidRPr="007F6813">
              <w:rPr>
                <w:rFonts w:ascii="Times New Roman" w:eastAsia="Times New Roman" w:hAnsi="Times New Roman" w:cs="Times New Roman"/>
                <w:b/>
                <w:bCs/>
                <w:sz w:val="24"/>
                <w:szCs w:val="24"/>
                <w:lang w:eastAsia="ru-RU"/>
              </w:rPr>
              <w:t>нварь</w:t>
            </w:r>
            <w:proofErr w:type="spellEnd"/>
            <w:r w:rsidR="007F6813" w:rsidRPr="007F6813">
              <w:rPr>
                <w:rFonts w:ascii="Times New Roman" w:eastAsia="Times New Roman" w:hAnsi="Times New Roman" w:cs="Times New Roman"/>
                <w:b/>
                <w:bCs/>
                <w:sz w:val="24"/>
                <w:szCs w:val="24"/>
                <w:lang w:eastAsia="ru-RU"/>
              </w:rPr>
              <w:t>-ноябрь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доля в РК, %</w:t>
            </w:r>
          </w:p>
        </w:tc>
        <w:tc>
          <w:tcPr>
            <w:tcW w:w="1843" w:type="dxa"/>
            <w:tcBorders>
              <w:top w:val="nil"/>
              <w:left w:val="nil"/>
              <w:bottom w:val="single" w:sz="4" w:space="0" w:color="auto"/>
              <w:right w:val="single" w:sz="4" w:space="0" w:color="auto"/>
            </w:tcBorders>
            <w:shd w:val="clear" w:color="auto" w:fill="auto"/>
            <w:vAlign w:val="center"/>
            <w:hideMark/>
          </w:tcPr>
          <w:p w:rsidR="007F6813" w:rsidRPr="007F6813" w:rsidRDefault="000012BB" w:rsidP="007F6813">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Я</w:t>
            </w:r>
            <w:proofErr w:type="spellStart"/>
            <w:r w:rsidR="007F6813" w:rsidRPr="007F6813">
              <w:rPr>
                <w:rFonts w:ascii="Times New Roman" w:eastAsia="Times New Roman" w:hAnsi="Times New Roman" w:cs="Times New Roman"/>
                <w:b/>
                <w:bCs/>
                <w:sz w:val="24"/>
                <w:szCs w:val="24"/>
                <w:lang w:eastAsia="ru-RU"/>
              </w:rPr>
              <w:t>нварь</w:t>
            </w:r>
            <w:proofErr w:type="spellEnd"/>
            <w:r w:rsidR="007F6813" w:rsidRPr="007F6813">
              <w:rPr>
                <w:rFonts w:ascii="Times New Roman" w:eastAsia="Times New Roman" w:hAnsi="Times New Roman" w:cs="Times New Roman"/>
                <w:b/>
                <w:bCs/>
                <w:sz w:val="24"/>
                <w:szCs w:val="24"/>
                <w:lang w:eastAsia="ru-RU"/>
              </w:rPr>
              <w:t>-ноябрь</w:t>
            </w:r>
          </w:p>
        </w:tc>
        <w:tc>
          <w:tcPr>
            <w:tcW w:w="1100"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доля в РК, %</w:t>
            </w:r>
          </w:p>
        </w:tc>
      </w:tr>
      <w:tr w:rsidR="007F6813"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16 802,6</w:t>
            </w:r>
          </w:p>
        </w:tc>
        <w:tc>
          <w:tcPr>
            <w:tcW w:w="1559" w:type="dxa"/>
            <w:tcBorders>
              <w:top w:val="nil"/>
              <w:left w:val="nil"/>
              <w:bottom w:val="single" w:sz="4" w:space="0" w:color="auto"/>
              <w:right w:val="single" w:sz="4" w:space="0" w:color="auto"/>
            </w:tcBorders>
            <w:shd w:val="clear" w:color="000000" w:fill="FFFFFF"/>
            <w:noWrap/>
            <w:vAlign w:val="center"/>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17,6%</w:t>
            </w:r>
          </w:p>
        </w:tc>
        <w:tc>
          <w:tcPr>
            <w:tcW w:w="1843" w:type="dxa"/>
            <w:tcBorders>
              <w:top w:val="nil"/>
              <w:left w:val="nil"/>
              <w:bottom w:val="single" w:sz="4" w:space="0" w:color="auto"/>
              <w:right w:val="single" w:sz="4" w:space="0" w:color="auto"/>
            </w:tcBorders>
            <w:shd w:val="clear" w:color="000000" w:fill="FFFFFF"/>
            <w:noWrap/>
            <w:vAlign w:val="center"/>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17 125,9</w:t>
            </w:r>
          </w:p>
        </w:tc>
        <w:tc>
          <w:tcPr>
            <w:tcW w:w="1100"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17,6%</w:t>
            </w:r>
          </w:p>
        </w:tc>
      </w:tr>
      <w:tr w:rsidR="007F6813"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ТОО «</w:t>
            </w:r>
            <w:proofErr w:type="spellStart"/>
            <w:r w:rsidRPr="007F6813">
              <w:rPr>
                <w:rFonts w:ascii="Times New Roman" w:eastAsia="Times New Roman" w:hAnsi="Times New Roman" w:cs="Times New Roman"/>
                <w:bCs/>
                <w:sz w:val="24"/>
                <w:szCs w:val="24"/>
                <w:lang w:eastAsia="ru-RU"/>
              </w:rPr>
              <w:t>Казахмыс</w:t>
            </w:r>
            <w:proofErr w:type="spellEnd"/>
            <w:r w:rsidRPr="007F6813">
              <w:rPr>
                <w:rFonts w:ascii="Times New Roman" w:eastAsia="Times New Roman" w:hAnsi="Times New Roman" w:cs="Times New Roman"/>
                <w:bCs/>
                <w:sz w:val="24"/>
                <w:szCs w:val="24"/>
                <w:lang w:eastAsia="ru-RU"/>
              </w:rPr>
              <w:t xml:space="preserve"> </w:t>
            </w:r>
            <w:proofErr w:type="spellStart"/>
            <w:r w:rsidRPr="007F6813">
              <w:rPr>
                <w:rFonts w:ascii="Times New Roman" w:eastAsia="Times New Roman" w:hAnsi="Times New Roman" w:cs="Times New Roman"/>
                <w:bCs/>
                <w:sz w:val="24"/>
                <w:szCs w:val="24"/>
                <w:lang w:eastAsia="ru-RU"/>
              </w:rPr>
              <w:t>Энерджи</w:t>
            </w:r>
            <w:proofErr w:type="spellEnd"/>
            <w:r w:rsidRPr="007F6813">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6 778,3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7,1%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6 606,9</w:t>
            </w:r>
          </w:p>
        </w:tc>
        <w:tc>
          <w:tcPr>
            <w:tcW w:w="1100"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6,8%</w:t>
            </w:r>
          </w:p>
        </w:tc>
      </w:tr>
      <w:tr w:rsidR="007F6813"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ТОО «</w:t>
            </w:r>
            <w:proofErr w:type="spellStart"/>
            <w:r w:rsidRPr="007F6813">
              <w:rPr>
                <w:rFonts w:ascii="Times New Roman" w:eastAsia="Times New Roman" w:hAnsi="Times New Roman" w:cs="Times New Roman"/>
                <w:bCs/>
                <w:sz w:val="24"/>
                <w:szCs w:val="24"/>
                <w:lang w:eastAsia="ru-RU"/>
              </w:rPr>
              <w:t>Казцинк</w:t>
            </w:r>
            <w:proofErr w:type="spellEnd"/>
            <w:r w:rsidRPr="007F6813">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2 842,5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2 683,2</w:t>
            </w:r>
          </w:p>
        </w:tc>
        <w:tc>
          <w:tcPr>
            <w:tcW w:w="1100"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2,8%</w:t>
            </w:r>
          </w:p>
        </w:tc>
      </w:tr>
      <w:tr w:rsidR="007F6813"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АО «</w:t>
            </w:r>
            <w:proofErr w:type="spellStart"/>
            <w:r w:rsidRPr="007F6813">
              <w:rPr>
                <w:rFonts w:ascii="Times New Roman" w:eastAsia="Times New Roman" w:hAnsi="Times New Roman" w:cs="Times New Roman"/>
                <w:bCs/>
                <w:sz w:val="24"/>
                <w:szCs w:val="24"/>
                <w:lang w:eastAsia="ru-RU"/>
              </w:rPr>
              <w:t>Арселлор</w:t>
            </w:r>
            <w:proofErr w:type="spellEnd"/>
            <w:r w:rsidRPr="007F6813">
              <w:rPr>
                <w:rFonts w:ascii="Times New Roman" w:eastAsia="Times New Roman" w:hAnsi="Times New Roman" w:cs="Times New Roman"/>
                <w:bCs/>
                <w:sz w:val="24"/>
                <w:szCs w:val="24"/>
                <w:lang w:eastAsia="ru-RU"/>
              </w:rPr>
              <w:t xml:space="preserve"> </w:t>
            </w:r>
            <w:proofErr w:type="spellStart"/>
            <w:r w:rsidRPr="007F6813">
              <w:rPr>
                <w:rFonts w:ascii="Times New Roman" w:eastAsia="Times New Roman" w:hAnsi="Times New Roman" w:cs="Times New Roman"/>
                <w:bCs/>
                <w:sz w:val="24"/>
                <w:szCs w:val="24"/>
                <w:lang w:eastAsia="ru-RU"/>
              </w:rPr>
              <w:t>Миттал</w:t>
            </w:r>
            <w:proofErr w:type="spellEnd"/>
            <w:r w:rsidRPr="007F6813">
              <w:rPr>
                <w:rFonts w:ascii="Times New Roman" w:eastAsia="Times New Roman" w:hAnsi="Times New Roman" w:cs="Times New Roman"/>
                <w:bCs/>
                <w:sz w:val="24"/>
                <w:szCs w:val="24"/>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2 430,3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2 599,2</w:t>
            </w:r>
          </w:p>
        </w:tc>
        <w:tc>
          <w:tcPr>
            <w:tcW w:w="1100"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2,7%</w:t>
            </w:r>
          </w:p>
        </w:tc>
      </w:tr>
      <w:tr w:rsidR="007F6813"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6 003,6</w:t>
            </w:r>
          </w:p>
        </w:tc>
        <w:tc>
          <w:tcPr>
            <w:tcW w:w="1559"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6,3%</w:t>
            </w:r>
          </w:p>
        </w:tc>
        <w:tc>
          <w:tcPr>
            <w:tcW w:w="1843"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5 869,8</w:t>
            </w:r>
          </w:p>
        </w:tc>
        <w:tc>
          <w:tcPr>
            <w:tcW w:w="1100"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6,0%</w:t>
            </w:r>
          </w:p>
        </w:tc>
      </w:tr>
      <w:tr w:rsidR="007F6813" w:rsidRPr="007F6813" w:rsidTr="00586AF8">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6 318,1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6 374,2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6,6%</w:t>
            </w:r>
          </w:p>
        </w:tc>
      </w:tr>
      <w:tr w:rsidR="007F6813" w:rsidRPr="007F6813"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АО «</w:t>
            </w:r>
            <w:proofErr w:type="spellStart"/>
            <w:r w:rsidRPr="007F6813">
              <w:rPr>
                <w:rFonts w:ascii="Times New Roman" w:eastAsia="Times New Roman" w:hAnsi="Times New Roman" w:cs="Times New Roman"/>
                <w:bCs/>
                <w:sz w:val="24"/>
                <w:szCs w:val="24"/>
                <w:lang w:eastAsia="ru-RU"/>
              </w:rPr>
              <w:t>Жамбылская</w:t>
            </w:r>
            <w:proofErr w:type="spellEnd"/>
            <w:r w:rsidRPr="007F6813">
              <w:rPr>
                <w:rFonts w:ascii="Times New Roman" w:eastAsia="Times New Roman" w:hAnsi="Times New Roman" w:cs="Times New Roman"/>
                <w:bCs/>
                <w:sz w:val="24"/>
                <w:szCs w:val="24"/>
                <w:lang w:eastAsia="ru-RU"/>
              </w:rPr>
              <w:t xml:space="preserve"> ГРЭС»</w:t>
            </w:r>
          </w:p>
        </w:tc>
        <w:tc>
          <w:tcPr>
            <w:tcW w:w="1701" w:type="dxa"/>
            <w:tcBorders>
              <w:top w:val="nil"/>
              <w:left w:val="nil"/>
              <w:bottom w:val="single" w:sz="4" w:space="0" w:color="auto"/>
              <w:right w:val="single" w:sz="4" w:space="0" w:color="auto"/>
            </w:tcBorders>
            <w:shd w:val="clear" w:color="auto" w:fill="auto"/>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1 665,7</w:t>
            </w:r>
          </w:p>
        </w:tc>
        <w:tc>
          <w:tcPr>
            <w:tcW w:w="1559" w:type="dxa"/>
            <w:tcBorders>
              <w:top w:val="nil"/>
              <w:left w:val="nil"/>
              <w:bottom w:val="single" w:sz="4" w:space="0" w:color="auto"/>
              <w:right w:val="single" w:sz="4" w:space="0" w:color="auto"/>
            </w:tcBorders>
            <w:shd w:val="clear" w:color="auto" w:fill="auto"/>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w:t>
            </w:r>
          </w:p>
        </w:tc>
        <w:tc>
          <w:tcPr>
            <w:tcW w:w="1843"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1 568,5</w:t>
            </w:r>
          </w:p>
        </w:tc>
        <w:tc>
          <w:tcPr>
            <w:tcW w:w="1100"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1,6%</w:t>
            </w:r>
          </w:p>
        </w:tc>
      </w:tr>
      <w:tr w:rsidR="007F6813" w:rsidRPr="007F6813" w:rsidTr="007F6813">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Cs/>
                <w:sz w:val="24"/>
                <w:szCs w:val="24"/>
                <w:lang w:eastAsia="ru-RU"/>
              </w:rPr>
            </w:pPr>
            <w:r w:rsidRPr="007F6813">
              <w:rPr>
                <w:rFonts w:ascii="Times New Roman" w:eastAsia="Times New Roman" w:hAnsi="Times New Roman" w:cs="Times New Roman"/>
                <w:bCs/>
                <w:sz w:val="24"/>
                <w:szCs w:val="24"/>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4 699,4</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4,9%</w:t>
            </w:r>
          </w:p>
        </w:tc>
        <w:tc>
          <w:tcPr>
            <w:tcW w:w="1843" w:type="dxa"/>
            <w:tcBorders>
              <w:top w:val="single" w:sz="4" w:space="0" w:color="auto"/>
              <w:left w:val="nil"/>
              <w:bottom w:val="single" w:sz="4" w:space="0" w:color="auto"/>
              <w:right w:val="single" w:sz="4" w:space="0" w:color="auto"/>
            </w:tcBorders>
            <w:shd w:val="clear" w:color="000000"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4 358,1</w:t>
            </w:r>
          </w:p>
        </w:tc>
        <w:tc>
          <w:tcPr>
            <w:tcW w:w="1100" w:type="dxa"/>
            <w:tcBorders>
              <w:top w:val="single" w:sz="4" w:space="0" w:color="auto"/>
              <w:left w:val="nil"/>
              <w:bottom w:val="single" w:sz="4" w:space="0" w:color="auto"/>
              <w:right w:val="single" w:sz="4" w:space="0" w:color="auto"/>
            </w:tcBorders>
            <w:shd w:val="clear" w:color="000000"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4,5%</w:t>
            </w:r>
          </w:p>
        </w:tc>
      </w:tr>
      <w:tr w:rsidR="007F6813" w:rsidRPr="007F6813" w:rsidTr="007F6813">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tabs>
                <w:tab w:val="left" w:pos="0"/>
              </w:tabs>
              <w:spacing w:after="0" w:line="240" w:lineRule="auto"/>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47 540,5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49,7%</w:t>
            </w:r>
          </w:p>
        </w:tc>
        <w:tc>
          <w:tcPr>
            <w:tcW w:w="1843"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47 185,8</w:t>
            </w:r>
          </w:p>
        </w:tc>
        <w:tc>
          <w:tcPr>
            <w:tcW w:w="1100"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48,6%</w:t>
            </w:r>
          </w:p>
        </w:tc>
      </w:tr>
    </w:tbl>
    <w:p w:rsidR="00CD400E" w:rsidRPr="007F6813" w:rsidRDefault="00CD400E" w:rsidP="007F6813">
      <w:pPr>
        <w:tabs>
          <w:tab w:val="left" w:pos="0"/>
        </w:tabs>
        <w:spacing w:after="0" w:line="240" w:lineRule="auto"/>
        <w:ind w:firstLine="709"/>
        <w:jc w:val="both"/>
        <w:rPr>
          <w:rFonts w:ascii="Times New Roman" w:hAnsi="Times New Roman" w:cs="Times New Roman"/>
          <w:sz w:val="28"/>
        </w:rPr>
      </w:pPr>
    </w:p>
    <w:p w:rsidR="007F6813" w:rsidRPr="007F6813" w:rsidRDefault="007F6813" w:rsidP="007F6813">
      <w:pPr>
        <w:pStyle w:val="a3"/>
        <w:tabs>
          <w:tab w:val="left" w:pos="0"/>
        </w:tabs>
        <w:spacing w:after="0" w:line="240" w:lineRule="auto"/>
        <w:ind w:left="0"/>
        <w:jc w:val="both"/>
        <w:rPr>
          <w:rFonts w:ascii="Times New Roman" w:hAnsi="Times New Roman" w:cs="Times New Roman"/>
          <w:sz w:val="28"/>
        </w:rPr>
      </w:pPr>
      <w:r w:rsidRPr="007F6813">
        <w:rPr>
          <w:rFonts w:ascii="Times New Roman" w:hAnsi="Times New Roman" w:cs="Times New Roman"/>
          <w:sz w:val="28"/>
        </w:rPr>
        <w:tab/>
        <w:t xml:space="preserve">Объем производства электроэнергии </w:t>
      </w:r>
      <w:proofErr w:type="spellStart"/>
      <w:r w:rsidRPr="007F6813">
        <w:rPr>
          <w:rFonts w:ascii="Times New Roman" w:hAnsi="Times New Roman" w:cs="Times New Roman"/>
          <w:sz w:val="28"/>
        </w:rPr>
        <w:t>энергопроизводящими</w:t>
      </w:r>
      <w:proofErr w:type="spellEnd"/>
      <w:r w:rsidRPr="007F6813">
        <w:rPr>
          <w:rFonts w:ascii="Times New Roman" w:hAnsi="Times New Roman" w:cs="Times New Roman"/>
          <w:sz w:val="28"/>
        </w:rPr>
        <w:t xml:space="preserve"> организациями АО «</w:t>
      </w:r>
      <w:proofErr w:type="spellStart"/>
      <w:r w:rsidRPr="007F6813">
        <w:rPr>
          <w:rFonts w:ascii="Times New Roman" w:hAnsi="Times New Roman" w:cs="Times New Roman"/>
          <w:sz w:val="28"/>
        </w:rPr>
        <w:t>Самрук-Энерго</w:t>
      </w:r>
      <w:proofErr w:type="spellEnd"/>
      <w:r w:rsidRPr="007F6813">
        <w:rPr>
          <w:rFonts w:ascii="Times New Roman" w:hAnsi="Times New Roman" w:cs="Times New Roman"/>
          <w:sz w:val="28"/>
        </w:rPr>
        <w:t>» за январь</w:t>
      </w:r>
      <w:r w:rsidRPr="007F6813">
        <w:rPr>
          <w:rFonts w:ascii="Times New Roman" w:hAnsi="Times New Roman" w:cs="Times New Roman"/>
          <w:sz w:val="28"/>
          <w:lang w:val="kk-KZ"/>
        </w:rPr>
        <w:t>-</w:t>
      </w:r>
      <w:r w:rsidRPr="007F6813">
        <w:rPr>
          <w:rFonts w:ascii="Times New Roman" w:hAnsi="Times New Roman" w:cs="Times New Roman"/>
          <w:sz w:val="28"/>
        </w:rPr>
        <w:t xml:space="preserve">ноябрь 2020 года </w:t>
      </w:r>
      <w:r w:rsidRPr="007F6813">
        <w:rPr>
          <w:rFonts w:ascii="Times New Roman" w:hAnsi="Times New Roman" w:cs="Times New Roman"/>
          <w:sz w:val="28"/>
          <w:szCs w:val="28"/>
        </w:rPr>
        <w:t xml:space="preserve">составил </w:t>
      </w:r>
      <w:r w:rsidRPr="007F6813">
        <w:rPr>
          <w:rFonts w:ascii="Times New Roman" w:hAnsi="Times New Roman" w:cs="Times New Roman"/>
          <w:bCs/>
          <w:sz w:val="28"/>
          <w:szCs w:val="28"/>
          <w:lang w:val="kk-KZ"/>
        </w:rPr>
        <w:t>27 492,7</w:t>
      </w:r>
      <w:r w:rsidRPr="007F6813">
        <w:rPr>
          <w:rFonts w:ascii="Times New Roman" w:hAnsi="Times New Roman" w:cs="Times New Roman"/>
          <w:b/>
          <w:bCs/>
          <w:sz w:val="28"/>
          <w:szCs w:val="28"/>
        </w:rPr>
        <w:t xml:space="preserve"> </w:t>
      </w:r>
      <w:r w:rsidRPr="007F6813">
        <w:rPr>
          <w:rFonts w:ascii="Times New Roman" w:hAnsi="Times New Roman" w:cs="Times New Roman"/>
          <w:sz w:val="28"/>
        </w:rPr>
        <w:t xml:space="preserve">млн. </w:t>
      </w:r>
      <w:proofErr w:type="spellStart"/>
      <w:r w:rsidRPr="007F6813">
        <w:rPr>
          <w:rFonts w:ascii="Times New Roman" w:hAnsi="Times New Roman" w:cs="Times New Roman"/>
          <w:sz w:val="28"/>
        </w:rPr>
        <w:t>кВтч</w:t>
      </w:r>
      <w:proofErr w:type="spellEnd"/>
      <w:r w:rsidRPr="007F6813">
        <w:rPr>
          <w:rFonts w:ascii="Times New Roman" w:hAnsi="Times New Roman" w:cs="Times New Roman"/>
          <w:sz w:val="28"/>
        </w:rPr>
        <w:t xml:space="preserve"> или увеличение на 1,8% в сравнении с показателями аналогичного периода 2019 года.</w:t>
      </w:r>
    </w:p>
    <w:p w:rsidR="00C16EF2" w:rsidRPr="007F6813" w:rsidRDefault="00303E26" w:rsidP="007F6813">
      <w:pPr>
        <w:pStyle w:val="a3"/>
        <w:tabs>
          <w:tab w:val="left" w:pos="0"/>
        </w:tabs>
        <w:spacing w:after="0" w:line="240" w:lineRule="auto"/>
        <w:jc w:val="right"/>
        <w:rPr>
          <w:rFonts w:ascii="Times New Roman" w:hAnsi="Times New Roman" w:cs="Times New Roman"/>
          <w:i/>
          <w:sz w:val="24"/>
        </w:rPr>
      </w:pPr>
      <w:r w:rsidRPr="007F6813">
        <w:rPr>
          <w:rFonts w:ascii="Times New Roman" w:hAnsi="Times New Roman" w:cs="Times New Roman"/>
          <w:i/>
          <w:sz w:val="24"/>
        </w:rPr>
        <w:t>м</w:t>
      </w:r>
      <w:r w:rsidR="00C16EF2" w:rsidRPr="007F6813">
        <w:rPr>
          <w:rFonts w:ascii="Times New Roman" w:hAnsi="Times New Roman" w:cs="Times New Roman"/>
          <w:i/>
          <w:sz w:val="24"/>
        </w:rPr>
        <w:t xml:space="preserve">лн. </w:t>
      </w:r>
      <w:proofErr w:type="spellStart"/>
      <w:r w:rsidR="00C16EF2" w:rsidRPr="007F6813">
        <w:rPr>
          <w:rFonts w:ascii="Times New Roman" w:hAnsi="Times New Roman" w:cs="Times New Roman"/>
          <w:i/>
          <w:sz w:val="24"/>
        </w:rPr>
        <w:t>кВтч</w:t>
      </w:r>
      <w:proofErr w:type="spellEnd"/>
    </w:p>
    <w:tbl>
      <w:tblPr>
        <w:tblW w:w="10080" w:type="dxa"/>
        <w:tblInd w:w="93" w:type="dxa"/>
        <w:tblLook w:val="04A0" w:firstRow="1" w:lastRow="0" w:firstColumn="1" w:lastColumn="0" w:noHBand="0" w:noVBand="1"/>
      </w:tblPr>
      <w:tblGrid>
        <w:gridCol w:w="459"/>
        <w:gridCol w:w="2963"/>
        <w:gridCol w:w="1176"/>
        <w:gridCol w:w="1103"/>
        <w:gridCol w:w="1176"/>
        <w:gridCol w:w="1103"/>
        <w:gridCol w:w="1134"/>
        <w:gridCol w:w="966"/>
      </w:tblGrid>
      <w:tr w:rsidR="00D446CD" w:rsidRPr="007F6813" w:rsidTr="007F6813">
        <w:trPr>
          <w:trHeight w:val="31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color w:val="000000"/>
                <w:sz w:val="24"/>
                <w:szCs w:val="24"/>
                <w:lang w:eastAsia="ru-RU"/>
              </w:rPr>
            </w:pPr>
            <w:r w:rsidRPr="007F6813">
              <w:rPr>
                <w:rFonts w:ascii="Times New Roman" w:eastAsia="Times New Roman" w:hAnsi="Times New Roman" w:cs="Times New Roman"/>
                <w:b/>
                <w:bCs/>
                <w:color w:val="000000"/>
                <w:sz w:val="24"/>
                <w:szCs w:val="24"/>
                <w:lang w:eastAsia="ru-RU"/>
              </w:rPr>
              <w:t>№</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Наименование</w:t>
            </w:r>
          </w:p>
        </w:tc>
        <w:tc>
          <w:tcPr>
            <w:tcW w:w="2279"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2019г</w:t>
            </w:r>
          </w:p>
        </w:tc>
        <w:tc>
          <w:tcPr>
            <w:tcW w:w="2279"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 xml:space="preserve">2020г </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D446CD" w:rsidRPr="007F6813" w:rsidRDefault="00D446CD"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2019/2020гг</w:t>
            </w:r>
          </w:p>
        </w:tc>
      </w:tr>
      <w:tr w:rsidR="007F6813" w:rsidRPr="007F6813" w:rsidTr="007F6813">
        <w:trPr>
          <w:trHeight w:val="31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F6813" w:rsidRPr="007F6813" w:rsidRDefault="007F6813" w:rsidP="007F6813">
            <w:pPr>
              <w:spacing w:after="0" w:line="240" w:lineRule="auto"/>
              <w:contextualSpacing/>
              <w:rPr>
                <w:rFonts w:ascii="Times New Roman" w:eastAsia="Times New Roman" w:hAnsi="Times New Roman" w:cs="Times New Roman"/>
                <w:b/>
                <w:bCs/>
                <w:color w:val="000000"/>
                <w:sz w:val="24"/>
                <w:szCs w:val="24"/>
                <w:lang w:eastAsia="ru-RU"/>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7F6813" w:rsidRPr="007F6813" w:rsidRDefault="007F6813" w:rsidP="007F6813">
            <w:pPr>
              <w:spacing w:after="0" w:line="240" w:lineRule="auto"/>
              <w:contextualSpacing/>
              <w:rPr>
                <w:rFonts w:ascii="Times New Roman" w:eastAsia="Times New Roman" w:hAnsi="Times New Roman" w:cs="Times New Roman"/>
                <w:b/>
                <w:bCs/>
                <w:sz w:val="24"/>
                <w:szCs w:val="24"/>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январь-ноябрь</w:t>
            </w:r>
          </w:p>
        </w:tc>
        <w:tc>
          <w:tcPr>
            <w:tcW w:w="110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январь-ноябрь</w:t>
            </w:r>
          </w:p>
        </w:tc>
        <w:tc>
          <w:tcPr>
            <w:tcW w:w="110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 xml:space="preserve"> млн. </w:t>
            </w:r>
            <w:proofErr w:type="spellStart"/>
            <w:r w:rsidRPr="007F6813">
              <w:rPr>
                <w:rFonts w:ascii="Times New Roman" w:eastAsia="Times New Roman" w:hAnsi="Times New Roman" w:cs="Times New Roman"/>
                <w:b/>
                <w:bCs/>
                <w:sz w:val="24"/>
                <w:szCs w:val="24"/>
                <w:lang w:eastAsia="ru-RU"/>
              </w:rPr>
              <w:t>кВтч</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w:t>
            </w:r>
          </w:p>
        </w:tc>
      </w:tr>
      <w:tr w:rsidR="007F6813" w:rsidRPr="007F6813" w:rsidTr="007F6813">
        <w:trPr>
          <w:trHeight w:val="315"/>
        </w:trPr>
        <w:tc>
          <w:tcPr>
            <w:tcW w:w="459" w:type="dxa"/>
            <w:tcBorders>
              <w:top w:val="nil"/>
              <w:left w:val="single" w:sz="4" w:space="0" w:color="auto"/>
              <w:bottom w:val="single" w:sz="4" w:space="0" w:color="auto"/>
              <w:right w:val="single" w:sz="4" w:space="0" w:color="auto"/>
            </w:tcBorders>
            <w:shd w:val="clear" w:color="000000" w:fill="C5D9F1"/>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 </w:t>
            </w:r>
          </w:p>
        </w:tc>
        <w:tc>
          <w:tcPr>
            <w:tcW w:w="2963" w:type="dxa"/>
            <w:tcBorders>
              <w:top w:val="nil"/>
              <w:left w:val="nil"/>
              <w:bottom w:val="single" w:sz="4" w:space="0" w:color="auto"/>
              <w:right w:val="single" w:sz="4" w:space="0" w:color="auto"/>
            </w:tcBorders>
            <w:shd w:val="clear" w:color="000000" w:fill="C5D9F1"/>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АО «</w:t>
            </w:r>
            <w:proofErr w:type="spellStart"/>
            <w:r w:rsidRPr="007F6813">
              <w:rPr>
                <w:rFonts w:ascii="Times New Roman" w:eastAsia="Times New Roman" w:hAnsi="Times New Roman" w:cs="Times New Roman"/>
                <w:b/>
                <w:bCs/>
                <w:sz w:val="24"/>
                <w:szCs w:val="24"/>
                <w:lang w:eastAsia="ru-RU"/>
              </w:rPr>
              <w:t>Самрук-Энерго</w:t>
            </w:r>
            <w:proofErr w:type="spellEnd"/>
            <w:r w:rsidRPr="007F6813">
              <w:rPr>
                <w:rFonts w:ascii="Times New Roman" w:eastAsia="Times New Roman" w:hAnsi="Times New Roman" w:cs="Times New Roman"/>
                <w:b/>
                <w:bCs/>
                <w:sz w:val="24"/>
                <w:szCs w:val="24"/>
                <w:lang w:eastAsia="ru-RU"/>
              </w:rPr>
              <w:t>»</w:t>
            </w:r>
          </w:p>
        </w:tc>
        <w:tc>
          <w:tcPr>
            <w:tcW w:w="1176" w:type="dxa"/>
            <w:tcBorders>
              <w:top w:val="nil"/>
              <w:left w:val="nil"/>
              <w:bottom w:val="single" w:sz="4" w:space="0" w:color="auto"/>
              <w:right w:val="single" w:sz="4" w:space="0" w:color="auto"/>
            </w:tcBorders>
            <w:shd w:val="clear" w:color="000000" w:fill="C5D9F1"/>
            <w:vAlign w:val="center"/>
          </w:tcPr>
          <w:p w:rsidR="007F6813" w:rsidRPr="007F6813" w:rsidRDefault="007F6813" w:rsidP="007F6813">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27 003,7</w:t>
            </w:r>
          </w:p>
        </w:tc>
        <w:tc>
          <w:tcPr>
            <w:tcW w:w="1103" w:type="dxa"/>
            <w:tcBorders>
              <w:top w:val="nil"/>
              <w:left w:val="nil"/>
              <w:bottom w:val="single" w:sz="4" w:space="0" w:color="auto"/>
              <w:right w:val="single" w:sz="4" w:space="0" w:color="auto"/>
            </w:tcBorders>
            <w:shd w:val="clear" w:color="000000" w:fill="C5D9F1"/>
            <w:vAlign w:val="center"/>
          </w:tcPr>
          <w:p w:rsidR="007F6813" w:rsidRPr="007F6813" w:rsidRDefault="007F6813" w:rsidP="007F6813">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28,2%</w:t>
            </w:r>
          </w:p>
        </w:tc>
        <w:tc>
          <w:tcPr>
            <w:tcW w:w="1176" w:type="dxa"/>
            <w:tcBorders>
              <w:top w:val="nil"/>
              <w:left w:val="nil"/>
              <w:bottom w:val="single" w:sz="4" w:space="0" w:color="auto"/>
              <w:right w:val="single" w:sz="4" w:space="0" w:color="auto"/>
            </w:tcBorders>
            <w:shd w:val="clear" w:color="000000" w:fill="C5D9F1"/>
            <w:vAlign w:val="center"/>
          </w:tcPr>
          <w:p w:rsidR="007F6813" w:rsidRPr="007F6813" w:rsidRDefault="007F6813" w:rsidP="007F6813">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27 492,7</w:t>
            </w:r>
          </w:p>
        </w:tc>
        <w:tc>
          <w:tcPr>
            <w:tcW w:w="1103" w:type="dxa"/>
            <w:tcBorders>
              <w:top w:val="nil"/>
              <w:left w:val="nil"/>
              <w:bottom w:val="single" w:sz="4" w:space="0" w:color="auto"/>
              <w:right w:val="single" w:sz="4" w:space="0" w:color="auto"/>
            </w:tcBorders>
            <w:shd w:val="clear" w:color="000000" w:fill="C5D9F1"/>
            <w:vAlign w:val="center"/>
          </w:tcPr>
          <w:p w:rsidR="007F6813" w:rsidRPr="007F6813" w:rsidRDefault="007F6813" w:rsidP="007F6813">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28,3%</w:t>
            </w:r>
          </w:p>
        </w:tc>
        <w:tc>
          <w:tcPr>
            <w:tcW w:w="1134" w:type="dxa"/>
            <w:tcBorders>
              <w:top w:val="nil"/>
              <w:left w:val="nil"/>
              <w:bottom w:val="single" w:sz="4" w:space="0" w:color="auto"/>
              <w:right w:val="single" w:sz="4" w:space="0" w:color="auto"/>
            </w:tcBorders>
            <w:shd w:val="clear" w:color="000000" w:fill="C5D9F1"/>
            <w:vAlign w:val="center"/>
          </w:tcPr>
          <w:p w:rsidR="007F6813" w:rsidRPr="007F6813" w:rsidRDefault="007F6813" w:rsidP="007F6813">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489,0</w:t>
            </w:r>
          </w:p>
        </w:tc>
        <w:tc>
          <w:tcPr>
            <w:tcW w:w="966" w:type="dxa"/>
            <w:tcBorders>
              <w:top w:val="nil"/>
              <w:left w:val="nil"/>
              <w:bottom w:val="single" w:sz="4" w:space="0" w:color="auto"/>
              <w:right w:val="single" w:sz="4" w:space="0" w:color="auto"/>
            </w:tcBorders>
            <w:shd w:val="clear" w:color="000000" w:fill="C5D9F1"/>
            <w:vAlign w:val="center"/>
          </w:tcPr>
          <w:p w:rsidR="007F6813" w:rsidRPr="007F6813" w:rsidRDefault="007F6813" w:rsidP="007F6813">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1,8%</w:t>
            </w:r>
          </w:p>
        </w:tc>
      </w:tr>
      <w:tr w:rsidR="007F6813" w:rsidRPr="007F6813" w:rsidTr="007F6813">
        <w:trPr>
          <w:trHeight w:val="31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 xml:space="preserve"> АО «АлЭС»</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4 788</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5,0%</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4 716</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4,9%</w:t>
            </w:r>
          </w:p>
        </w:tc>
        <w:tc>
          <w:tcPr>
            <w:tcW w:w="1134"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-71,3</w:t>
            </w:r>
          </w:p>
        </w:tc>
        <w:tc>
          <w:tcPr>
            <w:tcW w:w="966"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-1,5%</w:t>
            </w:r>
          </w:p>
        </w:tc>
      </w:tr>
      <w:tr w:rsidR="007F6813" w:rsidRPr="007F6813" w:rsidTr="007F6813">
        <w:trPr>
          <w:trHeight w:val="31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2</w:t>
            </w:r>
          </w:p>
        </w:tc>
        <w:tc>
          <w:tcPr>
            <w:tcW w:w="296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ТОО «Экибастузская ГРЭС-1»</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16 174</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16,9%</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17 039</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17,6%</w:t>
            </w:r>
          </w:p>
        </w:tc>
        <w:tc>
          <w:tcPr>
            <w:tcW w:w="1134"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865,1</w:t>
            </w:r>
          </w:p>
        </w:tc>
        <w:tc>
          <w:tcPr>
            <w:tcW w:w="966"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5,3%</w:t>
            </w:r>
          </w:p>
        </w:tc>
      </w:tr>
      <w:tr w:rsidR="007F6813"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3</w:t>
            </w:r>
          </w:p>
        </w:tc>
        <w:tc>
          <w:tcPr>
            <w:tcW w:w="296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 xml:space="preserve"> АО «Экибастузская ГРЭС-2»</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4 593</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4,8%</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4 263</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4,4%</w:t>
            </w:r>
          </w:p>
        </w:tc>
        <w:tc>
          <w:tcPr>
            <w:tcW w:w="1134"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-329,9</w:t>
            </w:r>
          </w:p>
        </w:tc>
        <w:tc>
          <w:tcPr>
            <w:tcW w:w="966"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-7,2%</w:t>
            </w:r>
          </w:p>
        </w:tc>
      </w:tr>
      <w:tr w:rsidR="007F6813"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4</w:t>
            </w:r>
          </w:p>
        </w:tc>
        <w:tc>
          <w:tcPr>
            <w:tcW w:w="296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 xml:space="preserve"> АО «Шардаринская ГЭС»</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429</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0,4%</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462</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0,5%</w:t>
            </w:r>
          </w:p>
        </w:tc>
        <w:tc>
          <w:tcPr>
            <w:tcW w:w="1134"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33,1</w:t>
            </w:r>
          </w:p>
        </w:tc>
        <w:tc>
          <w:tcPr>
            <w:tcW w:w="966"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7,7%</w:t>
            </w:r>
          </w:p>
        </w:tc>
      </w:tr>
      <w:tr w:rsidR="007F6813"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5</w:t>
            </w:r>
          </w:p>
        </w:tc>
        <w:tc>
          <w:tcPr>
            <w:tcW w:w="296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АО «Мойнакская ГЭС»</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882</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864</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0,9%</w:t>
            </w:r>
          </w:p>
        </w:tc>
        <w:tc>
          <w:tcPr>
            <w:tcW w:w="1134"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-17,5</w:t>
            </w:r>
          </w:p>
        </w:tc>
        <w:tc>
          <w:tcPr>
            <w:tcW w:w="966"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-2,0%</w:t>
            </w:r>
          </w:p>
        </w:tc>
      </w:tr>
      <w:tr w:rsidR="007F6813" w:rsidRPr="007F6813" w:rsidTr="007F6813">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6</w:t>
            </w:r>
          </w:p>
        </w:tc>
        <w:tc>
          <w:tcPr>
            <w:tcW w:w="296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ТОО «Samruk-Green Energy»</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0,003%</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6</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0,007%</w:t>
            </w:r>
          </w:p>
        </w:tc>
        <w:tc>
          <w:tcPr>
            <w:tcW w:w="1134"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3,17</w:t>
            </w:r>
          </w:p>
        </w:tc>
        <w:tc>
          <w:tcPr>
            <w:tcW w:w="966"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98,1%</w:t>
            </w:r>
          </w:p>
        </w:tc>
      </w:tr>
      <w:tr w:rsidR="007F6813" w:rsidRPr="007F6813" w:rsidTr="007F6813">
        <w:trPr>
          <w:trHeight w:val="6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jc w:val="center"/>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7</w:t>
            </w:r>
          </w:p>
        </w:tc>
        <w:tc>
          <w:tcPr>
            <w:tcW w:w="2963"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contextualSpacing/>
              <w:rPr>
                <w:rFonts w:ascii="Times New Roman" w:eastAsia="Times New Roman" w:hAnsi="Times New Roman" w:cs="Times New Roman"/>
                <w:i/>
                <w:iCs/>
                <w:color w:val="000000"/>
                <w:sz w:val="24"/>
                <w:szCs w:val="24"/>
                <w:lang w:eastAsia="ru-RU"/>
              </w:rPr>
            </w:pPr>
            <w:r w:rsidRPr="007F6813">
              <w:rPr>
                <w:rFonts w:ascii="Times New Roman" w:eastAsia="Times New Roman" w:hAnsi="Times New Roman" w:cs="Times New Roman"/>
                <w:i/>
                <w:iCs/>
                <w:color w:val="000000"/>
                <w:sz w:val="24"/>
                <w:szCs w:val="24"/>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135</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142</w:t>
            </w:r>
          </w:p>
        </w:tc>
        <w:tc>
          <w:tcPr>
            <w:tcW w:w="1103"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6,3</w:t>
            </w:r>
          </w:p>
        </w:tc>
        <w:tc>
          <w:tcPr>
            <w:tcW w:w="966" w:type="dxa"/>
            <w:tcBorders>
              <w:top w:val="nil"/>
              <w:left w:val="nil"/>
              <w:bottom w:val="single" w:sz="4" w:space="0" w:color="auto"/>
              <w:right w:val="single" w:sz="4" w:space="0" w:color="auto"/>
            </w:tcBorders>
            <w:shd w:val="clear" w:color="auto" w:fill="auto"/>
            <w:vAlign w:val="center"/>
          </w:tcPr>
          <w:p w:rsidR="007F6813" w:rsidRPr="007F6813" w:rsidRDefault="007F6813" w:rsidP="007F6813">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4,7%</w:t>
            </w:r>
          </w:p>
        </w:tc>
      </w:tr>
    </w:tbl>
    <w:p w:rsidR="004A4775" w:rsidRPr="007F6813" w:rsidRDefault="004A4775" w:rsidP="007F6813">
      <w:pPr>
        <w:pStyle w:val="a3"/>
        <w:tabs>
          <w:tab w:val="left" w:pos="0"/>
        </w:tabs>
        <w:spacing w:after="0" w:line="240" w:lineRule="auto"/>
        <w:jc w:val="right"/>
        <w:rPr>
          <w:rFonts w:ascii="Times New Roman" w:hAnsi="Times New Roman" w:cs="Times New Roman"/>
          <w:sz w:val="28"/>
          <w:szCs w:val="28"/>
        </w:rPr>
      </w:pPr>
    </w:p>
    <w:p w:rsidR="003663EF" w:rsidRPr="007F6813" w:rsidRDefault="003663EF" w:rsidP="007F6813">
      <w:pPr>
        <w:pStyle w:val="a3"/>
        <w:tabs>
          <w:tab w:val="left" w:pos="0"/>
        </w:tabs>
        <w:spacing w:after="0" w:line="240" w:lineRule="auto"/>
        <w:jc w:val="right"/>
        <w:rPr>
          <w:rFonts w:ascii="Times New Roman" w:hAnsi="Times New Roman" w:cs="Times New Roman"/>
          <w:sz w:val="28"/>
          <w:szCs w:val="28"/>
        </w:rPr>
      </w:pPr>
    </w:p>
    <w:p w:rsidR="00BD4000" w:rsidRPr="007F6813" w:rsidRDefault="00BD4000" w:rsidP="007F6813">
      <w:pPr>
        <w:pStyle w:val="1"/>
        <w:numPr>
          <w:ilvl w:val="0"/>
          <w:numId w:val="1"/>
        </w:numPr>
        <w:spacing w:before="0" w:line="240" w:lineRule="auto"/>
        <w:ind w:left="0" w:firstLine="709"/>
        <w:contextualSpacing/>
        <w:jc w:val="both"/>
        <w:rPr>
          <w:rFonts w:ascii="Times New Roman" w:hAnsi="Times New Roman" w:cs="Times New Roman"/>
          <w:b/>
          <w:color w:val="auto"/>
          <w:sz w:val="28"/>
        </w:rPr>
      </w:pPr>
      <w:bookmarkStart w:id="6" w:name="_Toc59867714"/>
      <w:r w:rsidRPr="007F6813">
        <w:rPr>
          <w:rFonts w:ascii="Times New Roman" w:hAnsi="Times New Roman" w:cs="Times New Roman"/>
          <w:b/>
          <w:color w:val="auto"/>
          <w:sz w:val="28"/>
        </w:rPr>
        <w:t>Итоги работы промышленности в январе-</w:t>
      </w:r>
      <w:r w:rsidR="007F6813" w:rsidRPr="007F6813">
        <w:rPr>
          <w:rFonts w:ascii="Times New Roman" w:hAnsi="Times New Roman" w:cs="Times New Roman"/>
          <w:b/>
          <w:color w:val="auto"/>
          <w:sz w:val="28"/>
        </w:rPr>
        <w:t>ноябре</w:t>
      </w:r>
      <w:r w:rsidRPr="007F6813">
        <w:rPr>
          <w:rFonts w:ascii="Times New Roman" w:hAnsi="Times New Roman" w:cs="Times New Roman"/>
          <w:b/>
          <w:color w:val="auto"/>
          <w:sz w:val="28"/>
        </w:rPr>
        <w:t xml:space="preserve"> 2020 года</w:t>
      </w:r>
      <w:bookmarkEnd w:id="6"/>
      <w:r w:rsidRPr="007F6813">
        <w:rPr>
          <w:rFonts w:ascii="Times New Roman" w:hAnsi="Times New Roman" w:cs="Times New Roman"/>
          <w:b/>
          <w:color w:val="auto"/>
          <w:sz w:val="28"/>
        </w:rPr>
        <w:t xml:space="preserve"> </w:t>
      </w:r>
    </w:p>
    <w:p w:rsidR="00BD4000" w:rsidRPr="007F6813" w:rsidRDefault="00BD4000" w:rsidP="007F6813">
      <w:pPr>
        <w:pStyle w:val="ab"/>
        <w:spacing w:before="0" w:beforeAutospacing="0" w:after="0" w:afterAutospacing="0"/>
        <w:contextualSpacing/>
        <w:jc w:val="center"/>
        <w:rPr>
          <w:i/>
          <w:szCs w:val="22"/>
        </w:rPr>
      </w:pPr>
      <w:r w:rsidRPr="007F6813">
        <w:rPr>
          <w:i/>
          <w:szCs w:val="22"/>
        </w:rPr>
        <w:t>(экспресс-информация Комитета по статистике МНЭ РК)</w:t>
      </w:r>
    </w:p>
    <w:p w:rsidR="007F6813" w:rsidRPr="007F6813" w:rsidRDefault="007F6813" w:rsidP="007F6813">
      <w:pPr>
        <w:pStyle w:val="ab"/>
        <w:spacing w:before="0" w:beforeAutospacing="0" w:after="0" w:afterAutospacing="0"/>
        <w:contextualSpacing/>
        <w:jc w:val="center"/>
        <w:rPr>
          <w:i/>
          <w:szCs w:val="22"/>
        </w:rPr>
      </w:pPr>
    </w:p>
    <w:p w:rsidR="007F6813" w:rsidRPr="007F6813" w:rsidRDefault="007F6813" w:rsidP="007F6813">
      <w:pPr>
        <w:pStyle w:val="OsnTxt"/>
        <w:spacing w:line="240" w:lineRule="auto"/>
        <w:ind w:right="-284"/>
        <w:rPr>
          <w:rFonts w:ascii="Times New Roman" w:eastAsiaTheme="minorHAnsi" w:hAnsi="Times New Roman"/>
          <w:sz w:val="28"/>
          <w:szCs w:val="22"/>
          <w:lang w:val="kk-KZ" w:eastAsia="en-US"/>
        </w:rPr>
      </w:pPr>
      <w:r w:rsidRPr="007F6813">
        <w:rPr>
          <w:rFonts w:ascii="Times New Roman" w:eastAsiaTheme="minorHAnsi" w:hAnsi="Times New Roman"/>
          <w:sz w:val="28"/>
          <w:szCs w:val="22"/>
          <w:lang w:eastAsia="en-US"/>
        </w:rPr>
        <w:t xml:space="preserve">В январе-ноябре 2020г. по сравнению с январем-ноябрем 2019 года индекс промышленного производства составил 99,2%. Увеличение объемов производства зафиксировано в 11 регионах республики, снижение наблюдалось в </w:t>
      </w:r>
      <w:proofErr w:type="spellStart"/>
      <w:r w:rsidRPr="007F6813">
        <w:rPr>
          <w:rFonts w:ascii="Times New Roman" w:eastAsiaTheme="minorHAnsi" w:hAnsi="Times New Roman"/>
          <w:sz w:val="28"/>
          <w:szCs w:val="22"/>
          <w:lang w:eastAsia="en-US"/>
        </w:rPr>
        <w:t>Кызылординской</w:t>
      </w:r>
      <w:proofErr w:type="spellEnd"/>
      <w:r w:rsidRPr="007F6813">
        <w:rPr>
          <w:rFonts w:ascii="Times New Roman" w:eastAsiaTheme="minorHAnsi" w:hAnsi="Times New Roman"/>
          <w:sz w:val="28"/>
          <w:szCs w:val="22"/>
          <w:lang w:eastAsia="en-US"/>
        </w:rPr>
        <w:t xml:space="preserve">, </w:t>
      </w:r>
      <w:proofErr w:type="spellStart"/>
      <w:r w:rsidRPr="007F6813">
        <w:rPr>
          <w:rFonts w:ascii="Times New Roman" w:eastAsiaTheme="minorHAnsi" w:hAnsi="Times New Roman"/>
          <w:sz w:val="28"/>
          <w:szCs w:val="22"/>
          <w:lang w:eastAsia="en-US"/>
        </w:rPr>
        <w:t>Мангистауской</w:t>
      </w:r>
      <w:proofErr w:type="spellEnd"/>
      <w:r w:rsidRPr="007F6813">
        <w:rPr>
          <w:rFonts w:ascii="Times New Roman" w:eastAsiaTheme="minorHAnsi" w:hAnsi="Times New Roman"/>
          <w:sz w:val="28"/>
          <w:szCs w:val="22"/>
          <w:lang w:eastAsia="en-US"/>
        </w:rPr>
        <w:t xml:space="preserve">, </w:t>
      </w:r>
      <w:proofErr w:type="spellStart"/>
      <w:r w:rsidRPr="007F6813">
        <w:rPr>
          <w:rFonts w:ascii="Times New Roman" w:eastAsiaTheme="minorHAnsi" w:hAnsi="Times New Roman"/>
          <w:sz w:val="28"/>
          <w:szCs w:val="22"/>
          <w:lang w:eastAsia="en-US"/>
        </w:rPr>
        <w:t>Атырауской</w:t>
      </w:r>
      <w:proofErr w:type="spellEnd"/>
      <w:r w:rsidRPr="007F6813">
        <w:rPr>
          <w:rFonts w:ascii="Times New Roman" w:eastAsiaTheme="minorHAnsi" w:hAnsi="Times New Roman"/>
          <w:sz w:val="28"/>
          <w:szCs w:val="22"/>
          <w:lang w:eastAsia="en-US"/>
        </w:rPr>
        <w:t xml:space="preserve">, Туркестанской, Восточно-Казахстанской областях и в </w:t>
      </w:r>
      <w:proofErr w:type="spellStart"/>
      <w:r w:rsidRPr="007F6813">
        <w:rPr>
          <w:rFonts w:ascii="Times New Roman" w:eastAsiaTheme="minorHAnsi" w:hAnsi="Times New Roman"/>
          <w:sz w:val="28"/>
          <w:szCs w:val="22"/>
          <w:lang w:eastAsia="en-US"/>
        </w:rPr>
        <w:t>г.Шымкент</w:t>
      </w:r>
      <w:proofErr w:type="spellEnd"/>
      <w:r w:rsidRPr="007F6813">
        <w:rPr>
          <w:rFonts w:ascii="Times New Roman" w:eastAsiaTheme="minorHAnsi" w:hAnsi="Times New Roman"/>
          <w:sz w:val="28"/>
          <w:szCs w:val="22"/>
          <w:lang w:eastAsia="en-US"/>
        </w:rPr>
        <w:t>.</w:t>
      </w:r>
    </w:p>
    <w:p w:rsidR="007F6813" w:rsidRPr="007F6813" w:rsidRDefault="007F6813" w:rsidP="007F6813">
      <w:pPr>
        <w:pStyle w:val="OsnTxt"/>
        <w:spacing w:line="240" w:lineRule="auto"/>
        <w:ind w:right="-284"/>
        <w:jc w:val="center"/>
        <w:rPr>
          <w:rFonts w:ascii="Times New Roman" w:hAnsi="Times New Roman"/>
          <w:b/>
          <w:sz w:val="28"/>
          <w:szCs w:val="28"/>
        </w:rPr>
      </w:pPr>
      <w:r w:rsidRPr="007F6813">
        <w:rPr>
          <w:rFonts w:ascii="Times New Roman" w:hAnsi="Times New Roman"/>
          <w:b/>
          <w:sz w:val="28"/>
          <w:szCs w:val="28"/>
        </w:rPr>
        <w:t>Изменение объемов промышленной продукции по регионам</w:t>
      </w:r>
    </w:p>
    <w:p w:rsidR="007F6813" w:rsidRPr="007F6813" w:rsidRDefault="007F6813" w:rsidP="007F6813">
      <w:pPr>
        <w:pStyle w:val="OsnTxt"/>
        <w:spacing w:line="240" w:lineRule="auto"/>
        <w:ind w:right="-284"/>
        <w:jc w:val="right"/>
        <w:rPr>
          <w:rFonts w:ascii="Times New Roman" w:hAnsi="Times New Roman"/>
          <w:i/>
          <w:sz w:val="28"/>
          <w:szCs w:val="28"/>
        </w:rPr>
      </w:pPr>
      <w:r w:rsidRPr="007F6813">
        <w:rPr>
          <w:rFonts w:ascii="Times New Roman" w:hAnsi="Times New Roman"/>
          <w:i/>
          <w:sz w:val="28"/>
          <w:szCs w:val="28"/>
        </w:rPr>
        <w:t>в % к соответствующему периоду предыдущего года</w:t>
      </w:r>
    </w:p>
    <w:p w:rsidR="007F6813" w:rsidRPr="007F6813" w:rsidRDefault="007F6813" w:rsidP="007F6813">
      <w:pPr>
        <w:pStyle w:val="OsnTxt"/>
        <w:spacing w:line="240" w:lineRule="auto"/>
        <w:ind w:right="-284"/>
        <w:jc w:val="center"/>
        <w:rPr>
          <w:rFonts w:ascii="Times New Roman" w:hAnsi="Times New Roman"/>
        </w:rPr>
      </w:pPr>
      <w:r w:rsidRPr="007F6813">
        <w:rPr>
          <w:rFonts w:ascii="Times New Roman" w:hAnsi="Times New Roman"/>
          <w:noProof/>
        </w:rPr>
        <w:drawing>
          <wp:inline distT="0" distB="0" distL="0" distR="0" wp14:anchorId="01A06644" wp14:editId="017FEC6A">
            <wp:extent cx="5295265" cy="280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2809240"/>
                    </a:xfrm>
                    <a:prstGeom prst="rect">
                      <a:avLst/>
                    </a:prstGeom>
                    <a:noFill/>
                  </pic:spPr>
                </pic:pic>
              </a:graphicData>
            </a:graphic>
          </wp:inline>
        </w:drawing>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spellStart"/>
      <w:r w:rsidRPr="007F6813">
        <w:rPr>
          <w:rFonts w:ascii="Times New Roman" w:eastAsiaTheme="minorHAnsi" w:hAnsi="Times New Roman"/>
          <w:sz w:val="28"/>
          <w:szCs w:val="22"/>
          <w:lang w:eastAsia="en-US"/>
        </w:rPr>
        <w:t>Костанайской</w:t>
      </w:r>
      <w:proofErr w:type="spellEnd"/>
      <w:r w:rsidRPr="007F6813">
        <w:rPr>
          <w:rFonts w:ascii="Times New Roman" w:eastAsiaTheme="minorHAnsi" w:hAnsi="Times New Roman"/>
          <w:sz w:val="28"/>
          <w:szCs w:val="22"/>
          <w:lang w:eastAsia="en-US"/>
        </w:rPr>
        <w:t xml:space="preserve"> области увеличилась добыча железорудных концентратов, возросло производство муки, прутков и стержней из стали, автобусов, легковых и грузовых автомобилей (107%).</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В Северо-Казахстанской области отмечен рост добычи урановых руд, возросло производство обработанного молока, сливочного масла, муки и несамоходных грузовых вагонов (107%).</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spellStart"/>
      <w:r w:rsidRPr="007F6813">
        <w:rPr>
          <w:rFonts w:ascii="Times New Roman" w:eastAsiaTheme="minorHAnsi" w:hAnsi="Times New Roman"/>
          <w:sz w:val="28"/>
          <w:szCs w:val="22"/>
          <w:lang w:eastAsia="en-US"/>
        </w:rPr>
        <w:t>Акмолинской</w:t>
      </w:r>
      <w:proofErr w:type="spellEnd"/>
      <w:r w:rsidRPr="007F6813">
        <w:rPr>
          <w:rFonts w:ascii="Times New Roman" w:eastAsiaTheme="minorHAnsi" w:hAnsi="Times New Roman"/>
          <w:sz w:val="28"/>
          <w:szCs w:val="22"/>
          <w:lang w:eastAsia="en-US"/>
        </w:rPr>
        <w:t xml:space="preserve"> области возросла добыча медных и золотосодержащих концентратов, увеличилось производство портландцемента, золота в сплаве Доре, необработанного золота, тракторов и зерноуборочных комбайнов (106,6%).</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gramStart"/>
      <w:r w:rsidRPr="007F6813">
        <w:rPr>
          <w:rFonts w:ascii="Times New Roman" w:eastAsiaTheme="minorHAnsi" w:hAnsi="Times New Roman"/>
          <w:sz w:val="28"/>
          <w:szCs w:val="22"/>
          <w:lang w:eastAsia="en-US"/>
        </w:rPr>
        <w:t>Западно-Казахстанской</w:t>
      </w:r>
      <w:proofErr w:type="gramEnd"/>
      <w:r w:rsidRPr="007F6813">
        <w:rPr>
          <w:rFonts w:ascii="Times New Roman" w:eastAsiaTheme="minorHAnsi" w:hAnsi="Times New Roman"/>
          <w:sz w:val="28"/>
          <w:szCs w:val="22"/>
          <w:lang w:eastAsia="en-US"/>
        </w:rPr>
        <w:t xml:space="preserve"> области из-за увеличения добычи газового конденсата индекс промышленного производства составил 104,3%.</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spellStart"/>
      <w:r w:rsidRPr="007F6813">
        <w:rPr>
          <w:rFonts w:ascii="Times New Roman" w:eastAsiaTheme="minorHAnsi" w:hAnsi="Times New Roman"/>
          <w:sz w:val="28"/>
          <w:szCs w:val="22"/>
          <w:lang w:eastAsia="en-US"/>
        </w:rPr>
        <w:t>г.Алматы</w:t>
      </w:r>
      <w:proofErr w:type="spellEnd"/>
      <w:r w:rsidRPr="007F6813">
        <w:rPr>
          <w:rFonts w:ascii="Times New Roman" w:eastAsiaTheme="minorHAnsi" w:hAnsi="Times New Roman"/>
          <w:sz w:val="28"/>
          <w:szCs w:val="22"/>
          <w:lang w:eastAsia="en-US"/>
        </w:rPr>
        <w:t xml:space="preserve"> увеличилось производство пива, обуви из кожи, лекарств и консервных банок из черных металлов (104,2%).</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spellStart"/>
      <w:r w:rsidRPr="007F6813">
        <w:rPr>
          <w:rFonts w:ascii="Times New Roman" w:eastAsiaTheme="minorHAnsi" w:hAnsi="Times New Roman"/>
          <w:sz w:val="28"/>
          <w:szCs w:val="22"/>
          <w:lang w:eastAsia="en-US"/>
        </w:rPr>
        <w:t>г.Нур</w:t>
      </w:r>
      <w:proofErr w:type="spellEnd"/>
      <w:r w:rsidRPr="007F6813">
        <w:rPr>
          <w:rFonts w:ascii="Times New Roman" w:eastAsiaTheme="minorHAnsi" w:hAnsi="Times New Roman"/>
          <w:sz w:val="28"/>
          <w:szCs w:val="22"/>
          <w:lang w:eastAsia="en-US"/>
        </w:rPr>
        <w:t>-Султан возросло производство аффинированного золота, дизельных локомотивов и железнодорожных вагонов (103,6%).</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В Актюбинской области за счет увеличения объемов услуг промышленного характера индекс промышленного производства составил 102,3%.</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spellStart"/>
      <w:r w:rsidRPr="007F6813">
        <w:rPr>
          <w:rFonts w:ascii="Times New Roman" w:eastAsiaTheme="minorHAnsi" w:hAnsi="Times New Roman"/>
          <w:sz w:val="28"/>
          <w:szCs w:val="22"/>
          <w:lang w:eastAsia="en-US"/>
        </w:rPr>
        <w:t>Жамбылской</w:t>
      </w:r>
      <w:proofErr w:type="spellEnd"/>
      <w:r w:rsidRPr="007F6813">
        <w:rPr>
          <w:rFonts w:ascii="Times New Roman" w:eastAsiaTheme="minorHAnsi" w:hAnsi="Times New Roman"/>
          <w:sz w:val="28"/>
          <w:szCs w:val="22"/>
          <w:lang w:eastAsia="en-US"/>
        </w:rPr>
        <w:t xml:space="preserve"> области возросла добыча фосфатного сырья, увеличилось производство ортофосфорной кислоты, фосфорных удобрений и </w:t>
      </w:r>
      <w:proofErr w:type="spellStart"/>
      <w:r w:rsidRPr="007F6813">
        <w:rPr>
          <w:rFonts w:ascii="Times New Roman" w:eastAsiaTheme="minorHAnsi" w:hAnsi="Times New Roman"/>
          <w:sz w:val="28"/>
          <w:szCs w:val="22"/>
          <w:lang w:eastAsia="en-US"/>
        </w:rPr>
        <w:t>ферросиликомарганца</w:t>
      </w:r>
      <w:proofErr w:type="spellEnd"/>
      <w:r w:rsidRPr="007F6813">
        <w:rPr>
          <w:rFonts w:ascii="Times New Roman" w:eastAsiaTheme="minorHAnsi" w:hAnsi="Times New Roman"/>
          <w:sz w:val="28"/>
          <w:szCs w:val="22"/>
          <w:lang w:eastAsia="en-US"/>
        </w:rPr>
        <w:t xml:space="preserve"> (102,1%).</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spellStart"/>
      <w:r w:rsidRPr="007F6813">
        <w:rPr>
          <w:rFonts w:ascii="Times New Roman" w:eastAsiaTheme="minorHAnsi" w:hAnsi="Times New Roman"/>
          <w:sz w:val="28"/>
          <w:szCs w:val="22"/>
          <w:lang w:eastAsia="en-US"/>
        </w:rPr>
        <w:t>Алматинской</w:t>
      </w:r>
      <w:proofErr w:type="spellEnd"/>
      <w:r w:rsidRPr="007F6813">
        <w:rPr>
          <w:rFonts w:ascii="Times New Roman" w:eastAsiaTheme="minorHAnsi" w:hAnsi="Times New Roman"/>
          <w:sz w:val="28"/>
          <w:szCs w:val="22"/>
          <w:lang w:eastAsia="en-US"/>
        </w:rPr>
        <w:t xml:space="preserve"> области увеличилось производство кондитерских изделий и шоколада, безалкогольных напитков, монтажных панелей и приборных щитов (102%).</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Карагандинской области отмечен рост добычи медных концентратов, возросло производство </w:t>
      </w:r>
      <w:proofErr w:type="gramStart"/>
      <w:r w:rsidRPr="007F6813">
        <w:rPr>
          <w:rFonts w:ascii="Times New Roman" w:eastAsiaTheme="minorHAnsi" w:hAnsi="Times New Roman"/>
          <w:sz w:val="28"/>
          <w:szCs w:val="22"/>
          <w:lang w:eastAsia="en-US"/>
        </w:rPr>
        <w:t>кокса,  плоского</w:t>
      </w:r>
      <w:proofErr w:type="gramEnd"/>
      <w:r w:rsidRPr="007F6813">
        <w:rPr>
          <w:rFonts w:ascii="Times New Roman" w:eastAsiaTheme="minorHAnsi" w:hAnsi="Times New Roman"/>
          <w:sz w:val="28"/>
          <w:szCs w:val="22"/>
          <w:lang w:eastAsia="en-US"/>
        </w:rPr>
        <w:t xml:space="preserve"> проката, аффинированного золота, черновой и рафинированной меди (101,4%).</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В Павлодарской области увеличилась добыча медных концентратов, возросло производство частей железнодорожных локомотивов, трамвайных моторных вагонов и подвижного состава (100,8%).</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В Восточно-Казахстанской области за счет сокращения добычи медных концентратов, уменьшения производства природного урана, монет и медалей индекс промышленного производства составил 99,6%.</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В Туркестанской области за счет снижения добычи урановой руды и уменьшения производства природного урана индекс промышленного производства составил 97,9%.</w:t>
      </w:r>
    </w:p>
    <w:p w:rsidR="007F6813" w:rsidRPr="007F6813" w:rsidRDefault="007F6813" w:rsidP="007F6813">
      <w:pPr>
        <w:pStyle w:val="OsnTxt"/>
        <w:spacing w:line="240" w:lineRule="auto"/>
        <w:ind w:right="-284"/>
        <w:rPr>
          <w:rFonts w:ascii="Times New Roman" w:eastAsiaTheme="minorHAnsi" w:hAnsi="Times New Roman"/>
          <w:sz w:val="28"/>
          <w:szCs w:val="22"/>
          <w:lang w:eastAsia="en-US"/>
        </w:rPr>
      </w:pPr>
      <w:r w:rsidRPr="007F6813">
        <w:rPr>
          <w:rFonts w:ascii="Times New Roman" w:eastAsiaTheme="minorHAnsi" w:hAnsi="Times New Roman"/>
          <w:sz w:val="28"/>
          <w:szCs w:val="22"/>
          <w:lang w:eastAsia="en-US"/>
        </w:rPr>
        <w:t xml:space="preserve">В </w:t>
      </w:r>
      <w:proofErr w:type="spellStart"/>
      <w:r w:rsidRPr="007F6813">
        <w:rPr>
          <w:rFonts w:ascii="Times New Roman" w:eastAsiaTheme="minorHAnsi" w:hAnsi="Times New Roman"/>
          <w:sz w:val="28"/>
          <w:szCs w:val="22"/>
          <w:lang w:eastAsia="en-US"/>
        </w:rPr>
        <w:t>г.Шымкент</w:t>
      </w:r>
      <w:proofErr w:type="spellEnd"/>
      <w:r w:rsidRPr="007F6813">
        <w:rPr>
          <w:rFonts w:ascii="Times New Roman" w:eastAsiaTheme="minorHAnsi" w:hAnsi="Times New Roman"/>
          <w:sz w:val="28"/>
          <w:szCs w:val="22"/>
          <w:lang w:eastAsia="en-US"/>
        </w:rPr>
        <w:t xml:space="preserve"> за счет сокращения производства керосина, дизельного топлива, топочного мазута и вакуумных газойлей индекс промышленного производства составил 97,7%.</w:t>
      </w:r>
    </w:p>
    <w:p w:rsidR="007F6813" w:rsidRPr="007F6813" w:rsidRDefault="007F6813" w:rsidP="007F6813">
      <w:pPr>
        <w:pStyle w:val="OsnTxt"/>
        <w:spacing w:line="240" w:lineRule="auto"/>
        <w:ind w:right="-284"/>
        <w:rPr>
          <w:rFonts w:ascii="Times New Roman" w:eastAsiaTheme="minorHAnsi" w:hAnsi="Times New Roman"/>
          <w:i/>
          <w:sz w:val="28"/>
          <w:szCs w:val="22"/>
          <w:lang w:eastAsia="en-US"/>
        </w:rPr>
      </w:pPr>
      <w:r w:rsidRPr="007F6813">
        <w:rPr>
          <w:rFonts w:ascii="Times New Roman" w:eastAsiaTheme="minorHAnsi" w:hAnsi="Times New Roman"/>
          <w:sz w:val="28"/>
          <w:szCs w:val="22"/>
          <w:lang w:eastAsia="en-US"/>
        </w:rPr>
        <w:t xml:space="preserve">Индекс промышленного производства в </w:t>
      </w:r>
      <w:proofErr w:type="spellStart"/>
      <w:r w:rsidRPr="007F6813">
        <w:rPr>
          <w:rFonts w:ascii="Times New Roman" w:eastAsiaTheme="minorHAnsi" w:hAnsi="Times New Roman"/>
          <w:sz w:val="28"/>
          <w:szCs w:val="22"/>
          <w:lang w:eastAsia="en-US"/>
        </w:rPr>
        <w:t>Атырауской</w:t>
      </w:r>
      <w:proofErr w:type="spellEnd"/>
      <w:r w:rsidRPr="007F6813">
        <w:rPr>
          <w:rFonts w:ascii="Times New Roman" w:eastAsiaTheme="minorHAnsi" w:hAnsi="Times New Roman"/>
          <w:sz w:val="28"/>
          <w:szCs w:val="22"/>
          <w:lang w:eastAsia="en-US"/>
        </w:rPr>
        <w:t xml:space="preserve"> области составил 95%, </w:t>
      </w:r>
      <w:proofErr w:type="spellStart"/>
      <w:r w:rsidRPr="007F6813">
        <w:rPr>
          <w:rFonts w:ascii="Times New Roman" w:eastAsiaTheme="minorHAnsi" w:hAnsi="Times New Roman"/>
          <w:sz w:val="28"/>
          <w:szCs w:val="22"/>
          <w:lang w:eastAsia="en-US"/>
        </w:rPr>
        <w:t>Мангистауской</w:t>
      </w:r>
      <w:proofErr w:type="spellEnd"/>
      <w:r w:rsidRPr="007F6813">
        <w:rPr>
          <w:rFonts w:ascii="Times New Roman" w:eastAsiaTheme="minorHAnsi" w:hAnsi="Times New Roman"/>
          <w:sz w:val="28"/>
          <w:szCs w:val="22"/>
          <w:lang w:eastAsia="en-US"/>
        </w:rPr>
        <w:t xml:space="preserve"> – 92,6% и </w:t>
      </w:r>
      <w:proofErr w:type="spellStart"/>
      <w:r w:rsidRPr="007F6813">
        <w:rPr>
          <w:rFonts w:ascii="Times New Roman" w:eastAsiaTheme="minorHAnsi" w:hAnsi="Times New Roman"/>
          <w:sz w:val="28"/>
          <w:szCs w:val="22"/>
          <w:lang w:eastAsia="en-US"/>
        </w:rPr>
        <w:t>Кызылординской</w:t>
      </w:r>
      <w:proofErr w:type="spellEnd"/>
      <w:r w:rsidRPr="007F6813">
        <w:rPr>
          <w:rFonts w:ascii="Times New Roman" w:eastAsiaTheme="minorHAnsi" w:hAnsi="Times New Roman"/>
          <w:sz w:val="28"/>
          <w:szCs w:val="22"/>
          <w:lang w:eastAsia="en-US"/>
        </w:rPr>
        <w:t xml:space="preserve"> – 87,3% в основном за счет снижения добычи сырой нефти.</w:t>
      </w:r>
      <w:r w:rsidRPr="007F6813">
        <w:rPr>
          <w:rFonts w:ascii="Times New Roman" w:eastAsiaTheme="minorHAnsi" w:hAnsi="Times New Roman"/>
          <w:i/>
          <w:sz w:val="28"/>
          <w:szCs w:val="22"/>
          <w:lang w:eastAsia="en-US"/>
        </w:rPr>
        <w:t xml:space="preserve"> </w:t>
      </w:r>
    </w:p>
    <w:p w:rsidR="00BD4000" w:rsidRPr="007F6813" w:rsidRDefault="00BD4000" w:rsidP="007F6813">
      <w:pPr>
        <w:pStyle w:val="OsnTxt"/>
        <w:spacing w:line="240" w:lineRule="auto"/>
        <w:ind w:right="-284" w:firstLine="0"/>
        <w:rPr>
          <w:rFonts w:ascii="Times New Roman" w:eastAsiaTheme="minorHAnsi" w:hAnsi="Times New Roman"/>
          <w:i/>
          <w:sz w:val="22"/>
          <w:szCs w:val="22"/>
          <w:lang w:eastAsia="en-US"/>
        </w:rPr>
      </w:pPr>
    </w:p>
    <w:p w:rsidR="00070D22" w:rsidRPr="007F6813" w:rsidRDefault="00BD4000" w:rsidP="007F6813">
      <w:pPr>
        <w:pStyle w:val="OsnTxt"/>
        <w:tabs>
          <w:tab w:val="left" w:pos="0"/>
        </w:tabs>
        <w:spacing w:line="240" w:lineRule="auto"/>
        <w:rPr>
          <w:rFonts w:ascii="Times New Roman" w:eastAsiaTheme="minorHAnsi" w:hAnsi="Times New Roman"/>
          <w:i/>
          <w:sz w:val="22"/>
          <w:szCs w:val="22"/>
          <w:lang w:eastAsia="en-US"/>
        </w:rPr>
      </w:pPr>
      <w:r w:rsidRPr="007F6813">
        <w:rPr>
          <w:rFonts w:ascii="Times New Roman" w:eastAsiaTheme="minorHAnsi" w:hAnsi="Times New Roman"/>
          <w:i/>
          <w:sz w:val="22"/>
          <w:szCs w:val="22"/>
          <w:lang w:eastAsia="en-US"/>
        </w:rPr>
        <w:t xml:space="preserve"> </w:t>
      </w:r>
      <w:r w:rsidR="00070D22" w:rsidRPr="007F6813">
        <w:rPr>
          <w:rFonts w:ascii="Times New Roman" w:eastAsiaTheme="minorHAnsi" w:hAnsi="Times New Roman"/>
          <w:i/>
          <w:sz w:val="22"/>
          <w:szCs w:val="22"/>
          <w:lang w:eastAsia="en-US"/>
        </w:rPr>
        <w:t xml:space="preserve">(Источник: </w:t>
      </w:r>
      <w:hyperlink r:id="rId10" w:history="1">
        <w:r w:rsidR="00070D22" w:rsidRPr="007F6813">
          <w:rPr>
            <w:rFonts w:ascii="Times New Roman" w:eastAsiaTheme="minorHAnsi" w:hAnsi="Times New Roman"/>
            <w:i/>
            <w:sz w:val="22"/>
            <w:szCs w:val="22"/>
            <w:lang w:eastAsia="en-US"/>
          </w:rPr>
          <w:t>www.stat.gov.kz</w:t>
        </w:r>
      </w:hyperlink>
      <w:r w:rsidR="00070D22" w:rsidRPr="007F6813">
        <w:rPr>
          <w:rFonts w:ascii="Times New Roman" w:eastAsiaTheme="minorHAnsi" w:hAnsi="Times New Roman"/>
          <w:i/>
          <w:sz w:val="22"/>
          <w:szCs w:val="22"/>
          <w:lang w:eastAsia="en-US"/>
        </w:rPr>
        <w:t>)</w:t>
      </w:r>
    </w:p>
    <w:p w:rsidR="00BC7CB8" w:rsidRPr="007F6813" w:rsidRDefault="00BC7CB8" w:rsidP="007F6813">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7F6813">
      <w:pPr>
        <w:pStyle w:val="1"/>
        <w:tabs>
          <w:tab w:val="left" w:pos="0"/>
        </w:tabs>
        <w:spacing w:before="0" w:line="240" w:lineRule="auto"/>
        <w:jc w:val="center"/>
        <w:rPr>
          <w:rFonts w:ascii="Times New Roman" w:hAnsi="Times New Roman" w:cs="Times New Roman"/>
          <w:i/>
          <w:color w:val="auto"/>
          <w:sz w:val="28"/>
        </w:rPr>
      </w:pPr>
      <w:bookmarkStart w:id="7" w:name="_Toc510196469"/>
      <w:bookmarkStart w:id="8" w:name="_Toc2249075"/>
      <w:bookmarkStart w:id="9" w:name="_Toc59867715"/>
      <w:r w:rsidRPr="007F6813">
        <w:rPr>
          <w:rFonts w:ascii="Times New Roman" w:hAnsi="Times New Roman" w:cs="Times New Roman"/>
          <w:i/>
          <w:color w:val="auto"/>
          <w:sz w:val="28"/>
        </w:rPr>
        <w:t>Электропотребление крупными потребителями Казахстана</w:t>
      </w:r>
      <w:bookmarkEnd w:id="7"/>
      <w:bookmarkEnd w:id="9"/>
    </w:p>
    <w:bookmarkEnd w:id="8"/>
    <w:p w:rsidR="00B601C1" w:rsidRPr="007F6813" w:rsidRDefault="00B601C1" w:rsidP="007F6813">
      <w:pPr>
        <w:pStyle w:val="OsnTxt"/>
        <w:tabs>
          <w:tab w:val="left" w:pos="0"/>
        </w:tabs>
        <w:spacing w:line="240" w:lineRule="auto"/>
        <w:rPr>
          <w:rFonts w:ascii="Times New Roman" w:eastAsiaTheme="minorHAnsi" w:hAnsi="Times New Roman"/>
          <w:sz w:val="28"/>
          <w:szCs w:val="22"/>
          <w:lang w:eastAsia="en-US"/>
        </w:rPr>
      </w:pPr>
    </w:p>
    <w:p w:rsidR="007F6813" w:rsidRPr="00395B2D" w:rsidRDefault="007F6813" w:rsidP="007F6813">
      <w:pPr>
        <w:pStyle w:val="OsnTxt"/>
        <w:spacing w:line="240" w:lineRule="auto"/>
        <w:ind w:right="-284"/>
        <w:rPr>
          <w:rFonts w:ascii="Times New Roman" w:eastAsiaTheme="minorHAnsi" w:hAnsi="Times New Roman"/>
          <w:sz w:val="28"/>
          <w:szCs w:val="22"/>
          <w:lang w:eastAsia="en-US"/>
        </w:rPr>
      </w:pPr>
      <w:r w:rsidRPr="00395B2D">
        <w:rPr>
          <w:rFonts w:ascii="Times New Roman" w:eastAsiaTheme="minorHAnsi" w:hAnsi="Times New Roman"/>
          <w:sz w:val="28"/>
          <w:szCs w:val="22"/>
          <w:lang w:eastAsia="en-US"/>
        </w:rPr>
        <w:t xml:space="preserve">За январь-ноябрь 2020 года по отношению к аналогичному периоду 2019 года потребление электроэнергии по крупным потребителям снизилось на 1,62%. </w:t>
      </w:r>
    </w:p>
    <w:p w:rsidR="001807DB" w:rsidRPr="007F6813" w:rsidRDefault="001807DB" w:rsidP="007F6813">
      <w:pPr>
        <w:spacing w:after="0" w:line="240" w:lineRule="auto"/>
        <w:contextualSpacing/>
        <w:jc w:val="right"/>
        <w:rPr>
          <w:rFonts w:ascii="Times New Roman" w:hAnsi="Times New Roman" w:cs="Times New Roman"/>
          <w:i/>
          <w:sz w:val="28"/>
        </w:rPr>
      </w:pPr>
      <w:r w:rsidRPr="007F6813">
        <w:rPr>
          <w:rFonts w:ascii="Times New Roman" w:hAnsi="Times New Roman" w:cs="Times New Roman"/>
          <w:i/>
          <w:sz w:val="24"/>
          <w:szCs w:val="24"/>
        </w:rPr>
        <w:t xml:space="preserve">млн. </w:t>
      </w:r>
      <w:proofErr w:type="spellStart"/>
      <w:r w:rsidRPr="007F6813">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7F6813" w:rsidRPr="007F6813" w:rsidTr="007F6813">
        <w:trPr>
          <w:trHeight w:val="449"/>
          <w:jc w:val="center"/>
        </w:trPr>
        <w:tc>
          <w:tcPr>
            <w:tcW w:w="567" w:type="dxa"/>
            <w:vMerge w:val="restart"/>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 п/п</w:t>
            </w:r>
          </w:p>
        </w:tc>
        <w:tc>
          <w:tcPr>
            <w:tcW w:w="6096" w:type="dxa"/>
            <w:vMerge w:val="restart"/>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Потребитель</w:t>
            </w:r>
          </w:p>
        </w:tc>
        <w:tc>
          <w:tcPr>
            <w:tcW w:w="3260" w:type="dxa"/>
            <w:gridSpan w:val="3"/>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Январь-ноябрь</w:t>
            </w:r>
          </w:p>
        </w:tc>
      </w:tr>
      <w:tr w:rsidR="007F6813" w:rsidRPr="007F6813" w:rsidTr="007F6813">
        <w:trPr>
          <w:trHeight w:val="355"/>
          <w:jc w:val="center"/>
        </w:trPr>
        <w:tc>
          <w:tcPr>
            <w:tcW w:w="567" w:type="dxa"/>
            <w:vMerge/>
            <w:shd w:val="clear" w:color="auto" w:fill="B6DDE8" w:themeFill="accent5" w:themeFillTint="66"/>
            <w:vAlign w:val="center"/>
          </w:tcPr>
          <w:p w:rsidR="007F6813" w:rsidRPr="007F6813" w:rsidRDefault="007F6813" w:rsidP="007F6813">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7F6813" w:rsidRPr="007F6813" w:rsidRDefault="007F6813" w:rsidP="007F6813">
            <w:pPr>
              <w:pStyle w:val="a3"/>
              <w:ind w:left="0"/>
              <w:jc w:val="center"/>
              <w:rPr>
                <w:rFonts w:ascii="Times New Roman" w:hAnsi="Times New Roman" w:cs="Times New Roman"/>
                <w:b/>
                <w:sz w:val="24"/>
                <w:szCs w:val="24"/>
              </w:rPr>
            </w:pPr>
          </w:p>
        </w:tc>
        <w:tc>
          <w:tcPr>
            <w:tcW w:w="1086" w:type="dxa"/>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2020г</w:t>
            </w:r>
          </w:p>
        </w:tc>
        <w:tc>
          <w:tcPr>
            <w:tcW w:w="1087" w:type="dxa"/>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2019г</w:t>
            </w:r>
          </w:p>
        </w:tc>
        <w:tc>
          <w:tcPr>
            <w:tcW w:w="1087" w:type="dxa"/>
            <w:shd w:val="clear" w:color="auto" w:fill="auto"/>
            <w:vAlign w:val="center"/>
          </w:tcPr>
          <w:p w:rsidR="007F6813" w:rsidRPr="007F6813" w:rsidRDefault="007F6813" w:rsidP="007F6813">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АО «</w:t>
            </w:r>
            <w:proofErr w:type="spellStart"/>
            <w:r w:rsidRPr="007F6813">
              <w:rPr>
                <w:rFonts w:ascii="Times New Roman" w:hAnsi="Times New Roman" w:cs="Times New Roman"/>
                <w:sz w:val="24"/>
                <w:szCs w:val="24"/>
              </w:rPr>
              <w:t>Арселор</w:t>
            </w:r>
            <w:proofErr w:type="spellEnd"/>
            <w:r w:rsidRPr="007F6813">
              <w:rPr>
                <w:rFonts w:ascii="Times New Roman" w:hAnsi="Times New Roman" w:cs="Times New Roman"/>
                <w:sz w:val="24"/>
                <w:szCs w:val="24"/>
              </w:rPr>
              <w:t xml:space="preserve"> </w:t>
            </w:r>
            <w:proofErr w:type="spellStart"/>
            <w:r w:rsidRPr="007F6813">
              <w:rPr>
                <w:rFonts w:ascii="Times New Roman" w:hAnsi="Times New Roman" w:cs="Times New Roman"/>
                <w:sz w:val="24"/>
                <w:szCs w:val="24"/>
              </w:rPr>
              <w:t>Миттал</w:t>
            </w:r>
            <w:proofErr w:type="spellEnd"/>
            <w:r w:rsidRPr="007F6813">
              <w:rPr>
                <w:rFonts w:ascii="Times New Roman" w:hAnsi="Times New Roman" w:cs="Times New Roman"/>
                <w:sz w:val="24"/>
                <w:szCs w:val="24"/>
              </w:rPr>
              <w:t xml:space="preserve"> Темиртау»</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3 369,6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3 356,0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АО АЗФ (</w:t>
            </w:r>
            <w:proofErr w:type="spellStart"/>
            <w:r w:rsidRPr="007F6813">
              <w:rPr>
                <w:rFonts w:ascii="Times New Roman" w:hAnsi="Times New Roman" w:cs="Times New Roman"/>
                <w:sz w:val="24"/>
                <w:szCs w:val="24"/>
              </w:rPr>
              <w:t>Аксуйский</w:t>
            </w:r>
            <w:proofErr w:type="spellEnd"/>
            <w:r w:rsidRPr="007F6813">
              <w:rPr>
                <w:rFonts w:ascii="Times New Roman" w:hAnsi="Times New Roman" w:cs="Times New Roman"/>
                <w:sz w:val="24"/>
                <w:szCs w:val="24"/>
              </w:rPr>
              <w:t xml:space="preserve">) «ТНК </w:t>
            </w:r>
            <w:proofErr w:type="spellStart"/>
            <w:r w:rsidRPr="007F6813">
              <w:rPr>
                <w:rFonts w:ascii="Times New Roman" w:hAnsi="Times New Roman" w:cs="Times New Roman"/>
                <w:sz w:val="24"/>
                <w:szCs w:val="24"/>
              </w:rPr>
              <w:t>Казхром</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5 308,6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5 194,7</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Kazakhmys</w:t>
            </w:r>
            <w:proofErr w:type="spellEnd"/>
            <w:r w:rsidRPr="007F6813">
              <w:rPr>
                <w:rFonts w:ascii="Times New Roman" w:hAnsi="Times New Roman" w:cs="Times New Roman"/>
                <w:sz w:val="24"/>
                <w:szCs w:val="24"/>
              </w:rPr>
              <w:t xml:space="preserve"> </w:t>
            </w:r>
            <w:proofErr w:type="spellStart"/>
            <w:r w:rsidRPr="007F6813">
              <w:rPr>
                <w:rFonts w:ascii="Times New Roman" w:hAnsi="Times New Roman" w:cs="Times New Roman"/>
                <w:sz w:val="24"/>
                <w:szCs w:val="24"/>
              </w:rPr>
              <w:t>Smelting</w:t>
            </w:r>
            <w:proofErr w:type="spellEnd"/>
            <w:r w:rsidRPr="007F6813">
              <w:rPr>
                <w:rFonts w:ascii="Times New Roman" w:hAnsi="Times New Roman" w:cs="Times New Roman"/>
                <w:sz w:val="24"/>
                <w:szCs w:val="24"/>
              </w:rPr>
              <w:t xml:space="preserve">» </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1 101,7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1 074,7</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Казцинк</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2 608,2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2 610,0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АО «</w:t>
            </w:r>
            <w:proofErr w:type="spellStart"/>
            <w:r w:rsidRPr="007F6813">
              <w:rPr>
                <w:rFonts w:ascii="Times New Roman" w:hAnsi="Times New Roman" w:cs="Times New Roman"/>
                <w:sz w:val="24"/>
                <w:szCs w:val="24"/>
              </w:rPr>
              <w:t>Соколовско-Сарбайское</w:t>
            </w:r>
            <w:proofErr w:type="spellEnd"/>
            <w:r w:rsidRPr="007F6813">
              <w:rPr>
                <w:rFonts w:ascii="Times New Roman" w:hAnsi="Times New Roman" w:cs="Times New Roman"/>
                <w:sz w:val="24"/>
                <w:szCs w:val="24"/>
              </w:rPr>
              <w:t xml:space="preserve"> ГПО»</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1 566,9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1 661,0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-6%</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6</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ТОО «Корпорация </w:t>
            </w:r>
            <w:proofErr w:type="spellStart"/>
            <w:r w:rsidRPr="007F6813">
              <w:rPr>
                <w:rFonts w:ascii="Times New Roman" w:hAnsi="Times New Roman" w:cs="Times New Roman"/>
                <w:sz w:val="24"/>
                <w:szCs w:val="24"/>
              </w:rPr>
              <w:t>Казахмыс</w:t>
            </w:r>
            <w:proofErr w:type="spellEnd"/>
            <w:r w:rsidRPr="007F6813">
              <w:rPr>
                <w:rFonts w:ascii="Times New Roman" w:hAnsi="Times New Roman" w:cs="Times New Roman"/>
                <w:sz w:val="24"/>
                <w:szCs w:val="24"/>
              </w:rPr>
              <w:t xml:space="preserve">» </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1 169,4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1 126,0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7</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АО АЗФ (Актюбинский) «ТНК </w:t>
            </w:r>
            <w:proofErr w:type="spellStart"/>
            <w:r w:rsidRPr="007F6813">
              <w:rPr>
                <w:rFonts w:ascii="Times New Roman" w:hAnsi="Times New Roman" w:cs="Times New Roman"/>
                <w:sz w:val="24"/>
                <w:szCs w:val="24"/>
              </w:rPr>
              <w:t>Казхром</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2 943,5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2 896,5</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8</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РГП «Канал им. </w:t>
            </w:r>
            <w:proofErr w:type="spellStart"/>
            <w:r w:rsidRPr="007F6813">
              <w:rPr>
                <w:rFonts w:ascii="Times New Roman" w:hAnsi="Times New Roman" w:cs="Times New Roman"/>
                <w:sz w:val="24"/>
                <w:szCs w:val="24"/>
              </w:rPr>
              <w:t>Сатпаева</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259,4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190,0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25%</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9</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Казфосфат</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2 007,8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2 033,7</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10</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АО «НДФЗ» (входит в структуру ТОО </w:t>
            </w:r>
            <w:proofErr w:type="spellStart"/>
            <w:r w:rsidRPr="007F6813">
              <w:rPr>
                <w:rFonts w:ascii="Times New Roman" w:hAnsi="Times New Roman" w:cs="Times New Roman"/>
                <w:sz w:val="24"/>
                <w:szCs w:val="24"/>
              </w:rPr>
              <w:t>Казфосфат</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1 759,8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1 783,1</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11</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Таразский</w:t>
            </w:r>
            <w:proofErr w:type="spellEnd"/>
            <w:r w:rsidRPr="007F6813">
              <w:rPr>
                <w:rFonts w:ascii="Times New Roman" w:hAnsi="Times New Roman" w:cs="Times New Roman"/>
                <w:sz w:val="24"/>
                <w:szCs w:val="24"/>
              </w:rPr>
              <w:t xml:space="preserve"> Металлургический завод»</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243,2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151,0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53%</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12</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АО «</w:t>
            </w:r>
            <w:proofErr w:type="spellStart"/>
            <w:r w:rsidRPr="007F6813">
              <w:rPr>
                <w:rFonts w:ascii="Times New Roman" w:hAnsi="Times New Roman" w:cs="Times New Roman"/>
                <w:sz w:val="24"/>
                <w:szCs w:val="24"/>
              </w:rPr>
              <w:t>Усть-Каменогорский</w:t>
            </w:r>
            <w:proofErr w:type="spellEnd"/>
            <w:r w:rsidRPr="007F6813">
              <w:rPr>
                <w:rFonts w:ascii="Times New Roman" w:hAnsi="Times New Roman" w:cs="Times New Roman"/>
                <w:sz w:val="24"/>
                <w:szCs w:val="24"/>
              </w:rPr>
              <w:t xml:space="preserve"> </w:t>
            </w:r>
            <w:proofErr w:type="spellStart"/>
            <w:proofErr w:type="gramStart"/>
            <w:r w:rsidRPr="007F6813">
              <w:rPr>
                <w:rFonts w:ascii="Times New Roman" w:hAnsi="Times New Roman" w:cs="Times New Roman"/>
                <w:sz w:val="24"/>
                <w:szCs w:val="24"/>
              </w:rPr>
              <w:t>титано</w:t>
            </w:r>
            <w:proofErr w:type="spellEnd"/>
            <w:r w:rsidRPr="007F6813">
              <w:rPr>
                <w:rFonts w:ascii="Times New Roman" w:hAnsi="Times New Roman" w:cs="Times New Roman"/>
                <w:sz w:val="24"/>
                <w:szCs w:val="24"/>
              </w:rPr>
              <w:t>-магниевый</w:t>
            </w:r>
            <w:proofErr w:type="gramEnd"/>
            <w:r w:rsidRPr="007F6813">
              <w:rPr>
                <w:rFonts w:ascii="Times New Roman" w:hAnsi="Times New Roman" w:cs="Times New Roman"/>
                <w:sz w:val="24"/>
                <w:szCs w:val="24"/>
              </w:rPr>
              <w:t xml:space="preserve"> комбинат»</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612,7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793,5</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-18%</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13</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Тенгизшевройл</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1 675,5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1 737,7</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14</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АО «ПАЗ» (Павлодарский алюминиевый завод)</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869,1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866,0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15</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АО «КЭЗ» (Казахстанский электролизный завод)</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3 446,0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3 431,7</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16</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ТОО «</w:t>
            </w:r>
            <w:proofErr w:type="spellStart"/>
            <w:r w:rsidRPr="007F6813">
              <w:rPr>
                <w:rFonts w:ascii="Times New Roman" w:hAnsi="Times New Roman" w:cs="Times New Roman"/>
                <w:sz w:val="24"/>
                <w:szCs w:val="24"/>
              </w:rPr>
              <w:t>ТемиржолЭнерго</w:t>
            </w:r>
            <w:proofErr w:type="spellEnd"/>
            <w:r w:rsidRPr="007F6813">
              <w:rPr>
                <w:rFonts w:ascii="Times New Roman" w:hAnsi="Times New Roman" w:cs="Times New Roman"/>
                <w:sz w:val="24"/>
                <w:szCs w:val="24"/>
              </w:rPr>
              <w:t>»</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1 348,9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1 449,2</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-8%</w:t>
            </w:r>
          </w:p>
        </w:tc>
      </w:tr>
      <w:tr w:rsidR="007F6813" w:rsidRPr="007F6813" w:rsidTr="007F6813">
        <w:trPr>
          <w:trHeight w:val="360"/>
          <w:jc w:val="center"/>
        </w:trPr>
        <w:tc>
          <w:tcPr>
            <w:tcW w:w="567"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17</w:t>
            </w:r>
          </w:p>
        </w:tc>
        <w:tc>
          <w:tcPr>
            <w:tcW w:w="6096" w:type="dxa"/>
            <w:vAlign w:val="center"/>
          </w:tcPr>
          <w:p w:rsidR="007F6813" w:rsidRPr="007F6813" w:rsidRDefault="007F6813" w:rsidP="007F6813">
            <w:pPr>
              <w:pStyle w:val="a3"/>
              <w:ind w:left="0"/>
              <w:rPr>
                <w:rFonts w:ascii="Times New Roman" w:hAnsi="Times New Roman" w:cs="Times New Roman"/>
                <w:sz w:val="24"/>
                <w:szCs w:val="24"/>
              </w:rPr>
            </w:pPr>
            <w:r w:rsidRPr="007F6813">
              <w:rPr>
                <w:rFonts w:ascii="Times New Roman" w:hAnsi="Times New Roman" w:cs="Times New Roman"/>
                <w:sz w:val="24"/>
                <w:szCs w:val="24"/>
              </w:rPr>
              <w:t>АО «KEGOC»</w:t>
            </w:r>
          </w:p>
        </w:tc>
        <w:tc>
          <w:tcPr>
            <w:tcW w:w="1086" w:type="dxa"/>
            <w:vAlign w:val="center"/>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4 169,8 </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4 667,0</w:t>
            </w:r>
          </w:p>
        </w:tc>
        <w:tc>
          <w:tcPr>
            <w:tcW w:w="1087" w:type="dxa"/>
            <w:vAlign w:val="bottom"/>
          </w:tcPr>
          <w:p w:rsidR="007F6813" w:rsidRPr="007F6813" w:rsidRDefault="007F6813" w:rsidP="007F6813">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-13%</w:t>
            </w:r>
          </w:p>
        </w:tc>
      </w:tr>
      <w:tr w:rsidR="007F6813" w:rsidRPr="007F6813" w:rsidTr="007F6813">
        <w:trPr>
          <w:trHeight w:val="360"/>
          <w:jc w:val="center"/>
        </w:trPr>
        <w:tc>
          <w:tcPr>
            <w:tcW w:w="6663" w:type="dxa"/>
            <w:gridSpan w:val="2"/>
            <w:vAlign w:val="center"/>
          </w:tcPr>
          <w:p w:rsidR="007F6813" w:rsidRPr="007F6813" w:rsidRDefault="007F6813" w:rsidP="007F6813">
            <w:pPr>
              <w:pStyle w:val="a3"/>
              <w:ind w:left="0"/>
              <w:rPr>
                <w:rFonts w:ascii="Times New Roman" w:hAnsi="Times New Roman" w:cs="Times New Roman"/>
                <w:b/>
                <w:sz w:val="24"/>
                <w:szCs w:val="24"/>
              </w:rPr>
            </w:pPr>
            <w:r w:rsidRPr="007F6813">
              <w:rPr>
                <w:rFonts w:ascii="Times New Roman" w:hAnsi="Times New Roman" w:cs="Times New Roman"/>
                <w:b/>
                <w:sz w:val="24"/>
                <w:szCs w:val="24"/>
              </w:rPr>
              <w:t>Итого</w:t>
            </w:r>
          </w:p>
        </w:tc>
        <w:tc>
          <w:tcPr>
            <w:tcW w:w="1086" w:type="dxa"/>
            <w:vAlign w:val="center"/>
          </w:tcPr>
          <w:p w:rsidR="007F6813" w:rsidRPr="007F6813" w:rsidRDefault="007F6813" w:rsidP="007F6813">
            <w:pPr>
              <w:pStyle w:val="a3"/>
              <w:ind w:left="0"/>
              <w:rPr>
                <w:rFonts w:ascii="Times New Roman" w:hAnsi="Times New Roman" w:cs="Times New Roman"/>
                <w:b/>
                <w:sz w:val="24"/>
                <w:szCs w:val="24"/>
              </w:rPr>
            </w:pPr>
            <w:r w:rsidRPr="007F6813">
              <w:rPr>
                <w:rFonts w:ascii="Times New Roman" w:hAnsi="Times New Roman" w:cs="Times New Roman"/>
                <w:b/>
                <w:sz w:val="24"/>
                <w:szCs w:val="24"/>
              </w:rPr>
              <w:t>32 700,5</w:t>
            </w:r>
          </w:p>
        </w:tc>
        <w:tc>
          <w:tcPr>
            <w:tcW w:w="1087" w:type="dxa"/>
            <w:vAlign w:val="center"/>
          </w:tcPr>
          <w:p w:rsidR="007F6813" w:rsidRPr="007F6813" w:rsidRDefault="007F6813" w:rsidP="007F6813">
            <w:pPr>
              <w:pStyle w:val="a3"/>
              <w:ind w:left="0"/>
              <w:rPr>
                <w:rFonts w:ascii="Times New Roman" w:hAnsi="Times New Roman" w:cs="Times New Roman"/>
                <w:b/>
                <w:sz w:val="24"/>
                <w:szCs w:val="24"/>
              </w:rPr>
            </w:pPr>
            <w:r w:rsidRPr="007F6813">
              <w:rPr>
                <w:rFonts w:ascii="Times New Roman" w:hAnsi="Times New Roman" w:cs="Times New Roman"/>
                <w:b/>
                <w:sz w:val="24"/>
                <w:szCs w:val="24"/>
              </w:rPr>
              <w:t>33 283,6</w:t>
            </w:r>
          </w:p>
        </w:tc>
        <w:tc>
          <w:tcPr>
            <w:tcW w:w="1087" w:type="dxa"/>
            <w:vAlign w:val="center"/>
          </w:tcPr>
          <w:p w:rsidR="007F6813" w:rsidRPr="007F6813" w:rsidRDefault="007F6813" w:rsidP="007F6813">
            <w:pPr>
              <w:pStyle w:val="a3"/>
              <w:ind w:left="0"/>
              <w:rPr>
                <w:rFonts w:ascii="Times New Roman" w:hAnsi="Times New Roman" w:cs="Times New Roman"/>
                <w:b/>
                <w:sz w:val="24"/>
                <w:szCs w:val="24"/>
              </w:rPr>
            </w:pPr>
            <w:r w:rsidRPr="007F6813">
              <w:rPr>
                <w:rFonts w:ascii="Times New Roman" w:hAnsi="Times New Roman" w:cs="Times New Roman"/>
                <w:b/>
                <w:sz w:val="24"/>
                <w:szCs w:val="24"/>
              </w:rPr>
              <w:t>-1,62%</w:t>
            </w:r>
          </w:p>
        </w:tc>
      </w:tr>
    </w:tbl>
    <w:p w:rsidR="007F6813" w:rsidRDefault="007F6813" w:rsidP="007F6813">
      <w:pPr>
        <w:spacing w:after="0" w:line="240" w:lineRule="auto"/>
        <w:contextualSpacing/>
        <w:jc w:val="right"/>
        <w:rPr>
          <w:rFonts w:ascii="Times New Roman" w:hAnsi="Times New Roman" w:cs="Times New Roman"/>
          <w:i/>
          <w:sz w:val="24"/>
          <w:szCs w:val="24"/>
        </w:rPr>
      </w:pPr>
    </w:p>
    <w:p w:rsidR="00E56657" w:rsidRDefault="007F6813" w:rsidP="007F6813">
      <w:pPr>
        <w:spacing w:after="0" w:line="240" w:lineRule="auto"/>
        <w:contextualSpacing/>
        <w:jc w:val="right"/>
        <w:rPr>
          <w:rFonts w:ascii="Times New Roman" w:hAnsi="Times New Roman" w:cs="Times New Roman"/>
          <w:i/>
          <w:sz w:val="28"/>
        </w:rPr>
      </w:pPr>
      <w:r w:rsidRPr="007F6813">
        <w:rPr>
          <w:rFonts w:ascii="Times New Roman" w:hAnsi="Times New Roman" w:cs="Times New Roman"/>
          <w:i/>
          <w:sz w:val="24"/>
          <w:szCs w:val="24"/>
        </w:rPr>
        <w:t xml:space="preserve">млн. </w:t>
      </w:r>
      <w:proofErr w:type="spellStart"/>
      <w:r w:rsidRPr="007F6813">
        <w:rPr>
          <w:rFonts w:ascii="Times New Roman" w:hAnsi="Times New Roman" w:cs="Times New Roman"/>
          <w:i/>
          <w:sz w:val="24"/>
          <w:szCs w:val="24"/>
        </w:rPr>
        <w:t>кВтч</w:t>
      </w:r>
      <w:proofErr w:type="spellEnd"/>
    </w:p>
    <w:tbl>
      <w:tblPr>
        <w:tblW w:w="9938" w:type="dxa"/>
        <w:tblInd w:w="93" w:type="dxa"/>
        <w:tblLook w:val="04A0" w:firstRow="1" w:lastRow="0" w:firstColumn="1" w:lastColumn="0" w:noHBand="0" w:noVBand="1"/>
      </w:tblPr>
      <w:tblGrid>
        <w:gridCol w:w="460"/>
        <w:gridCol w:w="3808"/>
        <w:gridCol w:w="1320"/>
        <w:gridCol w:w="1231"/>
        <w:gridCol w:w="1520"/>
        <w:gridCol w:w="1599"/>
      </w:tblGrid>
      <w:tr w:rsidR="007F6813" w:rsidRPr="00395B2D" w:rsidTr="007F6813">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6813" w:rsidRPr="00395B2D" w:rsidRDefault="007F6813" w:rsidP="007F6813">
            <w:pPr>
              <w:spacing w:after="0" w:line="240" w:lineRule="auto"/>
              <w:jc w:val="center"/>
              <w:rPr>
                <w:rFonts w:ascii="Times New Roman" w:eastAsia="Times New Roman" w:hAnsi="Times New Roman" w:cs="Times New Roman"/>
                <w:color w:val="000000"/>
                <w:lang w:eastAsia="ru-RU"/>
              </w:rPr>
            </w:pPr>
            <w:r w:rsidRPr="00395B2D">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7F6813" w:rsidRPr="00395B2D" w:rsidRDefault="000012BB" w:rsidP="007F6813">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Ягварь</w:t>
            </w:r>
            <w:proofErr w:type="spellEnd"/>
            <w:r>
              <w:rPr>
                <w:rFonts w:ascii="Times New Roman" w:eastAsia="Times New Roman" w:hAnsi="Times New Roman" w:cs="Times New Roman"/>
                <w:b/>
                <w:bCs/>
                <w:color w:val="000000"/>
                <w:lang w:eastAsia="ru-RU"/>
              </w:rPr>
              <w:t>-н</w:t>
            </w:r>
            <w:r w:rsidR="007F6813" w:rsidRPr="00395B2D">
              <w:rPr>
                <w:rFonts w:ascii="Times New Roman" w:eastAsia="Times New Roman" w:hAnsi="Times New Roman" w:cs="Times New Roman"/>
                <w:b/>
                <w:bCs/>
                <w:color w:val="000000"/>
                <w:lang w:eastAsia="ru-RU"/>
              </w:rPr>
              <w:t>оябрь</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 xml:space="preserve">Отклонение, млн. </w:t>
            </w:r>
            <w:proofErr w:type="spellStart"/>
            <w:r w:rsidRPr="00395B2D">
              <w:rPr>
                <w:rFonts w:ascii="Times New Roman" w:eastAsia="Times New Roman" w:hAnsi="Times New Roman" w:cs="Times New Roman"/>
                <w:b/>
                <w:bCs/>
                <w:color w:val="000000"/>
                <w:lang w:eastAsia="ru-RU"/>
              </w:rPr>
              <w:t>кВтч</w:t>
            </w:r>
            <w:proofErr w:type="spellEnd"/>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sz w:val="24"/>
                <w:szCs w:val="24"/>
                <w:lang w:eastAsia="ru-RU"/>
              </w:rPr>
            </w:pPr>
            <w:r w:rsidRPr="00395B2D">
              <w:rPr>
                <w:rFonts w:ascii="Times New Roman" w:eastAsia="Times New Roman" w:hAnsi="Times New Roman" w:cs="Times New Roman"/>
                <w:b/>
                <w:bCs/>
                <w:color w:val="000000"/>
                <w:sz w:val="24"/>
                <w:szCs w:val="24"/>
                <w:lang w:eastAsia="ru-RU"/>
              </w:rPr>
              <w:t>Δ</w:t>
            </w:r>
            <w:r w:rsidRPr="00395B2D">
              <w:rPr>
                <w:rFonts w:ascii="Times New Roman" w:eastAsia="Times New Roman" w:hAnsi="Times New Roman" w:cs="Times New Roman"/>
                <w:b/>
                <w:bCs/>
                <w:color w:val="000000"/>
                <w:lang w:eastAsia="ru-RU"/>
              </w:rPr>
              <w:t>, %</w:t>
            </w:r>
          </w:p>
        </w:tc>
      </w:tr>
      <w:tr w:rsidR="007F6813" w:rsidRPr="00395B2D" w:rsidTr="007F6813">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2019 год</w:t>
            </w:r>
          </w:p>
        </w:tc>
        <w:tc>
          <w:tcPr>
            <w:tcW w:w="1231" w:type="dxa"/>
            <w:tcBorders>
              <w:top w:val="nil"/>
              <w:left w:val="nil"/>
              <w:bottom w:val="single" w:sz="4" w:space="0" w:color="auto"/>
              <w:right w:val="nil"/>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2020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color w:val="000000"/>
                <w:sz w:val="24"/>
                <w:szCs w:val="24"/>
                <w:lang w:eastAsia="ru-RU"/>
              </w:rPr>
            </w:pPr>
          </w:p>
        </w:tc>
      </w:tr>
      <w:tr w:rsidR="007F6813" w:rsidRPr="00395B2D" w:rsidTr="007F6813">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7F6813" w:rsidRPr="00395B2D" w:rsidRDefault="007F6813" w:rsidP="007F6813">
            <w:pPr>
              <w:spacing w:after="0" w:line="240" w:lineRule="auto"/>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7F6813" w:rsidRPr="00395B2D" w:rsidRDefault="007F6813" w:rsidP="007F6813">
            <w:pPr>
              <w:spacing w:after="0" w:line="240" w:lineRule="auto"/>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АО «</w:t>
            </w:r>
            <w:proofErr w:type="spellStart"/>
            <w:r w:rsidRPr="00395B2D">
              <w:rPr>
                <w:rFonts w:ascii="Times New Roman" w:eastAsia="Times New Roman" w:hAnsi="Times New Roman" w:cs="Times New Roman"/>
                <w:b/>
                <w:bCs/>
                <w:color w:val="000000"/>
                <w:lang w:eastAsia="ru-RU"/>
              </w:rPr>
              <w:t>Самрук-Энерго</w:t>
            </w:r>
            <w:proofErr w:type="spellEnd"/>
            <w:r w:rsidRPr="00395B2D">
              <w:rPr>
                <w:rFonts w:ascii="Times New Roman" w:eastAsia="Times New Roman" w:hAnsi="Times New Roman" w:cs="Times New Roman"/>
                <w:b/>
                <w:bCs/>
                <w:color w:val="000000"/>
                <w:lang w:eastAsia="ru-RU"/>
              </w:rPr>
              <w:t>»</w:t>
            </w:r>
          </w:p>
        </w:tc>
        <w:tc>
          <w:tcPr>
            <w:tcW w:w="1320" w:type="dxa"/>
            <w:tcBorders>
              <w:top w:val="nil"/>
              <w:left w:val="nil"/>
              <w:bottom w:val="single" w:sz="4" w:space="0" w:color="auto"/>
              <w:right w:val="single" w:sz="4" w:space="0" w:color="auto"/>
            </w:tcBorders>
            <w:shd w:val="clear" w:color="000000" w:fill="C5D9F1"/>
            <w:vAlign w:val="center"/>
          </w:tcPr>
          <w:p w:rsidR="007F6813" w:rsidRPr="00395B2D" w:rsidRDefault="007F6813" w:rsidP="007F6813">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6 777,4</w:t>
            </w:r>
          </w:p>
        </w:tc>
        <w:tc>
          <w:tcPr>
            <w:tcW w:w="1231" w:type="dxa"/>
            <w:tcBorders>
              <w:top w:val="nil"/>
              <w:left w:val="nil"/>
              <w:bottom w:val="single" w:sz="4" w:space="0" w:color="auto"/>
              <w:right w:val="single" w:sz="4" w:space="0" w:color="auto"/>
            </w:tcBorders>
            <w:shd w:val="clear" w:color="000000" w:fill="C5D9F1"/>
            <w:vAlign w:val="center"/>
          </w:tcPr>
          <w:p w:rsidR="007F6813" w:rsidRPr="00395B2D" w:rsidRDefault="007F6813" w:rsidP="007F6813">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6 569,2</w:t>
            </w:r>
          </w:p>
        </w:tc>
        <w:tc>
          <w:tcPr>
            <w:tcW w:w="1520" w:type="dxa"/>
            <w:tcBorders>
              <w:top w:val="nil"/>
              <w:left w:val="nil"/>
              <w:bottom w:val="single" w:sz="4" w:space="0" w:color="auto"/>
              <w:right w:val="single" w:sz="4" w:space="0" w:color="auto"/>
            </w:tcBorders>
            <w:shd w:val="clear" w:color="000000" w:fill="C5D9F1"/>
            <w:vAlign w:val="center"/>
          </w:tcPr>
          <w:p w:rsidR="007F6813" w:rsidRPr="00395B2D" w:rsidRDefault="007F6813" w:rsidP="007F6813">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-208,2</w:t>
            </w:r>
          </w:p>
        </w:tc>
        <w:tc>
          <w:tcPr>
            <w:tcW w:w="1599" w:type="dxa"/>
            <w:tcBorders>
              <w:top w:val="nil"/>
              <w:left w:val="nil"/>
              <w:bottom w:val="single" w:sz="4" w:space="0" w:color="auto"/>
              <w:right w:val="single" w:sz="4" w:space="0" w:color="auto"/>
            </w:tcBorders>
            <w:shd w:val="clear" w:color="000000" w:fill="C5D9F1"/>
            <w:vAlign w:val="center"/>
          </w:tcPr>
          <w:p w:rsidR="007F6813" w:rsidRPr="00395B2D" w:rsidRDefault="007F6813" w:rsidP="007F6813">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-3,1%</w:t>
            </w:r>
          </w:p>
        </w:tc>
      </w:tr>
      <w:tr w:rsidR="007F6813" w:rsidRPr="00395B2D" w:rsidTr="007F681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F6813" w:rsidRPr="00395B2D" w:rsidRDefault="007F6813" w:rsidP="007F6813">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7F6813" w:rsidRPr="00395B2D" w:rsidRDefault="007F6813" w:rsidP="007F6813">
            <w:pPr>
              <w:spacing w:after="0" w:line="240" w:lineRule="auto"/>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ТОО «Богатырь-</w:t>
            </w:r>
            <w:proofErr w:type="spellStart"/>
            <w:r w:rsidRPr="00395B2D">
              <w:rPr>
                <w:rFonts w:ascii="Times New Roman" w:eastAsia="Times New Roman" w:hAnsi="Times New Roman" w:cs="Times New Roman"/>
                <w:bCs/>
                <w:i/>
                <w:iCs/>
                <w:color w:val="000000"/>
                <w:lang w:eastAsia="ru-RU"/>
              </w:rPr>
              <w:t>Комир</w:t>
            </w:r>
            <w:proofErr w:type="spellEnd"/>
            <w:r w:rsidRPr="00395B2D">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271,3</w:t>
            </w:r>
          </w:p>
        </w:tc>
        <w:tc>
          <w:tcPr>
            <w:tcW w:w="1231"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270,4</w:t>
            </w:r>
          </w:p>
        </w:tc>
        <w:tc>
          <w:tcPr>
            <w:tcW w:w="1520"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-0,9</w:t>
            </w:r>
          </w:p>
        </w:tc>
        <w:tc>
          <w:tcPr>
            <w:tcW w:w="1599"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-0,3%</w:t>
            </w:r>
          </w:p>
        </w:tc>
      </w:tr>
      <w:tr w:rsidR="007F6813" w:rsidRPr="00395B2D" w:rsidTr="007F681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F6813" w:rsidRPr="00395B2D" w:rsidRDefault="007F6813" w:rsidP="007F6813">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7F6813" w:rsidRPr="00395B2D" w:rsidRDefault="007F6813" w:rsidP="007F6813">
            <w:pPr>
              <w:spacing w:after="0" w:line="240" w:lineRule="auto"/>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АО «</w:t>
            </w:r>
            <w:proofErr w:type="spellStart"/>
            <w:r w:rsidRPr="00395B2D">
              <w:rPr>
                <w:rFonts w:ascii="Times New Roman" w:eastAsia="Times New Roman" w:hAnsi="Times New Roman" w:cs="Times New Roman"/>
                <w:bCs/>
                <w:i/>
                <w:iCs/>
                <w:color w:val="000000"/>
                <w:lang w:eastAsia="ru-RU"/>
              </w:rPr>
              <w:t>АлатауЖарык</w:t>
            </w:r>
            <w:proofErr w:type="spellEnd"/>
            <w:r w:rsidRPr="00395B2D">
              <w:rPr>
                <w:rFonts w:ascii="Times New Roman" w:eastAsia="Times New Roman" w:hAnsi="Times New Roman" w:cs="Times New Roman"/>
                <w:bCs/>
                <w:i/>
                <w:iCs/>
                <w:color w:val="000000"/>
                <w:lang w:eastAsia="ru-RU"/>
              </w:rPr>
              <w:t xml:space="preserve"> </w:t>
            </w:r>
            <w:proofErr w:type="spellStart"/>
            <w:r w:rsidRPr="00395B2D">
              <w:rPr>
                <w:rFonts w:ascii="Times New Roman" w:eastAsia="Times New Roman" w:hAnsi="Times New Roman" w:cs="Times New Roman"/>
                <w:bCs/>
                <w:i/>
                <w:iCs/>
                <w:color w:val="000000"/>
                <w:lang w:eastAsia="ru-RU"/>
              </w:rPr>
              <w:t>Компаниясы</w:t>
            </w:r>
            <w:proofErr w:type="spellEnd"/>
            <w:r w:rsidRPr="00395B2D">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880,4</w:t>
            </w:r>
          </w:p>
        </w:tc>
        <w:tc>
          <w:tcPr>
            <w:tcW w:w="1231"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865,9</w:t>
            </w:r>
          </w:p>
        </w:tc>
        <w:tc>
          <w:tcPr>
            <w:tcW w:w="1520"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-14,5</w:t>
            </w:r>
          </w:p>
        </w:tc>
        <w:tc>
          <w:tcPr>
            <w:tcW w:w="1599"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-1,6%</w:t>
            </w:r>
          </w:p>
        </w:tc>
      </w:tr>
      <w:tr w:rsidR="007F6813" w:rsidRPr="00395B2D" w:rsidTr="007F681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F6813" w:rsidRPr="00395B2D" w:rsidRDefault="007F6813" w:rsidP="007F6813">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7F6813" w:rsidRPr="00395B2D" w:rsidRDefault="007F6813" w:rsidP="007F6813">
            <w:pPr>
              <w:spacing w:after="0" w:line="240" w:lineRule="auto"/>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ТОО «АлматыЭнергоСбыт»</w:t>
            </w:r>
          </w:p>
        </w:tc>
        <w:tc>
          <w:tcPr>
            <w:tcW w:w="1320"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5 625,7</w:t>
            </w:r>
          </w:p>
        </w:tc>
        <w:tc>
          <w:tcPr>
            <w:tcW w:w="1231"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5 432,8</w:t>
            </w:r>
          </w:p>
        </w:tc>
        <w:tc>
          <w:tcPr>
            <w:tcW w:w="1520"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-192,9</w:t>
            </w:r>
          </w:p>
        </w:tc>
        <w:tc>
          <w:tcPr>
            <w:tcW w:w="1599" w:type="dxa"/>
            <w:tcBorders>
              <w:top w:val="nil"/>
              <w:left w:val="nil"/>
              <w:bottom w:val="single" w:sz="4" w:space="0" w:color="auto"/>
              <w:right w:val="single" w:sz="4" w:space="0" w:color="auto"/>
            </w:tcBorders>
            <w:shd w:val="clear" w:color="auto" w:fill="auto"/>
            <w:vAlign w:val="center"/>
          </w:tcPr>
          <w:p w:rsidR="007F6813" w:rsidRPr="00395B2D" w:rsidRDefault="007F6813" w:rsidP="007F6813">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-3,4%</w:t>
            </w:r>
          </w:p>
        </w:tc>
      </w:tr>
    </w:tbl>
    <w:p w:rsidR="007F6813" w:rsidRDefault="007F6813" w:rsidP="007F6813">
      <w:pPr>
        <w:pStyle w:val="1"/>
        <w:tabs>
          <w:tab w:val="left" w:pos="0"/>
          <w:tab w:val="left" w:pos="426"/>
        </w:tabs>
        <w:spacing w:before="0" w:line="240" w:lineRule="auto"/>
        <w:rPr>
          <w:rFonts w:ascii="Times New Roman" w:hAnsi="Times New Roman" w:cs="Times New Roman"/>
          <w:b/>
          <w:color w:val="auto"/>
        </w:rPr>
      </w:pPr>
    </w:p>
    <w:p w:rsidR="003B36BC" w:rsidRPr="007F6813" w:rsidRDefault="00A32670"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0" w:name="_Toc59867716"/>
      <w:r w:rsidRPr="007F6813">
        <w:rPr>
          <w:rFonts w:ascii="Times New Roman" w:hAnsi="Times New Roman" w:cs="Times New Roman"/>
          <w:b/>
          <w:color w:val="auto"/>
        </w:rPr>
        <w:t>Уголь</w:t>
      </w:r>
      <w:bookmarkEnd w:id="10"/>
    </w:p>
    <w:p w:rsidR="00BC7CB8" w:rsidRPr="007F6813" w:rsidRDefault="00BC7CB8" w:rsidP="007F6813">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7F6813">
      <w:pPr>
        <w:pStyle w:val="1"/>
        <w:tabs>
          <w:tab w:val="left" w:pos="0"/>
        </w:tabs>
        <w:spacing w:before="0" w:line="240" w:lineRule="auto"/>
        <w:jc w:val="center"/>
        <w:rPr>
          <w:rFonts w:ascii="Times New Roman" w:hAnsi="Times New Roman" w:cs="Times New Roman"/>
          <w:i/>
          <w:color w:val="auto"/>
          <w:sz w:val="28"/>
        </w:rPr>
      </w:pPr>
      <w:bookmarkStart w:id="11" w:name="_Toc510196472"/>
      <w:bookmarkStart w:id="12" w:name="_Toc59867717"/>
      <w:r w:rsidRPr="007F6813">
        <w:rPr>
          <w:rFonts w:ascii="Times New Roman" w:hAnsi="Times New Roman" w:cs="Times New Roman"/>
          <w:i/>
          <w:color w:val="auto"/>
          <w:sz w:val="28"/>
        </w:rPr>
        <w:t>Добыча энергетического угля в Казахстане</w:t>
      </w:r>
      <w:bookmarkEnd w:id="11"/>
      <w:bookmarkEnd w:id="12"/>
    </w:p>
    <w:p w:rsidR="007F6813" w:rsidRPr="00395B2D" w:rsidRDefault="007F6813" w:rsidP="007F6813">
      <w:pPr>
        <w:pStyle w:val="a3"/>
        <w:spacing w:after="0" w:line="240" w:lineRule="auto"/>
        <w:ind w:left="0" w:firstLine="567"/>
        <w:jc w:val="both"/>
        <w:rPr>
          <w:rFonts w:ascii="Times New Roman" w:hAnsi="Times New Roman" w:cs="Times New Roman"/>
          <w:sz w:val="28"/>
          <w:szCs w:val="28"/>
        </w:rPr>
      </w:pPr>
      <w:r w:rsidRPr="00395B2D">
        <w:rPr>
          <w:rFonts w:ascii="Times New Roman" w:hAnsi="Times New Roman" w:cs="Times New Roman"/>
          <w:sz w:val="28"/>
          <w:szCs w:val="28"/>
        </w:rPr>
        <w:t xml:space="preserve">По информации Комитета по статистике МНЭ РК, в Казахстане в период январь-ноябрь 2020 года добыто 98 134,2 млн. тонн каменного угля, что меньше на 2%, чем за аналогичный период 2019 года (100 020,2 </w:t>
      </w:r>
      <w:r w:rsidR="000012BB">
        <w:rPr>
          <w:rFonts w:ascii="Times New Roman" w:hAnsi="Times New Roman" w:cs="Times New Roman"/>
          <w:sz w:val="28"/>
          <w:szCs w:val="28"/>
          <w:lang w:val="kk-KZ"/>
        </w:rPr>
        <w:t>тыс</w:t>
      </w:r>
      <w:r w:rsidRPr="00395B2D">
        <w:rPr>
          <w:rFonts w:ascii="Times New Roman" w:hAnsi="Times New Roman" w:cs="Times New Roman"/>
          <w:sz w:val="28"/>
          <w:szCs w:val="28"/>
        </w:rPr>
        <w:t>. тонн).</w:t>
      </w:r>
    </w:p>
    <w:p w:rsidR="007F6813" w:rsidRPr="00395B2D" w:rsidRDefault="007F6813" w:rsidP="007F6813">
      <w:pPr>
        <w:pStyle w:val="a3"/>
        <w:spacing w:after="0" w:line="240" w:lineRule="auto"/>
        <w:ind w:left="0" w:firstLine="567"/>
        <w:jc w:val="right"/>
        <w:rPr>
          <w:rFonts w:ascii="Times New Roman" w:hAnsi="Times New Roman" w:cs="Times New Roman"/>
          <w:i/>
          <w:sz w:val="28"/>
        </w:rPr>
      </w:pPr>
      <w:r w:rsidRPr="00395B2D">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7F6813" w:rsidRPr="00395B2D" w:rsidTr="007F6813">
        <w:trPr>
          <w:trHeight w:val="406"/>
        </w:trPr>
        <w:tc>
          <w:tcPr>
            <w:tcW w:w="566" w:type="dxa"/>
            <w:vMerge w:val="restart"/>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 п/п</w:t>
            </w:r>
          </w:p>
        </w:tc>
        <w:tc>
          <w:tcPr>
            <w:tcW w:w="3685" w:type="dxa"/>
            <w:vMerge w:val="restart"/>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Область</w:t>
            </w:r>
          </w:p>
        </w:tc>
        <w:tc>
          <w:tcPr>
            <w:tcW w:w="3876" w:type="dxa"/>
            <w:gridSpan w:val="2"/>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eastAsia="Times New Roman" w:hAnsi="Times New Roman" w:cs="Times New Roman"/>
                <w:b/>
                <w:bCs/>
                <w:color w:val="000000"/>
                <w:lang w:eastAsia="ru-RU"/>
              </w:rPr>
              <w:t>Январь-ноябрь</w:t>
            </w:r>
          </w:p>
        </w:tc>
        <w:tc>
          <w:tcPr>
            <w:tcW w:w="1938" w:type="dxa"/>
            <w:vMerge w:val="restart"/>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Δ, %</w:t>
            </w:r>
          </w:p>
        </w:tc>
      </w:tr>
      <w:tr w:rsidR="007F6813" w:rsidRPr="00395B2D" w:rsidTr="007F6813">
        <w:trPr>
          <w:trHeight w:val="355"/>
        </w:trPr>
        <w:tc>
          <w:tcPr>
            <w:tcW w:w="566" w:type="dxa"/>
            <w:vMerge/>
            <w:shd w:val="clear" w:color="auto" w:fill="B6DDE8" w:themeFill="accent5" w:themeFillTint="66"/>
            <w:vAlign w:val="center"/>
          </w:tcPr>
          <w:p w:rsidR="007F6813" w:rsidRPr="00395B2D" w:rsidRDefault="007F6813" w:rsidP="007F6813">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7F6813" w:rsidRPr="00395B2D" w:rsidRDefault="007F6813" w:rsidP="007F6813">
            <w:pPr>
              <w:pStyle w:val="a3"/>
              <w:ind w:left="0"/>
              <w:jc w:val="center"/>
              <w:rPr>
                <w:rFonts w:ascii="Times New Roman" w:hAnsi="Times New Roman" w:cs="Times New Roman"/>
                <w:b/>
                <w:sz w:val="24"/>
                <w:szCs w:val="24"/>
              </w:rPr>
            </w:pPr>
          </w:p>
        </w:tc>
        <w:tc>
          <w:tcPr>
            <w:tcW w:w="1938" w:type="dxa"/>
            <w:shd w:val="clear" w:color="auto" w:fill="auto"/>
            <w:vAlign w:val="center"/>
          </w:tcPr>
          <w:p w:rsidR="007F6813" w:rsidRPr="00395B2D" w:rsidRDefault="007F6813" w:rsidP="007F6813">
            <w:pPr>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2019 год</w:t>
            </w:r>
          </w:p>
        </w:tc>
        <w:tc>
          <w:tcPr>
            <w:tcW w:w="1938" w:type="dxa"/>
            <w:shd w:val="clear" w:color="auto" w:fill="auto"/>
            <w:vAlign w:val="center"/>
          </w:tcPr>
          <w:p w:rsidR="007F6813" w:rsidRPr="00395B2D" w:rsidRDefault="007F6813" w:rsidP="007F6813">
            <w:pPr>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2020 год</w:t>
            </w:r>
          </w:p>
        </w:tc>
        <w:tc>
          <w:tcPr>
            <w:tcW w:w="1938" w:type="dxa"/>
            <w:vMerge/>
            <w:shd w:val="clear" w:color="auto" w:fill="auto"/>
            <w:vAlign w:val="center"/>
          </w:tcPr>
          <w:p w:rsidR="007F6813" w:rsidRPr="00395B2D" w:rsidRDefault="007F6813" w:rsidP="007F6813">
            <w:pPr>
              <w:pStyle w:val="a3"/>
              <w:ind w:left="0"/>
              <w:jc w:val="center"/>
              <w:rPr>
                <w:rFonts w:ascii="Times New Roman" w:hAnsi="Times New Roman" w:cs="Times New Roman"/>
                <w:sz w:val="24"/>
                <w:szCs w:val="24"/>
              </w:rPr>
            </w:pPr>
          </w:p>
        </w:tc>
      </w:tr>
      <w:tr w:rsidR="007F6813" w:rsidRPr="00395B2D" w:rsidTr="007F6813">
        <w:trPr>
          <w:trHeight w:val="333"/>
        </w:trPr>
        <w:tc>
          <w:tcPr>
            <w:tcW w:w="566"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1</w:t>
            </w:r>
          </w:p>
        </w:tc>
        <w:tc>
          <w:tcPr>
            <w:tcW w:w="3685" w:type="dxa"/>
            <w:vAlign w:val="center"/>
          </w:tcPr>
          <w:p w:rsidR="007F6813" w:rsidRPr="00395B2D" w:rsidRDefault="007F6813" w:rsidP="007F6813">
            <w:pPr>
              <w:pStyle w:val="a3"/>
              <w:ind w:left="0"/>
              <w:rPr>
                <w:rFonts w:ascii="Times New Roman" w:hAnsi="Times New Roman" w:cs="Times New Roman"/>
                <w:sz w:val="24"/>
                <w:szCs w:val="24"/>
              </w:rPr>
            </w:pPr>
            <w:r w:rsidRPr="00395B2D">
              <w:rPr>
                <w:rFonts w:ascii="Times New Roman" w:hAnsi="Times New Roman" w:cs="Times New Roman"/>
                <w:sz w:val="24"/>
                <w:szCs w:val="24"/>
              </w:rPr>
              <w:t>Павлодарская</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61 493,6</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60 326,90</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97%</w:t>
            </w:r>
          </w:p>
        </w:tc>
      </w:tr>
      <w:tr w:rsidR="007F6813" w:rsidRPr="00395B2D" w:rsidTr="007F6813">
        <w:trPr>
          <w:trHeight w:val="333"/>
        </w:trPr>
        <w:tc>
          <w:tcPr>
            <w:tcW w:w="566"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2</w:t>
            </w:r>
          </w:p>
        </w:tc>
        <w:tc>
          <w:tcPr>
            <w:tcW w:w="3685" w:type="dxa"/>
            <w:vAlign w:val="center"/>
          </w:tcPr>
          <w:p w:rsidR="007F6813" w:rsidRPr="00395B2D" w:rsidRDefault="007F6813" w:rsidP="007F6813">
            <w:pPr>
              <w:pStyle w:val="a3"/>
              <w:ind w:left="0"/>
              <w:rPr>
                <w:rFonts w:ascii="Times New Roman" w:hAnsi="Times New Roman" w:cs="Times New Roman"/>
                <w:sz w:val="24"/>
                <w:szCs w:val="24"/>
              </w:rPr>
            </w:pPr>
            <w:r w:rsidRPr="00395B2D">
              <w:rPr>
                <w:rFonts w:ascii="Times New Roman" w:hAnsi="Times New Roman" w:cs="Times New Roman"/>
                <w:sz w:val="24"/>
                <w:szCs w:val="24"/>
              </w:rPr>
              <w:t>Карагандинская</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30 967,7</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30 669,7</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98%</w:t>
            </w:r>
          </w:p>
        </w:tc>
      </w:tr>
      <w:tr w:rsidR="007F6813" w:rsidRPr="00395B2D" w:rsidTr="007F6813">
        <w:trPr>
          <w:trHeight w:val="333"/>
        </w:trPr>
        <w:tc>
          <w:tcPr>
            <w:tcW w:w="566"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3</w:t>
            </w:r>
          </w:p>
        </w:tc>
        <w:tc>
          <w:tcPr>
            <w:tcW w:w="3685" w:type="dxa"/>
            <w:vAlign w:val="center"/>
          </w:tcPr>
          <w:p w:rsidR="007F6813" w:rsidRPr="00395B2D" w:rsidRDefault="007F6813" w:rsidP="007F6813">
            <w:pPr>
              <w:pStyle w:val="a3"/>
              <w:ind w:left="0"/>
              <w:rPr>
                <w:rFonts w:ascii="Times New Roman" w:hAnsi="Times New Roman" w:cs="Times New Roman"/>
                <w:sz w:val="24"/>
                <w:szCs w:val="24"/>
              </w:rPr>
            </w:pPr>
            <w:r w:rsidRPr="00395B2D">
              <w:rPr>
                <w:rFonts w:ascii="Times New Roman" w:hAnsi="Times New Roman" w:cs="Times New Roman"/>
                <w:sz w:val="24"/>
                <w:szCs w:val="24"/>
              </w:rPr>
              <w:t>Восточно-Казахстанская</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7 243,9</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6 998,5</w:t>
            </w:r>
          </w:p>
        </w:tc>
        <w:tc>
          <w:tcPr>
            <w:tcW w:w="1938" w:type="dxa"/>
            <w:vAlign w:val="center"/>
          </w:tcPr>
          <w:p w:rsidR="007F6813" w:rsidRPr="00395B2D" w:rsidRDefault="007F6813" w:rsidP="007F6813">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99%</w:t>
            </w:r>
          </w:p>
        </w:tc>
      </w:tr>
      <w:tr w:rsidR="007F6813" w:rsidRPr="00395B2D" w:rsidTr="007F6813">
        <w:trPr>
          <w:trHeight w:val="333"/>
        </w:trPr>
        <w:tc>
          <w:tcPr>
            <w:tcW w:w="566" w:type="dxa"/>
            <w:vAlign w:val="center"/>
          </w:tcPr>
          <w:p w:rsidR="007F6813" w:rsidRPr="00395B2D" w:rsidRDefault="007F6813" w:rsidP="007F6813">
            <w:pPr>
              <w:pStyle w:val="a3"/>
              <w:ind w:left="0"/>
              <w:jc w:val="center"/>
              <w:rPr>
                <w:rFonts w:ascii="Times New Roman" w:hAnsi="Times New Roman" w:cs="Times New Roman"/>
                <w:sz w:val="24"/>
                <w:szCs w:val="24"/>
              </w:rPr>
            </w:pPr>
          </w:p>
        </w:tc>
        <w:tc>
          <w:tcPr>
            <w:tcW w:w="3685" w:type="dxa"/>
            <w:vAlign w:val="center"/>
          </w:tcPr>
          <w:p w:rsidR="007F6813" w:rsidRPr="00395B2D" w:rsidRDefault="007F6813" w:rsidP="007F6813">
            <w:pPr>
              <w:pStyle w:val="a3"/>
              <w:ind w:left="0"/>
              <w:rPr>
                <w:rFonts w:ascii="Times New Roman" w:hAnsi="Times New Roman" w:cs="Times New Roman"/>
                <w:b/>
                <w:sz w:val="24"/>
                <w:szCs w:val="24"/>
              </w:rPr>
            </w:pPr>
            <w:r w:rsidRPr="00395B2D">
              <w:rPr>
                <w:rFonts w:ascii="Times New Roman" w:hAnsi="Times New Roman" w:cs="Times New Roman"/>
                <w:b/>
                <w:sz w:val="24"/>
                <w:szCs w:val="24"/>
              </w:rPr>
              <w:t>Всего по РК</w:t>
            </w:r>
          </w:p>
        </w:tc>
        <w:tc>
          <w:tcPr>
            <w:tcW w:w="1938" w:type="dxa"/>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100 020,2</w:t>
            </w:r>
          </w:p>
        </w:tc>
        <w:tc>
          <w:tcPr>
            <w:tcW w:w="1938" w:type="dxa"/>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98 134,2</w:t>
            </w:r>
          </w:p>
        </w:tc>
        <w:tc>
          <w:tcPr>
            <w:tcW w:w="1938" w:type="dxa"/>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98%</w:t>
            </w:r>
          </w:p>
        </w:tc>
      </w:tr>
    </w:tbl>
    <w:p w:rsidR="007F6813" w:rsidRPr="00395B2D" w:rsidRDefault="007F6813" w:rsidP="007F6813">
      <w:pPr>
        <w:pStyle w:val="1"/>
        <w:spacing w:before="0" w:line="240" w:lineRule="auto"/>
        <w:jc w:val="center"/>
        <w:rPr>
          <w:rFonts w:ascii="Times New Roman" w:hAnsi="Times New Roman" w:cs="Times New Roman"/>
          <w:i/>
          <w:color w:val="auto"/>
          <w:sz w:val="28"/>
        </w:rPr>
      </w:pPr>
    </w:p>
    <w:p w:rsidR="007F6813" w:rsidRPr="00395B2D" w:rsidRDefault="007F6813" w:rsidP="007F6813">
      <w:pPr>
        <w:pStyle w:val="1"/>
        <w:spacing w:before="0" w:line="240" w:lineRule="auto"/>
        <w:jc w:val="center"/>
        <w:rPr>
          <w:rFonts w:ascii="Times New Roman" w:hAnsi="Times New Roman" w:cs="Times New Roman"/>
          <w:i/>
          <w:color w:val="auto"/>
          <w:sz w:val="28"/>
        </w:rPr>
      </w:pPr>
      <w:bookmarkStart w:id="13" w:name="_Toc59867718"/>
      <w:r w:rsidRPr="00395B2D">
        <w:rPr>
          <w:rFonts w:ascii="Times New Roman" w:hAnsi="Times New Roman" w:cs="Times New Roman"/>
          <w:i/>
          <w:color w:val="auto"/>
          <w:sz w:val="28"/>
        </w:rPr>
        <w:t>Добыча угля АО «</w:t>
      </w:r>
      <w:proofErr w:type="spellStart"/>
      <w:r w:rsidRPr="00395B2D">
        <w:rPr>
          <w:rFonts w:ascii="Times New Roman" w:hAnsi="Times New Roman" w:cs="Times New Roman"/>
          <w:i/>
          <w:color w:val="auto"/>
          <w:sz w:val="28"/>
        </w:rPr>
        <w:t>Самрук-Энерго</w:t>
      </w:r>
      <w:proofErr w:type="spellEnd"/>
      <w:r w:rsidRPr="00395B2D">
        <w:rPr>
          <w:rFonts w:ascii="Times New Roman" w:hAnsi="Times New Roman" w:cs="Times New Roman"/>
          <w:i/>
          <w:color w:val="auto"/>
          <w:sz w:val="28"/>
        </w:rPr>
        <w:t>»</w:t>
      </w:r>
      <w:bookmarkEnd w:id="13"/>
    </w:p>
    <w:p w:rsidR="007F6813" w:rsidRPr="00395B2D" w:rsidRDefault="007F6813" w:rsidP="007F6813">
      <w:pPr>
        <w:pStyle w:val="a3"/>
        <w:spacing w:after="0" w:line="240" w:lineRule="auto"/>
        <w:ind w:left="0" w:firstLine="567"/>
        <w:jc w:val="both"/>
        <w:rPr>
          <w:rFonts w:ascii="Times New Roman" w:hAnsi="Times New Roman" w:cs="Times New Roman"/>
          <w:sz w:val="28"/>
          <w:szCs w:val="28"/>
        </w:rPr>
      </w:pPr>
      <w:r w:rsidRPr="00395B2D">
        <w:rPr>
          <w:rFonts w:ascii="Times New Roman" w:hAnsi="Times New Roman" w:cs="Times New Roman"/>
          <w:sz w:val="28"/>
          <w:szCs w:val="28"/>
        </w:rPr>
        <w:t xml:space="preserve">В январе-ноябре 2020 года ТОО «Богатырь </w:t>
      </w:r>
      <w:proofErr w:type="spellStart"/>
      <w:r w:rsidRPr="00395B2D">
        <w:rPr>
          <w:rFonts w:ascii="Times New Roman" w:hAnsi="Times New Roman" w:cs="Times New Roman"/>
          <w:sz w:val="28"/>
          <w:szCs w:val="28"/>
        </w:rPr>
        <w:t>Комир</w:t>
      </w:r>
      <w:proofErr w:type="spellEnd"/>
      <w:r w:rsidRPr="00395B2D">
        <w:rPr>
          <w:rFonts w:ascii="Times New Roman" w:hAnsi="Times New Roman" w:cs="Times New Roman"/>
          <w:sz w:val="28"/>
          <w:szCs w:val="28"/>
        </w:rPr>
        <w:t>» добыто 39 117 тыс. тонн, что на 3,5% меньше, чем за соответствующий период 2019 года (40 539 тыс. тонн).</w:t>
      </w:r>
    </w:p>
    <w:p w:rsidR="007F6813" w:rsidRDefault="007F6813" w:rsidP="007F6813">
      <w:pPr>
        <w:pStyle w:val="1"/>
        <w:spacing w:before="0" w:line="240" w:lineRule="auto"/>
        <w:jc w:val="center"/>
        <w:rPr>
          <w:rFonts w:ascii="Times New Roman" w:hAnsi="Times New Roman" w:cs="Times New Roman"/>
          <w:i/>
          <w:color w:val="auto"/>
          <w:sz w:val="28"/>
        </w:rPr>
      </w:pPr>
      <w:bookmarkStart w:id="14" w:name="_Toc510196474"/>
    </w:p>
    <w:p w:rsidR="00470FD3" w:rsidRPr="007F6813" w:rsidRDefault="00470FD3" w:rsidP="007F6813">
      <w:pPr>
        <w:pStyle w:val="1"/>
        <w:spacing w:before="0" w:line="240" w:lineRule="auto"/>
        <w:jc w:val="center"/>
        <w:rPr>
          <w:rFonts w:ascii="Times New Roman" w:hAnsi="Times New Roman" w:cs="Times New Roman"/>
          <w:i/>
          <w:color w:val="auto"/>
          <w:sz w:val="28"/>
        </w:rPr>
      </w:pPr>
      <w:bookmarkStart w:id="15" w:name="_Toc59867719"/>
      <w:r w:rsidRPr="007F6813">
        <w:rPr>
          <w:rFonts w:ascii="Times New Roman" w:hAnsi="Times New Roman" w:cs="Times New Roman"/>
          <w:i/>
          <w:color w:val="auto"/>
          <w:sz w:val="28"/>
        </w:rPr>
        <w:t>Реализация угля АО «</w:t>
      </w:r>
      <w:proofErr w:type="spellStart"/>
      <w:r w:rsidRPr="007F6813">
        <w:rPr>
          <w:rFonts w:ascii="Times New Roman" w:hAnsi="Times New Roman" w:cs="Times New Roman"/>
          <w:i/>
          <w:color w:val="auto"/>
          <w:sz w:val="28"/>
        </w:rPr>
        <w:t>Самрук-Энерго</w:t>
      </w:r>
      <w:proofErr w:type="spellEnd"/>
      <w:r w:rsidRPr="007F6813">
        <w:rPr>
          <w:rFonts w:ascii="Times New Roman" w:hAnsi="Times New Roman" w:cs="Times New Roman"/>
          <w:i/>
          <w:color w:val="auto"/>
          <w:sz w:val="28"/>
        </w:rPr>
        <w:t>»</w:t>
      </w:r>
      <w:bookmarkEnd w:id="14"/>
      <w:bookmarkEnd w:id="15"/>
    </w:p>
    <w:p w:rsidR="007F6813" w:rsidRPr="00395B2D" w:rsidRDefault="007F6813" w:rsidP="007F6813">
      <w:pPr>
        <w:pStyle w:val="a3"/>
        <w:spacing w:after="0" w:line="240" w:lineRule="auto"/>
        <w:ind w:left="0" w:firstLine="567"/>
        <w:jc w:val="both"/>
        <w:rPr>
          <w:rFonts w:ascii="Times New Roman" w:hAnsi="Times New Roman" w:cs="Times New Roman"/>
          <w:sz w:val="28"/>
          <w:szCs w:val="28"/>
        </w:rPr>
      </w:pPr>
      <w:r w:rsidRPr="00395B2D">
        <w:rPr>
          <w:rFonts w:ascii="Times New Roman" w:hAnsi="Times New Roman" w:cs="Times New Roman"/>
          <w:sz w:val="28"/>
          <w:szCs w:val="28"/>
        </w:rPr>
        <w:t xml:space="preserve">В январе-ноябре 2020 года реализовано 39 208 тыс. тонн, в </w:t>
      </w:r>
      <w:proofErr w:type="spellStart"/>
      <w:r w:rsidRPr="00395B2D">
        <w:rPr>
          <w:rFonts w:ascii="Times New Roman" w:hAnsi="Times New Roman" w:cs="Times New Roman"/>
          <w:sz w:val="28"/>
          <w:szCs w:val="28"/>
        </w:rPr>
        <w:t>т.ч</w:t>
      </w:r>
      <w:proofErr w:type="spellEnd"/>
      <w:r w:rsidRPr="00395B2D">
        <w:rPr>
          <w:rFonts w:ascii="Times New Roman" w:hAnsi="Times New Roman" w:cs="Times New Roman"/>
          <w:sz w:val="28"/>
          <w:szCs w:val="28"/>
        </w:rPr>
        <w:t>.:</w:t>
      </w:r>
    </w:p>
    <w:p w:rsidR="007F6813" w:rsidRPr="00395B2D" w:rsidRDefault="007F6813" w:rsidP="007F6813">
      <w:pPr>
        <w:pStyle w:val="a3"/>
        <w:spacing w:after="0" w:line="240" w:lineRule="auto"/>
        <w:ind w:left="0" w:firstLine="567"/>
        <w:jc w:val="both"/>
        <w:rPr>
          <w:rFonts w:ascii="Times New Roman" w:hAnsi="Times New Roman" w:cs="Times New Roman"/>
          <w:sz w:val="28"/>
          <w:szCs w:val="28"/>
        </w:rPr>
      </w:pPr>
      <w:r w:rsidRPr="00395B2D">
        <w:rPr>
          <w:rFonts w:ascii="Times New Roman" w:hAnsi="Times New Roman" w:cs="Times New Roman"/>
          <w:sz w:val="28"/>
          <w:szCs w:val="28"/>
        </w:rPr>
        <w:t>- на внутренний рынок РК 29 985 тыс. тонн, что на 1,2% меньше, чем за соответствующий период 2019 года (30 338 тыс. тонн);</w:t>
      </w:r>
    </w:p>
    <w:p w:rsidR="007F6813" w:rsidRPr="00395B2D" w:rsidRDefault="007F6813" w:rsidP="007F6813">
      <w:pPr>
        <w:pStyle w:val="a3"/>
        <w:spacing w:after="0" w:line="240" w:lineRule="auto"/>
        <w:ind w:left="0" w:firstLine="567"/>
        <w:jc w:val="both"/>
        <w:rPr>
          <w:rFonts w:ascii="Times New Roman" w:hAnsi="Times New Roman" w:cs="Times New Roman"/>
          <w:sz w:val="28"/>
          <w:szCs w:val="28"/>
        </w:rPr>
      </w:pPr>
      <w:r w:rsidRPr="00395B2D">
        <w:rPr>
          <w:rFonts w:ascii="Times New Roman" w:hAnsi="Times New Roman" w:cs="Times New Roman"/>
          <w:sz w:val="28"/>
          <w:szCs w:val="28"/>
        </w:rPr>
        <w:t>- на экспорт (РФ) – 9 224 млн. тонн, что на 7,9% меньше, чем за соответствующий период 2019 года (10 012 тыс. тонн).</w:t>
      </w:r>
    </w:p>
    <w:p w:rsidR="00D309A9" w:rsidRPr="007F6813" w:rsidRDefault="00D309A9" w:rsidP="007F6813">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D309A9" w:rsidRPr="007F6813" w:rsidTr="00BD7175">
        <w:trPr>
          <w:trHeight w:val="515"/>
        </w:trPr>
        <w:tc>
          <w:tcPr>
            <w:tcW w:w="567"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 п/п</w:t>
            </w:r>
          </w:p>
        </w:tc>
        <w:tc>
          <w:tcPr>
            <w:tcW w:w="3685"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Область</w:t>
            </w:r>
          </w:p>
        </w:tc>
        <w:tc>
          <w:tcPr>
            <w:tcW w:w="3875" w:type="dxa"/>
            <w:gridSpan w:val="2"/>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2020/2019гг</w:t>
            </w:r>
          </w:p>
        </w:tc>
      </w:tr>
      <w:tr w:rsidR="007F6813" w:rsidRPr="007F6813" w:rsidTr="00BD7175">
        <w:trPr>
          <w:trHeight w:val="355"/>
        </w:trPr>
        <w:tc>
          <w:tcPr>
            <w:tcW w:w="567" w:type="dxa"/>
            <w:vMerge/>
            <w:shd w:val="clear" w:color="auto" w:fill="B6DDE8" w:themeFill="accent5" w:themeFillTint="66"/>
            <w:vAlign w:val="center"/>
          </w:tcPr>
          <w:p w:rsidR="007F6813" w:rsidRPr="007F6813" w:rsidRDefault="007F6813" w:rsidP="007F681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7F6813" w:rsidRPr="007F6813" w:rsidRDefault="007F6813" w:rsidP="007F6813">
            <w:pPr>
              <w:pStyle w:val="a3"/>
              <w:tabs>
                <w:tab w:val="left" w:pos="0"/>
              </w:tabs>
              <w:ind w:left="0"/>
              <w:jc w:val="center"/>
              <w:rPr>
                <w:rFonts w:ascii="Times New Roman" w:hAnsi="Times New Roman" w:cs="Times New Roman"/>
                <w:b/>
                <w:sz w:val="24"/>
                <w:szCs w:val="24"/>
              </w:rPr>
            </w:pPr>
          </w:p>
        </w:tc>
        <w:tc>
          <w:tcPr>
            <w:tcW w:w="1937" w:type="dxa"/>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Январь-ноябрь 2019г</w:t>
            </w:r>
          </w:p>
        </w:tc>
        <w:tc>
          <w:tcPr>
            <w:tcW w:w="1938" w:type="dxa"/>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Январь-ноябрь 2020г</w:t>
            </w:r>
          </w:p>
        </w:tc>
        <w:tc>
          <w:tcPr>
            <w:tcW w:w="1938" w:type="dxa"/>
            <w:vMerge/>
            <w:shd w:val="clear" w:color="auto" w:fill="auto"/>
            <w:vAlign w:val="center"/>
          </w:tcPr>
          <w:p w:rsidR="007F6813" w:rsidRPr="007F6813" w:rsidRDefault="007F6813" w:rsidP="007F6813">
            <w:pPr>
              <w:pStyle w:val="a3"/>
              <w:tabs>
                <w:tab w:val="left" w:pos="0"/>
              </w:tabs>
              <w:ind w:left="0"/>
              <w:jc w:val="center"/>
              <w:rPr>
                <w:rFonts w:ascii="Times New Roman" w:hAnsi="Times New Roman" w:cs="Times New Roman"/>
                <w:sz w:val="24"/>
                <w:szCs w:val="24"/>
              </w:rPr>
            </w:pPr>
          </w:p>
        </w:tc>
      </w:tr>
      <w:tr w:rsidR="007F6813" w:rsidRPr="007F6813" w:rsidTr="00A3310F">
        <w:trPr>
          <w:trHeight w:val="315"/>
        </w:trPr>
        <w:tc>
          <w:tcPr>
            <w:tcW w:w="4252" w:type="dxa"/>
            <w:gridSpan w:val="2"/>
            <w:shd w:val="clear" w:color="auto" w:fill="auto"/>
            <w:vAlign w:val="center"/>
          </w:tcPr>
          <w:p w:rsidR="007F6813" w:rsidRPr="007F6813" w:rsidRDefault="007F6813" w:rsidP="007F6813">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30 338</w:t>
            </w:r>
          </w:p>
        </w:tc>
        <w:tc>
          <w:tcPr>
            <w:tcW w:w="1938" w:type="dxa"/>
            <w:shd w:val="clear" w:color="auto" w:fill="auto"/>
            <w:vAlign w:val="bottom"/>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29 985</w:t>
            </w:r>
          </w:p>
        </w:tc>
        <w:tc>
          <w:tcPr>
            <w:tcW w:w="1938" w:type="dxa"/>
            <w:shd w:val="clear" w:color="auto" w:fill="auto"/>
            <w:vAlign w:val="bottom"/>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98,8%</w:t>
            </w:r>
          </w:p>
        </w:tc>
      </w:tr>
      <w:tr w:rsidR="007F6813" w:rsidRPr="007F6813" w:rsidTr="00853D0D">
        <w:trPr>
          <w:trHeight w:val="315"/>
        </w:trPr>
        <w:tc>
          <w:tcPr>
            <w:tcW w:w="4252" w:type="dxa"/>
            <w:gridSpan w:val="2"/>
            <w:shd w:val="clear" w:color="auto" w:fill="auto"/>
            <w:vAlign w:val="center"/>
          </w:tcPr>
          <w:p w:rsidR="007F6813" w:rsidRPr="007F6813" w:rsidRDefault="007F6813" w:rsidP="007F6813">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экспорт в РФ</w:t>
            </w:r>
          </w:p>
        </w:tc>
        <w:tc>
          <w:tcPr>
            <w:tcW w:w="1937" w:type="dxa"/>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10 012</w:t>
            </w:r>
          </w:p>
        </w:tc>
        <w:tc>
          <w:tcPr>
            <w:tcW w:w="1938" w:type="dxa"/>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9 224</w:t>
            </w:r>
          </w:p>
        </w:tc>
        <w:tc>
          <w:tcPr>
            <w:tcW w:w="1938" w:type="dxa"/>
            <w:shd w:val="clear" w:color="auto" w:fill="auto"/>
            <w:vAlign w:val="center"/>
          </w:tcPr>
          <w:p w:rsidR="007F6813" w:rsidRPr="00395B2D" w:rsidRDefault="007F6813" w:rsidP="007F6813">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92,1%</w:t>
            </w:r>
          </w:p>
        </w:tc>
      </w:tr>
    </w:tbl>
    <w:p w:rsidR="007F6813" w:rsidRPr="00395B2D" w:rsidRDefault="007F6813" w:rsidP="007F6813">
      <w:pPr>
        <w:pStyle w:val="a3"/>
        <w:spacing w:after="0" w:line="240" w:lineRule="auto"/>
        <w:ind w:left="0" w:firstLine="567"/>
        <w:jc w:val="both"/>
        <w:rPr>
          <w:rFonts w:ascii="Times New Roman" w:hAnsi="Times New Roman" w:cs="Times New Roman"/>
          <w:sz w:val="28"/>
          <w:szCs w:val="28"/>
        </w:rPr>
      </w:pPr>
      <w:r w:rsidRPr="00395B2D">
        <w:rPr>
          <w:rFonts w:ascii="Times New Roman" w:hAnsi="Times New Roman" w:cs="Times New Roman"/>
          <w:sz w:val="28"/>
          <w:szCs w:val="28"/>
        </w:rPr>
        <w:t xml:space="preserve">По показателям за январь-ноябрь 2020 года по сравнению с аналогичным периодом 2019 года в Обществе наблюдается снижение реализации угля на 2,8%. </w:t>
      </w:r>
    </w:p>
    <w:p w:rsidR="006B0E95" w:rsidRPr="007F6813" w:rsidRDefault="006B0E95" w:rsidP="007F6813">
      <w:pPr>
        <w:pStyle w:val="a3"/>
        <w:spacing w:after="0" w:line="240" w:lineRule="auto"/>
        <w:ind w:left="0" w:firstLine="567"/>
        <w:jc w:val="both"/>
        <w:rPr>
          <w:rFonts w:ascii="Times New Roman" w:hAnsi="Times New Roman" w:cs="Times New Roman"/>
          <w:sz w:val="28"/>
          <w:szCs w:val="28"/>
        </w:rPr>
      </w:pPr>
    </w:p>
    <w:p w:rsidR="00AE6952" w:rsidRPr="007F6813" w:rsidRDefault="006C42DB" w:rsidP="007F6813">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16" w:name="_Toc503289885"/>
      <w:bookmarkStart w:id="17" w:name="_Toc59867720"/>
      <w:r w:rsidRPr="007F6813">
        <w:rPr>
          <w:rFonts w:ascii="Times New Roman" w:hAnsi="Times New Roman" w:cs="Times New Roman"/>
          <w:b/>
          <w:color w:val="auto"/>
        </w:rPr>
        <w:t>Возобновляемые источники энергии</w:t>
      </w:r>
      <w:bookmarkEnd w:id="16"/>
      <w:bookmarkEnd w:id="17"/>
    </w:p>
    <w:p w:rsidR="007F6813" w:rsidRPr="007F6813" w:rsidRDefault="007F6813" w:rsidP="007F6813">
      <w:pPr>
        <w:spacing w:after="0" w:line="240" w:lineRule="auto"/>
        <w:ind w:firstLine="643"/>
        <w:jc w:val="both"/>
        <w:rPr>
          <w:rFonts w:ascii="Times New Roman" w:hAnsi="Times New Roman" w:cs="Times New Roman"/>
          <w:sz w:val="28"/>
        </w:rPr>
      </w:pPr>
      <w:bookmarkStart w:id="18" w:name="_Toc31296322"/>
      <w:r w:rsidRPr="007F6813">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январь-ноябрь 2020 года составил 2</w:t>
      </w:r>
      <w:r w:rsidR="000012BB">
        <w:rPr>
          <w:rFonts w:ascii="Times New Roman" w:hAnsi="Times New Roman" w:cs="Times New Roman"/>
          <w:sz w:val="28"/>
          <w:lang w:val="kk-KZ"/>
        </w:rPr>
        <w:t xml:space="preserve"> </w:t>
      </w:r>
      <w:r w:rsidRPr="007F6813">
        <w:rPr>
          <w:rFonts w:ascii="Times New Roman" w:hAnsi="Times New Roman" w:cs="Times New Roman"/>
          <w:sz w:val="28"/>
        </w:rPr>
        <w:t xml:space="preserve">915,3 млн. </w:t>
      </w:r>
      <w:proofErr w:type="spellStart"/>
      <w:r w:rsidRPr="007F6813">
        <w:rPr>
          <w:rFonts w:ascii="Times New Roman" w:hAnsi="Times New Roman" w:cs="Times New Roman"/>
          <w:sz w:val="28"/>
        </w:rPr>
        <w:t>кВтч</w:t>
      </w:r>
      <w:proofErr w:type="spellEnd"/>
      <w:r w:rsidRPr="007F6813">
        <w:rPr>
          <w:rFonts w:ascii="Times New Roman" w:hAnsi="Times New Roman" w:cs="Times New Roman"/>
          <w:sz w:val="28"/>
        </w:rPr>
        <w:t xml:space="preserve">. В сравнении с январем-ноябрем 2019 года (1 777,1 млн. </w:t>
      </w:r>
      <w:proofErr w:type="spellStart"/>
      <w:r w:rsidRPr="007F6813">
        <w:rPr>
          <w:rFonts w:ascii="Times New Roman" w:hAnsi="Times New Roman" w:cs="Times New Roman"/>
          <w:sz w:val="28"/>
        </w:rPr>
        <w:t>кВтч</w:t>
      </w:r>
      <w:proofErr w:type="spellEnd"/>
      <w:r w:rsidRPr="007F6813">
        <w:rPr>
          <w:rFonts w:ascii="Times New Roman" w:hAnsi="Times New Roman" w:cs="Times New Roman"/>
          <w:sz w:val="28"/>
        </w:rPr>
        <w:t>) прирост составил 64%.</w:t>
      </w:r>
    </w:p>
    <w:p w:rsidR="001807DB" w:rsidRPr="007F6813" w:rsidRDefault="001807DB" w:rsidP="007F6813">
      <w:pPr>
        <w:pStyle w:val="a3"/>
        <w:spacing w:after="0" w:line="240" w:lineRule="auto"/>
        <w:ind w:left="643"/>
        <w:jc w:val="right"/>
        <w:rPr>
          <w:rFonts w:ascii="Times New Roman" w:hAnsi="Times New Roman" w:cs="Times New Roman"/>
          <w:sz w:val="24"/>
        </w:rPr>
      </w:pPr>
      <w:r w:rsidRPr="007F6813">
        <w:rPr>
          <w:rFonts w:ascii="Times New Roman" w:hAnsi="Times New Roman" w:cs="Times New Roman"/>
          <w:sz w:val="24"/>
        </w:rPr>
        <w:t xml:space="preserve">млн. </w:t>
      </w:r>
      <w:proofErr w:type="spellStart"/>
      <w:r w:rsidRPr="007F6813">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3082"/>
        <w:gridCol w:w="1196"/>
        <w:gridCol w:w="979"/>
        <w:gridCol w:w="1196"/>
        <w:gridCol w:w="996"/>
        <w:gridCol w:w="1041"/>
        <w:gridCol w:w="991"/>
      </w:tblGrid>
      <w:tr w:rsidR="007F6813" w:rsidRPr="00395B2D" w:rsidTr="007F6813">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sz w:val="24"/>
                <w:szCs w:val="24"/>
                <w:lang w:eastAsia="ru-RU"/>
              </w:rPr>
            </w:pPr>
            <w:r w:rsidRPr="00395B2D">
              <w:rPr>
                <w:rFonts w:ascii="Times New Roman" w:eastAsia="Times New Roman" w:hAnsi="Times New Roman" w:cs="Times New Roman"/>
                <w:b/>
                <w:bCs/>
                <w:color w:val="000000"/>
                <w:sz w:val="24"/>
                <w:szCs w:val="24"/>
                <w:lang w:eastAsia="ru-RU"/>
              </w:rPr>
              <w:t>№</w:t>
            </w:r>
          </w:p>
        </w:tc>
        <w:tc>
          <w:tcPr>
            <w:tcW w:w="3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Наименование</w:t>
            </w:r>
          </w:p>
        </w:tc>
        <w:tc>
          <w:tcPr>
            <w:tcW w:w="2175" w:type="dxa"/>
            <w:gridSpan w:val="2"/>
            <w:tcBorders>
              <w:top w:val="single" w:sz="4" w:space="0" w:color="auto"/>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201</w:t>
            </w:r>
            <w:r w:rsidRPr="00395B2D">
              <w:rPr>
                <w:rFonts w:ascii="Times New Roman" w:eastAsia="Times New Roman" w:hAnsi="Times New Roman" w:cs="Times New Roman"/>
                <w:b/>
                <w:bCs/>
                <w:sz w:val="24"/>
                <w:szCs w:val="24"/>
                <w:lang w:val="en-US" w:eastAsia="ru-RU"/>
              </w:rPr>
              <w:t>9</w:t>
            </w:r>
            <w:r w:rsidRPr="00395B2D">
              <w:rPr>
                <w:rFonts w:ascii="Times New Roman" w:eastAsia="Times New Roman" w:hAnsi="Times New Roman" w:cs="Times New Roman"/>
                <w:b/>
                <w:bCs/>
                <w:sz w:val="24"/>
                <w:szCs w:val="24"/>
                <w:lang w:eastAsia="ru-RU"/>
              </w:rPr>
              <w:t>г</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20</w:t>
            </w:r>
            <w:r w:rsidRPr="00395B2D">
              <w:rPr>
                <w:rFonts w:ascii="Times New Roman" w:eastAsia="Times New Roman" w:hAnsi="Times New Roman" w:cs="Times New Roman"/>
                <w:b/>
                <w:bCs/>
                <w:sz w:val="24"/>
                <w:szCs w:val="24"/>
                <w:lang w:val="en-US" w:eastAsia="ru-RU"/>
              </w:rPr>
              <w:t>20</w:t>
            </w:r>
            <w:r w:rsidRPr="00395B2D">
              <w:rPr>
                <w:rFonts w:ascii="Times New Roman" w:eastAsia="Times New Roman" w:hAnsi="Times New Roman" w:cs="Times New Roman"/>
                <w:b/>
                <w:bCs/>
                <w:sz w:val="24"/>
                <w:szCs w:val="24"/>
                <w:lang w:eastAsia="ru-RU"/>
              </w:rPr>
              <w:t>г</w:t>
            </w:r>
          </w:p>
        </w:tc>
        <w:tc>
          <w:tcPr>
            <w:tcW w:w="2032" w:type="dxa"/>
            <w:gridSpan w:val="2"/>
            <w:tcBorders>
              <w:top w:val="single" w:sz="4" w:space="0" w:color="auto"/>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Отклонение 20</w:t>
            </w:r>
            <w:r w:rsidRPr="00395B2D">
              <w:rPr>
                <w:rFonts w:ascii="Times New Roman" w:eastAsia="Times New Roman" w:hAnsi="Times New Roman" w:cs="Times New Roman"/>
                <w:b/>
                <w:bCs/>
                <w:sz w:val="24"/>
                <w:szCs w:val="24"/>
                <w:lang w:val="en-US" w:eastAsia="ru-RU"/>
              </w:rPr>
              <w:t>20</w:t>
            </w:r>
            <w:r w:rsidRPr="00395B2D">
              <w:rPr>
                <w:rFonts w:ascii="Times New Roman" w:eastAsia="Times New Roman" w:hAnsi="Times New Roman" w:cs="Times New Roman"/>
                <w:b/>
                <w:bCs/>
                <w:sz w:val="24"/>
                <w:szCs w:val="24"/>
                <w:lang w:eastAsia="ru-RU"/>
              </w:rPr>
              <w:t>/2019гг,</w:t>
            </w:r>
          </w:p>
        </w:tc>
      </w:tr>
      <w:tr w:rsidR="007F6813" w:rsidRPr="00395B2D" w:rsidTr="007F6813">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color w:val="000000"/>
                <w:sz w:val="24"/>
                <w:szCs w:val="24"/>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январь-ноябрь</w:t>
            </w:r>
          </w:p>
        </w:tc>
        <w:tc>
          <w:tcPr>
            <w:tcW w:w="979"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январь-ноябрь</w:t>
            </w:r>
          </w:p>
        </w:tc>
        <w:tc>
          <w:tcPr>
            <w:tcW w:w="996"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 xml:space="preserve"> млн. </w:t>
            </w:r>
            <w:proofErr w:type="spellStart"/>
            <w:r w:rsidRPr="00395B2D">
              <w:rPr>
                <w:rFonts w:ascii="Times New Roman" w:hAnsi="Times New Roman" w:cs="Times New Roman"/>
                <w:b/>
                <w:bCs/>
                <w:sz w:val="24"/>
                <w:szCs w:val="24"/>
              </w:rPr>
              <w:t>кВтч</w:t>
            </w:r>
            <w:proofErr w:type="spellEnd"/>
          </w:p>
        </w:tc>
        <w:tc>
          <w:tcPr>
            <w:tcW w:w="991"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w:t>
            </w:r>
          </w:p>
        </w:tc>
      </w:tr>
      <w:tr w:rsidR="007F6813" w:rsidRPr="00395B2D" w:rsidTr="007F68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95693,1</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97083,2</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100,0%</w:t>
            </w:r>
          </w:p>
        </w:tc>
        <w:tc>
          <w:tcPr>
            <w:tcW w:w="104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1390,1</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1,5%</w:t>
            </w:r>
          </w:p>
        </w:tc>
      </w:tr>
      <w:tr w:rsidR="007F6813" w:rsidRPr="00395B2D" w:rsidTr="007F681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I</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 xml:space="preserve">Всего ВИЭ в РК, в </w:t>
            </w:r>
            <w:proofErr w:type="spellStart"/>
            <w:r w:rsidRPr="00395B2D">
              <w:rPr>
                <w:rFonts w:ascii="Times New Roman" w:eastAsia="Times New Roman" w:hAnsi="Times New Roman" w:cs="Times New Roman"/>
                <w:b/>
                <w:bCs/>
                <w:sz w:val="24"/>
                <w:szCs w:val="24"/>
                <w:lang w:eastAsia="ru-RU"/>
              </w:rPr>
              <w:t>т.ч</w:t>
            </w:r>
            <w:proofErr w:type="spellEnd"/>
            <w:r w:rsidRPr="00395B2D">
              <w:rPr>
                <w:rFonts w:ascii="Times New Roman" w:eastAsia="Times New Roman" w:hAnsi="Times New Roman" w:cs="Times New Roman"/>
                <w:b/>
                <w:bCs/>
                <w:sz w:val="24"/>
                <w:szCs w:val="24"/>
                <w:lang w:eastAsia="ru-RU"/>
              </w:rPr>
              <w:t xml:space="preserve">. по зонам </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1777,1</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1,9%</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2915,3</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3,0%</w:t>
            </w:r>
          </w:p>
        </w:tc>
        <w:tc>
          <w:tcPr>
            <w:tcW w:w="104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1138,2</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64,0%</w:t>
            </w:r>
          </w:p>
        </w:tc>
      </w:tr>
      <w:tr w:rsidR="007F6813" w:rsidRPr="00395B2D" w:rsidTr="007F68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1.</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i/>
                <w:iCs/>
                <w:color w:val="000000"/>
                <w:sz w:val="24"/>
                <w:szCs w:val="24"/>
                <w:lang w:eastAsia="ru-RU"/>
              </w:rPr>
            </w:pPr>
            <w:r w:rsidRPr="00395B2D">
              <w:rPr>
                <w:rFonts w:ascii="Times New Roman" w:eastAsia="Times New Roman" w:hAnsi="Times New Roman" w:cs="Times New Roman"/>
                <w:i/>
                <w:iCs/>
                <w:color w:val="000000"/>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534,2</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30,1%</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1024,2</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35,1%</w:t>
            </w:r>
          </w:p>
        </w:tc>
        <w:tc>
          <w:tcPr>
            <w:tcW w:w="1041"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490,0</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91,7%</w:t>
            </w:r>
          </w:p>
        </w:tc>
      </w:tr>
      <w:tr w:rsidR="007F6813" w:rsidRPr="00395B2D" w:rsidTr="007F68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2.</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i/>
                <w:iCs/>
                <w:color w:val="000000"/>
                <w:sz w:val="24"/>
                <w:szCs w:val="24"/>
                <w:lang w:eastAsia="ru-RU"/>
              </w:rPr>
            </w:pPr>
            <w:r w:rsidRPr="00395B2D">
              <w:rPr>
                <w:rFonts w:ascii="Times New Roman" w:eastAsia="Times New Roman" w:hAnsi="Times New Roman" w:cs="Times New Roman"/>
                <w:i/>
                <w:iCs/>
                <w:color w:val="000000"/>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1018,7</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57,3%</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1559,2</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53,5%</w:t>
            </w:r>
          </w:p>
        </w:tc>
        <w:tc>
          <w:tcPr>
            <w:tcW w:w="1041"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540,5</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53,1%</w:t>
            </w:r>
          </w:p>
        </w:tc>
      </w:tr>
      <w:tr w:rsidR="007F6813" w:rsidRPr="00395B2D" w:rsidTr="007F68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3.</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i/>
                <w:iCs/>
                <w:color w:val="000000"/>
                <w:sz w:val="24"/>
                <w:szCs w:val="24"/>
                <w:lang w:eastAsia="ru-RU"/>
              </w:rPr>
            </w:pPr>
            <w:r w:rsidRPr="00395B2D">
              <w:rPr>
                <w:rFonts w:ascii="Times New Roman" w:eastAsia="Times New Roman" w:hAnsi="Times New Roman" w:cs="Times New Roman"/>
                <w:i/>
                <w:iCs/>
                <w:color w:val="000000"/>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224,2</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0,0%</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331,9</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11,4%</w:t>
            </w:r>
          </w:p>
        </w:tc>
        <w:tc>
          <w:tcPr>
            <w:tcW w:w="1041"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107,7</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0,0%</w:t>
            </w:r>
          </w:p>
        </w:tc>
      </w:tr>
      <w:tr w:rsidR="007F6813" w:rsidRPr="00395B2D" w:rsidTr="007F681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II</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 xml:space="preserve">Всего ВИЭ в РК, в </w:t>
            </w:r>
            <w:proofErr w:type="spellStart"/>
            <w:r w:rsidRPr="00395B2D">
              <w:rPr>
                <w:rFonts w:ascii="Times New Roman" w:eastAsia="Times New Roman" w:hAnsi="Times New Roman" w:cs="Times New Roman"/>
                <w:b/>
                <w:bCs/>
                <w:sz w:val="24"/>
                <w:szCs w:val="24"/>
                <w:lang w:eastAsia="ru-RU"/>
              </w:rPr>
              <w:t>т.ч</w:t>
            </w:r>
            <w:proofErr w:type="spellEnd"/>
            <w:r w:rsidRPr="00395B2D">
              <w:rPr>
                <w:rFonts w:ascii="Times New Roman" w:eastAsia="Times New Roman" w:hAnsi="Times New Roman" w:cs="Times New Roman"/>
                <w:b/>
                <w:bCs/>
                <w:sz w:val="24"/>
                <w:szCs w:val="24"/>
                <w:lang w:eastAsia="ru-RU"/>
              </w:rPr>
              <w:t xml:space="preserve">. по типам </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1777,1</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1,9%</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2915,3</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3,0%</w:t>
            </w:r>
          </w:p>
        </w:tc>
        <w:tc>
          <w:tcPr>
            <w:tcW w:w="104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1138,2</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64,0%</w:t>
            </w:r>
          </w:p>
        </w:tc>
      </w:tr>
      <w:tr w:rsidR="007F6813" w:rsidRPr="00395B2D" w:rsidTr="007F68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1.</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i/>
                <w:iCs/>
                <w:sz w:val="24"/>
                <w:szCs w:val="24"/>
                <w:lang w:eastAsia="ru-RU"/>
              </w:rPr>
            </w:pPr>
            <w:r w:rsidRPr="00395B2D">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386,3</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21,7%</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1259,1</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43,2%</w:t>
            </w:r>
          </w:p>
        </w:tc>
        <w:tc>
          <w:tcPr>
            <w:tcW w:w="1041"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872,8</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225,9%</w:t>
            </w:r>
          </w:p>
        </w:tc>
      </w:tr>
      <w:tr w:rsidR="007F6813" w:rsidRPr="00395B2D" w:rsidTr="007F68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2.</w:t>
            </w:r>
          </w:p>
        </w:tc>
        <w:tc>
          <w:tcPr>
            <w:tcW w:w="3082"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i/>
                <w:iCs/>
                <w:sz w:val="24"/>
                <w:szCs w:val="24"/>
                <w:lang w:eastAsia="ru-RU"/>
              </w:rPr>
            </w:pPr>
            <w:r w:rsidRPr="00395B2D">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625,1</w:t>
            </w:r>
          </w:p>
        </w:tc>
        <w:tc>
          <w:tcPr>
            <w:tcW w:w="979"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35,2%</w:t>
            </w:r>
          </w:p>
        </w:tc>
        <w:tc>
          <w:tcPr>
            <w:tcW w:w="1196"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968,2</w:t>
            </w:r>
          </w:p>
        </w:tc>
        <w:tc>
          <w:tcPr>
            <w:tcW w:w="9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33,2%</w:t>
            </w:r>
          </w:p>
        </w:tc>
        <w:tc>
          <w:tcPr>
            <w:tcW w:w="1041" w:type="dxa"/>
            <w:tcBorders>
              <w:top w:val="nil"/>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343,1</w:t>
            </w:r>
          </w:p>
        </w:tc>
        <w:tc>
          <w:tcPr>
            <w:tcW w:w="99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54,9%</w:t>
            </w:r>
          </w:p>
        </w:tc>
      </w:tr>
      <w:tr w:rsidR="007F6813" w:rsidRPr="00395B2D" w:rsidTr="007F681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3.</w:t>
            </w:r>
          </w:p>
        </w:tc>
        <w:tc>
          <w:tcPr>
            <w:tcW w:w="3082" w:type="dxa"/>
            <w:tcBorders>
              <w:top w:val="single" w:sz="4" w:space="0" w:color="auto"/>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i/>
                <w:iCs/>
                <w:sz w:val="24"/>
                <w:szCs w:val="24"/>
                <w:lang w:eastAsia="ru-RU"/>
              </w:rPr>
            </w:pPr>
            <w:r w:rsidRPr="00395B2D">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762,9</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42,9%</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683,6</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23,4%</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-79,3</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-10,4%</w:t>
            </w:r>
          </w:p>
        </w:tc>
      </w:tr>
      <w:tr w:rsidR="007F6813" w:rsidRPr="00395B2D" w:rsidTr="007F681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7F6813" w:rsidRPr="00395B2D" w:rsidRDefault="007F6813" w:rsidP="007F6813">
            <w:pPr>
              <w:spacing w:after="0" w:line="240" w:lineRule="auto"/>
              <w:jc w:val="center"/>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4.</w:t>
            </w:r>
          </w:p>
        </w:tc>
        <w:tc>
          <w:tcPr>
            <w:tcW w:w="3082" w:type="dxa"/>
            <w:tcBorders>
              <w:top w:val="single" w:sz="4" w:space="0" w:color="auto"/>
              <w:left w:val="nil"/>
              <w:bottom w:val="single" w:sz="4" w:space="0" w:color="auto"/>
              <w:right w:val="single" w:sz="4" w:space="0" w:color="auto"/>
            </w:tcBorders>
            <w:shd w:val="clear" w:color="auto" w:fill="auto"/>
            <w:vAlign w:val="bottom"/>
          </w:tcPr>
          <w:p w:rsidR="007F6813" w:rsidRPr="00395B2D" w:rsidRDefault="007F6813" w:rsidP="007F6813">
            <w:pPr>
              <w:spacing w:after="0" w:line="240" w:lineRule="auto"/>
              <w:rPr>
                <w:rFonts w:ascii="Times New Roman" w:eastAsia="Times New Roman" w:hAnsi="Times New Roman" w:cs="Times New Roman"/>
                <w:i/>
                <w:iCs/>
                <w:sz w:val="24"/>
                <w:szCs w:val="24"/>
                <w:lang w:eastAsia="ru-RU"/>
              </w:rPr>
            </w:pPr>
            <w:proofErr w:type="spellStart"/>
            <w:r w:rsidRPr="00395B2D">
              <w:rPr>
                <w:rFonts w:ascii="Times New Roman" w:eastAsia="Times New Roman" w:hAnsi="Times New Roman" w:cs="Times New Roman"/>
                <w:i/>
                <w:iCs/>
                <w:sz w:val="24"/>
                <w:szCs w:val="24"/>
                <w:lang w:eastAsia="ru-RU"/>
              </w:rPr>
              <w:t>БиоГазовыеУстановки</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2,8</w:t>
            </w:r>
          </w:p>
        </w:tc>
        <w:tc>
          <w:tcPr>
            <w:tcW w:w="979" w:type="dxa"/>
            <w:tcBorders>
              <w:top w:val="single" w:sz="4" w:space="0" w:color="auto"/>
              <w:left w:val="nil"/>
              <w:bottom w:val="single" w:sz="4" w:space="0" w:color="auto"/>
              <w:right w:val="single" w:sz="4" w:space="0" w:color="auto"/>
            </w:tcBorders>
            <w:shd w:val="clear" w:color="auto" w:fill="auto"/>
            <w:vAlign w:val="bottom"/>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4,4</w:t>
            </w:r>
          </w:p>
        </w:tc>
        <w:tc>
          <w:tcPr>
            <w:tcW w:w="996" w:type="dxa"/>
            <w:tcBorders>
              <w:top w:val="single" w:sz="4" w:space="0" w:color="auto"/>
              <w:left w:val="nil"/>
              <w:bottom w:val="single" w:sz="4" w:space="0" w:color="auto"/>
              <w:right w:val="single" w:sz="4" w:space="0" w:color="auto"/>
            </w:tcBorders>
            <w:shd w:val="clear" w:color="auto" w:fill="auto"/>
            <w:vAlign w:val="bottom"/>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7F6813" w:rsidRPr="00395B2D" w:rsidRDefault="007F6813" w:rsidP="007F6813">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1,6</w:t>
            </w:r>
          </w:p>
        </w:tc>
        <w:tc>
          <w:tcPr>
            <w:tcW w:w="991" w:type="dxa"/>
            <w:tcBorders>
              <w:top w:val="single" w:sz="4" w:space="0" w:color="auto"/>
              <w:left w:val="nil"/>
              <w:bottom w:val="single" w:sz="4" w:space="0" w:color="auto"/>
              <w:right w:val="single" w:sz="4" w:space="0" w:color="auto"/>
            </w:tcBorders>
            <w:shd w:val="clear" w:color="auto" w:fill="auto"/>
            <w:vAlign w:val="bottom"/>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0,0%</w:t>
            </w:r>
          </w:p>
        </w:tc>
      </w:tr>
    </w:tbl>
    <w:p w:rsidR="007F6813" w:rsidRDefault="007F6813" w:rsidP="007F6813">
      <w:pPr>
        <w:spacing w:after="0" w:line="240" w:lineRule="auto"/>
        <w:ind w:firstLine="708"/>
        <w:jc w:val="both"/>
        <w:rPr>
          <w:rFonts w:ascii="Times New Roman" w:hAnsi="Times New Roman" w:cs="Times New Roman"/>
          <w:sz w:val="28"/>
        </w:rPr>
      </w:pPr>
    </w:p>
    <w:p w:rsidR="007F6813" w:rsidRPr="00395B2D" w:rsidRDefault="007F6813" w:rsidP="007F6813">
      <w:pPr>
        <w:spacing w:after="0" w:line="240" w:lineRule="auto"/>
        <w:ind w:firstLine="709"/>
        <w:jc w:val="both"/>
        <w:rPr>
          <w:rFonts w:ascii="Times New Roman" w:hAnsi="Times New Roman" w:cs="Times New Roman"/>
          <w:sz w:val="28"/>
        </w:rPr>
      </w:pPr>
      <w:r w:rsidRPr="00395B2D">
        <w:rPr>
          <w:rFonts w:ascii="Times New Roman" w:hAnsi="Times New Roman" w:cs="Times New Roman"/>
          <w:sz w:val="28"/>
        </w:rPr>
        <w:t>В январе-ноябре 2020г. наблюдается снижение производства электроэнергии малыми ГЭС по сравнению с аналогичным периодом 2019г., в то время как производство электроэнергии объектами ВЭС и СЭС выросло.</w:t>
      </w:r>
    </w:p>
    <w:p w:rsidR="007F6813" w:rsidRPr="00395B2D" w:rsidRDefault="007F6813" w:rsidP="007F6813">
      <w:pPr>
        <w:pStyle w:val="a3"/>
        <w:spacing w:after="0" w:line="240" w:lineRule="auto"/>
        <w:ind w:left="1985"/>
        <w:jc w:val="center"/>
        <w:rPr>
          <w:rFonts w:ascii="Times New Roman" w:hAnsi="Times New Roman" w:cs="Times New Roman"/>
          <w:sz w:val="24"/>
        </w:rPr>
      </w:pPr>
    </w:p>
    <w:p w:rsidR="001807DB" w:rsidRPr="007F6813" w:rsidRDefault="001807DB" w:rsidP="007F6813">
      <w:pPr>
        <w:pStyle w:val="a3"/>
        <w:spacing w:after="0" w:line="240" w:lineRule="auto"/>
        <w:ind w:left="643"/>
        <w:jc w:val="right"/>
        <w:rPr>
          <w:rFonts w:ascii="Times New Roman" w:hAnsi="Times New Roman" w:cs="Times New Roman"/>
          <w:sz w:val="24"/>
        </w:rPr>
      </w:pPr>
      <w:r w:rsidRPr="007F6813">
        <w:rPr>
          <w:rFonts w:ascii="Times New Roman" w:hAnsi="Times New Roman" w:cs="Times New Roman"/>
          <w:sz w:val="24"/>
        </w:rPr>
        <w:t xml:space="preserve">млн. </w:t>
      </w:r>
      <w:proofErr w:type="spellStart"/>
      <w:r w:rsidRPr="007F6813">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39"/>
        <w:gridCol w:w="3511"/>
        <w:gridCol w:w="1196"/>
        <w:gridCol w:w="1040"/>
        <w:gridCol w:w="1196"/>
        <w:gridCol w:w="970"/>
        <w:gridCol w:w="918"/>
        <w:gridCol w:w="1014"/>
      </w:tblGrid>
      <w:tr w:rsidR="007F6813" w:rsidRPr="00395B2D" w:rsidTr="007F6813">
        <w:trPr>
          <w:trHeight w:val="285"/>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w:t>
            </w:r>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Наименование</w:t>
            </w:r>
          </w:p>
        </w:tc>
        <w:tc>
          <w:tcPr>
            <w:tcW w:w="2236" w:type="dxa"/>
            <w:gridSpan w:val="2"/>
            <w:tcBorders>
              <w:top w:val="single" w:sz="4" w:space="0" w:color="auto"/>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2019г</w:t>
            </w:r>
          </w:p>
        </w:tc>
        <w:tc>
          <w:tcPr>
            <w:tcW w:w="2166" w:type="dxa"/>
            <w:gridSpan w:val="2"/>
            <w:tcBorders>
              <w:top w:val="single" w:sz="4" w:space="0" w:color="auto"/>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2020г</w:t>
            </w:r>
          </w:p>
        </w:tc>
        <w:tc>
          <w:tcPr>
            <w:tcW w:w="1932" w:type="dxa"/>
            <w:gridSpan w:val="2"/>
            <w:tcBorders>
              <w:top w:val="single" w:sz="4" w:space="0" w:color="auto"/>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Отклонение 2020/2019гг,</w:t>
            </w:r>
          </w:p>
        </w:tc>
      </w:tr>
      <w:tr w:rsidR="007F6813" w:rsidRPr="00395B2D" w:rsidTr="007F6813">
        <w:trPr>
          <w:trHeight w:val="57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color w:val="000000"/>
                <w:lang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январь-ноябрь</w:t>
            </w:r>
          </w:p>
        </w:tc>
        <w:tc>
          <w:tcPr>
            <w:tcW w:w="104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январь-ноябрь</w:t>
            </w:r>
          </w:p>
        </w:tc>
        <w:tc>
          <w:tcPr>
            <w:tcW w:w="97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доля в РК, %</w:t>
            </w:r>
          </w:p>
        </w:tc>
        <w:tc>
          <w:tcPr>
            <w:tcW w:w="918"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 xml:space="preserve"> млн. </w:t>
            </w:r>
            <w:proofErr w:type="spellStart"/>
            <w:r w:rsidRPr="00395B2D">
              <w:rPr>
                <w:rFonts w:ascii="Times New Roman" w:hAnsi="Times New Roman" w:cs="Times New Roman"/>
                <w:b/>
                <w:bCs/>
                <w:sz w:val="24"/>
                <w:szCs w:val="24"/>
              </w:rPr>
              <w:t>кВтч</w:t>
            </w:r>
            <w:proofErr w:type="spellEnd"/>
          </w:p>
        </w:tc>
        <w:tc>
          <w:tcPr>
            <w:tcW w:w="1014"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w:t>
            </w:r>
          </w:p>
        </w:tc>
      </w:tr>
      <w:tr w:rsidR="007F6813" w:rsidRPr="00395B2D" w:rsidTr="007F6813">
        <w:trPr>
          <w:trHeight w:val="300"/>
          <w:jc w:val="center"/>
        </w:trPr>
        <w:tc>
          <w:tcPr>
            <w:tcW w:w="439" w:type="dxa"/>
            <w:tcBorders>
              <w:top w:val="nil"/>
              <w:left w:val="single" w:sz="4" w:space="0" w:color="auto"/>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eastAsia="Times New Roman" w:hAnsi="Times New Roman" w:cs="Times New Roman"/>
                <w:b/>
                <w:i/>
                <w:lang w:eastAsia="ru-RU"/>
              </w:rPr>
            </w:pPr>
            <w:r w:rsidRPr="00395B2D">
              <w:rPr>
                <w:rFonts w:ascii="Times New Roman" w:eastAsia="Times New Roman" w:hAnsi="Times New Roman" w:cs="Times New Roman"/>
                <w:b/>
                <w:i/>
                <w:lang w:eastAsia="ru-RU"/>
              </w:rPr>
              <w:t> </w:t>
            </w:r>
          </w:p>
        </w:tc>
        <w:tc>
          <w:tcPr>
            <w:tcW w:w="3511"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rPr>
                <w:rFonts w:ascii="Times New Roman" w:hAnsi="Times New Roman" w:cs="Times New Roman"/>
                <w:b/>
                <w:bCs/>
                <w:i/>
              </w:rPr>
            </w:pPr>
            <w:r w:rsidRPr="00395B2D">
              <w:rPr>
                <w:rFonts w:ascii="Times New Roman" w:hAnsi="Times New Roman" w:cs="Times New Roman"/>
                <w:b/>
                <w:bCs/>
                <w:i/>
              </w:rPr>
              <w:t>Производство э/э в ЕЭС РК</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95693,1</w:t>
            </w:r>
          </w:p>
        </w:tc>
        <w:tc>
          <w:tcPr>
            <w:tcW w:w="104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97083,2</w:t>
            </w:r>
          </w:p>
        </w:tc>
        <w:tc>
          <w:tcPr>
            <w:tcW w:w="97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w:t>
            </w:r>
          </w:p>
        </w:tc>
        <w:tc>
          <w:tcPr>
            <w:tcW w:w="918"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1390,1</w:t>
            </w:r>
          </w:p>
        </w:tc>
        <w:tc>
          <w:tcPr>
            <w:tcW w:w="1014"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1,5%</w:t>
            </w:r>
          </w:p>
        </w:tc>
      </w:tr>
      <w:tr w:rsidR="007F6813" w:rsidRPr="00395B2D" w:rsidTr="007F6813">
        <w:trPr>
          <w:trHeight w:val="757"/>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rPr>
                <w:rFonts w:ascii="Times New Roman" w:eastAsia="Times New Roman" w:hAnsi="Times New Roman" w:cs="Times New Roman"/>
                <w:lang w:eastAsia="ru-RU"/>
              </w:rPr>
            </w:pPr>
            <w:r w:rsidRPr="00395B2D">
              <w:rPr>
                <w:rFonts w:ascii="Times New Roman" w:eastAsia="Times New Roman" w:hAnsi="Times New Roman" w:cs="Times New Roman"/>
                <w:lang w:eastAsia="ru-RU"/>
              </w:rPr>
              <w:t> 1.</w:t>
            </w:r>
          </w:p>
        </w:tc>
        <w:tc>
          <w:tcPr>
            <w:tcW w:w="3511" w:type="dxa"/>
            <w:tcBorders>
              <w:top w:val="nil"/>
              <w:left w:val="nil"/>
              <w:bottom w:val="single" w:sz="4" w:space="0" w:color="auto"/>
              <w:right w:val="single" w:sz="4" w:space="0" w:color="auto"/>
            </w:tcBorders>
            <w:shd w:val="clear" w:color="auto" w:fill="auto"/>
            <w:hideMark/>
          </w:tcPr>
          <w:p w:rsidR="007F6813" w:rsidRPr="00395B2D" w:rsidRDefault="007F6813" w:rsidP="007F6813">
            <w:pPr>
              <w:spacing w:after="0" w:line="240" w:lineRule="auto"/>
              <w:ind w:firstLineChars="100" w:firstLine="220"/>
              <w:rPr>
                <w:rFonts w:ascii="Times New Roman" w:hAnsi="Times New Roman" w:cs="Times New Roman"/>
              </w:rPr>
            </w:pPr>
            <w:r w:rsidRPr="00395B2D">
              <w:rPr>
                <w:rFonts w:ascii="Times New Roman" w:hAnsi="Times New Roman" w:cs="Times New Roman"/>
              </w:rPr>
              <w:t xml:space="preserve">Производство «чистой» электроэнергии (ВИЭ + Крупные ГЭС) </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9356,7</w:t>
            </w:r>
          </w:p>
        </w:tc>
        <w:tc>
          <w:tcPr>
            <w:tcW w:w="104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9,8%</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12005,2</w:t>
            </w:r>
          </w:p>
        </w:tc>
        <w:tc>
          <w:tcPr>
            <w:tcW w:w="97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12,4%</w:t>
            </w:r>
          </w:p>
        </w:tc>
        <w:tc>
          <w:tcPr>
            <w:tcW w:w="918"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2648,5</w:t>
            </w:r>
          </w:p>
        </w:tc>
        <w:tc>
          <w:tcPr>
            <w:tcW w:w="1014"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28,3%</w:t>
            </w:r>
          </w:p>
        </w:tc>
      </w:tr>
      <w:tr w:rsidR="007F6813" w:rsidRPr="00395B2D" w:rsidTr="007F6813">
        <w:trPr>
          <w:trHeight w:val="705"/>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rPr>
                <w:rFonts w:ascii="Times New Roman" w:eastAsia="Times New Roman" w:hAnsi="Times New Roman" w:cs="Times New Roman"/>
                <w:lang w:eastAsia="ru-RU"/>
              </w:rPr>
            </w:pPr>
            <w:r w:rsidRPr="00395B2D">
              <w:rPr>
                <w:rFonts w:ascii="Times New Roman" w:eastAsia="Times New Roman" w:hAnsi="Times New Roman" w:cs="Times New Roman"/>
                <w:lang w:eastAsia="ru-RU"/>
              </w:rPr>
              <w:t> 2.</w:t>
            </w:r>
          </w:p>
        </w:tc>
        <w:tc>
          <w:tcPr>
            <w:tcW w:w="3511" w:type="dxa"/>
            <w:tcBorders>
              <w:top w:val="nil"/>
              <w:left w:val="nil"/>
              <w:bottom w:val="single" w:sz="4" w:space="0" w:color="auto"/>
              <w:right w:val="single" w:sz="4" w:space="0" w:color="auto"/>
            </w:tcBorders>
            <w:shd w:val="clear" w:color="auto" w:fill="auto"/>
            <w:hideMark/>
          </w:tcPr>
          <w:p w:rsidR="007F6813" w:rsidRPr="00395B2D" w:rsidRDefault="007F6813" w:rsidP="007F6813">
            <w:pPr>
              <w:spacing w:after="0" w:line="240" w:lineRule="auto"/>
              <w:ind w:firstLineChars="100" w:firstLine="220"/>
              <w:rPr>
                <w:rFonts w:ascii="Times New Roman" w:hAnsi="Times New Roman" w:cs="Times New Roman"/>
              </w:rPr>
            </w:pPr>
            <w:r w:rsidRPr="00395B2D">
              <w:rPr>
                <w:rFonts w:ascii="Times New Roman" w:hAnsi="Times New Roman" w:cs="Times New Roman"/>
              </w:rPr>
              <w:t>Производство «чистой» электроэнергии (ВИЭ без учета Крупных ГЭC)</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1777,1</w:t>
            </w:r>
          </w:p>
        </w:tc>
        <w:tc>
          <w:tcPr>
            <w:tcW w:w="104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1,9%</w:t>
            </w:r>
          </w:p>
        </w:tc>
        <w:tc>
          <w:tcPr>
            <w:tcW w:w="1196"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2915,3</w:t>
            </w:r>
          </w:p>
        </w:tc>
        <w:tc>
          <w:tcPr>
            <w:tcW w:w="970"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3,0%</w:t>
            </w:r>
          </w:p>
        </w:tc>
        <w:tc>
          <w:tcPr>
            <w:tcW w:w="918"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1138,2</w:t>
            </w:r>
          </w:p>
        </w:tc>
        <w:tc>
          <w:tcPr>
            <w:tcW w:w="1014" w:type="dxa"/>
            <w:tcBorders>
              <w:top w:val="nil"/>
              <w:left w:val="nil"/>
              <w:bottom w:val="single" w:sz="4" w:space="0" w:color="auto"/>
              <w:right w:val="single" w:sz="4" w:space="0" w:color="auto"/>
            </w:tcBorders>
            <w:shd w:val="clear" w:color="auto" w:fill="auto"/>
            <w:vAlign w:val="bottom"/>
            <w:hideMark/>
          </w:tcPr>
          <w:p w:rsidR="007F6813" w:rsidRPr="00395B2D" w:rsidRDefault="007F6813" w:rsidP="007F6813">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64,0%</w:t>
            </w:r>
          </w:p>
        </w:tc>
      </w:tr>
    </w:tbl>
    <w:p w:rsidR="001807DB" w:rsidRPr="007F6813" w:rsidRDefault="001807DB" w:rsidP="007F6813">
      <w:pPr>
        <w:tabs>
          <w:tab w:val="left" w:pos="2076"/>
        </w:tabs>
        <w:spacing w:after="0" w:line="240" w:lineRule="auto"/>
        <w:jc w:val="both"/>
        <w:rPr>
          <w:rFonts w:ascii="Times New Roman" w:hAnsi="Times New Roman" w:cs="Times New Roman"/>
          <w:sz w:val="28"/>
        </w:rPr>
      </w:pPr>
    </w:p>
    <w:p w:rsidR="007F6813" w:rsidRPr="00395B2D" w:rsidRDefault="007F6813" w:rsidP="007F6813">
      <w:pPr>
        <w:spacing w:after="0" w:line="240" w:lineRule="auto"/>
        <w:ind w:firstLine="709"/>
        <w:jc w:val="both"/>
        <w:rPr>
          <w:rFonts w:ascii="Times New Roman" w:hAnsi="Times New Roman" w:cs="Times New Roman"/>
          <w:sz w:val="24"/>
        </w:rPr>
      </w:pPr>
      <w:r w:rsidRPr="00395B2D">
        <w:rPr>
          <w:rFonts w:ascii="Times New Roman" w:hAnsi="Times New Roman" w:cs="Times New Roman"/>
          <w:sz w:val="28"/>
        </w:rPr>
        <w:t>Выработка электроэнергии объектами ВИЭ АО «</w:t>
      </w:r>
      <w:proofErr w:type="spellStart"/>
      <w:r w:rsidRPr="00395B2D">
        <w:rPr>
          <w:rFonts w:ascii="Times New Roman" w:hAnsi="Times New Roman" w:cs="Times New Roman"/>
          <w:sz w:val="28"/>
        </w:rPr>
        <w:t>Самрук-Энерго</w:t>
      </w:r>
      <w:proofErr w:type="spellEnd"/>
      <w:r w:rsidRPr="00395B2D">
        <w:rPr>
          <w:rFonts w:ascii="Times New Roman" w:hAnsi="Times New Roman" w:cs="Times New Roman"/>
          <w:sz w:val="28"/>
        </w:rPr>
        <w:t xml:space="preserve">» (СЭС, ВЭС, малые ГЭС) за январь-ноябрь 2020 года </w:t>
      </w:r>
      <w:r w:rsidRPr="00395B2D">
        <w:rPr>
          <w:rFonts w:ascii="Times New Roman" w:hAnsi="Times New Roman" w:cs="Times New Roman"/>
          <w:sz w:val="28"/>
          <w:szCs w:val="28"/>
        </w:rPr>
        <w:t>составила 303,7</w:t>
      </w:r>
      <w:r w:rsidRPr="00395B2D">
        <w:rPr>
          <w:rFonts w:ascii="Times New Roman" w:eastAsia="Times New Roman" w:hAnsi="Times New Roman" w:cs="Times New Roman"/>
          <w:sz w:val="28"/>
          <w:lang w:eastAsia="ru-RU"/>
        </w:rPr>
        <w:t xml:space="preserve"> </w:t>
      </w:r>
      <w:r w:rsidRPr="00395B2D">
        <w:rPr>
          <w:rFonts w:ascii="Times New Roman" w:hAnsi="Times New Roman" w:cs="Times New Roman"/>
          <w:sz w:val="28"/>
        </w:rPr>
        <w:t xml:space="preserve">млн. </w:t>
      </w:r>
      <w:proofErr w:type="spellStart"/>
      <w:r w:rsidRPr="00395B2D">
        <w:rPr>
          <w:rFonts w:ascii="Times New Roman" w:hAnsi="Times New Roman" w:cs="Times New Roman"/>
          <w:sz w:val="28"/>
        </w:rPr>
        <w:t>кВтч</w:t>
      </w:r>
      <w:proofErr w:type="spellEnd"/>
      <w:r w:rsidRPr="00395B2D">
        <w:rPr>
          <w:rFonts w:ascii="Times New Roman" w:hAnsi="Times New Roman" w:cs="Times New Roman"/>
          <w:sz w:val="28"/>
        </w:rPr>
        <w:t xml:space="preserve"> или 10,4% от общего объема вырабатываемой объектами ВИЭ электроэнергии, что по сравнению с аналогичным периодом 2019 года ниже на 4,8</w:t>
      </w:r>
      <w:r w:rsidRPr="00395B2D">
        <w:rPr>
          <w:rFonts w:ascii="Times New Roman" w:hAnsi="Times New Roman" w:cs="Times New Roman"/>
          <w:sz w:val="28"/>
          <w:szCs w:val="28"/>
        </w:rPr>
        <w:t>%</w:t>
      </w:r>
      <w:r w:rsidRPr="00395B2D">
        <w:rPr>
          <w:rFonts w:ascii="Times New Roman" w:hAnsi="Times New Roman" w:cs="Times New Roman"/>
          <w:sz w:val="28"/>
        </w:rPr>
        <w:t xml:space="preserve"> (за январь-ноябрь 2019г. выработка ВИЭ </w:t>
      </w:r>
      <w:r w:rsidRPr="00395B2D">
        <w:rPr>
          <w:rFonts w:ascii="Times New Roman" w:hAnsi="Times New Roman" w:cs="Times New Roman"/>
          <w:sz w:val="28"/>
          <w:szCs w:val="28"/>
        </w:rPr>
        <w:t xml:space="preserve">Общества составила 318,9 </w:t>
      </w:r>
      <w:r w:rsidRPr="00395B2D">
        <w:rPr>
          <w:rFonts w:ascii="Times New Roman" w:hAnsi="Times New Roman" w:cs="Times New Roman"/>
          <w:sz w:val="28"/>
        </w:rPr>
        <w:t xml:space="preserve">млн. </w:t>
      </w:r>
      <w:proofErr w:type="spellStart"/>
      <w:r w:rsidRPr="00395B2D">
        <w:rPr>
          <w:rFonts w:ascii="Times New Roman" w:hAnsi="Times New Roman" w:cs="Times New Roman"/>
          <w:sz w:val="28"/>
        </w:rPr>
        <w:t>кВтч</w:t>
      </w:r>
      <w:proofErr w:type="spellEnd"/>
      <w:r w:rsidRPr="00395B2D">
        <w:rPr>
          <w:rFonts w:ascii="Times New Roman" w:hAnsi="Times New Roman" w:cs="Times New Roman"/>
          <w:sz w:val="28"/>
        </w:rPr>
        <w:t>, а доля ВИЭ Общества 17,9%).</w:t>
      </w:r>
    </w:p>
    <w:p w:rsidR="007F6813" w:rsidRPr="00395B2D" w:rsidRDefault="007F6813" w:rsidP="007F6813">
      <w:pPr>
        <w:spacing w:after="0" w:line="240" w:lineRule="auto"/>
        <w:ind w:firstLine="709"/>
        <w:jc w:val="both"/>
        <w:rPr>
          <w:rFonts w:ascii="Times New Roman" w:hAnsi="Times New Roman" w:cs="Times New Roman"/>
          <w:sz w:val="28"/>
        </w:rPr>
      </w:pPr>
      <w:r w:rsidRPr="00395B2D">
        <w:rPr>
          <w:rFonts w:ascii="Times New Roman" w:hAnsi="Times New Roman" w:cs="Times New Roman"/>
          <w:sz w:val="28"/>
        </w:rPr>
        <w:t xml:space="preserve">Доля Общества в производстве «чистой» электроэнергии (СЭС, ВЭС, малые и крупные ГЭС) за январь-ноябрь 2020г. снизилась на 8% (2 509,6 млн. </w:t>
      </w:r>
      <w:proofErr w:type="spellStart"/>
      <w:r w:rsidRPr="00395B2D">
        <w:rPr>
          <w:rFonts w:ascii="Times New Roman" w:hAnsi="Times New Roman" w:cs="Times New Roman"/>
          <w:sz w:val="28"/>
        </w:rPr>
        <w:t>кВтч</w:t>
      </w:r>
      <w:proofErr w:type="spellEnd"/>
      <w:r w:rsidRPr="00395B2D">
        <w:rPr>
          <w:rFonts w:ascii="Times New Roman" w:hAnsi="Times New Roman" w:cs="Times New Roman"/>
          <w:sz w:val="28"/>
        </w:rPr>
        <w:t xml:space="preserve">) в сравнении с аналогичным периодом 2019г. (2 728,7 млн. </w:t>
      </w:r>
      <w:proofErr w:type="spellStart"/>
      <w:r w:rsidRPr="00395B2D">
        <w:rPr>
          <w:rFonts w:ascii="Times New Roman" w:hAnsi="Times New Roman" w:cs="Times New Roman"/>
          <w:sz w:val="28"/>
        </w:rPr>
        <w:t>кВтч</w:t>
      </w:r>
      <w:proofErr w:type="spellEnd"/>
      <w:r w:rsidRPr="00395B2D">
        <w:rPr>
          <w:rFonts w:ascii="Times New Roman" w:hAnsi="Times New Roman" w:cs="Times New Roman"/>
          <w:sz w:val="28"/>
        </w:rPr>
        <w:t>).</w:t>
      </w:r>
    </w:p>
    <w:p w:rsidR="007F6813" w:rsidRDefault="007F6813" w:rsidP="007F6813">
      <w:pPr>
        <w:tabs>
          <w:tab w:val="left" w:pos="851"/>
        </w:tabs>
        <w:spacing w:after="0" w:line="240" w:lineRule="auto"/>
        <w:jc w:val="both"/>
        <w:rPr>
          <w:rFonts w:ascii="Times New Roman" w:hAnsi="Times New Roman" w:cs="Times New Roman"/>
          <w:sz w:val="24"/>
        </w:rPr>
      </w:pPr>
    </w:p>
    <w:p w:rsidR="001807DB" w:rsidRPr="007F6813" w:rsidRDefault="001807DB" w:rsidP="007F6813">
      <w:pPr>
        <w:tabs>
          <w:tab w:val="left" w:pos="851"/>
        </w:tabs>
        <w:spacing w:after="0" w:line="240" w:lineRule="auto"/>
        <w:jc w:val="right"/>
        <w:rPr>
          <w:rFonts w:ascii="Times New Roman" w:hAnsi="Times New Roman" w:cs="Times New Roman"/>
          <w:sz w:val="28"/>
        </w:rPr>
      </w:pPr>
      <w:r w:rsidRPr="007F6813">
        <w:rPr>
          <w:rFonts w:ascii="Times New Roman" w:hAnsi="Times New Roman" w:cs="Times New Roman"/>
          <w:sz w:val="24"/>
        </w:rPr>
        <w:t xml:space="preserve">млн. </w:t>
      </w:r>
      <w:proofErr w:type="spellStart"/>
      <w:r w:rsidRPr="007F6813">
        <w:rPr>
          <w:rFonts w:ascii="Times New Roman" w:hAnsi="Times New Roman" w:cs="Times New Roman"/>
          <w:sz w:val="24"/>
        </w:rPr>
        <w:t>кВтч</w:t>
      </w:r>
      <w:proofErr w:type="spellEnd"/>
    </w:p>
    <w:tbl>
      <w:tblPr>
        <w:tblW w:w="9918" w:type="dxa"/>
        <w:jc w:val="center"/>
        <w:tblLayout w:type="fixed"/>
        <w:tblLook w:val="04A0" w:firstRow="1" w:lastRow="0" w:firstColumn="1" w:lastColumn="0" w:noHBand="0" w:noVBand="1"/>
      </w:tblPr>
      <w:tblGrid>
        <w:gridCol w:w="438"/>
        <w:gridCol w:w="3104"/>
        <w:gridCol w:w="1134"/>
        <w:gridCol w:w="992"/>
        <w:gridCol w:w="1134"/>
        <w:gridCol w:w="1131"/>
        <w:gridCol w:w="996"/>
        <w:gridCol w:w="989"/>
      </w:tblGrid>
      <w:tr w:rsidR="007F6813" w:rsidRPr="00395B2D" w:rsidTr="007F6813">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jc w:val="center"/>
              <w:rPr>
                <w:rFonts w:ascii="Times New Roman" w:eastAsia="Times New Roman" w:hAnsi="Times New Roman" w:cs="Times New Roman"/>
                <w:b/>
                <w:bCs/>
                <w:color w:val="000000"/>
                <w:lang w:eastAsia="ru-RU"/>
              </w:rPr>
            </w:pPr>
            <w:r w:rsidRPr="00395B2D">
              <w:rPr>
                <w:rFonts w:ascii="Times New Roman" w:eastAsia="Times New Roman" w:hAnsi="Times New Roman" w:cs="Times New Roman"/>
                <w:b/>
                <w:bCs/>
                <w:color w:val="000000"/>
                <w:lang w:eastAsia="ru-RU"/>
              </w:rPr>
              <w:t>№</w:t>
            </w:r>
          </w:p>
        </w:tc>
        <w:tc>
          <w:tcPr>
            <w:tcW w:w="3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2019г</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2020г</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Отклонение 2020/2019гг,</w:t>
            </w:r>
          </w:p>
        </w:tc>
      </w:tr>
      <w:tr w:rsidR="007F6813" w:rsidRPr="00395B2D" w:rsidTr="007F6813">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rPr>
                <w:rFonts w:ascii="Times New Roman" w:eastAsia="Times New Roman" w:hAnsi="Times New Roman" w:cs="Times New Roman"/>
                <w:b/>
                <w:bCs/>
                <w:color w:val="000000"/>
                <w:lang w:eastAsia="ru-RU"/>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rsidR="007F6813" w:rsidRPr="00395B2D" w:rsidRDefault="007F6813" w:rsidP="007F6813">
            <w:pPr>
              <w:spacing w:after="0" w:line="240" w:lineRule="auto"/>
              <w:ind w:right="171"/>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январь-ноябрь</w:t>
            </w:r>
          </w:p>
        </w:tc>
        <w:tc>
          <w:tcPr>
            <w:tcW w:w="992"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tabs>
                <w:tab w:val="left" w:pos="601"/>
              </w:tabs>
              <w:spacing w:after="0" w:line="240" w:lineRule="auto"/>
              <w:ind w:right="34"/>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январь-ноябрь</w:t>
            </w:r>
          </w:p>
        </w:tc>
        <w:tc>
          <w:tcPr>
            <w:tcW w:w="1131"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доля в РК, %</w:t>
            </w:r>
          </w:p>
        </w:tc>
        <w:tc>
          <w:tcPr>
            <w:tcW w:w="996"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 xml:space="preserve"> млн. </w:t>
            </w:r>
            <w:proofErr w:type="spellStart"/>
            <w:r w:rsidRPr="00395B2D">
              <w:rPr>
                <w:rFonts w:ascii="Times New Roman" w:eastAsia="Times New Roman" w:hAnsi="Times New Roman" w:cs="Times New Roman"/>
                <w:b/>
                <w:bCs/>
                <w:lang w:eastAsia="ru-RU"/>
              </w:rPr>
              <w:t>кВтч</w:t>
            </w:r>
            <w:proofErr w:type="spellEnd"/>
          </w:p>
        </w:tc>
        <w:tc>
          <w:tcPr>
            <w:tcW w:w="989"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w:t>
            </w:r>
          </w:p>
        </w:tc>
      </w:tr>
      <w:tr w:rsidR="007F6813" w:rsidRPr="00395B2D" w:rsidTr="007F6813">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 1</w:t>
            </w:r>
          </w:p>
        </w:tc>
        <w:tc>
          <w:tcPr>
            <w:tcW w:w="3104"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171"/>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Производство</w:t>
            </w:r>
            <w:r w:rsidRPr="007F6813">
              <w:rPr>
                <w:rFonts w:ascii="Times New Roman" w:eastAsia="Times New Roman" w:hAnsi="Times New Roman" w:cs="Times New Roman"/>
                <w:b/>
                <w:bCs/>
                <w:lang w:eastAsia="ru-RU"/>
              </w:rPr>
              <w:t xml:space="preserve"> </w:t>
            </w:r>
            <w:r w:rsidRPr="007F6813">
              <w:rPr>
                <w:rFonts w:ascii="Times New Roman" w:eastAsia="Times New Roman" w:hAnsi="Times New Roman" w:cs="Times New Roman"/>
                <w:b/>
                <w:lang w:eastAsia="ru-RU"/>
              </w:rPr>
              <w:t>АО «</w:t>
            </w:r>
            <w:proofErr w:type="spellStart"/>
            <w:r w:rsidRPr="007F6813">
              <w:rPr>
                <w:rFonts w:ascii="Times New Roman" w:eastAsia="Times New Roman" w:hAnsi="Times New Roman" w:cs="Times New Roman"/>
                <w:b/>
                <w:lang w:eastAsia="ru-RU"/>
              </w:rPr>
              <w:t>Самрук-Энерго</w:t>
            </w:r>
            <w:proofErr w:type="spellEnd"/>
            <w:r w:rsidRPr="007F6813">
              <w:rPr>
                <w:rFonts w:ascii="Times New Roman" w:eastAsia="Times New Roman" w:hAnsi="Times New Roman" w:cs="Times New Roman"/>
                <w:b/>
                <w:lang w:eastAsia="ru-RU"/>
              </w:rPr>
              <w:t>» «чистой» электроэнергии (ВИЭ + Крупные ГЭС)</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2728,7</w:t>
            </w:r>
          </w:p>
        </w:tc>
        <w:tc>
          <w:tcPr>
            <w:tcW w:w="992"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29,2%</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2509,6</w:t>
            </w:r>
          </w:p>
        </w:tc>
        <w:tc>
          <w:tcPr>
            <w:tcW w:w="1131"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20,9%</w:t>
            </w:r>
          </w:p>
        </w:tc>
        <w:tc>
          <w:tcPr>
            <w:tcW w:w="996"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-219,1</w:t>
            </w:r>
          </w:p>
        </w:tc>
        <w:tc>
          <w:tcPr>
            <w:tcW w:w="989"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-8,0%</w:t>
            </w:r>
          </w:p>
        </w:tc>
      </w:tr>
      <w:tr w:rsidR="007F6813" w:rsidRPr="00395B2D" w:rsidTr="007F6813">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w:t>
            </w:r>
          </w:p>
        </w:tc>
        <w:tc>
          <w:tcPr>
            <w:tcW w:w="3104"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171"/>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Производство АО «</w:t>
            </w:r>
            <w:proofErr w:type="spellStart"/>
            <w:r w:rsidRPr="007F6813">
              <w:rPr>
                <w:rFonts w:ascii="Times New Roman" w:eastAsia="Times New Roman" w:hAnsi="Times New Roman" w:cs="Times New Roman"/>
                <w:b/>
                <w:lang w:eastAsia="ru-RU"/>
              </w:rPr>
              <w:t>Самрук-Энерго</w:t>
            </w:r>
            <w:proofErr w:type="spellEnd"/>
            <w:r w:rsidRPr="007F6813">
              <w:rPr>
                <w:rFonts w:ascii="Times New Roman" w:eastAsia="Times New Roman" w:hAnsi="Times New Roman" w:cs="Times New Roman"/>
                <w:b/>
                <w:lang w:eastAsia="ru-RU"/>
              </w:rPr>
              <w:t xml:space="preserve">» «чистой» электроэнергии (ВИЭ без учета Крупных ГЭС) в </w:t>
            </w:r>
            <w:proofErr w:type="spellStart"/>
            <w:r w:rsidRPr="007F6813">
              <w:rPr>
                <w:rFonts w:ascii="Times New Roman" w:eastAsia="Times New Roman" w:hAnsi="Times New Roman" w:cs="Times New Roman"/>
                <w:b/>
                <w:lang w:eastAsia="ru-RU"/>
              </w:rPr>
              <w:t>т.ч</w:t>
            </w:r>
            <w:proofErr w:type="spellEnd"/>
            <w:r w:rsidRPr="007F6813">
              <w:rPr>
                <w:rFonts w:ascii="Times New Roman" w:eastAsia="Times New Roman" w:hAnsi="Times New Roman" w:cs="Times New Roman"/>
                <w:b/>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318,9</w:t>
            </w:r>
          </w:p>
        </w:tc>
        <w:tc>
          <w:tcPr>
            <w:tcW w:w="992"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17,9%</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303,7</w:t>
            </w:r>
          </w:p>
        </w:tc>
        <w:tc>
          <w:tcPr>
            <w:tcW w:w="1131"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10,4%</w:t>
            </w:r>
          </w:p>
        </w:tc>
        <w:tc>
          <w:tcPr>
            <w:tcW w:w="996" w:type="dxa"/>
            <w:tcBorders>
              <w:top w:val="nil"/>
              <w:left w:val="nil"/>
              <w:bottom w:val="single" w:sz="4" w:space="0" w:color="auto"/>
              <w:right w:val="single" w:sz="4" w:space="0" w:color="auto"/>
            </w:tcBorders>
            <w:shd w:val="clear" w:color="000000" w:fill="FFFFFF"/>
            <w:noWrap/>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-15,2</w:t>
            </w:r>
          </w:p>
        </w:tc>
        <w:tc>
          <w:tcPr>
            <w:tcW w:w="989" w:type="dxa"/>
            <w:tcBorders>
              <w:top w:val="nil"/>
              <w:left w:val="nil"/>
              <w:bottom w:val="single" w:sz="4" w:space="0" w:color="auto"/>
              <w:right w:val="single" w:sz="4" w:space="0" w:color="auto"/>
            </w:tcBorders>
            <w:shd w:val="clear" w:color="auto" w:fill="auto"/>
            <w:vAlign w:val="center"/>
            <w:hideMark/>
          </w:tcPr>
          <w:p w:rsidR="007F6813" w:rsidRPr="007F6813" w:rsidRDefault="007F6813" w:rsidP="007F6813">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-4,8%</w:t>
            </w:r>
          </w:p>
        </w:tc>
      </w:tr>
      <w:tr w:rsidR="007F6813" w:rsidRPr="00395B2D" w:rsidTr="007F6813">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rPr>
                <w:rFonts w:ascii="Times New Roman" w:eastAsia="Times New Roman" w:hAnsi="Times New Roman" w:cs="Times New Roman"/>
                <w:lang w:eastAsia="ru-RU"/>
              </w:rPr>
            </w:pPr>
          </w:p>
        </w:tc>
        <w:tc>
          <w:tcPr>
            <w:tcW w:w="3104"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firstLineChars="100" w:firstLine="220"/>
              <w:rPr>
                <w:rFonts w:ascii="Times New Roman" w:eastAsia="Times New Roman" w:hAnsi="Times New Roman" w:cs="Times New Roman"/>
                <w:i/>
                <w:iCs/>
                <w:color w:val="000000"/>
                <w:lang w:eastAsia="ru-RU"/>
              </w:rPr>
            </w:pPr>
            <w:r w:rsidRPr="00395B2D">
              <w:rPr>
                <w:rFonts w:ascii="Times New Roman" w:eastAsia="Times New Roman" w:hAnsi="Times New Roman" w:cs="Times New Roman"/>
                <w:i/>
                <w:iCs/>
                <w:color w:val="000000"/>
                <w:lang w:eastAsia="ru-RU"/>
              </w:rPr>
              <w:t>АО «</w:t>
            </w:r>
            <w:proofErr w:type="spellStart"/>
            <w:r w:rsidRPr="00395B2D">
              <w:rPr>
                <w:rFonts w:ascii="Times New Roman" w:eastAsia="Times New Roman" w:hAnsi="Times New Roman" w:cs="Times New Roman"/>
                <w:i/>
                <w:iCs/>
                <w:color w:val="000000"/>
                <w:lang w:eastAsia="ru-RU"/>
              </w:rPr>
              <w:t>АлЭС</w:t>
            </w:r>
            <w:proofErr w:type="spellEnd"/>
            <w:r w:rsidRPr="00395B2D">
              <w:rPr>
                <w:rFonts w:ascii="Times New Roman" w:eastAsia="Times New Roman" w:hAnsi="Times New Roman" w:cs="Times New Roman"/>
                <w:i/>
                <w:iCs/>
                <w:color w:val="000000"/>
                <w:lang w:eastAsia="ru-RU"/>
              </w:rPr>
              <w:t>» Каскад малых ГЭС</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180,3</w:t>
            </w:r>
          </w:p>
        </w:tc>
        <w:tc>
          <w:tcPr>
            <w:tcW w:w="992"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10,1%</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155,7</w:t>
            </w:r>
          </w:p>
        </w:tc>
        <w:tc>
          <w:tcPr>
            <w:tcW w:w="1131"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5,3%</w:t>
            </w:r>
          </w:p>
        </w:tc>
        <w:tc>
          <w:tcPr>
            <w:tcW w:w="996"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-24,6</w:t>
            </w:r>
          </w:p>
        </w:tc>
        <w:tc>
          <w:tcPr>
            <w:tcW w:w="989"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-13,6%</w:t>
            </w:r>
          </w:p>
        </w:tc>
      </w:tr>
      <w:tr w:rsidR="007F6813" w:rsidRPr="00395B2D" w:rsidTr="007F681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rPr>
                <w:rFonts w:ascii="Times New Roman" w:eastAsia="Times New Roman" w:hAnsi="Times New Roman" w:cs="Times New Roman"/>
                <w:lang w:eastAsia="ru-RU"/>
              </w:rPr>
            </w:pPr>
            <w:r w:rsidRPr="00395B2D">
              <w:rPr>
                <w:rFonts w:ascii="Times New Roman" w:eastAsia="Times New Roman" w:hAnsi="Times New Roman" w:cs="Times New Roman"/>
                <w:lang w:eastAsia="ru-RU"/>
              </w:rPr>
              <w:t> </w:t>
            </w:r>
          </w:p>
        </w:tc>
        <w:tc>
          <w:tcPr>
            <w:tcW w:w="3104"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firstLineChars="100" w:firstLine="220"/>
              <w:rPr>
                <w:rFonts w:ascii="Times New Roman" w:eastAsia="Times New Roman" w:hAnsi="Times New Roman" w:cs="Times New Roman"/>
                <w:i/>
                <w:iCs/>
                <w:color w:val="000000"/>
                <w:lang w:val="en-US" w:eastAsia="ru-RU"/>
              </w:rPr>
            </w:pPr>
            <w:r w:rsidRPr="00395B2D">
              <w:rPr>
                <w:rFonts w:ascii="Times New Roman" w:eastAsia="Times New Roman" w:hAnsi="Times New Roman" w:cs="Times New Roman"/>
                <w:i/>
                <w:iCs/>
                <w:color w:val="000000"/>
                <w:lang w:eastAsia="ru-RU"/>
              </w:rPr>
              <w:t>ТОО</w:t>
            </w:r>
            <w:r w:rsidRPr="00395B2D">
              <w:rPr>
                <w:rFonts w:ascii="Times New Roman" w:eastAsia="Times New Roman" w:hAnsi="Times New Roman" w:cs="Times New Roman"/>
                <w:i/>
                <w:iCs/>
                <w:color w:val="000000"/>
                <w:lang w:val="en-US" w:eastAsia="ru-RU"/>
              </w:rPr>
              <w:t xml:space="preserve"> «</w:t>
            </w:r>
            <w:proofErr w:type="spellStart"/>
            <w:r w:rsidRPr="00395B2D">
              <w:rPr>
                <w:rFonts w:ascii="Times New Roman" w:eastAsia="Times New Roman" w:hAnsi="Times New Roman" w:cs="Times New Roman"/>
                <w:i/>
                <w:iCs/>
                <w:color w:val="000000"/>
                <w:lang w:val="en-US" w:eastAsia="ru-RU"/>
              </w:rPr>
              <w:t>Samruk</w:t>
            </w:r>
            <w:proofErr w:type="spellEnd"/>
            <w:r w:rsidRPr="00395B2D">
              <w:rPr>
                <w:rFonts w:ascii="Times New Roman" w:eastAsia="Times New Roman" w:hAnsi="Times New Roman" w:cs="Times New Roman"/>
                <w:i/>
                <w:iCs/>
                <w:color w:val="000000"/>
                <w:lang w:val="en-US" w:eastAsia="ru-RU"/>
              </w:rPr>
              <w:t xml:space="preserve">-Green Energy» </w:t>
            </w:r>
            <w:r w:rsidRPr="00395B2D">
              <w:rPr>
                <w:rFonts w:ascii="Times New Roman" w:eastAsia="Times New Roman" w:hAnsi="Times New Roman" w:cs="Times New Roman"/>
                <w:i/>
                <w:iCs/>
                <w:color w:val="000000"/>
                <w:lang w:eastAsia="ru-RU"/>
              </w:rPr>
              <w:t>СЭС</w:t>
            </w:r>
            <w:r w:rsidRPr="00395B2D">
              <w:rPr>
                <w:rFonts w:ascii="Times New Roman" w:eastAsia="Times New Roman" w:hAnsi="Times New Roman" w:cs="Times New Roman"/>
                <w:i/>
                <w:iCs/>
                <w:color w:val="000000"/>
                <w:lang w:val="en-US" w:eastAsia="ru-RU"/>
              </w:rPr>
              <w:t xml:space="preserve"> 2</w:t>
            </w:r>
            <w:r w:rsidRPr="00395B2D">
              <w:rPr>
                <w:rFonts w:ascii="Times New Roman" w:eastAsia="Times New Roman" w:hAnsi="Times New Roman" w:cs="Times New Roman"/>
                <w:i/>
                <w:iCs/>
                <w:color w:val="000000"/>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3,7</w:t>
            </w:r>
          </w:p>
        </w:tc>
        <w:tc>
          <w:tcPr>
            <w:tcW w:w="1131"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0,1%</w:t>
            </w:r>
          </w:p>
        </w:tc>
        <w:tc>
          <w:tcPr>
            <w:tcW w:w="996"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0,5</w:t>
            </w:r>
          </w:p>
        </w:tc>
        <w:tc>
          <w:tcPr>
            <w:tcW w:w="989"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15,6%</w:t>
            </w:r>
          </w:p>
        </w:tc>
      </w:tr>
      <w:tr w:rsidR="007F6813" w:rsidRPr="00395B2D" w:rsidTr="007F6813">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rPr>
                <w:rFonts w:ascii="Times New Roman" w:eastAsia="Times New Roman" w:hAnsi="Times New Roman" w:cs="Times New Roman"/>
                <w:lang w:eastAsia="ru-RU"/>
              </w:rPr>
            </w:pPr>
            <w:r w:rsidRPr="00395B2D">
              <w:rPr>
                <w:rFonts w:ascii="Times New Roman" w:eastAsia="Times New Roman" w:hAnsi="Times New Roman" w:cs="Times New Roman"/>
                <w:lang w:eastAsia="ru-RU"/>
              </w:rPr>
              <w:t> </w:t>
            </w:r>
          </w:p>
        </w:tc>
        <w:tc>
          <w:tcPr>
            <w:tcW w:w="3104"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firstLineChars="100" w:firstLine="220"/>
              <w:rPr>
                <w:rFonts w:ascii="Times New Roman" w:eastAsia="Times New Roman" w:hAnsi="Times New Roman" w:cs="Times New Roman"/>
                <w:i/>
                <w:iCs/>
                <w:color w:val="000000"/>
                <w:lang w:val="en-US" w:eastAsia="ru-RU"/>
              </w:rPr>
            </w:pPr>
            <w:r w:rsidRPr="00395B2D">
              <w:rPr>
                <w:rFonts w:ascii="Times New Roman" w:eastAsia="Times New Roman" w:hAnsi="Times New Roman" w:cs="Times New Roman"/>
                <w:i/>
                <w:iCs/>
                <w:color w:val="000000"/>
                <w:lang w:eastAsia="ru-RU"/>
              </w:rPr>
              <w:t>ТОО</w:t>
            </w:r>
            <w:r w:rsidRPr="00395B2D">
              <w:rPr>
                <w:rFonts w:ascii="Times New Roman" w:eastAsia="Times New Roman" w:hAnsi="Times New Roman" w:cs="Times New Roman"/>
                <w:i/>
                <w:iCs/>
                <w:color w:val="000000"/>
                <w:lang w:val="en-US" w:eastAsia="ru-RU"/>
              </w:rPr>
              <w:t xml:space="preserve"> «</w:t>
            </w:r>
            <w:proofErr w:type="spellStart"/>
            <w:r w:rsidRPr="00395B2D">
              <w:rPr>
                <w:rFonts w:ascii="Times New Roman" w:eastAsia="Times New Roman" w:hAnsi="Times New Roman" w:cs="Times New Roman"/>
                <w:i/>
                <w:iCs/>
                <w:color w:val="000000"/>
                <w:lang w:val="en-US" w:eastAsia="ru-RU"/>
              </w:rPr>
              <w:t>Samruk</w:t>
            </w:r>
            <w:proofErr w:type="spellEnd"/>
            <w:r w:rsidRPr="00395B2D">
              <w:rPr>
                <w:rFonts w:ascii="Times New Roman" w:eastAsia="Times New Roman" w:hAnsi="Times New Roman" w:cs="Times New Roman"/>
                <w:i/>
                <w:iCs/>
                <w:color w:val="000000"/>
                <w:lang w:val="en-US" w:eastAsia="ru-RU"/>
              </w:rPr>
              <w:t xml:space="preserve">-Green Energy» </w:t>
            </w:r>
            <w:r w:rsidRPr="00395B2D">
              <w:rPr>
                <w:rFonts w:ascii="Times New Roman" w:eastAsia="Times New Roman" w:hAnsi="Times New Roman" w:cs="Times New Roman"/>
                <w:i/>
                <w:iCs/>
                <w:color w:val="000000"/>
                <w:lang w:eastAsia="ru-RU"/>
              </w:rPr>
              <w:t>ВЭС</w:t>
            </w:r>
            <w:r w:rsidRPr="00395B2D">
              <w:rPr>
                <w:rFonts w:ascii="Times New Roman" w:eastAsia="Times New Roman" w:hAnsi="Times New Roman" w:cs="Times New Roman"/>
                <w:i/>
                <w:iCs/>
                <w:color w:val="000000"/>
                <w:lang w:val="en-US" w:eastAsia="ru-RU"/>
              </w:rPr>
              <w:t xml:space="preserve"> </w:t>
            </w:r>
            <w:proofErr w:type="spellStart"/>
            <w:r w:rsidRPr="00395B2D">
              <w:rPr>
                <w:rFonts w:ascii="Times New Roman" w:eastAsia="Times New Roman" w:hAnsi="Times New Roman" w:cs="Times New Roman"/>
                <w:i/>
                <w:iCs/>
                <w:color w:val="000000"/>
                <w:lang w:eastAsia="ru-RU"/>
              </w:rPr>
              <w:t>Шелек</w:t>
            </w:r>
            <w:proofErr w:type="spellEnd"/>
            <w:r w:rsidRPr="00395B2D">
              <w:rPr>
                <w:rFonts w:ascii="Times New Roman" w:eastAsia="Times New Roman" w:hAnsi="Times New Roman" w:cs="Times New Roman"/>
                <w:i/>
                <w:iCs/>
                <w:color w:val="000000"/>
                <w:lang w:val="en-US" w:eastAsia="ru-RU"/>
              </w:rPr>
              <w:t>5</w:t>
            </w:r>
            <w:r w:rsidRPr="00395B2D">
              <w:rPr>
                <w:rFonts w:ascii="Times New Roman" w:eastAsia="Times New Roman" w:hAnsi="Times New Roman" w:cs="Times New Roman"/>
                <w:i/>
                <w:iCs/>
                <w:color w:val="000000"/>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val="en-US" w:eastAsia="ru-RU"/>
              </w:rPr>
            </w:pPr>
            <w:r w:rsidRPr="00395B2D">
              <w:rPr>
                <w:rFonts w:ascii="Times New Roman" w:eastAsia="Times New Roman" w:hAnsi="Times New Roman" w:cs="Times New Roman"/>
                <w:i/>
                <w:iCs/>
                <w:lang w:val="en-US"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val="en-US" w:eastAsia="ru-RU"/>
              </w:rPr>
            </w:pPr>
            <w:r w:rsidRPr="00395B2D">
              <w:rPr>
                <w:rFonts w:ascii="Times New Roman" w:eastAsia="Times New Roman" w:hAnsi="Times New Roman" w:cs="Times New Roman"/>
                <w:i/>
                <w:iCs/>
                <w:lang w:val="en-US"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2,6</w:t>
            </w:r>
          </w:p>
        </w:tc>
        <w:tc>
          <w:tcPr>
            <w:tcW w:w="1131"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0,3% </w:t>
            </w:r>
          </w:p>
        </w:tc>
        <w:tc>
          <w:tcPr>
            <w:tcW w:w="996"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 </w:t>
            </w:r>
          </w:p>
        </w:tc>
      </w:tr>
      <w:tr w:rsidR="007F6813" w:rsidRPr="00395B2D" w:rsidTr="007F6813">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rPr>
                <w:rFonts w:ascii="Times New Roman" w:eastAsia="Times New Roman" w:hAnsi="Times New Roman" w:cs="Times New Roman"/>
                <w:lang w:eastAsia="ru-RU"/>
              </w:rPr>
            </w:pPr>
            <w:r w:rsidRPr="00395B2D">
              <w:rPr>
                <w:rFonts w:ascii="Times New Roman" w:eastAsia="Times New Roman" w:hAnsi="Times New Roman" w:cs="Times New Roman"/>
                <w:lang w:eastAsia="ru-RU"/>
              </w:rPr>
              <w:t> </w:t>
            </w:r>
          </w:p>
        </w:tc>
        <w:tc>
          <w:tcPr>
            <w:tcW w:w="3104"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171" w:firstLineChars="100" w:firstLine="220"/>
              <w:rPr>
                <w:rFonts w:ascii="Times New Roman" w:eastAsia="Times New Roman" w:hAnsi="Times New Roman" w:cs="Times New Roman"/>
                <w:i/>
                <w:iCs/>
                <w:color w:val="000000"/>
                <w:lang w:eastAsia="ru-RU"/>
              </w:rPr>
            </w:pPr>
            <w:r w:rsidRPr="00395B2D">
              <w:rPr>
                <w:rFonts w:ascii="Times New Roman" w:eastAsia="Times New Roman" w:hAnsi="Times New Roman" w:cs="Times New Roman"/>
                <w:i/>
                <w:iCs/>
                <w:color w:val="000000"/>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135,4</w:t>
            </w:r>
          </w:p>
        </w:tc>
        <w:tc>
          <w:tcPr>
            <w:tcW w:w="992"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7,6%</w:t>
            </w:r>
          </w:p>
        </w:tc>
        <w:tc>
          <w:tcPr>
            <w:tcW w:w="1134"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141,7</w:t>
            </w:r>
          </w:p>
        </w:tc>
        <w:tc>
          <w:tcPr>
            <w:tcW w:w="1131"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4,9%</w:t>
            </w:r>
          </w:p>
        </w:tc>
        <w:tc>
          <w:tcPr>
            <w:tcW w:w="996" w:type="dxa"/>
            <w:tcBorders>
              <w:top w:val="nil"/>
              <w:left w:val="nil"/>
              <w:bottom w:val="single" w:sz="4" w:space="0" w:color="auto"/>
              <w:right w:val="single" w:sz="4" w:space="0" w:color="auto"/>
            </w:tcBorders>
            <w:shd w:val="clear" w:color="000000" w:fill="FFFFFF"/>
            <w:noWrap/>
            <w:vAlign w:val="center"/>
            <w:hideMark/>
          </w:tcPr>
          <w:p w:rsidR="007F6813" w:rsidRPr="00395B2D" w:rsidRDefault="007F6813" w:rsidP="007F6813">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6,3</w:t>
            </w:r>
          </w:p>
        </w:tc>
        <w:tc>
          <w:tcPr>
            <w:tcW w:w="989" w:type="dxa"/>
            <w:tcBorders>
              <w:top w:val="nil"/>
              <w:left w:val="nil"/>
              <w:bottom w:val="single" w:sz="4" w:space="0" w:color="auto"/>
              <w:right w:val="single" w:sz="4" w:space="0" w:color="auto"/>
            </w:tcBorders>
            <w:shd w:val="clear" w:color="auto" w:fill="auto"/>
            <w:vAlign w:val="center"/>
            <w:hideMark/>
          </w:tcPr>
          <w:p w:rsidR="007F6813" w:rsidRPr="00395B2D" w:rsidRDefault="007F6813" w:rsidP="007F6813">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4,7%</w:t>
            </w:r>
          </w:p>
        </w:tc>
      </w:tr>
    </w:tbl>
    <w:p w:rsidR="001807DB" w:rsidRDefault="007F6813" w:rsidP="007F6813">
      <w:pPr>
        <w:spacing w:after="0" w:line="240" w:lineRule="auto"/>
        <w:ind w:firstLine="709"/>
        <w:rPr>
          <w:rFonts w:ascii="Times New Roman" w:hAnsi="Times New Roman" w:cs="Times New Roman"/>
          <w:iCs/>
          <w:sz w:val="28"/>
        </w:rPr>
      </w:pPr>
      <w:r w:rsidRPr="00395B2D">
        <w:rPr>
          <w:rFonts w:ascii="Times New Roman" w:hAnsi="Times New Roman" w:cs="Times New Roman"/>
          <w:iCs/>
          <w:sz w:val="28"/>
          <w:lang w:val="kk-KZ"/>
        </w:rPr>
        <w:t xml:space="preserve">Основным снижением доли производства электроэнергии ВИЭ </w:t>
      </w:r>
      <w:r w:rsidRPr="00395B2D">
        <w:rPr>
          <w:rFonts w:ascii="Times New Roman" w:hAnsi="Times New Roman" w:cs="Times New Roman"/>
          <w:sz w:val="28"/>
        </w:rPr>
        <w:t xml:space="preserve">Общества </w:t>
      </w:r>
      <w:r w:rsidRPr="00395B2D">
        <w:rPr>
          <w:rFonts w:ascii="Times New Roman" w:hAnsi="Times New Roman" w:cs="Times New Roman"/>
          <w:iCs/>
          <w:sz w:val="28"/>
          <w:lang w:val="kk-KZ"/>
        </w:rPr>
        <w:t xml:space="preserve">является </w:t>
      </w:r>
      <w:r w:rsidRPr="00395B2D">
        <w:rPr>
          <w:rFonts w:ascii="Times New Roman" w:hAnsi="Times New Roman" w:cs="Times New Roman"/>
          <w:iCs/>
          <w:sz w:val="28"/>
        </w:rPr>
        <w:t>ввод новых мощностей ВИЭ в РК</w:t>
      </w:r>
    </w:p>
    <w:p w:rsidR="007F6813" w:rsidRPr="007F6813" w:rsidRDefault="007F6813" w:rsidP="007F6813">
      <w:pPr>
        <w:spacing w:after="0" w:line="240" w:lineRule="auto"/>
        <w:ind w:firstLine="709"/>
        <w:rPr>
          <w:rFonts w:ascii="Times New Roman" w:hAnsi="Times New Roman" w:cs="Times New Roman"/>
          <w:sz w:val="24"/>
        </w:rPr>
      </w:pPr>
    </w:p>
    <w:p w:rsidR="001248FB" w:rsidRPr="007F6813" w:rsidRDefault="001248FB"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9" w:name="_Toc59867721"/>
      <w:r w:rsidRPr="007F6813">
        <w:rPr>
          <w:rFonts w:ascii="Times New Roman" w:hAnsi="Times New Roman" w:cs="Times New Roman"/>
          <w:b/>
          <w:color w:val="auto"/>
        </w:rPr>
        <w:t>Централизованные торги электроэнергией АО «КОРЭМ»</w:t>
      </w:r>
      <w:bookmarkEnd w:id="18"/>
      <w:bookmarkEnd w:id="19"/>
    </w:p>
    <w:p w:rsidR="001248FB" w:rsidRPr="007F6813" w:rsidRDefault="001248FB" w:rsidP="007F6813">
      <w:pPr>
        <w:pStyle w:val="ab"/>
        <w:tabs>
          <w:tab w:val="left" w:pos="0"/>
        </w:tabs>
        <w:spacing w:before="0" w:beforeAutospacing="0" w:after="0" w:afterAutospacing="0"/>
        <w:ind w:left="720"/>
        <w:jc w:val="center"/>
        <w:rPr>
          <w:rStyle w:val="ac"/>
          <w:b w:val="0"/>
          <w:bCs w:val="0"/>
          <w:i/>
          <w:szCs w:val="22"/>
        </w:rPr>
      </w:pPr>
      <w:r w:rsidRPr="007F6813">
        <w:rPr>
          <w:i/>
          <w:szCs w:val="22"/>
        </w:rPr>
        <w:t>(информация АО «КОРЭМ»)</w:t>
      </w:r>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 xml:space="preserve">По результатам проведенных централизованных торгов электроэнергией в ноябре 2020 года сделок заключено не было. </w:t>
      </w:r>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 xml:space="preserve">За аналогичный период 2019 года общий объем централизованных торгов были заключены 38 сделок объемом 294 528 тыс. </w:t>
      </w:r>
      <w:proofErr w:type="spellStart"/>
      <w:r w:rsidR="00867C14">
        <w:rPr>
          <w:rFonts w:ascii="Times New Roman" w:eastAsia="Times New Roman" w:hAnsi="Times New Roman" w:cs="Times New Roman"/>
          <w:sz w:val="28"/>
          <w:szCs w:val="28"/>
          <w:lang w:eastAsia="ru-RU"/>
        </w:rPr>
        <w:t>кВтч</w:t>
      </w:r>
      <w:proofErr w:type="spellEnd"/>
      <w:r w:rsidRPr="00395B2D">
        <w:rPr>
          <w:rFonts w:ascii="Times New Roman" w:eastAsia="Times New Roman" w:hAnsi="Times New Roman" w:cs="Times New Roman"/>
          <w:sz w:val="28"/>
          <w:szCs w:val="28"/>
          <w:lang w:eastAsia="ru-RU"/>
        </w:rPr>
        <w:t xml:space="preserve"> на общую сумму 1 700 084,52 тыс. тенге (без НДС). В таблице ниже приведена динамика цен сделок, заключенных на централизованных торгах в ноябре 2019-2020 годы.</w:t>
      </w:r>
    </w:p>
    <w:p w:rsidR="00A81FE3" w:rsidRPr="00395B2D" w:rsidRDefault="00A81FE3" w:rsidP="00A81FE3">
      <w:pPr>
        <w:pStyle w:val="a3"/>
        <w:spacing w:after="0" w:line="240" w:lineRule="auto"/>
        <w:ind w:left="0" w:firstLine="567"/>
        <w:jc w:val="center"/>
        <w:rPr>
          <w:rFonts w:ascii="Times New Roman" w:hAnsi="Times New Roman" w:cs="Times New Roman"/>
          <w:sz w:val="28"/>
          <w:szCs w:val="28"/>
        </w:rPr>
      </w:pPr>
      <w:r w:rsidRPr="00395B2D">
        <w:rPr>
          <w:rFonts w:ascii="Times New Roman" w:hAnsi="Times New Roman" w:cs="Times New Roman"/>
          <w:sz w:val="28"/>
          <w:szCs w:val="28"/>
        </w:rPr>
        <w:t>Динамика цен, сложившихся по итогам централизованных торгов</w:t>
      </w:r>
    </w:p>
    <w:p w:rsidR="00A81FE3" w:rsidRPr="00395B2D" w:rsidRDefault="00A81FE3" w:rsidP="00A81FE3">
      <w:pPr>
        <w:pStyle w:val="a3"/>
        <w:spacing w:after="0" w:line="240" w:lineRule="auto"/>
        <w:ind w:left="0" w:firstLine="567"/>
        <w:jc w:val="center"/>
        <w:rPr>
          <w:rFonts w:ascii="Times New Roman" w:hAnsi="Times New Roman" w:cs="Times New Roman"/>
          <w:sz w:val="28"/>
          <w:szCs w:val="28"/>
        </w:rPr>
      </w:pPr>
      <w:r w:rsidRPr="00395B2D">
        <w:rPr>
          <w:rFonts w:ascii="Times New Roman" w:hAnsi="Times New Roman" w:cs="Times New Roman"/>
          <w:sz w:val="28"/>
          <w:szCs w:val="28"/>
        </w:rPr>
        <w:t>в сентябре 2019-2020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A81FE3" w:rsidRPr="00395B2D" w:rsidTr="0031446F">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b/>
                <w:bCs/>
                <w:sz w:val="20"/>
                <w:szCs w:val="20"/>
              </w:rPr>
            </w:pPr>
            <w:r w:rsidRPr="00395B2D">
              <w:rPr>
                <w:rFonts w:ascii="Times New Roman" w:hAnsi="Times New Roman" w:cs="Times New Roman"/>
                <w:b/>
                <w:bCs/>
                <w:sz w:val="20"/>
                <w:szCs w:val="20"/>
              </w:rPr>
              <w:t>сентябрь</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b/>
                <w:bCs/>
                <w:sz w:val="20"/>
                <w:szCs w:val="20"/>
              </w:rPr>
            </w:pPr>
            <w:r w:rsidRPr="00395B2D">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b/>
                <w:bCs/>
                <w:sz w:val="20"/>
                <w:szCs w:val="20"/>
              </w:rPr>
            </w:pPr>
            <w:r w:rsidRPr="00395B2D">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b/>
                <w:bCs/>
                <w:sz w:val="20"/>
                <w:szCs w:val="20"/>
              </w:rPr>
            </w:pPr>
            <w:r w:rsidRPr="00395B2D">
              <w:rPr>
                <w:rFonts w:ascii="Times New Roman" w:hAnsi="Times New Roman" w:cs="Times New Roman"/>
                <w:b/>
                <w:bCs/>
                <w:sz w:val="20"/>
                <w:szCs w:val="20"/>
              </w:rPr>
              <w:t>в течение операционных суток</w:t>
            </w:r>
          </w:p>
        </w:tc>
      </w:tr>
      <w:tr w:rsidR="00A81FE3" w:rsidRPr="00395B2D" w:rsidTr="0031446F">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81FE3" w:rsidRPr="00395B2D" w:rsidRDefault="00A81FE3" w:rsidP="0031446F">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sz w:val="20"/>
                <w:szCs w:val="20"/>
              </w:rPr>
            </w:pPr>
            <w:r w:rsidRPr="00395B2D">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sz w:val="20"/>
                <w:szCs w:val="20"/>
              </w:rPr>
            </w:pPr>
            <w:r w:rsidRPr="00395B2D">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sz w:val="20"/>
                <w:szCs w:val="20"/>
              </w:rPr>
            </w:pPr>
            <w:r w:rsidRPr="00395B2D">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sz w:val="20"/>
                <w:szCs w:val="20"/>
              </w:rPr>
            </w:pPr>
            <w:r w:rsidRPr="00395B2D">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sz w:val="20"/>
                <w:szCs w:val="20"/>
              </w:rPr>
            </w:pPr>
            <w:r w:rsidRPr="00395B2D">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sz w:val="20"/>
                <w:szCs w:val="20"/>
              </w:rPr>
            </w:pPr>
            <w:r w:rsidRPr="00395B2D">
              <w:rPr>
                <w:rFonts w:ascii="Times New Roman" w:hAnsi="Times New Roman" w:cs="Times New Roman"/>
                <w:sz w:val="20"/>
                <w:szCs w:val="20"/>
              </w:rPr>
              <w:t xml:space="preserve">MAX цена </w:t>
            </w:r>
          </w:p>
        </w:tc>
      </w:tr>
      <w:tr w:rsidR="00A81FE3" w:rsidRPr="00395B2D" w:rsidTr="0031446F">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81FE3" w:rsidRPr="00395B2D" w:rsidRDefault="00A81FE3" w:rsidP="0031446F">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A81FE3" w:rsidRPr="00395B2D" w:rsidRDefault="00A81FE3" w:rsidP="0031446F">
            <w:pPr>
              <w:spacing w:after="0" w:line="240" w:lineRule="auto"/>
              <w:jc w:val="center"/>
              <w:rPr>
                <w:rFonts w:ascii="Times New Roman" w:hAnsi="Times New Roman" w:cs="Times New Roman"/>
                <w:b/>
                <w:bCs/>
                <w:sz w:val="20"/>
                <w:szCs w:val="20"/>
              </w:rPr>
            </w:pPr>
            <w:proofErr w:type="spellStart"/>
            <w:r w:rsidRPr="00395B2D">
              <w:rPr>
                <w:rFonts w:ascii="Times New Roman" w:hAnsi="Times New Roman" w:cs="Times New Roman"/>
                <w:b/>
                <w:bCs/>
                <w:sz w:val="20"/>
                <w:szCs w:val="20"/>
              </w:rPr>
              <w:t>тг</w:t>
            </w:r>
            <w:proofErr w:type="spellEnd"/>
            <w:r w:rsidRPr="00395B2D">
              <w:rPr>
                <w:rFonts w:ascii="Times New Roman" w:hAnsi="Times New Roman" w:cs="Times New Roman"/>
                <w:b/>
                <w:bCs/>
                <w:sz w:val="20"/>
                <w:szCs w:val="20"/>
              </w:rPr>
              <w:t>/</w:t>
            </w:r>
            <w:proofErr w:type="spellStart"/>
            <w:r w:rsidR="00867C14">
              <w:rPr>
                <w:rFonts w:ascii="Times New Roman" w:hAnsi="Times New Roman" w:cs="Times New Roman"/>
                <w:b/>
                <w:bCs/>
                <w:sz w:val="20"/>
                <w:szCs w:val="20"/>
              </w:rPr>
              <w:t>кВтч</w:t>
            </w:r>
            <w:proofErr w:type="spellEnd"/>
            <w:proofErr w:type="gramStart"/>
            <w:r w:rsidRPr="00395B2D">
              <w:rPr>
                <w:rFonts w:ascii="Times New Roman" w:hAnsi="Times New Roman" w:cs="Times New Roman"/>
                <w:b/>
                <w:bCs/>
                <w:sz w:val="20"/>
                <w:szCs w:val="20"/>
              </w:rPr>
              <w:t xml:space="preserve">   (</w:t>
            </w:r>
            <w:proofErr w:type="gramEnd"/>
            <w:r w:rsidRPr="00395B2D">
              <w:rPr>
                <w:rFonts w:ascii="Times New Roman" w:hAnsi="Times New Roman" w:cs="Times New Roman"/>
                <w:b/>
                <w:bCs/>
                <w:sz w:val="20"/>
                <w:szCs w:val="20"/>
              </w:rPr>
              <w:t>без НДС)</w:t>
            </w:r>
          </w:p>
        </w:tc>
      </w:tr>
      <w:tr w:rsidR="00A81FE3" w:rsidRPr="00395B2D" w:rsidTr="0031446F">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A81FE3" w:rsidRPr="00395B2D" w:rsidRDefault="00A81FE3" w:rsidP="0031446F">
            <w:pPr>
              <w:pStyle w:val="Default"/>
              <w:jc w:val="center"/>
              <w:rPr>
                <w:sz w:val="20"/>
                <w:szCs w:val="20"/>
              </w:rPr>
            </w:pPr>
            <w:r w:rsidRPr="00395B2D">
              <w:rPr>
                <w:b/>
                <w:bCs/>
                <w:sz w:val="20"/>
                <w:szCs w:val="20"/>
              </w:rPr>
              <w:t>2019</w:t>
            </w:r>
          </w:p>
        </w:tc>
        <w:tc>
          <w:tcPr>
            <w:tcW w:w="1257" w:type="dxa"/>
            <w:tcBorders>
              <w:top w:val="nil"/>
              <w:left w:val="nil"/>
              <w:bottom w:val="single" w:sz="4" w:space="0" w:color="auto"/>
              <w:right w:val="single" w:sz="4" w:space="0" w:color="auto"/>
            </w:tcBorders>
            <w:shd w:val="clear" w:color="000000" w:fill="FFFF00"/>
            <w:vAlign w:val="center"/>
            <w:hideMark/>
          </w:tcPr>
          <w:p w:rsidR="00A81FE3" w:rsidRPr="00395B2D" w:rsidRDefault="00A81FE3" w:rsidP="0031446F">
            <w:pPr>
              <w:pStyle w:val="Default"/>
              <w:jc w:val="center"/>
              <w:rPr>
                <w:b/>
                <w:bCs/>
                <w:sz w:val="20"/>
                <w:szCs w:val="20"/>
              </w:rPr>
            </w:pPr>
            <w:r w:rsidRPr="00395B2D">
              <w:rPr>
                <w:b/>
                <w:bCs/>
                <w:sz w:val="20"/>
                <w:szCs w:val="20"/>
              </w:rPr>
              <w:t>7,3</w:t>
            </w:r>
          </w:p>
        </w:tc>
        <w:tc>
          <w:tcPr>
            <w:tcW w:w="1276" w:type="dxa"/>
            <w:tcBorders>
              <w:top w:val="nil"/>
              <w:left w:val="nil"/>
              <w:bottom w:val="single" w:sz="4" w:space="0" w:color="auto"/>
              <w:right w:val="single" w:sz="4" w:space="0" w:color="auto"/>
            </w:tcBorders>
            <w:shd w:val="clear" w:color="000000" w:fill="FFFF00"/>
            <w:vAlign w:val="center"/>
            <w:hideMark/>
          </w:tcPr>
          <w:p w:rsidR="00A81FE3" w:rsidRPr="00395B2D" w:rsidRDefault="00A81FE3" w:rsidP="0031446F">
            <w:pPr>
              <w:pStyle w:val="Default"/>
              <w:jc w:val="center"/>
              <w:rPr>
                <w:b/>
                <w:bCs/>
                <w:sz w:val="20"/>
                <w:szCs w:val="20"/>
              </w:rPr>
            </w:pPr>
            <w:r w:rsidRPr="00395B2D">
              <w:rPr>
                <w:b/>
                <w:bCs/>
                <w:sz w:val="20"/>
                <w:szCs w:val="20"/>
              </w:rPr>
              <w:t>7,315</w:t>
            </w:r>
          </w:p>
        </w:tc>
        <w:tc>
          <w:tcPr>
            <w:tcW w:w="1276" w:type="dxa"/>
            <w:tcBorders>
              <w:top w:val="nil"/>
              <w:left w:val="nil"/>
              <w:bottom w:val="single" w:sz="4" w:space="0" w:color="auto"/>
              <w:right w:val="single" w:sz="4" w:space="0" w:color="auto"/>
            </w:tcBorders>
            <w:shd w:val="clear" w:color="000000" w:fill="FFFF00"/>
            <w:vAlign w:val="center"/>
            <w:hideMark/>
          </w:tcPr>
          <w:p w:rsidR="00A81FE3" w:rsidRPr="00395B2D" w:rsidRDefault="00A81FE3" w:rsidP="0031446F">
            <w:pPr>
              <w:pStyle w:val="Default"/>
              <w:jc w:val="center"/>
              <w:rPr>
                <w:b/>
                <w:bCs/>
                <w:sz w:val="20"/>
                <w:szCs w:val="20"/>
              </w:rPr>
            </w:pPr>
            <w:r w:rsidRPr="00395B2D">
              <w:rPr>
                <w:b/>
                <w:bCs/>
                <w:sz w:val="20"/>
                <w:szCs w:val="20"/>
              </w:rPr>
              <w:t>5,76</w:t>
            </w:r>
          </w:p>
        </w:tc>
        <w:tc>
          <w:tcPr>
            <w:tcW w:w="1276" w:type="dxa"/>
            <w:tcBorders>
              <w:top w:val="nil"/>
              <w:left w:val="nil"/>
              <w:bottom w:val="single" w:sz="4" w:space="0" w:color="auto"/>
              <w:right w:val="single" w:sz="4" w:space="0" w:color="auto"/>
            </w:tcBorders>
            <w:shd w:val="clear" w:color="000000" w:fill="FFFF00"/>
            <w:vAlign w:val="center"/>
            <w:hideMark/>
          </w:tcPr>
          <w:p w:rsidR="00A81FE3" w:rsidRPr="00395B2D" w:rsidRDefault="00A81FE3" w:rsidP="0031446F">
            <w:pPr>
              <w:pStyle w:val="Default"/>
              <w:jc w:val="center"/>
              <w:rPr>
                <w:b/>
                <w:bCs/>
                <w:sz w:val="20"/>
                <w:szCs w:val="20"/>
              </w:rPr>
            </w:pPr>
            <w:r w:rsidRPr="00395B2D">
              <w:rPr>
                <w:b/>
                <w:bCs/>
                <w:sz w:val="20"/>
                <w:szCs w:val="20"/>
              </w:rPr>
              <w:t>5,76</w:t>
            </w:r>
          </w:p>
        </w:tc>
        <w:tc>
          <w:tcPr>
            <w:tcW w:w="1134" w:type="dxa"/>
            <w:tcBorders>
              <w:top w:val="nil"/>
              <w:left w:val="nil"/>
              <w:bottom w:val="single" w:sz="4" w:space="0" w:color="auto"/>
              <w:right w:val="single" w:sz="4" w:space="0" w:color="auto"/>
            </w:tcBorders>
            <w:shd w:val="clear" w:color="000000" w:fill="FFFF00"/>
            <w:vAlign w:val="center"/>
            <w:hideMark/>
          </w:tcPr>
          <w:p w:rsidR="00A81FE3" w:rsidRPr="00395B2D" w:rsidRDefault="00A81FE3" w:rsidP="0031446F">
            <w:pPr>
              <w:pStyle w:val="Default"/>
              <w:jc w:val="center"/>
              <w:rPr>
                <w:b/>
                <w:bCs/>
                <w:sz w:val="20"/>
                <w:szCs w:val="20"/>
              </w:rPr>
            </w:pPr>
            <w:r w:rsidRPr="00395B2D">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A81FE3" w:rsidRPr="00395B2D" w:rsidRDefault="00A81FE3" w:rsidP="0031446F">
            <w:pPr>
              <w:pStyle w:val="Default"/>
              <w:jc w:val="center"/>
              <w:rPr>
                <w:b/>
                <w:bCs/>
                <w:sz w:val="20"/>
                <w:szCs w:val="20"/>
              </w:rPr>
            </w:pPr>
            <w:r w:rsidRPr="00395B2D">
              <w:rPr>
                <w:b/>
                <w:bCs/>
                <w:sz w:val="20"/>
                <w:szCs w:val="20"/>
              </w:rPr>
              <w:t>-</w:t>
            </w:r>
          </w:p>
        </w:tc>
      </w:tr>
      <w:tr w:rsidR="00A81FE3" w:rsidRPr="00395B2D" w:rsidTr="0031446F">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A81FE3" w:rsidRPr="00395B2D" w:rsidRDefault="00A81FE3" w:rsidP="0031446F">
            <w:pPr>
              <w:pStyle w:val="Default"/>
              <w:jc w:val="center"/>
              <w:rPr>
                <w:sz w:val="20"/>
                <w:szCs w:val="20"/>
              </w:rPr>
            </w:pPr>
            <w:r w:rsidRPr="00395B2D">
              <w:rPr>
                <w:b/>
                <w:bCs/>
                <w:sz w:val="20"/>
                <w:szCs w:val="20"/>
              </w:rPr>
              <w:t>2020</w:t>
            </w:r>
          </w:p>
        </w:tc>
        <w:tc>
          <w:tcPr>
            <w:tcW w:w="1257" w:type="dxa"/>
            <w:tcBorders>
              <w:top w:val="nil"/>
              <w:left w:val="nil"/>
              <w:bottom w:val="single" w:sz="4" w:space="0" w:color="auto"/>
              <w:right w:val="single" w:sz="4" w:space="0" w:color="auto"/>
            </w:tcBorders>
            <w:shd w:val="clear" w:color="000000" w:fill="FFC000"/>
            <w:vAlign w:val="center"/>
            <w:hideMark/>
          </w:tcPr>
          <w:p w:rsidR="00A81FE3" w:rsidRPr="00395B2D" w:rsidRDefault="00A81FE3" w:rsidP="0031446F">
            <w:pPr>
              <w:pStyle w:val="Default"/>
              <w:jc w:val="center"/>
              <w:rPr>
                <w:b/>
                <w:bCs/>
                <w:sz w:val="20"/>
                <w:szCs w:val="20"/>
              </w:rPr>
            </w:pPr>
            <w:r w:rsidRPr="00395B2D">
              <w:rPr>
                <w:b/>
                <w:bCs/>
                <w:sz w:val="20"/>
                <w:szCs w:val="20"/>
              </w:rPr>
              <w:t>-</w:t>
            </w:r>
          </w:p>
        </w:tc>
        <w:tc>
          <w:tcPr>
            <w:tcW w:w="1276" w:type="dxa"/>
            <w:tcBorders>
              <w:top w:val="nil"/>
              <w:left w:val="nil"/>
              <w:bottom w:val="single" w:sz="4" w:space="0" w:color="auto"/>
              <w:right w:val="single" w:sz="4" w:space="0" w:color="auto"/>
            </w:tcBorders>
            <w:shd w:val="clear" w:color="000000" w:fill="FFC000"/>
            <w:vAlign w:val="center"/>
            <w:hideMark/>
          </w:tcPr>
          <w:p w:rsidR="00A81FE3" w:rsidRPr="00395B2D" w:rsidRDefault="00A81FE3" w:rsidP="0031446F">
            <w:pPr>
              <w:pStyle w:val="Default"/>
              <w:jc w:val="center"/>
              <w:rPr>
                <w:b/>
                <w:bCs/>
                <w:sz w:val="20"/>
                <w:szCs w:val="20"/>
              </w:rPr>
            </w:pPr>
            <w:r w:rsidRPr="00395B2D">
              <w:rPr>
                <w:b/>
                <w:bCs/>
                <w:sz w:val="20"/>
                <w:szCs w:val="20"/>
              </w:rPr>
              <w:t>-</w:t>
            </w:r>
          </w:p>
        </w:tc>
        <w:tc>
          <w:tcPr>
            <w:tcW w:w="1276" w:type="dxa"/>
            <w:tcBorders>
              <w:top w:val="nil"/>
              <w:left w:val="nil"/>
              <w:bottom w:val="single" w:sz="4" w:space="0" w:color="auto"/>
              <w:right w:val="single" w:sz="4" w:space="0" w:color="auto"/>
            </w:tcBorders>
            <w:shd w:val="clear" w:color="000000" w:fill="FFC000"/>
            <w:vAlign w:val="center"/>
            <w:hideMark/>
          </w:tcPr>
          <w:p w:rsidR="00A81FE3" w:rsidRPr="00395B2D" w:rsidRDefault="00A81FE3" w:rsidP="0031446F">
            <w:pPr>
              <w:pStyle w:val="Default"/>
              <w:jc w:val="center"/>
              <w:rPr>
                <w:b/>
                <w:bCs/>
                <w:sz w:val="20"/>
                <w:szCs w:val="20"/>
              </w:rPr>
            </w:pPr>
            <w:r w:rsidRPr="00395B2D">
              <w:rPr>
                <w:b/>
                <w:bCs/>
                <w:sz w:val="20"/>
                <w:szCs w:val="20"/>
              </w:rPr>
              <w:t>-</w:t>
            </w:r>
          </w:p>
        </w:tc>
        <w:tc>
          <w:tcPr>
            <w:tcW w:w="1276" w:type="dxa"/>
            <w:tcBorders>
              <w:top w:val="nil"/>
              <w:left w:val="nil"/>
              <w:bottom w:val="single" w:sz="4" w:space="0" w:color="auto"/>
              <w:right w:val="single" w:sz="4" w:space="0" w:color="auto"/>
            </w:tcBorders>
            <w:shd w:val="clear" w:color="000000" w:fill="FFC000"/>
            <w:vAlign w:val="center"/>
            <w:hideMark/>
          </w:tcPr>
          <w:p w:rsidR="00A81FE3" w:rsidRPr="00395B2D" w:rsidRDefault="00A81FE3" w:rsidP="0031446F">
            <w:pPr>
              <w:pStyle w:val="Default"/>
              <w:jc w:val="center"/>
              <w:rPr>
                <w:b/>
                <w:bCs/>
                <w:sz w:val="20"/>
                <w:szCs w:val="20"/>
              </w:rPr>
            </w:pPr>
            <w:r w:rsidRPr="00395B2D">
              <w:rPr>
                <w:b/>
                <w:bCs/>
                <w:sz w:val="20"/>
                <w:szCs w:val="20"/>
              </w:rPr>
              <w:t>-</w:t>
            </w:r>
          </w:p>
        </w:tc>
        <w:tc>
          <w:tcPr>
            <w:tcW w:w="1134" w:type="dxa"/>
            <w:tcBorders>
              <w:top w:val="nil"/>
              <w:left w:val="nil"/>
              <w:bottom w:val="single" w:sz="4" w:space="0" w:color="auto"/>
              <w:right w:val="single" w:sz="4" w:space="0" w:color="auto"/>
            </w:tcBorders>
            <w:shd w:val="clear" w:color="000000" w:fill="FFC000"/>
            <w:vAlign w:val="center"/>
            <w:hideMark/>
          </w:tcPr>
          <w:p w:rsidR="00A81FE3" w:rsidRPr="00395B2D" w:rsidRDefault="00A81FE3" w:rsidP="0031446F">
            <w:pPr>
              <w:pStyle w:val="Default"/>
              <w:jc w:val="center"/>
              <w:rPr>
                <w:b/>
                <w:bCs/>
                <w:sz w:val="20"/>
                <w:szCs w:val="20"/>
              </w:rPr>
            </w:pPr>
            <w:r w:rsidRPr="00395B2D">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A81FE3" w:rsidRPr="00395B2D" w:rsidRDefault="00A81FE3" w:rsidP="0031446F">
            <w:pPr>
              <w:pStyle w:val="Default"/>
              <w:jc w:val="center"/>
              <w:rPr>
                <w:b/>
                <w:bCs/>
                <w:sz w:val="20"/>
                <w:szCs w:val="20"/>
              </w:rPr>
            </w:pPr>
            <w:r w:rsidRPr="00395B2D">
              <w:rPr>
                <w:b/>
                <w:bCs/>
                <w:sz w:val="20"/>
                <w:szCs w:val="20"/>
              </w:rPr>
              <w:t>-</w:t>
            </w:r>
          </w:p>
        </w:tc>
      </w:tr>
    </w:tbl>
    <w:p w:rsidR="00A81FE3" w:rsidRPr="00395B2D" w:rsidRDefault="00A81FE3" w:rsidP="00A81FE3">
      <w:pPr>
        <w:pStyle w:val="1"/>
        <w:spacing w:before="0" w:line="240" w:lineRule="auto"/>
        <w:ind w:firstLine="709"/>
        <w:rPr>
          <w:rFonts w:ascii="Times New Roman" w:hAnsi="Times New Roman" w:cs="Times New Roman"/>
          <w:b/>
          <w:i/>
          <w:color w:val="auto"/>
          <w:sz w:val="28"/>
        </w:rPr>
      </w:pPr>
      <w:bookmarkStart w:id="20" w:name="_Toc510196478"/>
    </w:p>
    <w:p w:rsidR="00A81FE3" w:rsidRPr="00395B2D" w:rsidRDefault="00A81FE3" w:rsidP="00A81FE3">
      <w:pPr>
        <w:pStyle w:val="1"/>
        <w:spacing w:before="0" w:line="240" w:lineRule="auto"/>
        <w:ind w:firstLine="709"/>
        <w:rPr>
          <w:rFonts w:ascii="Times New Roman" w:hAnsi="Times New Roman" w:cs="Times New Roman"/>
          <w:b/>
          <w:i/>
          <w:color w:val="auto"/>
          <w:sz w:val="28"/>
        </w:rPr>
      </w:pPr>
      <w:bookmarkStart w:id="21" w:name="_Toc59867722"/>
      <w:r w:rsidRPr="00395B2D">
        <w:rPr>
          <w:rFonts w:ascii="Times New Roman" w:hAnsi="Times New Roman" w:cs="Times New Roman"/>
          <w:b/>
          <w:i/>
          <w:color w:val="auto"/>
          <w:sz w:val="28"/>
        </w:rPr>
        <w:t>Итоги спот-торгов в режиме «за день вперед»</w:t>
      </w:r>
      <w:bookmarkEnd w:id="20"/>
      <w:bookmarkEnd w:id="21"/>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По итогам проведенных спот-торгов в ноябре 2020 года сделок заключено не было.</w:t>
      </w:r>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 xml:space="preserve">В таблице ниже представлены итоговые результаты спот-торгов в режиме «за день вперед» за ноябрь 2020 года. </w:t>
      </w:r>
    </w:p>
    <w:p w:rsidR="00A81FE3" w:rsidRPr="00395B2D" w:rsidRDefault="00A81FE3" w:rsidP="00A81FE3">
      <w:pPr>
        <w:pStyle w:val="a3"/>
        <w:spacing w:after="0" w:line="240" w:lineRule="auto"/>
        <w:ind w:left="0" w:right="142" w:firstLine="142"/>
        <w:jc w:val="both"/>
        <w:rPr>
          <w:rFonts w:ascii="Times New Roman" w:hAnsi="Times New Roman" w:cs="Times New Roman"/>
          <w:sz w:val="28"/>
          <w:szCs w:val="28"/>
          <w:lang w:val="en-US"/>
        </w:rPr>
      </w:pPr>
      <w:r w:rsidRPr="00395B2D">
        <w:rPr>
          <w:rFonts w:ascii="Times New Roman" w:hAnsi="Times New Roman" w:cs="Times New Roman"/>
          <w:noProof/>
          <w:sz w:val="28"/>
          <w:szCs w:val="28"/>
          <w:lang w:eastAsia="ru-RU"/>
        </w:rPr>
        <w:drawing>
          <wp:inline distT="0" distB="0" distL="0" distR="0" wp14:anchorId="3283103D" wp14:editId="6912C2D5">
            <wp:extent cx="6210794" cy="63646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301" cy="6370249"/>
                    </a:xfrm>
                    <a:prstGeom prst="rect">
                      <a:avLst/>
                    </a:prstGeom>
                    <a:noFill/>
                    <a:ln>
                      <a:noFill/>
                    </a:ln>
                  </pic:spPr>
                </pic:pic>
              </a:graphicData>
            </a:graphic>
          </wp:inline>
        </w:drawing>
      </w:r>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bookmarkStart w:id="22" w:name="_Toc510196479"/>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 xml:space="preserve">Из таблицы видно, что суммарный объем спроса составил 43 536 тыс. </w:t>
      </w:r>
      <w:proofErr w:type="spellStart"/>
      <w:proofErr w:type="gramStart"/>
      <w:r w:rsidR="00867C14">
        <w:rPr>
          <w:rFonts w:ascii="Times New Roman" w:eastAsia="Times New Roman" w:hAnsi="Times New Roman" w:cs="Times New Roman"/>
          <w:sz w:val="28"/>
          <w:szCs w:val="28"/>
          <w:lang w:eastAsia="ru-RU"/>
        </w:rPr>
        <w:t>кВтч</w:t>
      </w:r>
      <w:proofErr w:type="spellEnd"/>
      <w:r w:rsidRPr="00395B2D">
        <w:rPr>
          <w:rFonts w:ascii="Times New Roman" w:eastAsia="Times New Roman" w:hAnsi="Times New Roman" w:cs="Times New Roman"/>
          <w:sz w:val="28"/>
          <w:szCs w:val="28"/>
          <w:lang w:eastAsia="ru-RU"/>
        </w:rPr>
        <w:t>.,</w:t>
      </w:r>
      <w:proofErr w:type="gramEnd"/>
      <w:r w:rsidRPr="00395B2D">
        <w:rPr>
          <w:rFonts w:ascii="Times New Roman" w:eastAsia="Times New Roman" w:hAnsi="Times New Roman" w:cs="Times New Roman"/>
          <w:sz w:val="28"/>
          <w:szCs w:val="28"/>
          <w:lang w:eastAsia="ru-RU"/>
        </w:rPr>
        <w:t xml:space="preserve"> при этом объем предложения составил 0 тыс. </w:t>
      </w:r>
      <w:proofErr w:type="spellStart"/>
      <w:r w:rsidR="00867C14">
        <w:rPr>
          <w:rFonts w:ascii="Times New Roman" w:eastAsia="Times New Roman" w:hAnsi="Times New Roman" w:cs="Times New Roman"/>
          <w:sz w:val="28"/>
          <w:szCs w:val="28"/>
          <w:lang w:eastAsia="ru-RU"/>
        </w:rPr>
        <w:t>кВтч</w:t>
      </w:r>
      <w:proofErr w:type="spellEnd"/>
      <w:r w:rsidRPr="00395B2D">
        <w:rPr>
          <w:rFonts w:ascii="Times New Roman" w:eastAsia="Times New Roman" w:hAnsi="Times New Roman" w:cs="Times New Roman"/>
          <w:sz w:val="28"/>
          <w:szCs w:val="28"/>
          <w:lang w:eastAsia="ru-RU"/>
        </w:rPr>
        <w:t xml:space="preserve">. Неудовлетворенный объем спроса в ноябре 2020 года составил 43 536 тыс. </w:t>
      </w:r>
      <w:proofErr w:type="spellStart"/>
      <w:r w:rsidR="00867C14">
        <w:rPr>
          <w:rFonts w:ascii="Times New Roman" w:eastAsia="Times New Roman" w:hAnsi="Times New Roman" w:cs="Times New Roman"/>
          <w:sz w:val="28"/>
          <w:szCs w:val="28"/>
          <w:lang w:eastAsia="ru-RU"/>
        </w:rPr>
        <w:t>кВтч</w:t>
      </w:r>
      <w:proofErr w:type="spellEnd"/>
      <w:r w:rsidRPr="00395B2D">
        <w:rPr>
          <w:rFonts w:ascii="Times New Roman" w:eastAsia="Times New Roman" w:hAnsi="Times New Roman" w:cs="Times New Roman"/>
          <w:sz w:val="28"/>
          <w:szCs w:val="28"/>
          <w:lang w:eastAsia="ru-RU"/>
        </w:rPr>
        <w:t xml:space="preserve">. В процессе спот-торгов в торговую систему всего было принято заявок в количестве -50, из них, 50 заявок от покупателей и 0 заявок от продавцов.  </w:t>
      </w:r>
    </w:p>
    <w:p w:rsidR="00A81FE3" w:rsidRPr="00395B2D" w:rsidRDefault="00A81FE3" w:rsidP="00A81FE3">
      <w:pPr>
        <w:pStyle w:val="1"/>
        <w:spacing w:before="0" w:line="240" w:lineRule="auto"/>
        <w:ind w:firstLine="709"/>
        <w:jc w:val="both"/>
        <w:rPr>
          <w:rFonts w:ascii="Times New Roman" w:hAnsi="Times New Roman" w:cs="Times New Roman"/>
          <w:b/>
          <w:i/>
          <w:color w:val="auto"/>
          <w:sz w:val="28"/>
        </w:rPr>
      </w:pPr>
      <w:bookmarkStart w:id="23" w:name="_Toc59867723"/>
      <w:r w:rsidRPr="00395B2D">
        <w:rPr>
          <w:rFonts w:ascii="Times New Roman" w:hAnsi="Times New Roman" w:cs="Times New Roman"/>
          <w:b/>
          <w:i/>
          <w:color w:val="auto"/>
          <w:sz w:val="28"/>
        </w:rPr>
        <w:t>Итоги спот-торгов «в течение операционных суток»</w:t>
      </w:r>
      <w:bookmarkEnd w:id="22"/>
      <w:bookmarkEnd w:id="23"/>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bookmarkStart w:id="24" w:name="_Toc510196480"/>
      <w:r w:rsidRPr="00395B2D">
        <w:rPr>
          <w:rFonts w:ascii="Times New Roman" w:eastAsia="Times New Roman" w:hAnsi="Times New Roman" w:cs="Times New Roman"/>
          <w:sz w:val="28"/>
          <w:szCs w:val="28"/>
          <w:lang w:eastAsia="ru-RU"/>
        </w:rPr>
        <w:t>По итогам проведенных торгов в ноябре 2020 года сделок заключено не было. По итогам проведенных спот-торгов в ноябре 2019 года сделок заключено также не было.</w:t>
      </w:r>
    </w:p>
    <w:p w:rsidR="00A81FE3" w:rsidRPr="00395B2D" w:rsidRDefault="00A81FE3" w:rsidP="00A81FE3">
      <w:pPr>
        <w:pStyle w:val="1"/>
        <w:spacing w:before="0" w:line="240" w:lineRule="auto"/>
        <w:ind w:firstLine="709"/>
        <w:jc w:val="both"/>
        <w:rPr>
          <w:rFonts w:ascii="Times New Roman" w:hAnsi="Times New Roman" w:cs="Times New Roman"/>
          <w:b/>
          <w:i/>
          <w:color w:val="auto"/>
          <w:sz w:val="28"/>
        </w:rPr>
      </w:pPr>
      <w:bookmarkStart w:id="25" w:name="_Toc59867724"/>
      <w:r w:rsidRPr="00395B2D">
        <w:rPr>
          <w:rFonts w:ascii="Times New Roman" w:hAnsi="Times New Roman" w:cs="Times New Roman"/>
          <w:b/>
          <w:i/>
          <w:color w:val="auto"/>
          <w:sz w:val="28"/>
        </w:rPr>
        <w:t>Итоги торгов на средне- и долгосрочный период</w:t>
      </w:r>
      <w:bookmarkEnd w:id="24"/>
      <w:bookmarkEnd w:id="25"/>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 xml:space="preserve">По итогам торгов на средне- и долгосрочный периоды в ноябре 2020 года сделок заключено не было. </w:t>
      </w:r>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 xml:space="preserve">В сравнении с аналогичным периодом 2019 года в ноябре 2020 года по торгам на средне- и долгосрочный период произошло снижение объема торгов на 100%. </w:t>
      </w:r>
    </w:p>
    <w:p w:rsidR="00A81FE3" w:rsidRPr="00395B2D" w:rsidRDefault="00A81FE3" w:rsidP="00A81FE3">
      <w:pPr>
        <w:pStyle w:val="a3"/>
        <w:spacing w:after="0" w:line="240" w:lineRule="auto"/>
        <w:ind w:left="0" w:firstLine="709"/>
        <w:jc w:val="both"/>
        <w:rPr>
          <w:rFonts w:ascii="Times New Roman" w:eastAsia="Times New Roman" w:hAnsi="Times New Roman" w:cs="Times New Roman"/>
          <w:sz w:val="28"/>
          <w:szCs w:val="28"/>
          <w:lang w:eastAsia="ru-RU"/>
        </w:rPr>
      </w:pPr>
      <w:r w:rsidRPr="00395B2D">
        <w:rPr>
          <w:rFonts w:ascii="Times New Roman" w:eastAsia="Times New Roman" w:hAnsi="Times New Roman" w:cs="Times New Roman"/>
          <w:sz w:val="28"/>
          <w:szCs w:val="28"/>
          <w:lang w:eastAsia="ru-RU"/>
        </w:rPr>
        <w:t xml:space="preserve">В ноябре 2019 года в торгах на средне- и долгосрочный период были заключены 25 сделок объемом 292 200 тыс. </w:t>
      </w:r>
      <w:proofErr w:type="spellStart"/>
      <w:r w:rsidR="00867C14">
        <w:rPr>
          <w:rFonts w:ascii="Times New Roman" w:eastAsia="Times New Roman" w:hAnsi="Times New Roman" w:cs="Times New Roman"/>
          <w:sz w:val="28"/>
          <w:szCs w:val="28"/>
          <w:lang w:eastAsia="ru-RU"/>
        </w:rPr>
        <w:t>кВтч</w:t>
      </w:r>
      <w:proofErr w:type="spellEnd"/>
      <w:r w:rsidRPr="00395B2D">
        <w:rPr>
          <w:rFonts w:ascii="Times New Roman" w:eastAsia="Times New Roman" w:hAnsi="Times New Roman" w:cs="Times New Roman"/>
          <w:sz w:val="28"/>
          <w:szCs w:val="28"/>
          <w:lang w:eastAsia="ru-RU"/>
        </w:rPr>
        <w:t xml:space="preserve"> на общую сумму 1 683 072 тыс. тенге (без НДС). Минимальная и максимальная цена по данному виду централизованных торгов составила 5,76 </w:t>
      </w:r>
      <w:proofErr w:type="spellStart"/>
      <w:r w:rsidRPr="00395B2D">
        <w:rPr>
          <w:rFonts w:ascii="Times New Roman" w:eastAsia="Times New Roman" w:hAnsi="Times New Roman" w:cs="Times New Roman"/>
          <w:sz w:val="28"/>
          <w:szCs w:val="28"/>
          <w:lang w:eastAsia="ru-RU"/>
        </w:rPr>
        <w:t>тг</w:t>
      </w:r>
      <w:proofErr w:type="spellEnd"/>
      <w:r w:rsidRPr="00395B2D">
        <w:rPr>
          <w:rFonts w:ascii="Times New Roman" w:eastAsia="Times New Roman" w:hAnsi="Times New Roman" w:cs="Times New Roman"/>
          <w:sz w:val="28"/>
          <w:szCs w:val="28"/>
          <w:lang w:eastAsia="ru-RU"/>
        </w:rPr>
        <w:t>/</w:t>
      </w:r>
      <w:proofErr w:type="spellStart"/>
      <w:r w:rsidRPr="00395B2D">
        <w:rPr>
          <w:rFonts w:ascii="Times New Roman" w:eastAsia="Times New Roman" w:hAnsi="Times New Roman" w:cs="Times New Roman"/>
          <w:sz w:val="28"/>
          <w:szCs w:val="28"/>
          <w:lang w:eastAsia="ru-RU"/>
        </w:rPr>
        <w:t>кВтч</w:t>
      </w:r>
      <w:proofErr w:type="spellEnd"/>
      <w:r w:rsidRPr="00395B2D">
        <w:rPr>
          <w:rFonts w:ascii="Times New Roman" w:eastAsia="Times New Roman" w:hAnsi="Times New Roman" w:cs="Times New Roman"/>
          <w:sz w:val="28"/>
          <w:szCs w:val="28"/>
          <w:lang w:eastAsia="ru-RU"/>
        </w:rPr>
        <w:t xml:space="preserve"> (без НДС). </w:t>
      </w:r>
    </w:p>
    <w:p w:rsidR="001338ED" w:rsidRPr="007F6813" w:rsidRDefault="001338ED" w:rsidP="007F6813">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7F6813">
      <w:pPr>
        <w:pStyle w:val="1"/>
        <w:numPr>
          <w:ilvl w:val="0"/>
          <w:numId w:val="1"/>
        </w:numPr>
        <w:tabs>
          <w:tab w:val="left" w:pos="426"/>
        </w:tabs>
        <w:spacing w:before="0" w:line="240" w:lineRule="auto"/>
        <w:ind w:left="0" w:firstLine="0"/>
        <w:contextualSpacing/>
        <w:jc w:val="center"/>
        <w:rPr>
          <w:rFonts w:ascii="Times New Roman" w:hAnsi="Times New Roman" w:cs="Times New Roman"/>
          <w:b/>
          <w:color w:val="auto"/>
        </w:rPr>
      </w:pPr>
      <w:bookmarkStart w:id="26" w:name="_Toc52533539"/>
      <w:bookmarkStart w:id="27" w:name="_Toc59867725"/>
      <w:r w:rsidRPr="007F6813">
        <w:rPr>
          <w:rFonts w:ascii="Times New Roman" w:hAnsi="Times New Roman" w:cs="Times New Roman"/>
          <w:b/>
          <w:color w:val="auto"/>
        </w:rPr>
        <w:t>Экспорт-импорт электрической энергии</w:t>
      </w:r>
      <w:bookmarkEnd w:id="26"/>
      <w:bookmarkEnd w:id="27"/>
    </w:p>
    <w:p w:rsidR="001338ED" w:rsidRPr="007F6813" w:rsidRDefault="001338ED" w:rsidP="007F6813">
      <w:pPr>
        <w:spacing w:after="0" w:line="240" w:lineRule="auto"/>
        <w:ind w:firstLine="709"/>
        <w:contextualSpacing/>
        <w:jc w:val="both"/>
        <w:rPr>
          <w:rFonts w:ascii="Times New Roman" w:hAnsi="Times New Roman" w:cs="Times New Roman"/>
          <w:sz w:val="28"/>
          <w:szCs w:val="28"/>
        </w:rPr>
      </w:pPr>
    </w:p>
    <w:p w:rsidR="00A81FE3" w:rsidRPr="00395B2D" w:rsidRDefault="00A81FE3" w:rsidP="00A81FE3">
      <w:pPr>
        <w:spacing w:after="0" w:line="240" w:lineRule="auto"/>
        <w:ind w:firstLine="709"/>
        <w:jc w:val="both"/>
        <w:rPr>
          <w:rFonts w:ascii="Times New Roman" w:hAnsi="Times New Roman" w:cs="Times New Roman"/>
          <w:sz w:val="24"/>
        </w:rPr>
      </w:pPr>
      <w:r w:rsidRPr="00395B2D">
        <w:rPr>
          <w:rFonts w:ascii="Times New Roman" w:hAnsi="Times New Roman" w:cs="Times New Roman"/>
          <w:sz w:val="28"/>
          <w:szCs w:val="28"/>
        </w:rPr>
        <w:t xml:space="preserve">В январе-ноябре 2020 года основным направлением экспорта-импорта электроэнергии РК стала РФ (экспорт в РФ – 974,2 млн. </w:t>
      </w:r>
      <w:proofErr w:type="spellStart"/>
      <w:r w:rsidRPr="00395B2D">
        <w:rPr>
          <w:rFonts w:ascii="Times New Roman" w:hAnsi="Times New Roman" w:cs="Times New Roman"/>
          <w:sz w:val="28"/>
          <w:szCs w:val="28"/>
        </w:rPr>
        <w:t>кВтч</w:t>
      </w:r>
      <w:proofErr w:type="spellEnd"/>
      <w:r w:rsidRPr="00395B2D">
        <w:rPr>
          <w:rFonts w:ascii="Times New Roman" w:hAnsi="Times New Roman" w:cs="Times New Roman"/>
          <w:sz w:val="28"/>
          <w:szCs w:val="28"/>
        </w:rPr>
        <w:t xml:space="preserve">, импорт из РФ – 1 078,1 млн. </w:t>
      </w:r>
      <w:proofErr w:type="spellStart"/>
      <w:r w:rsidRPr="00395B2D">
        <w:rPr>
          <w:rFonts w:ascii="Times New Roman" w:hAnsi="Times New Roman" w:cs="Times New Roman"/>
          <w:sz w:val="28"/>
          <w:szCs w:val="28"/>
        </w:rPr>
        <w:t>кВтч</w:t>
      </w:r>
      <w:proofErr w:type="spellEnd"/>
      <w:r w:rsidRPr="00395B2D">
        <w:rPr>
          <w:rFonts w:ascii="Times New Roman" w:hAnsi="Times New Roman" w:cs="Times New Roman"/>
          <w:sz w:val="28"/>
          <w:szCs w:val="28"/>
        </w:rPr>
        <w:t>). АО «</w:t>
      </w:r>
      <w:r w:rsidRPr="00395B2D">
        <w:rPr>
          <w:rFonts w:ascii="Times New Roman" w:hAnsi="Times New Roman" w:cs="Times New Roman"/>
          <w:sz w:val="28"/>
          <w:szCs w:val="28"/>
          <w:lang w:val="en-US"/>
        </w:rPr>
        <w:t>KEGOC</w:t>
      </w:r>
      <w:r w:rsidRPr="00395B2D">
        <w:rPr>
          <w:rFonts w:ascii="Times New Roman" w:hAnsi="Times New Roman" w:cs="Times New Roman"/>
          <w:sz w:val="28"/>
          <w:szCs w:val="28"/>
        </w:rPr>
        <w:t>» – 9</w:t>
      </w:r>
      <w:r w:rsidR="00867C14">
        <w:rPr>
          <w:rFonts w:ascii="Times New Roman" w:hAnsi="Times New Roman" w:cs="Times New Roman"/>
          <w:sz w:val="28"/>
          <w:szCs w:val="28"/>
        </w:rPr>
        <w:t xml:space="preserve"> </w:t>
      </w:r>
      <w:r w:rsidRPr="00395B2D">
        <w:rPr>
          <w:rFonts w:ascii="Times New Roman" w:hAnsi="Times New Roman" w:cs="Times New Roman"/>
          <w:sz w:val="28"/>
          <w:szCs w:val="28"/>
        </w:rPr>
        <w:t xml:space="preserve">236,2 млн. </w:t>
      </w:r>
      <w:proofErr w:type="spellStart"/>
      <w:r w:rsidRPr="00395B2D">
        <w:rPr>
          <w:rFonts w:ascii="Times New Roman" w:hAnsi="Times New Roman" w:cs="Times New Roman"/>
          <w:sz w:val="28"/>
          <w:szCs w:val="28"/>
        </w:rPr>
        <w:t>кВтч</w:t>
      </w:r>
      <w:proofErr w:type="spellEnd"/>
      <w:r w:rsidRPr="00395B2D">
        <w:rPr>
          <w:rFonts w:ascii="Times New Roman" w:hAnsi="Times New Roman" w:cs="Times New Roman"/>
          <w:sz w:val="28"/>
          <w:szCs w:val="28"/>
        </w:rPr>
        <w:t xml:space="preserve"> в целях балансирования производства-потребления электроэнергии. Импорт электроэнергии из РФ за отчетный период в объеме 842,3 млн. </w:t>
      </w:r>
      <w:proofErr w:type="spellStart"/>
      <w:r w:rsidRPr="00395B2D">
        <w:rPr>
          <w:rFonts w:ascii="Times New Roman" w:hAnsi="Times New Roman" w:cs="Times New Roman"/>
          <w:sz w:val="28"/>
          <w:szCs w:val="28"/>
        </w:rPr>
        <w:t>кВтч</w:t>
      </w:r>
      <w:proofErr w:type="spellEnd"/>
      <w:r w:rsidRPr="00395B2D">
        <w:rPr>
          <w:rFonts w:ascii="Times New Roman" w:hAnsi="Times New Roman" w:cs="Times New Roman"/>
          <w:sz w:val="28"/>
          <w:szCs w:val="28"/>
        </w:rPr>
        <w:t xml:space="preserve"> осуществлялся в целях балансирования производства-потребления электроэнергии.</w:t>
      </w:r>
    </w:p>
    <w:p w:rsidR="001338ED" w:rsidRPr="007F6813" w:rsidRDefault="001338ED" w:rsidP="007F6813">
      <w:pPr>
        <w:spacing w:after="0" w:line="240" w:lineRule="auto"/>
        <w:ind w:firstLine="709"/>
        <w:contextualSpacing/>
        <w:jc w:val="both"/>
        <w:rPr>
          <w:rFonts w:ascii="Times New Roman" w:hAnsi="Times New Roman" w:cs="Times New Roman"/>
          <w:sz w:val="24"/>
        </w:rPr>
      </w:pPr>
    </w:p>
    <w:p w:rsidR="00741F18" w:rsidRPr="007F6813" w:rsidRDefault="00741F18" w:rsidP="007F6813">
      <w:pPr>
        <w:tabs>
          <w:tab w:val="left" w:pos="0"/>
        </w:tabs>
        <w:spacing w:after="0" w:line="240" w:lineRule="auto"/>
        <w:ind w:left="283"/>
        <w:jc w:val="right"/>
        <w:rPr>
          <w:rFonts w:ascii="Times New Roman" w:hAnsi="Times New Roman" w:cs="Times New Roman"/>
          <w:sz w:val="24"/>
        </w:rPr>
      </w:pPr>
      <w:r w:rsidRPr="007F6813">
        <w:rPr>
          <w:rFonts w:ascii="Times New Roman" w:hAnsi="Times New Roman" w:cs="Times New Roman"/>
          <w:sz w:val="24"/>
        </w:rPr>
        <w:t xml:space="preserve">млн. </w:t>
      </w:r>
      <w:proofErr w:type="spellStart"/>
      <w:r w:rsidRPr="007F6813">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A81FE3" w:rsidRPr="007F6813" w:rsidTr="00E644FC">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A81FE3" w:rsidRPr="00395B2D" w:rsidRDefault="00A81FE3" w:rsidP="00A81FE3">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2019г</w:t>
            </w:r>
            <w:r w:rsidRPr="00395B2D">
              <w:rPr>
                <w:rFonts w:ascii="Times New Roman" w:eastAsia="Times New Roman" w:hAnsi="Times New Roman" w:cs="Times New Roman"/>
                <w:b/>
                <w:bCs/>
                <w:sz w:val="24"/>
                <w:szCs w:val="24"/>
                <w:lang w:eastAsia="ru-RU"/>
              </w:rPr>
              <w:br/>
              <w:t>январь-ноябрь</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A81FE3" w:rsidRPr="00395B2D" w:rsidRDefault="00A81FE3" w:rsidP="00A81FE3">
            <w:pPr>
              <w:spacing w:after="0" w:line="240" w:lineRule="auto"/>
              <w:ind w:left="-119" w:right="-132"/>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2020г</w:t>
            </w:r>
            <w:r w:rsidRPr="00395B2D">
              <w:rPr>
                <w:rFonts w:ascii="Times New Roman" w:eastAsia="Times New Roman" w:hAnsi="Times New Roman" w:cs="Times New Roman"/>
                <w:b/>
                <w:bCs/>
                <w:sz w:val="24"/>
                <w:szCs w:val="24"/>
                <w:lang w:eastAsia="ru-RU"/>
              </w:rPr>
              <w:br/>
              <w:t>январь-ноябрь</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A81FE3" w:rsidRPr="007F6813" w:rsidRDefault="00A81FE3" w:rsidP="00A81FE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2020/2019гг</w:t>
            </w:r>
          </w:p>
        </w:tc>
      </w:tr>
      <w:tr w:rsidR="00A81FE3" w:rsidRPr="007F6813" w:rsidTr="00E644FC">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A81FE3" w:rsidRPr="007F6813" w:rsidRDefault="00A81FE3" w:rsidP="00A81FE3">
            <w:pPr>
              <w:tabs>
                <w:tab w:val="left" w:pos="0"/>
              </w:tabs>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A81FE3" w:rsidRPr="007F6813" w:rsidRDefault="00A81FE3" w:rsidP="00A81FE3">
            <w:pPr>
              <w:tabs>
                <w:tab w:val="left" w:pos="0"/>
              </w:tabs>
              <w:spacing w:after="0" w:line="240" w:lineRule="auto"/>
              <w:ind w:left="-57"/>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2 260,8</w:t>
            </w:r>
          </w:p>
        </w:tc>
        <w:tc>
          <w:tcPr>
            <w:tcW w:w="1134" w:type="dxa"/>
            <w:tcBorders>
              <w:top w:val="single" w:sz="4" w:space="0" w:color="auto"/>
              <w:left w:val="single" w:sz="4" w:space="0" w:color="auto"/>
              <w:bottom w:val="single" w:sz="4" w:space="0" w:color="auto"/>
              <w:right w:val="single" w:sz="8" w:space="0" w:color="auto"/>
            </w:tcBorders>
            <w:vAlign w:val="center"/>
          </w:tcPr>
          <w:p w:rsidR="00A81FE3" w:rsidRPr="007F6813" w:rsidRDefault="00A81FE3" w:rsidP="00A81FE3">
            <w:pPr>
              <w:spacing w:after="0" w:line="240" w:lineRule="auto"/>
              <w:contextualSpacing/>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-52,8%</w:t>
            </w:r>
          </w:p>
        </w:tc>
      </w:tr>
      <w:tr w:rsidR="00A81FE3"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81FE3" w:rsidRPr="007F6813" w:rsidRDefault="00A81FE3" w:rsidP="00A81FE3">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-4 278,4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-2 017,6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2 260,8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-52,8%</w:t>
            </w:r>
          </w:p>
        </w:tc>
      </w:tr>
      <w:tr w:rsidR="00A81FE3"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81FE3" w:rsidRPr="007F6813" w:rsidRDefault="00A81FE3" w:rsidP="00A81FE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-4 272,9</w:t>
            </w:r>
          </w:p>
        </w:tc>
        <w:tc>
          <w:tcPr>
            <w:tcW w:w="1241"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-974,2</w:t>
            </w:r>
          </w:p>
        </w:tc>
        <w:tc>
          <w:tcPr>
            <w:tcW w:w="1275"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3 298,7</w:t>
            </w:r>
          </w:p>
        </w:tc>
        <w:tc>
          <w:tcPr>
            <w:tcW w:w="1134"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-77,2%</w:t>
            </w:r>
          </w:p>
        </w:tc>
      </w:tr>
      <w:tr w:rsidR="00A81FE3"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81FE3" w:rsidRPr="007F6813" w:rsidRDefault="00A81FE3" w:rsidP="00A81FE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-5,6</w:t>
            </w:r>
          </w:p>
        </w:tc>
        <w:tc>
          <w:tcPr>
            <w:tcW w:w="1241"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-1 043,4</w:t>
            </w:r>
          </w:p>
        </w:tc>
        <w:tc>
          <w:tcPr>
            <w:tcW w:w="1275"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-1 037,8</w:t>
            </w:r>
          </w:p>
        </w:tc>
        <w:tc>
          <w:tcPr>
            <w:tcW w:w="1134"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18677,6%</w:t>
            </w:r>
          </w:p>
        </w:tc>
      </w:tr>
      <w:tr w:rsidR="00A81FE3"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81FE3" w:rsidRPr="007F6813" w:rsidRDefault="00A81FE3" w:rsidP="00A81FE3">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1 201,6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1 392,9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191,3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15,9%</w:t>
            </w:r>
          </w:p>
        </w:tc>
      </w:tr>
      <w:tr w:rsidR="00A81FE3"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81FE3" w:rsidRPr="007F6813" w:rsidRDefault="00A81FE3" w:rsidP="00A81FE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1 198,3</w:t>
            </w:r>
          </w:p>
        </w:tc>
        <w:tc>
          <w:tcPr>
            <w:tcW w:w="1241"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1 078,1</w:t>
            </w:r>
          </w:p>
        </w:tc>
        <w:tc>
          <w:tcPr>
            <w:tcW w:w="1275"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-120,2</w:t>
            </w:r>
          </w:p>
        </w:tc>
        <w:tc>
          <w:tcPr>
            <w:tcW w:w="1134"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-10,0%</w:t>
            </w:r>
          </w:p>
        </w:tc>
      </w:tr>
      <w:tr w:rsidR="00A81FE3"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81FE3" w:rsidRPr="007F6813" w:rsidRDefault="00A81FE3" w:rsidP="00A81FE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A81FE3" w:rsidRPr="00395B2D" w:rsidRDefault="00A81FE3" w:rsidP="00A81FE3">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9331,5%</w:t>
            </w:r>
          </w:p>
        </w:tc>
      </w:tr>
      <w:tr w:rsidR="00A81FE3" w:rsidRPr="007F6813" w:rsidTr="00E644FC">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A81FE3" w:rsidRPr="007F6813" w:rsidRDefault="00A81FE3" w:rsidP="00A81FE3">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Сальдо-</w:t>
            </w:r>
            <w:proofErr w:type="spellStart"/>
            <w:r w:rsidRPr="007F6813">
              <w:rPr>
                <w:rFonts w:ascii="Times New Roman" w:eastAsia="Times New Roman" w:hAnsi="Times New Roman" w:cs="Times New Roman"/>
                <w:b/>
                <w:bCs/>
                <w:sz w:val="24"/>
                <w:szCs w:val="24"/>
                <w:lang w:eastAsia="ru-RU"/>
              </w:rPr>
              <w:t>переток</w:t>
            </w:r>
            <w:proofErr w:type="spellEnd"/>
            <w:r w:rsidRPr="007F6813">
              <w:rPr>
                <w:rFonts w:ascii="Times New Roman" w:eastAsia="Times New Roman" w:hAnsi="Times New Roman" w:cs="Times New Roman"/>
                <w:b/>
                <w:bCs/>
                <w:sz w:val="24"/>
                <w:szCs w:val="24"/>
                <w:lang w:eastAsia="ru-RU"/>
              </w:rPr>
              <w:t xml:space="preserve">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-3 076,8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-624,7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2 452,2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81FE3" w:rsidRPr="00395B2D" w:rsidRDefault="00A81FE3" w:rsidP="00A81FE3">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-79,7%</w:t>
            </w:r>
          </w:p>
        </w:tc>
      </w:tr>
    </w:tbl>
    <w:p w:rsidR="00776138" w:rsidRPr="007F6813" w:rsidRDefault="00776138" w:rsidP="007F6813">
      <w:pPr>
        <w:tabs>
          <w:tab w:val="left" w:pos="0"/>
        </w:tabs>
        <w:spacing w:after="0" w:line="240" w:lineRule="auto"/>
        <w:ind w:left="283"/>
        <w:rPr>
          <w:rFonts w:ascii="Times New Roman" w:hAnsi="Times New Roman" w:cs="Times New Roman"/>
          <w:sz w:val="24"/>
        </w:rPr>
      </w:pPr>
    </w:p>
    <w:p w:rsidR="00882305" w:rsidRPr="007F6813" w:rsidRDefault="00882305" w:rsidP="007F6813">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8647BB" w:rsidRPr="007F6813" w:rsidRDefault="00B94F51" w:rsidP="007F6813">
      <w:pPr>
        <w:pStyle w:val="1"/>
        <w:tabs>
          <w:tab w:val="left" w:pos="0"/>
          <w:tab w:val="left" w:pos="426"/>
        </w:tabs>
        <w:spacing w:before="0" w:line="240" w:lineRule="auto"/>
        <w:rPr>
          <w:rFonts w:ascii="Times New Roman" w:hAnsi="Times New Roman" w:cs="Times New Roman"/>
          <w:b/>
          <w:color w:val="auto"/>
        </w:rPr>
      </w:pPr>
      <w:bookmarkStart w:id="28" w:name="_Toc59867726"/>
      <w:r w:rsidRPr="007F6813">
        <w:rPr>
          <w:rFonts w:ascii="Times New Roman" w:hAnsi="Times New Roman" w:cs="Times New Roman"/>
          <w:b/>
          <w:color w:val="auto"/>
        </w:rPr>
        <w:t>РАЗДЕЛ II</w:t>
      </w:r>
      <w:bookmarkEnd w:id="28"/>
    </w:p>
    <w:p w:rsidR="004550F2" w:rsidRPr="007F6813" w:rsidRDefault="004550F2" w:rsidP="007F6813">
      <w:pPr>
        <w:tabs>
          <w:tab w:val="left" w:pos="0"/>
        </w:tabs>
        <w:spacing w:after="0" w:line="240" w:lineRule="auto"/>
        <w:rPr>
          <w:rFonts w:ascii="Times New Roman" w:hAnsi="Times New Roman" w:cs="Times New Roman"/>
        </w:rPr>
      </w:pPr>
    </w:p>
    <w:p w:rsidR="00387115" w:rsidRPr="007F6813" w:rsidRDefault="00387115" w:rsidP="007F6813">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9" w:name="_Toc59867727"/>
      <w:r w:rsidRPr="007F6813">
        <w:rPr>
          <w:rFonts w:ascii="Times New Roman" w:hAnsi="Times New Roman" w:cs="Times New Roman"/>
          <w:b/>
          <w:color w:val="auto"/>
        </w:rPr>
        <w:t>Статус формировани</w:t>
      </w:r>
      <w:r w:rsidR="005070DF" w:rsidRPr="007F6813">
        <w:rPr>
          <w:rFonts w:ascii="Times New Roman" w:hAnsi="Times New Roman" w:cs="Times New Roman"/>
          <w:b/>
          <w:color w:val="auto"/>
        </w:rPr>
        <w:t>я</w:t>
      </w:r>
      <w:r w:rsidRPr="007F6813">
        <w:rPr>
          <w:rFonts w:ascii="Times New Roman" w:hAnsi="Times New Roman" w:cs="Times New Roman"/>
          <w:b/>
          <w:color w:val="auto"/>
        </w:rPr>
        <w:t xml:space="preserve"> Общего электроэнергетического рынка Евразийского экономического союза</w:t>
      </w:r>
      <w:bookmarkEnd w:id="29"/>
    </w:p>
    <w:p w:rsidR="00C82DFF" w:rsidRPr="007F6813" w:rsidRDefault="00C82DFF" w:rsidP="007F6813">
      <w:pPr>
        <w:tabs>
          <w:tab w:val="left" w:pos="0"/>
        </w:tabs>
        <w:spacing w:after="0" w:line="240" w:lineRule="auto"/>
        <w:ind w:firstLine="567"/>
        <w:jc w:val="both"/>
        <w:rPr>
          <w:rFonts w:ascii="Times New Roman" w:hAnsi="Times New Roman" w:cs="Times New Roman"/>
          <w:sz w:val="28"/>
        </w:rPr>
      </w:pPr>
    </w:p>
    <w:p w:rsidR="004F55A3" w:rsidRPr="007F6813" w:rsidRDefault="004F55A3" w:rsidP="007F681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7F681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7F681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7F6813" w:rsidRDefault="004F55A3" w:rsidP="007F681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7F6813" w:rsidRDefault="004F55A3" w:rsidP="007F6813">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7F6813" w:rsidRDefault="004F55A3" w:rsidP="007F681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7F6813" w:rsidRDefault="004F55A3" w:rsidP="007F6813">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1338ED" w:rsidRPr="007F6813" w:rsidRDefault="001338ED" w:rsidP="007F6813">
      <w:pPr>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 xml:space="preserve">В 2020 году проведено 13-е заседание Консультативного комитета по электроэнергетике при Коллегии ЕЭК в заочном формате (26 мая), пять заседаний Подкомитета по формированию ОЭР ЕАЭС Консультативного комитета по электроэнергетике при Коллегии ЕЭК (49-е заседание 23-24 января, 50-е заседание 29 мая, 51-е заседание 02 июля, 52-е заседание 20-21 августа, 53-е заседание 24-25 </w:t>
      </w:r>
      <w:r w:rsidRPr="00867C14">
        <w:rPr>
          <w:rFonts w:ascii="Times New Roman" w:hAnsi="Times New Roman" w:cs="Times New Roman"/>
          <w:sz w:val="28"/>
        </w:rPr>
        <w:t>сентября</w:t>
      </w:r>
      <w:r w:rsidR="00A81FE3" w:rsidRPr="00867C14">
        <w:rPr>
          <w:rFonts w:ascii="Times New Roman" w:hAnsi="Times New Roman" w:cs="Times New Roman"/>
          <w:sz w:val="28"/>
        </w:rPr>
        <w:t xml:space="preserve">, </w:t>
      </w:r>
      <w:r w:rsidR="00A81FE3" w:rsidRPr="00867C14">
        <w:rPr>
          <w:rFonts w:ascii="Times New Roman" w:hAnsi="Times New Roman" w:cs="Times New Roman"/>
          <w:sz w:val="28"/>
        </w:rPr>
        <w:t>54-е заседание 19-20 ноября</w:t>
      </w:r>
      <w:r w:rsidRPr="00867C14">
        <w:rPr>
          <w:rFonts w:ascii="Times New Roman" w:hAnsi="Times New Roman" w:cs="Times New Roman"/>
          <w:sz w:val="28"/>
        </w:rPr>
        <w:t>),</w:t>
      </w:r>
      <w:r w:rsidRPr="007F6813">
        <w:rPr>
          <w:rFonts w:ascii="Times New Roman" w:hAnsi="Times New Roman" w:cs="Times New Roman"/>
          <w:sz w:val="28"/>
        </w:rPr>
        <w:t xml:space="preserve"> одно совещание членов Подкомитета (20-21 февраля) и один семинар по организации оптового рынка Российской Федерации и договорной конструкции на нем (30 сентября). </w:t>
      </w:r>
    </w:p>
    <w:p w:rsidR="004F55A3" w:rsidRPr="007F6813" w:rsidRDefault="004F55A3" w:rsidP="007F6813">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7F6813" w:rsidRDefault="00E37727" w:rsidP="007F6813">
      <w:pPr>
        <w:tabs>
          <w:tab w:val="left" w:pos="0"/>
        </w:tabs>
        <w:spacing w:after="0" w:line="240" w:lineRule="auto"/>
        <w:ind w:firstLine="709"/>
        <w:jc w:val="both"/>
        <w:rPr>
          <w:rFonts w:ascii="Times New Roman" w:hAnsi="Times New Roman" w:cs="Times New Roman"/>
          <w:sz w:val="28"/>
        </w:rPr>
      </w:pPr>
    </w:p>
    <w:p w:rsidR="006432D5" w:rsidRPr="007F6813" w:rsidRDefault="006432D5" w:rsidP="007F6813">
      <w:pPr>
        <w:tabs>
          <w:tab w:val="left" w:pos="0"/>
        </w:tabs>
        <w:spacing w:after="0" w:line="240" w:lineRule="auto"/>
        <w:ind w:firstLine="567"/>
        <w:jc w:val="both"/>
        <w:rPr>
          <w:rFonts w:ascii="Times New Roman" w:hAnsi="Times New Roman" w:cs="Times New Roman"/>
          <w:sz w:val="28"/>
        </w:rPr>
      </w:pPr>
    </w:p>
    <w:p w:rsidR="00387115" w:rsidRPr="007F6813" w:rsidRDefault="00387115"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30" w:name="_Toc59867728"/>
      <w:r w:rsidRPr="007F6813">
        <w:rPr>
          <w:rFonts w:ascii="Times New Roman" w:hAnsi="Times New Roman" w:cs="Times New Roman"/>
          <w:b/>
          <w:color w:val="auto"/>
        </w:rPr>
        <w:t xml:space="preserve">Статус формирования </w:t>
      </w:r>
      <w:r w:rsidR="005070DF" w:rsidRPr="007F6813">
        <w:rPr>
          <w:rFonts w:ascii="Times New Roman" w:hAnsi="Times New Roman" w:cs="Times New Roman"/>
          <w:b/>
          <w:color w:val="auto"/>
        </w:rPr>
        <w:t>Э</w:t>
      </w:r>
      <w:r w:rsidRPr="007F6813">
        <w:rPr>
          <w:rFonts w:ascii="Times New Roman" w:hAnsi="Times New Roman" w:cs="Times New Roman"/>
          <w:b/>
          <w:color w:val="auto"/>
        </w:rPr>
        <w:t>лектроэнергетического рынка СНГ</w:t>
      </w:r>
      <w:bookmarkEnd w:id="30"/>
    </w:p>
    <w:p w:rsidR="00387115" w:rsidRPr="007F6813" w:rsidRDefault="00387115" w:rsidP="007F6813">
      <w:pPr>
        <w:tabs>
          <w:tab w:val="left" w:pos="0"/>
        </w:tabs>
        <w:spacing w:after="0" w:line="240" w:lineRule="auto"/>
        <w:jc w:val="both"/>
        <w:rPr>
          <w:rFonts w:ascii="Times New Roman" w:hAnsi="Times New Roman" w:cs="Times New Roman"/>
          <w:sz w:val="20"/>
        </w:rPr>
      </w:pPr>
    </w:p>
    <w:p w:rsidR="0007078E" w:rsidRPr="007F6813" w:rsidRDefault="006B1F89" w:rsidP="007F6813">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С 1992 года проведено 5</w:t>
      </w:r>
      <w:r w:rsidR="00CE4C8F" w:rsidRPr="007F6813">
        <w:rPr>
          <w:rFonts w:ascii="Times New Roman" w:hAnsi="Times New Roman" w:cs="Times New Roman"/>
          <w:sz w:val="28"/>
        </w:rPr>
        <w:t>5</w:t>
      </w:r>
      <w:r w:rsidRPr="007F6813">
        <w:rPr>
          <w:rFonts w:ascii="Times New Roman" w:hAnsi="Times New Roman" w:cs="Times New Roman"/>
          <w:sz w:val="28"/>
        </w:rPr>
        <w:t xml:space="preserve"> заседани</w:t>
      </w:r>
      <w:r w:rsidR="00CE4C8F" w:rsidRPr="007F6813">
        <w:rPr>
          <w:rFonts w:ascii="Times New Roman" w:hAnsi="Times New Roman" w:cs="Times New Roman"/>
          <w:sz w:val="28"/>
        </w:rPr>
        <w:t>й</w:t>
      </w:r>
      <w:r w:rsidR="0007078E" w:rsidRPr="007F681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7F6813" w:rsidRDefault="0007078E" w:rsidP="007F6813">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7F6813">
        <w:rPr>
          <w:rFonts w:ascii="Times New Roman" w:hAnsi="Times New Roman" w:cs="Times New Roman"/>
          <w:sz w:val="28"/>
        </w:rPr>
        <w:t>.</w:t>
      </w:r>
    </w:p>
    <w:p w:rsidR="006C3EF7" w:rsidRPr="007F6813" w:rsidRDefault="006C3EF7" w:rsidP="007F681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w:t>
            </w:r>
          </w:p>
        </w:tc>
        <w:tc>
          <w:tcPr>
            <w:tcW w:w="1531"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Мероприятия</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Срок исполнения</w:t>
            </w:r>
          </w:p>
        </w:tc>
        <w:tc>
          <w:tcPr>
            <w:tcW w:w="2446"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Текущий статус</w:t>
            </w:r>
          </w:p>
        </w:tc>
      </w:tr>
      <w:tr w:rsidR="006C3EF7" w:rsidRPr="007F6813" w:rsidTr="006C3EF7">
        <w:trPr>
          <w:trHeight w:val="156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Реализация мероприятий согласно разделу </w:t>
            </w:r>
            <w:r w:rsidRPr="007F6813">
              <w:rPr>
                <w:rFonts w:ascii="Times New Roman" w:hAnsi="Times New Roman" w:cs="Times New Roman"/>
                <w:sz w:val="24"/>
                <w:szCs w:val="24"/>
                <w:lang w:val="en-US"/>
              </w:rPr>
              <w:t>II</w:t>
            </w:r>
            <w:r w:rsidRPr="007F681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 гг.</w:t>
            </w:r>
          </w:p>
        </w:tc>
        <w:tc>
          <w:tcPr>
            <w:tcW w:w="2446" w:type="pct"/>
          </w:tcPr>
          <w:p w:rsidR="006C3EF7" w:rsidRPr="007F6813" w:rsidRDefault="006C3EF7" w:rsidP="007F6813">
            <w:pPr>
              <w:pStyle w:val="ae"/>
              <w:tabs>
                <w:tab w:val="left" w:pos="0"/>
              </w:tabs>
              <w:jc w:val="both"/>
              <w:rPr>
                <w:sz w:val="24"/>
                <w:szCs w:val="24"/>
              </w:rPr>
            </w:pPr>
            <w:r w:rsidRPr="007F681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7F6813" w:rsidRDefault="006C3EF7" w:rsidP="007F6813">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 гг.</w:t>
            </w:r>
          </w:p>
        </w:tc>
        <w:tc>
          <w:tcPr>
            <w:tcW w:w="2446" w:type="pct"/>
          </w:tcPr>
          <w:p w:rsidR="006C3EF7" w:rsidRPr="007F6813" w:rsidRDefault="006C3EF7" w:rsidP="007F6813">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Работа продолжается.</w:t>
            </w:r>
          </w:p>
        </w:tc>
      </w:tr>
      <w:tr w:rsidR="006C3EF7" w:rsidRPr="007F6813" w:rsidTr="006C3EF7">
        <w:trPr>
          <w:trHeight w:val="2088"/>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линиях электропередачи.</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7F6813" w:rsidTr="006C3EF7">
        <w:trPr>
          <w:trHeight w:val="141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p>
          <w:p w:rsidR="006C3EF7" w:rsidRPr="007F6813" w:rsidRDefault="006C3EF7" w:rsidP="007F6813">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7F6813">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7F6813">
              <w:rPr>
                <w:rFonts w:ascii="Times New Roman" w:hAnsi="Times New Roman" w:cs="Times New Roman"/>
                <w:sz w:val="24"/>
                <w:szCs w:val="24"/>
              </w:rPr>
              <w:t>перетокам</w:t>
            </w:r>
            <w:proofErr w:type="spellEnd"/>
            <w:r w:rsidRPr="007F6813">
              <w:rPr>
                <w:rFonts w:ascii="Times New Roman" w:hAnsi="Times New Roman" w:cs="Times New Roman"/>
                <w:sz w:val="24"/>
                <w:szCs w:val="24"/>
              </w:rPr>
              <w:t>.</w:t>
            </w:r>
          </w:p>
        </w:tc>
      </w:tr>
      <w:tr w:rsidR="006C3EF7" w:rsidRPr="007F6813" w:rsidTr="006C3EF7">
        <w:trPr>
          <w:trHeight w:val="2404"/>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 гг.</w:t>
            </w:r>
          </w:p>
        </w:tc>
        <w:tc>
          <w:tcPr>
            <w:tcW w:w="2446" w:type="pct"/>
          </w:tcPr>
          <w:p w:rsidR="006C3EF7" w:rsidRPr="007F6813" w:rsidRDefault="006C3EF7" w:rsidP="007F6813">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7F6813" w:rsidRDefault="008928B2" w:rsidP="007F6813">
      <w:pPr>
        <w:pStyle w:val="ad"/>
        <w:tabs>
          <w:tab w:val="left" w:pos="0"/>
        </w:tabs>
        <w:spacing w:before="0" w:beforeAutospacing="0" w:after="0" w:afterAutospacing="0"/>
        <w:ind w:firstLine="709"/>
        <w:jc w:val="both"/>
        <w:rPr>
          <w:rStyle w:val="body-c-c0"/>
          <w:sz w:val="28"/>
        </w:rPr>
      </w:pPr>
    </w:p>
    <w:p w:rsidR="003B36BC" w:rsidRPr="007F6813" w:rsidRDefault="001D295E"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r w:rsidRPr="007F6813">
        <w:rPr>
          <w:rFonts w:ascii="Times New Roman" w:hAnsi="Times New Roman" w:cs="Times New Roman"/>
          <w:b/>
          <w:color w:val="auto"/>
        </w:rPr>
        <w:t xml:space="preserve"> </w:t>
      </w:r>
      <w:bookmarkStart w:id="31" w:name="_Toc59867729"/>
      <w:r w:rsidR="00A32670" w:rsidRPr="007F6813">
        <w:rPr>
          <w:rFonts w:ascii="Times New Roman" w:hAnsi="Times New Roman" w:cs="Times New Roman"/>
          <w:b/>
          <w:color w:val="auto"/>
        </w:rPr>
        <w:t xml:space="preserve">Статус реализации проекта </w:t>
      </w:r>
      <w:r w:rsidR="00A11C70" w:rsidRPr="007F6813">
        <w:rPr>
          <w:rFonts w:ascii="Times New Roman" w:hAnsi="Times New Roman" w:cs="Times New Roman"/>
          <w:b/>
          <w:color w:val="auto"/>
        </w:rPr>
        <w:t>CASA-1000</w:t>
      </w:r>
      <w:bookmarkEnd w:id="31"/>
    </w:p>
    <w:p w:rsidR="00C82DFF" w:rsidRPr="007F6813" w:rsidRDefault="00C82DFF" w:rsidP="007F6813">
      <w:pPr>
        <w:pStyle w:val="ad"/>
        <w:tabs>
          <w:tab w:val="left" w:pos="0"/>
        </w:tabs>
        <w:spacing w:before="0" w:beforeAutospacing="0" w:after="0" w:afterAutospacing="0"/>
        <w:ind w:firstLine="709"/>
        <w:jc w:val="both"/>
        <w:rPr>
          <w:rStyle w:val="body-c-c0"/>
          <w:i/>
          <w:sz w:val="28"/>
          <w:lang w:val="en-US"/>
        </w:rPr>
      </w:pPr>
    </w:p>
    <w:p w:rsidR="006C42DB" w:rsidRPr="007F6813" w:rsidRDefault="006C42DB" w:rsidP="007F6813">
      <w:pPr>
        <w:pStyle w:val="ad"/>
        <w:tabs>
          <w:tab w:val="left" w:pos="0"/>
        </w:tabs>
        <w:spacing w:before="0" w:beforeAutospacing="0" w:after="0" w:afterAutospacing="0"/>
        <w:ind w:firstLine="709"/>
        <w:jc w:val="both"/>
        <w:rPr>
          <w:rStyle w:val="body-c-c0"/>
          <w:i/>
          <w:sz w:val="28"/>
        </w:rPr>
      </w:pPr>
      <w:r w:rsidRPr="007F6813">
        <w:rPr>
          <w:rStyle w:val="body-c-c0"/>
          <w:i/>
          <w:sz w:val="28"/>
        </w:rPr>
        <w:t>Описание проекта</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rStyle w:val="body-c-c0"/>
          <w:sz w:val="28"/>
        </w:rPr>
        <w:t xml:space="preserve">Начать поставки электроэнергии по проекту CASA-1000 планируется в 2021 году. Предполагается, что пропускная способность ЛЭП составит порядка 6 млрд. </w:t>
      </w:r>
      <w:proofErr w:type="spellStart"/>
      <w:r w:rsidRPr="007F6813">
        <w:rPr>
          <w:rStyle w:val="body-c-c0"/>
          <w:sz w:val="28"/>
        </w:rPr>
        <w:t>кВтч</w:t>
      </w:r>
      <w:proofErr w:type="spellEnd"/>
      <w:r w:rsidRPr="007F6813">
        <w:rPr>
          <w:rStyle w:val="body-c-c0"/>
          <w:sz w:val="28"/>
        </w:rPr>
        <w:t xml:space="preserve"> в год.</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bCs/>
          <w:sz w:val="28"/>
        </w:rPr>
        <w:t>Процесс финансирования проекта управляется Всемирным банком.</w:t>
      </w:r>
    </w:p>
    <w:p w:rsidR="006C42DB" w:rsidRPr="007F6813" w:rsidRDefault="006C42DB" w:rsidP="007F6813">
      <w:pPr>
        <w:pStyle w:val="ad"/>
        <w:tabs>
          <w:tab w:val="left" w:pos="0"/>
        </w:tabs>
        <w:spacing w:before="0" w:beforeAutospacing="0" w:after="0" w:afterAutospacing="0"/>
        <w:ind w:firstLine="709"/>
        <w:jc w:val="both"/>
        <w:rPr>
          <w:rStyle w:val="body-c-c0"/>
          <w:sz w:val="28"/>
        </w:rPr>
      </w:pPr>
      <w:r w:rsidRPr="007F6813">
        <w:rPr>
          <w:rStyle w:val="body-c-c0"/>
          <w:sz w:val="28"/>
        </w:rPr>
        <w:t xml:space="preserve">Проект разделен на два основных пакета: </w:t>
      </w:r>
    </w:p>
    <w:p w:rsidR="006C42DB" w:rsidRPr="007F6813" w:rsidRDefault="006C42DB" w:rsidP="007F6813">
      <w:pPr>
        <w:pStyle w:val="ad"/>
        <w:numPr>
          <w:ilvl w:val="0"/>
          <w:numId w:val="2"/>
        </w:numPr>
        <w:tabs>
          <w:tab w:val="left" w:pos="0"/>
        </w:tabs>
        <w:spacing w:before="0" w:beforeAutospacing="0" w:after="0" w:afterAutospacing="0"/>
        <w:ind w:left="426" w:hanging="426"/>
        <w:jc w:val="both"/>
        <w:rPr>
          <w:rStyle w:val="body-c-c0"/>
          <w:sz w:val="28"/>
          <w:szCs w:val="28"/>
        </w:rPr>
      </w:pPr>
      <w:r w:rsidRPr="007F6813">
        <w:rPr>
          <w:rStyle w:val="body-c-c0"/>
          <w:sz w:val="28"/>
          <w:szCs w:val="28"/>
        </w:rPr>
        <w:t>строительство линий электропередачи в Кыргызстане, Таджикистане, Афганистане</w:t>
      </w:r>
      <w:r w:rsidRPr="007F6813" w:rsidDel="00473F4C">
        <w:rPr>
          <w:rStyle w:val="body-c-c0"/>
          <w:sz w:val="28"/>
          <w:szCs w:val="28"/>
        </w:rPr>
        <w:t xml:space="preserve"> </w:t>
      </w:r>
      <w:r w:rsidRPr="007F6813">
        <w:rPr>
          <w:rStyle w:val="body-c-c0"/>
          <w:sz w:val="28"/>
          <w:szCs w:val="28"/>
        </w:rPr>
        <w:t>и Пакистане;</w:t>
      </w:r>
    </w:p>
    <w:p w:rsidR="006C42DB" w:rsidRPr="007F6813" w:rsidRDefault="006C42DB" w:rsidP="007F6813">
      <w:pPr>
        <w:pStyle w:val="ad"/>
        <w:numPr>
          <w:ilvl w:val="0"/>
          <w:numId w:val="2"/>
        </w:numPr>
        <w:tabs>
          <w:tab w:val="left" w:pos="0"/>
        </w:tabs>
        <w:spacing w:before="0" w:beforeAutospacing="0" w:after="0" w:afterAutospacing="0"/>
        <w:ind w:left="426" w:hanging="426"/>
        <w:jc w:val="both"/>
        <w:rPr>
          <w:rStyle w:val="body-c-c0"/>
          <w:sz w:val="28"/>
          <w:szCs w:val="28"/>
        </w:rPr>
      </w:pPr>
      <w:r w:rsidRPr="007F6813">
        <w:rPr>
          <w:rStyle w:val="body-c-c0"/>
          <w:sz w:val="28"/>
          <w:szCs w:val="28"/>
        </w:rPr>
        <w:t xml:space="preserve">строительство </w:t>
      </w:r>
      <w:proofErr w:type="gramStart"/>
      <w:r w:rsidRPr="007F6813">
        <w:rPr>
          <w:rStyle w:val="body-c-c0"/>
          <w:sz w:val="28"/>
          <w:szCs w:val="28"/>
        </w:rPr>
        <w:t>двух-терминальных</w:t>
      </w:r>
      <w:proofErr w:type="gramEnd"/>
      <w:r w:rsidRPr="007F6813">
        <w:rPr>
          <w:rStyle w:val="body-c-c0"/>
          <w:sz w:val="28"/>
          <w:szCs w:val="28"/>
        </w:rPr>
        <w:t xml:space="preserve"> преобразовательных подстанций постоянного тока высокого напряжения (ПТВН) в Пакистане и Таджикистане.</w:t>
      </w:r>
    </w:p>
    <w:p w:rsidR="00435F25" w:rsidRDefault="00435F25" w:rsidP="007F6813">
      <w:pPr>
        <w:pStyle w:val="a3"/>
        <w:tabs>
          <w:tab w:val="left" w:pos="0"/>
        </w:tabs>
        <w:spacing w:after="0" w:line="240" w:lineRule="auto"/>
        <w:ind w:left="0" w:firstLine="720"/>
        <w:contextualSpacing w:val="0"/>
        <w:jc w:val="both"/>
        <w:rPr>
          <w:rFonts w:ascii="Times New Roman" w:hAnsi="Times New Roman" w:cs="Times New Roman"/>
          <w:sz w:val="28"/>
        </w:rPr>
      </w:pPr>
      <w:bookmarkStart w:id="32" w:name="_GoBack"/>
      <w:bookmarkEnd w:id="32"/>
    </w:p>
    <w:p w:rsidR="00CF3B42" w:rsidRPr="007F6813" w:rsidRDefault="00CF3B42" w:rsidP="007F6813">
      <w:pPr>
        <w:pStyle w:val="a3"/>
        <w:tabs>
          <w:tab w:val="left" w:pos="0"/>
        </w:tabs>
        <w:spacing w:after="0" w:line="240" w:lineRule="auto"/>
        <w:ind w:left="0" w:firstLine="720"/>
        <w:contextualSpacing w:val="0"/>
        <w:jc w:val="both"/>
        <w:rPr>
          <w:rFonts w:ascii="Times New Roman" w:hAnsi="Times New Roman" w:cs="Times New Roman"/>
          <w:sz w:val="28"/>
        </w:rPr>
      </w:pPr>
    </w:p>
    <w:p w:rsidR="000A3B02" w:rsidRPr="007F6813" w:rsidRDefault="000A3B02" w:rsidP="007F6813">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33" w:name="_Toc525902070"/>
      <w:bookmarkStart w:id="34" w:name="_Hlk10046153"/>
      <w:bookmarkStart w:id="35" w:name="_Toc59867730"/>
      <w:r w:rsidRPr="007F6813">
        <w:rPr>
          <w:rFonts w:ascii="Times New Roman" w:hAnsi="Times New Roman" w:cs="Times New Roman"/>
          <w:b/>
          <w:color w:val="auto"/>
        </w:rPr>
        <w:t>Обзор СМИ в странах СНГ</w:t>
      </w:r>
      <w:bookmarkEnd w:id="33"/>
      <w:bookmarkEnd w:id="35"/>
    </w:p>
    <w:p w:rsidR="00620733" w:rsidRPr="007F6813" w:rsidRDefault="000A3B02" w:rsidP="007F6813">
      <w:pPr>
        <w:pStyle w:val="a3"/>
        <w:tabs>
          <w:tab w:val="left" w:pos="0"/>
        </w:tabs>
        <w:spacing w:after="0" w:line="240" w:lineRule="auto"/>
        <w:jc w:val="center"/>
        <w:rPr>
          <w:rFonts w:ascii="Times New Roman" w:hAnsi="Times New Roman" w:cs="Times New Roman"/>
          <w:i/>
          <w:sz w:val="24"/>
          <w:szCs w:val="24"/>
        </w:rPr>
      </w:pPr>
      <w:r w:rsidRPr="007F6813">
        <w:rPr>
          <w:rFonts w:ascii="Times New Roman" w:hAnsi="Times New Roman" w:cs="Times New Roman"/>
          <w:i/>
          <w:sz w:val="24"/>
          <w:szCs w:val="24"/>
        </w:rPr>
        <w:t>(по информации с сайта Ис</w:t>
      </w:r>
      <w:r w:rsidR="00DF2006" w:rsidRPr="007F6813">
        <w:rPr>
          <w:rFonts w:ascii="Times New Roman" w:hAnsi="Times New Roman" w:cs="Times New Roman"/>
          <w:i/>
          <w:sz w:val="24"/>
          <w:szCs w:val="24"/>
        </w:rPr>
        <w:t>полнительного комитета ЭЭС СНГ)</w:t>
      </w:r>
    </w:p>
    <w:bookmarkEnd w:id="34"/>
    <w:p w:rsidR="007E21EB" w:rsidRPr="007F6813" w:rsidRDefault="007E21EB" w:rsidP="007F6813">
      <w:pPr>
        <w:tabs>
          <w:tab w:val="left" w:pos="0"/>
        </w:tabs>
        <w:spacing w:after="0" w:line="240" w:lineRule="auto"/>
        <w:ind w:firstLine="709"/>
        <w:jc w:val="both"/>
        <w:rPr>
          <w:rFonts w:ascii="Times New Roman" w:eastAsia="Times New Roman" w:hAnsi="Times New Roman" w:cs="Times New Roman"/>
          <w:b/>
          <w:sz w:val="24"/>
          <w:szCs w:val="24"/>
        </w:rPr>
      </w:pPr>
    </w:p>
    <w:p w:rsidR="00CF3B42" w:rsidRPr="00395B2D" w:rsidRDefault="00CF3B42" w:rsidP="00CF3B42">
      <w:pPr>
        <w:spacing w:after="0" w:line="240" w:lineRule="auto"/>
        <w:ind w:firstLine="709"/>
        <w:contextualSpacing/>
        <w:jc w:val="both"/>
        <w:rPr>
          <w:rFonts w:ascii="Times New Roman" w:eastAsia="Times New Roman" w:hAnsi="Times New Roman" w:cs="Times New Roman"/>
          <w:b/>
          <w:sz w:val="24"/>
          <w:szCs w:val="24"/>
        </w:rPr>
      </w:pPr>
      <w:r w:rsidRPr="00395B2D">
        <w:rPr>
          <w:rFonts w:ascii="Times New Roman" w:eastAsia="Times New Roman" w:hAnsi="Times New Roman" w:cs="Times New Roman"/>
          <w:b/>
          <w:sz w:val="24"/>
          <w:szCs w:val="24"/>
        </w:rPr>
        <w:t>Кыргызская Республика</w:t>
      </w:r>
    </w:p>
    <w:p w:rsidR="00CF3B42" w:rsidRPr="00395B2D" w:rsidRDefault="00CF3B42" w:rsidP="00CF3B4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36" w:name="_Toc59867731"/>
      <w:r w:rsidRPr="00395B2D">
        <w:rPr>
          <w:rFonts w:ascii="Times New Roman" w:eastAsia="Times New Roman" w:hAnsi="Times New Roman" w:cs="Times New Roman"/>
          <w:b/>
          <w:kern w:val="36"/>
          <w:sz w:val="24"/>
          <w:szCs w:val="24"/>
          <w:lang w:eastAsia="ru-RU"/>
        </w:rPr>
        <w:t>«</w:t>
      </w:r>
      <w:proofErr w:type="spellStart"/>
      <w:r w:rsidRPr="00395B2D">
        <w:rPr>
          <w:rFonts w:ascii="Times New Roman" w:eastAsia="Times New Roman" w:hAnsi="Times New Roman" w:cs="Times New Roman"/>
          <w:b/>
          <w:kern w:val="36"/>
          <w:sz w:val="24"/>
          <w:szCs w:val="24"/>
          <w:lang w:eastAsia="ru-RU"/>
        </w:rPr>
        <w:t>Северэлектро</w:t>
      </w:r>
      <w:proofErr w:type="spellEnd"/>
      <w:r w:rsidRPr="00395B2D">
        <w:rPr>
          <w:rFonts w:ascii="Times New Roman" w:eastAsia="Times New Roman" w:hAnsi="Times New Roman" w:cs="Times New Roman"/>
          <w:b/>
          <w:kern w:val="36"/>
          <w:sz w:val="24"/>
          <w:szCs w:val="24"/>
          <w:lang w:eastAsia="ru-RU"/>
        </w:rPr>
        <w:t xml:space="preserve">»: Не подтверждена предварительная версия, озвученная на ТЭЦ Бишкека, что причиной системной аварии было замыкание в кабельной линии 110 </w:t>
      </w:r>
      <w:proofErr w:type="spellStart"/>
      <w:r w:rsidRPr="00395B2D">
        <w:rPr>
          <w:rFonts w:ascii="Times New Roman" w:eastAsia="Times New Roman" w:hAnsi="Times New Roman" w:cs="Times New Roman"/>
          <w:b/>
          <w:kern w:val="36"/>
          <w:sz w:val="24"/>
          <w:szCs w:val="24"/>
          <w:lang w:eastAsia="ru-RU"/>
        </w:rPr>
        <w:t>кВ</w:t>
      </w:r>
      <w:bookmarkEnd w:id="36"/>
      <w:proofErr w:type="spellEnd"/>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Предварительная версия, озвученная на ТЭЦ Бишкек о том, что причиной системной аварии было замыкание в кабельной линии 110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питающей от ОРУ (открытое распределительное устройство) ТЭЦ Бишкек подстанцию 110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«Бишкек» (оборудование ОАО «</w:t>
      </w:r>
      <w:proofErr w:type="spellStart"/>
      <w:r w:rsidRPr="00395B2D">
        <w:rPr>
          <w:rFonts w:ascii="Times New Roman" w:eastAsia="Times New Roman" w:hAnsi="Times New Roman" w:cs="Times New Roman"/>
          <w:sz w:val="24"/>
          <w:szCs w:val="24"/>
          <w:lang w:eastAsia="ru-RU"/>
        </w:rPr>
        <w:t>Северэлектро</w:t>
      </w:r>
      <w:proofErr w:type="spellEnd"/>
      <w:r w:rsidRPr="00395B2D">
        <w:rPr>
          <w:rFonts w:ascii="Times New Roman" w:eastAsia="Times New Roman" w:hAnsi="Times New Roman" w:cs="Times New Roman"/>
          <w:sz w:val="24"/>
          <w:szCs w:val="24"/>
          <w:lang w:eastAsia="ru-RU"/>
        </w:rPr>
        <w:t>») не подтверждена. Об этом говорится в сообщении ОАО «</w:t>
      </w:r>
      <w:proofErr w:type="spellStart"/>
      <w:r w:rsidRPr="00395B2D">
        <w:rPr>
          <w:rFonts w:ascii="Times New Roman" w:eastAsia="Times New Roman" w:hAnsi="Times New Roman" w:cs="Times New Roman"/>
          <w:sz w:val="24"/>
          <w:szCs w:val="24"/>
          <w:lang w:eastAsia="ru-RU"/>
        </w:rPr>
        <w:t>Северэлектро</w:t>
      </w:r>
      <w:proofErr w:type="spellEnd"/>
      <w:r w:rsidRPr="00395B2D">
        <w:rPr>
          <w:rFonts w:ascii="Times New Roman" w:eastAsia="Times New Roman" w:hAnsi="Times New Roman" w:cs="Times New Roman"/>
          <w:sz w:val="24"/>
          <w:szCs w:val="24"/>
          <w:lang w:eastAsia="ru-RU"/>
        </w:rPr>
        <w:t>» от 30 октября.</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29 октября после системной аварии на ТЭЦ Бишкек персоналом ОАО «</w:t>
      </w:r>
      <w:proofErr w:type="spellStart"/>
      <w:r w:rsidRPr="00395B2D">
        <w:rPr>
          <w:rFonts w:ascii="Times New Roman" w:eastAsia="Times New Roman" w:hAnsi="Times New Roman" w:cs="Times New Roman"/>
          <w:sz w:val="24"/>
          <w:szCs w:val="24"/>
          <w:lang w:eastAsia="ru-RU"/>
        </w:rPr>
        <w:t>Северэлектро</w:t>
      </w:r>
      <w:proofErr w:type="spellEnd"/>
      <w:r w:rsidRPr="00395B2D">
        <w:rPr>
          <w:rFonts w:ascii="Times New Roman" w:eastAsia="Times New Roman" w:hAnsi="Times New Roman" w:cs="Times New Roman"/>
          <w:sz w:val="24"/>
          <w:szCs w:val="24"/>
          <w:lang w:eastAsia="ru-RU"/>
        </w:rPr>
        <w:t xml:space="preserve">» была выведена в ремонт кабельная линия 110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ПС ТЭЦ-Б – ПС Бишкек-1 и проведено комплексное лабораторное испытание кабельной линии 110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Результаты испытания показали, что кабельная линия соответствует техническим нормам, говорится в сообщении.</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30 октября в 15:45 был введен в работу КЛ 110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ПС ТЭЦ-Б — ПС Бишкек-1 на холостой ход. В 16-13 ч. на подстанции 110-35/6 «Бишкек» был введен в работу трансформатор Т-1. Нагрузка составила 140 А. Данные мероприятия подтверждают исправность кабельной линии 110кВ, пишет </w:t>
      </w:r>
      <w:proofErr w:type="spellStart"/>
      <w:r w:rsidRPr="00395B2D">
        <w:rPr>
          <w:rFonts w:ascii="Times New Roman" w:eastAsia="Times New Roman" w:hAnsi="Times New Roman" w:cs="Times New Roman"/>
          <w:sz w:val="24"/>
          <w:szCs w:val="24"/>
          <w:lang w:eastAsia="ru-RU"/>
        </w:rPr>
        <w:t>распредкомпания</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outlineLvl w:val="0"/>
        <w:rPr>
          <w:rFonts w:ascii="Times New Roman" w:eastAsia="Times New Roman" w:hAnsi="Times New Roman" w:cs="Times New Roman"/>
          <w:kern w:val="36"/>
          <w:sz w:val="24"/>
          <w:szCs w:val="24"/>
          <w:lang w:eastAsia="ru-RU"/>
        </w:rPr>
      </w:pPr>
    </w:p>
    <w:p w:rsidR="00CF3B42" w:rsidRPr="00395B2D" w:rsidRDefault="00CF3B42" w:rsidP="00CF3B4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37" w:name="_Toc59867732"/>
      <w:r w:rsidRPr="00395B2D">
        <w:rPr>
          <w:rFonts w:ascii="Times New Roman" w:eastAsia="Times New Roman" w:hAnsi="Times New Roman" w:cs="Times New Roman"/>
          <w:b/>
          <w:kern w:val="36"/>
          <w:sz w:val="24"/>
          <w:szCs w:val="24"/>
          <w:lang w:eastAsia="ru-RU"/>
        </w:rPr>
        <w:t xml:space="preserve">Что произошло на ТЭЦ Бишкек, рассказали в </w:t>
      </w:r>
      <w:proofErr w:type="spellStart"/>
      <w:r w:rsidRPr="00395B2D">
        <w:rPr>
          <w:rFonts w:ascii="Times New Roman" w:eastAsia="Times New Roman" w:hAnsi="Times New Roman" w:cs="Times New Roman"/>
          <w:b/>
          <w:kern w:val="36"/>
          <w:sz w:val="24"/>
          <w:szCs w:val="24"/>
          <w:lang w:eastAsia="ru-RU"/>
        </w:rPr>
        <w:t>Нацэнергохолдинге</w:t>
      </w:r>
      <w:proofErr w:type="spellEnd"/>
      <w:r w:rsidRPr="00395B2D">
        <w:rPr>
          <w:rFonts w:ascii="Times New Roman" w:eastAsia="Times New Roman" w:hAnsi="Times New Roman" w:cs="Times New Roman"/>
          <w:b/>
          <w:kern w:val="36"/>
          <w:sz w:val="24"/>
          <w:szCs w:val="24"/>
          <w:lang w:eastAsia="ru-RU"/>
        </w:rPr>
        <w:t>.</w:t>
      </w:r>
      <w:bookmarkEnd w:id="37"/>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Сегодня, 29 октября на ТЭЦ Бишкек сработала система защиты оборудования. Причина — замыкание в кабельной линии, питающей от ОРУ (открытое распределительное устройство) ТЭЦ Бишкек подстанцию 110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«Бишкек» (оборудование ОАО «</w:t>
      </w:r>
      <w:proofErr w:type="spellStart"/>
      <w:r w:rsidRPr="00395B2D">
        <w:rPr>
          <w:rFonts w:ascii="Times New Roman" w:eastAsia="Times New Roman" w:hAnsi="Times New Roman" w:cs="Times New Roman"/>
          <w:sz w:val="24"/>
          <w:szCs w:val="24"/>
          <w:lang w:eastAsia="ru-RU"/>
        </w:rPr>
        <w:t>Северэлектро</w:t>
      </w:r>
      <w:proofErr w:type="spellEnd"/>
      <w:r w:rsidRPr="00395B2D">
        <w:rPr>
          <w:rFonts w:ascii="Times New Roman" w:eastAsia="Times New Roman" w:hAnsi="Times New Roman" w:cs="Times New Roman"/>
          <w:sz w:val="24"/>
          <w:szCs w:val="24"/>
          <w:lang w:eastAsia="ru-RU"/>
        </w:rPr>
        <w:t>»). Из-за этого были отключены 7 АТ (</w:t>
      </w:r>
      <w:proofErr w:type="spellStart"/>
      <w:r w:rsidRPr="00395B2D">
        <w:rPr>
          <w:rFonts w:ascii="Times New Roman" w:eastAsia="Times New Roman" w:hAnsi="Times New Roman" w:cs="Times New Roman"/>
          <w:sz w:val="24"/>
          <w:szCs w:val="24"/>
          <w:lang w:eastAsia="ru-RU"/>
        </w:rPr>
        <w:t>автотрансфоматор</w:t>
      </w:r>
      <w:proofErr w:type="spellEnd"/>
      <w:r w:rsidRPr="00395B2D">
        <w:rPr>
          <w:rFonts w:ascii="Times New Roman" w:eastAsia="Times New Roman" w:hAnsi="Times New Roman" w:cs="Times New Roman"/>
          <w:sz w:val="24"/>
          <w:szCs w:val="24"/>
          <w:lang w:eastAsia="ru-RU"/>
        </w:rPr>
        <w:t xml:space="preserve">) на ТЭЦ Бишкек, что привело к срабатыванию системы защиты оборудования ТЭЦ Бишкек и автоматически отключились </w:t>
      </w:r>
      <w:proofErr w:type="spellStart"/>
      <w:r w:rsidRPr="00395B2D">
        <w:rPr>
          <w:rFonts w:ascii="Times New Roman" w:eastAsia="Times New Roman" w:hAnsi="Times New Roman" w:cs="Times New Roman"/>
          <w:sz w:val="24"/>
          <w:szCs w:val="24"/>
          <w:lang w:eastAsia="ru-RU"/>
        </w:rPr>
        <w:t>котлоагрегаты</w:t>
      </w:r>
      <w:proofErr w:type="spellEnd"/>
      <w:r w:rsidRPr="00395B2D">
        <w:rPr>
          <w:rFonts w:ascii="Times New Roman" w:eastAsia="Times New Roman" w:hAnsi="Times New Roman" w:cs="Times New Roman"/>
          <w:sz w:val="24"/>
          <w:szCs w:val="24"/>
          <w:lang w:eastAsia="ru-RU"/>
        </w:rPr>
        <w:t xml:space="preserve"> и турбогенераторы на ТЭЦ. Сработали противоаварийные клапаны, оборудование сбросило лишний пар. Никакого взрыва, пожара и аварии не было.</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Режим выработки электрической энергии, подачи тепла и горячей воды восстановлен, говорится в сообщении.</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Днем 29 октября часть Бишкека осталась без света. Электричество отключилось примерно в 13:10.</w:t>
      </w:r>
    </w:p>
    <w:p w:rsidR="00CF3B42" w:rsidRPr="00395B2D" w:rsidRDefault="00CF3B42" w:rsidP="00CF3B42">
      <w:pPr>
        <w:spacing w:after="0" w:line="240" w:lineRule="auto"/>
        <w:ind w:firstLine="709"/>
        <w:jc w:val="both"/>
        <w:outlineLvl w:val="0"/>
        <w:rPr>
          <w:rFonts w:ascii="Times New Roman" w:eastAsia="Times New Roman" w:hAnsi="Times New Roman" w:cs="Times New Roman"/>
          <w:kern w:val="36"/>
          <w:sz w:val="24"/>
          <w:szCs w:val="24"/>
          <w:lang w:eastAsia="ru-RU"/>
        </w:rPr>
      </w:pPr>
    </w:p>
    <w:p w:rsidR="00CF3B42" w:rsidRPr="00395B2D" w:rsidRDefault="00CF3B42" w:rsidP="00CF3B4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38" w:name="_Toc59867733"/>
      <w:r w:rsidRPr="00395B2D">
        <w:rPr>
          <w:rFonts w:ascii="Times New Roman" w:eastAsia="Times New Roman" w:hAnsi="Times New Roman" w:cs="Times New Roman"/>
          <w:b/>
          <w:kern w:val="36"/>
          <w:sz w:val="24"/>
          <w:szCs w:val="24"/>
          <w:lang w:eastAsia="ru-RU"/>
        </w:rPr>
        <w:t>Правительство утвердило Положение об условиях работы по поставке электроэнергии с использованием возобновляемых источников энергии</w:t>
      </w:r>
      <w:bookmarkEnd w:id="38"/>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Правительство постановлением от 30 октября 2020 года № 525 утвердило Положение об условиях и порядке осуществления деятельности по выработке и поставке электрической энергии с использованием возобновляемых источников энергии. Об этом сообщается на сайте правительства.</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Это сделано для создания условий для развития возобновляемых источников энергии.</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Как говорится в положении, уполномоченный государственный орган по выработке политики в сфере энергетики:</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1) разрабатывает и утверждает квотирование мощностей ВИЭ-установок, установленную мощность по каждому виду ВИЭ для определенных территориально-административных единиц, а также обновляет данные о наличии квот на мощность ВИЭ-установок, с размещением информации на официальном веб-сайте;</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2) осуществляет ведение государственного Реестра субъектов ВИЭ и регистрацию субъектов ВИЭ, изъявивших намерение и/или осуществляющих деятельность в области ВИЭ;</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3) вправе проводить конкурсный отбор на строительство ВИЭ-установок, подготавливать предварительное ТЭО проекта в порядке, установленном законодательством в сфере государственно-частного партнерства, и обращаться в уполномоченные государственные органы в сфере регулирования земельных правоотношений и органы местного самоуправления с ходатайством об отводе земельного участка в соответствии с земельным законодательством Кыргызской Республики для строительства ВИЭ-установок;</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4) вправе заключать соглашение с субъектом ВИЭ о намерении инвестировать в строительство объекта по использованию ВИЭ;</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5) вправе инициировать процедуру прекращения (аннулирования) права пользования земельным участком в уполномоченные государственные органы в сфере регулирования земельных правоотношений в случаях использования земельного участка в нарушение его целевого назначения либо неиспользования земельного участка, предоставленного для строительства объекта по использованию ВИЭ, в течение 3 (трех) лет, в порядке, установленном законодательством КР в сфере земельных правоотношений;</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6) взаимодействует с уполномоченным государственным органом по водным ресурсам и иными уполномоченными органами по вопросам мониторинга и контроля за целевым использованием земельных участков, выделенных для строительства объектов по использованию ВИЭ;</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7) оказывает юридическую и организационную помощь субъектам ВИЭ при прохождении процедуры согласования в государственных органах проектов строительства объектов по использованию ВИЭ;</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8) осуществляет мониторинг и контроль за подключением объектов по использованию ВИЭ к электрическим сетям </w:t>
      </w:r>
      <w:proofErr w:type="spellStart"/>
      <w:r w:rsidRPr="00395B2D">
        <w:rPr>
          <w:rFonts w:ascii="Times New Roman" w:eastAsia="Times New Roman" w:hAnsi="Times New Roman" w:cs="Times New Roman"/>
          <w:sz w:val="24"/>
          <w:szCs w:val="24"/>
          <w:lang w:eastAsia="ru-RU"/>
        </w:rPr>
        <w:t>энергопередающих</w:t>
      </w:r>
      <w:proofErr w:type="spellEnd"/>
      <w:r w:rsidRPr="00395B2D">
        <w:rPr>
          <w:rFonts w:ascii="Times New Roman" w:eastAsia="Times New Roman" w:hAnsi="Times New Roman" w:cs="Times New Roman"/>
          <w:sz w:val="24"/>
          <w:szCs w:val="24"/>
          <w:lang w:eastAsia="ru-RU"/>
        </w:rPr>
        <w:t xml:space="preserve"> организаций в соответствии с законодательством КР в сфере энергетики;</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9) осуществляет мониторинг использования ВИЭ, путем учета и анализа энергетического потенциала ВИЭ, уровня их освоения и доли производства электрической и тепловой энергии в общем объеме производства энергии в КР;</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10) предоставляет заинтересованным лицам своевременную, полную и достоверную информацию, касающуюся деятельности субъектов ВИЭ, квотирования и объемов предоставленных квот.</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Признаны утратившими силу:</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1) постановление правительства «Об утверждении Положения о тендере на право строительства малых гидроэлектростанций в Кыргызской Республике» от 24 марта 2017 года № 175;</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2) постановление «О внесении изменений в постановление ПКР «Об утверждении Положения о тендере на право строительства малых гидроэлектростанций в КР» от 24 марта 2017 года № 175» от 14 июня 2017 года № 377.</w:t>
      </w:r>
    </w:p>
    <w:p w:rsidR="00CF3B42" w:rsidRPr="00395B2D" w:rsidRDefault="00CF3B42" w:rsidP="00CF3B42">
      <w:pPr>
        <w:spacing w:after="0" w:line="240" w:lineRule="auto"/>
        <w:ind w:firstLine="709"/>
        <w:outlineLvl w:val="0"/>
        <w:rPr>
          <w:rFonts w:ascii="Times New Roman" w:hAnsi="Times New Roman" w:cs="Times New Roman"/>
          <w:sz w:val="24"/>
          <w:szCs w:val="24"/>
        </w:rPr>
      </w:pPr>
    </w:p>
    <w:p w:rsidR="00CF3B42" w:rsidRPr="00395B2D" w:rsidRDefault="00CF3B42" w:rsidP="00CF3B4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39" w:name="_Toc59867734"/>
      <w:r w:rsidRPr="00395B2D">
        <w:rPr>
          <w:rFonts w:ascii="Times New Roman" w:eastAsia="Times New Roman" w:hAnsi="Times New Roman" w:cs="Times New Roman"/>
          <w:b/>
          <w:kern w:val="36"/>
          <w:sz w:val="24"/>
          <w:szCs w:val="24"/>
          <w:lang w:eastAsia="ru-RU"/>
        </w:rPr>
        <w:t xml:space="preserve">В ноябре-декабре уже готовы получать 500 млн </w:t>
      </w:r>
      <w:proofErr w:type="spellStart"/>
      <w:r w:rsidRPr="00395B2D">
        <w:rPr>
          <w:rFonts w:ascii="Times New Roman" w:eastAsia="Times New Roman" w:hAnsi="Times New Roman" w:cs="Times New Roman"/>
          <w:b/>
          <w:kern w:val="36"/>
          <w:sz w:val="24"/>
          <w:szCs w:val="24"/>
          <w:lang w:eastAsia="ru-RU"/>
        </w:rPr>
        <w:t>кВт.ч</w:t>
      </w:r>
      <w:proofErr w:type="spellEnd"/>
      <w:r w:rsidRPr="00395B2D">
        <w:rPr>
          <w:rFonts w:ascii="Times New Roman" w:eastAsia="Times New Roman" w:hAnsi="Times New Roman" w:cs="Times New Roman"/>
          <w:b/>
          <w:kern w:val="36"/>
          <w:sz w:val="24"/>
          <w:szCs w:val="24"/>
          <w:lang w:eastAsia="ru-RU"/>
        </w:rPr>
        <w:t xml:space="preserve"> от Казахстана, — гендиректор «Электрических станций».</w:t>
      </w:r>
      <w:bookmarkEnd w:id="39"/>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ноябре-декабре уже готовы получать 500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от Казахстана, сообщил 5 ноября генеральный директор ОАО «Электрические станции» </w:t>
      </w:r>
      <w:proofErr w:type="spellStart"/>
      <w:r w:rsidRPr="00395B2D">
        <w:rPr>
          <w:rFonts w:ascii="Times New Roman" w:eastAsia="Times New Roman" w:hAnsi="Times New Roman" w:cs="Times New Roman"/>
          <w:sz w:val="24"/>
          <w:szCs w:val="24"/>
          <w:lang w:eastAsia="ru-RU"/>
        </w:rPr>
        <w:t>Жолдошбек</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Ачикеев</w:t>
      </w:r>
      <w:proofErr w:type="spellEnd"/>
      <w:r w:rsidRPr="00395B2D">
        <w:rPr>
          <w:rFonts w:ascii="Times New Roman" w:eastAsia="Times New Roman" w:hAnsi="Times New Roman" w:cs="Times New Roman"/>
          <w:sz w:val="24"/>
          <w:szCs w:val="24"/>
          <w:lang w:eastAsia="ru-RU"/>
        </w:rPr>
        <w:t xml:space="preserve"> на заседании </w:t>
      </w:r>
      <w:proofErr w:type="spellStart"/>
      <w:r w:rsidRPr="00395B2D">
        <w:rPr>
          <w:rFonts w:ascii="Times New Roman" w:eastAsia="Times New Roman" w:hAnsi="Times New Roman" w:cs="Times New Roman"/>
          <w:sz w:val="24"/>
          <w:szCs w:val="24"/>
          <w:lang w:eastAsia="ru-RU"/>
        </w:rPr>
        <w:t>Жогорку</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Кенеша</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Ранее депутат </w:t>
      </w:r>
      <w:proofErr w:type="spellStart"/>
      <w:r w:rsidRPr="00395B2D">
        <w:rPr>
          <w:rFonts w:ascii="Times New Roman" w:eastAsia="Times New Roman" w:hAnsi="Times New Roman" w:cs="Times New Roman"/>
          <w:sz w:val="24"/>
          <w:szCs w:val="24"/>
          <w:lang w:eastAsia="ru-RU"/>
        </w:rPr>
        <w:t>Бактыбек</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Турусбеков</w:t>
      </w:r>
      <w:proofErr w:type="spellEnd"/>
      <w:r w:rsidRPr="00395B2D">
        <w:rPr>
          <w:rFonts w:ascii="Times New Roman" w:eastAsia="Times New Roman" w:hAnsi="Times New Roman" w:cs="Times New Roman"/>
          <w:sz w:val="24"/>
          <w:szCs w:val="24"/>
          <w:lang w:eastAsia="ru-RU"/>
        </w:rPr>
        <w:t xml:space="preserve"> спросил, сколько электроэнергии нужно на прохождение осенне-зимнего периода.</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Как сказал Ж. </w:t>
      </w:r>
      <w:proofErr w:type="spellStart"/>
      <w:r w:rsidRPr="00395B2D">
        <w:rPr>
          <w:rFonts w:ascii="Times New Roman" w:eastAsia="Times New Roman" w:hAnsi="Times New Roman" w:cs="Times New Roman"/>
          <w:sz w:val="24"/>
          <w:szCs w:val="24"/>
          <w:lang w:eastAsia="ru-RU"/>
        </w:rPr>
        <w:t>Ачикеев</w:t>
      </w:r>
      <w:proofErr w:type="spellEnd"/>
      <w:r w:rsidRPr="00395B2D">
        <w:rPr>
          <w:rFonts w:ascii="Times New Roman" w:eastAsia="Times New Roman" w:hAnsi="Times New Roman" w:cs="Times New Roman"/>
          <w:sz w:val="24"/>
          <w:szCs w:val="24"/>
          <w:lang w:eastAsia="ru-RU"/>
        </w:rPr>
        <w:t xml:space="preserve">, в целом, на сегодня 11 млрд 600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выработано, годовой план составляет 14 млрд 454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На вопрос депутата будет ли экспорт/импорт электроэнергии, Ж. </w:t>
      </w:r>
      <w:proofErr w:type="spellStart"/>
      <w:r w:rsidRPr="00395B2D">
        <w:rPr>
          <w:rFonts w:ascii="Times New Roman" w:eastAsia="Times New Roman" w:hAnsi="Times New Roman" w:cs="Times New Roman"/>
          <w:sz w:val="24"/>
          <w:szCs w:val="24"/>
          <w:lang w:eastAsia="ru-RU"/>
        </w:rPr>
        <w:t>Ачикеев</w:t>
      </w:r>
      <w:proofErr w:type="spellEnd"/>
      <w:r w:rsidRPr="00395B2D">
        <w:rPr>
          <w:rFonts w:ascii="Times New Roman" w:eastAsia="Times New Roman" w:hAnsi="Times New Roman" w:cs="Times New Roman"/>
          <w:sz w:val="24"/>
          <w:szCs w:val="24"/>
          <w:lang w:eastAsia="ru-RU"/>
        </w:rPr>
        <w:t xml:space="preserve"> сказал, что на сегодня все </w:t>
      </w:r>
      <w:proofErr w:type="spellStart"/>
      <w:r w:rsidRPr="00395B2D">
        <w:rPr>
          <w:rFonts w:ascii="Times New Roman" w:eastAsia="Times New Roman" w:hAnsi="Times New Roman" w:cs="Times New Roman"/>
          <w:sz w:val="24"/>
          <w:szCs w:val="24"/>
          <w:lang w:eastAsia="ru-RU"/>
        </w:rPr>
        <w:t>госпроцедуры</w:t>
      </w:r>
      <w:proofErr w:type="spellEnd"/>
      <w:r w:rsidRPr="00395B2D">
        <w:rPr>
          <w:rFonts w:ascii="Times New Roman" w:eastAsia="Times New Roman" w:hAnsi="Times New Roman" w:cs="Times New Roman"/>
          <w:sz w:val="24"/>
          <w:szCs w:val="24"/>
          <w:lang w:eastAsia="ru-RU"/>
        </w:rPr>
        <w:t xml:space="preserve"> пройдены по импорту 500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из Казахстана, в правительстве вышел указ.</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«На ноябрь-декабрь 500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уже готовы получить. Цена — 2,4 цента, такие соглашения есть», — сказал Ж. </w:t>
      </w:r>
      <w:proofErr w:type="spellStart"/>
      <w:r w:rsidRPr="00395B2D">
        <w:rPr>
          <w:rFonts w:ascii="Times New Roman" w:eastAsia="Times New Roman" w:hAnsi="Times New Roman" w:cs="Times New Roman"/>
          <w:sz w:val="24"/>
          <w:szCs w:val="24"/>
          <w:lang w:eastAsia="ru-RU"/>
        </w:rPr>
        <w:t>Ачикеев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outlineLvl w:val="0"/>
        <w:rPr>
          <w:rFonts w:ascii="Times New Roman" w:eastAsia="Times New Roman" w:hAnsi="Times New Roman" w:cs="Times New Roman"/>
          <w:kern w:val="36"/>
          <w:sz w:val="24"/>
          <w:szCs w:val="24"/>
          <w:lang w:eastAsia="ru-RU"/>
        </w:rPr>
      </w:pPr>
    </w:p>
    <w:p w:rsidR="00CF3B42" w:rsidRPr="00395B2D" w:rsidRDefault="00CF3B42" w:rsidP="00CF3B4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bookmarkStart w:id="40" w:name="_Toc59867735"/>
      <w:r w:rsidRPr="00395B2D">
        <w:rPr>
          <w:rFonts w:ascii="Times New Roman" w:eastAsia="Times New Roman" w:hAnsi="Times New Roman" w:cs="Times New Roman"/>
          <w:b/>
          <w:bCs/>
          <w:kern w:val="36"/>
          <w:sz w:val="24"/>
          <w:szCs w:val="24"/>
          <w:lang w:eastAsia="ru-RU"/>
        </w:rPr>
        <w:t>Кыргызстан закупит у Казахстана электроэнергию по 2.4 цента за 1 кВт/ч</w:t>
      </w:r>
      <w:bookmarkEnd w:id="40"/>
    </w:p>
    <w:p w:rsidR="00CF3B42" w:rsidRPr="00395B2D" w:rsidRDefault="00CF3B42" w:rsidP="00CF3B4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bCs/>
          <w:sz w:val="24"/>
          <w:szCs w:val="24"/>
          <w:lang w:eastAsia="ru-RU"/>
        </w:rPr>
        <w:t xml:space="preserve">Казахстан поставит в Кыргызстан 500 млн кВт/ч электроэнергии по ровному суточному графику по цене 2.4 цента (почти 17 </w:t>
      </w:r>
      <w:proofErr w:type="spellStart"/>
      <w:r w:rsidRPr="00395B2D">
        <w:rPr>
          <w:rFonts w:ascii="Times New Roman" w:eastAsia="Times New Roman" w:hAnsi="Times New Roman" w:cs="Times New Roman"/>
          <w:bCs/>
          <w:sz w:val="24"/>
          <w:szCs w:val="24"/>
          <w:lang w:eastAsia="ru-RU"/>
        </w:rPr>
        <w:t>тыйынов</w:t>
      </w:r>
      <w:proofErr w:type="spellEnd"/>
      <w:r w:rsidRPr="00395B2D">
        <w:rPr>
          <w:rFonts w:ascii="Times New Roman" w:eastAsia="Times New Roman" w:hAnsi="Times New Roman" w:cs="Times New Roman"/>
          <w:bCs/>
          <w:sz w:val="24"/>
          <w:szCs w:val="24"/>
          <w:lang w:eastAsia="ru-RU"/>
        </w:rPr>
        <w:t xml:space="preserve"> по текущему курсу) за 1 кВт/ч</w:t>
      </w:r>
      <w:r w:rsidRPr="00395B2D">
        <w:rPr>
          <w:rFonts w:ascii="Times New Roman" w:eastAsia="Times New Roman" w:hAnsi="Times New Roman" w:cs="Times New Roman"/>
          <w:sz w:val="24"/>
          <w:szCs w:val="24"/>
          <w:lang w:eastAsia="ru-RU"/>
        </w:rPr>
        <w:t>. </w:t>
      </w:r>
      <w:r w:rsidRPr="00395B2D">
        <w:rPr>
          <w:rFonts w:ascii="Times New Roman" w:eastAsia="Times New Roman" w:hAnsi="Times New Roman" w:cs="Times New Roman"/>
          <w:bCs/>
          <w:sz w:val="24"/>
          <w:szCs w:val="24"/>
          <w:lang w:eastAsia="ru-RU"/>
        </w:rPr>
        <w:t>К такому результату переговоров пришли представители водохозяйственных и энергетических ведомств республик, сообщили в ОАО «Электрические станции».</w:t>
      </w:r>
    </w:p>
    <w:p w:rsidR="00CF3B42" w:rsidRPr="00395B2D" w:rsidRDefault="00CF3B42" w:rsidP="00CF3B4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Достигнутая цена на импорт электроэнергии является более чем приемлемой, считают в компании. Так, в процессе переговоров по импорту электроэнергии в КР таджикская сторона предложила цену </w:t>
      </w:r>
      <w:r w:rsidRPr="00395B2D">
        <w:rPr>
          <w:rFonts w:ascii="Times New Roman" w:eastAsia="Times New Roman" w:hAnsi="Times New Roman" w:cs="Times New Roman"/>
          <w:bCs/>
          <w:sz w:val="24"/>
          <w:szCs w:val="24"/>
          <w:lang w:eastAsia="ru-RU"/>
        </w:rPr>
        <w:t>3 цента</w:t>
      </w:r>
      <w:r w:rsidRPr="00395B2D">
        <w:rPr>
          <w:rFonts w:ascii="Times New Roman" w:eastAsia="Times New Roman" w:hAnsi="Times New Roman" w:cs="Times New Roman"/>
          <w:sz w:val="24"/>
          <w:szCs w:val="24"/>
          <w:lang w:eastAsia="ru-RU"/>
        </w:rPr>
        <w:t> </w:t>
      </w:r>
      <w:r w:rsidRPr="00395B2D">
        <w:rPr>
          <w:rFonts w:ascii="Times New Roman" w:eastAsia="Times New Roman" w:hAnsi="Times New Roman" w:cs="Times New Roman"/>
          <w:bCs/>
          <w:sz w:val="24"/>
          <w:szCs w:val="24"/>
          <w:lang w:eastAsia="ru-RU"/>
        </w:rPr>
        <w:t xml:space="preserve">за 1 </w:t>
      </w:r>
      <w:proofErr w:type="spellStart"/>
      <w:r w:rsidRPr="00395B2D">
        <w:rPr>
          <w:rFonts w:ascii="Times New Roman" w:eastAsia="Times New Roman" w:hAnsi="Times New Roman" w:cs="Times New Roman"/>
          <w:bCs/>
          <w:sz w:val="24"/>
          <w:szCs w:val="24"/>
          <w:lang w:eastAsia="ru-RU"/>
        </w:rPr>
        <w:t>кВтч</w:t>
      </w:r>
      <w:proofErr w:type="spellEnd"/>
      <w:r w:rsidRPr="00395B2D">
        <w:rPr>
          <w:rFonts w:ascii="Times New Roman" w:eastAsia="Times New Roman" w:hAnsi="Times New Roman" w:cs="Times New Roman"/>
          <w:bCs/>
          <w:sz w:val="24"/>
          <w:szCs w:val="24"/>
          <w:lang w:eastAsia="ru-RU"/>
        </w:rPr>
        <w:t>,</w:t>
      </w:r>
      <w:r w:rsidRPr="00395B2D">
        <w:rPr>
          <w:rFonts w:ascii="Times New Roman" w:eastAsia="Times New Roman" w:hAnsi="Times New Roman" w:cs="Times New Roman"/>
          <w:sz w:val="24"/>
          <w:szCs w:val="24"/>
          <w:lang w:eastAsia="ru-RU"/>
        </w:rPr>
        <w:t> казахстанская сторона </w:t>
      </w:r>
      <w:r w:rsidRPr="00395B2D">
        <w:rPr>
          <w:rFonts w:ascii="Times New Roman" w:eastAsia="Times New Roman" w:hAnsi="Times New Roman" w:cs="Times New Roman"/>
          <w:bCs/>
          <w:sz w:val="24"/>
          <w:szCs w:val="24"/>
          <w:lang w:eastAsia="ru-RU"/>
        </w:rPr>
        <w:t xml:space="preserve">2.5 цента за 1 </w:t>
      </w:r>
      <w:proofErr w:type="spellStart"/>
      <w:r w:rsidRPr="00395B2D">
        <w:rPr>
          <w:rFonts w:ascii="Times New Roman" w:eastAsia="Times New Roman" w:hAnsi="Times New Roman" w:cs="Times New Roman"/>
          <w:bCs/>
          <w:sz w:val="24"/>
          <w:szCs w:val="24"/>
          <w:lang w:eastAsia="ru-RU"/>
        </w:rPr>
        <w:t>кВтч</w:t>
      </w:r>
      <w:proofErr w:type="spellEnd"/>
      <w:r w:rsidRPr="00395B2D">
        <w:rPr>
          <w:rFonts w:ascii="Times New Roman" w:eastAsia="Times New Roman" w:hAnsi="Times New Roman" w:cs="Times New Roman"/>
          <w:sz w:val="24"/>
          <w:szCs w:val="24"/>
          <w:lang w:eastAsia="ru-RU"/>
        </w:rPr>
        <w:t>, аргументируя тем, что подписала договор с Узбекистаном на 2020 года по такой же цене.</w:t>
      </w:r>
    </w:p>
    <w:p w:rsidR="00CF3B42" w:rsidRPr="00395B2D" w:rsidRDefault="00CF3B42" w:rsidP="00CF3B4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Согласно распоряжению правительства от 18 сентября ОАО «Электрические станции» заключило договор с ТОО «Экибастузская ГРЭС-1 имени Булата </w:t>
      </w:r>
      <w:proofErr w:type="spellStart"/>
      <w:r w:rsidRPr="00395B2D">
        <w:rPr>
          <w:rFonts w:ascii="Times New Roman" w:eastAsia="Times New Roman" w:hAnsi="Times New Roman" w:cs="Times New Roman"/>
          <w:sz w:val="24"/>
          <w:szCs w:val="24"/>
          <w:lang w:eastAsia="ru-RU"/>
        </w:rPr>
        <w:t>Нуржанова</w:t>
      </w:r>
      <w:proofErr w:type="spellEnd"/>
      <w:r w:rsidRPr="00395B2D">
        <w:rPr>
          <w:rFonts w:ascii="Times New Roman" w:eastAsia="Times New Roman" w:hAnsi="Times New Roman" w:cs="Times New Roman"/>
          <w:sz w:val="24"/>
          <w:szCs w:val="24"/>
          <w:lang w:eastAsia="ru-RU"/>
        </w:rPr>
        <w:t>» о поставке электроэнергии на период с ноября по декабрь 2020 года.</w:t>
      </w:r>
    </w:p>
    <w:p w:rsidR="00CF3B42" w:rsidRPr="00395B2D" w:rsidRDefault="00CF3B42" w:rsidP="00CF3B4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настоящее время ожидается начало поставок электроэнергии в объеме до 500 млн кВт/ч исходя из технических возможностей генерации </w:t>
      </w:r>
      <w:proofErr w:type="spellStart"/>
      <w:r w:rsidRPr="00395B2D">
        <w:rPr>
          <w:rFonts w:ascii="Times New Roman" w:eastAsia="Times New Roman" w:hAnsi="Times New Roman" w:cs="Times New Roman"/>
          <w:sz w:val="24"/>
          <w:szCs w:val="24"/>
          <w:lang w:eastAsia="ru-RU"/>
        </w:rPr>
        <w:t>Экибастузской</w:t>
      </w:r>
      <w:proofErr w:type="spellEnd"/>
      <w:r w:rsidRPr="00395B2D">
        <w:rPr>
          <w:rFonts w:ascii="Times New Roman" w:eastAsia="Times New Roman" w:hAnsi="Times New Roman" w:cs="Times New Roman"/>
          <w:sz w:val="24"/>
          <w:szCs w:val="24"/>
          <w:lang w:eastAsia="ru-RU"/>
        </w:rPr>
        <w:t xml:space="preserve"> ГРЭС-1 и пропускной способности сечений электрических сетей, добавили в «Электрических станциях».</w:t>
      </w:r>
    </w:p>
    <w:p w:rsidR="00CF3B42" w:rsidRPr="00395B2D" w:rsidRDefault="00CF3B42" w:rsidP="00CF3B4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компании напомнили, что данное решение было принято в связи с маловодьем для сохранения водно-энергетических ресурсов и обеспечения необходимого объема воды в </w:t>
      </w:r>
      <w:proofErr w:type="spellStart"/>
      <w:r w:rsidRPr="00395B2D">
        <w:rPr>
          <w:rFonts w:ascii="Times New Roman" w:eastAsia="Times New Roman" w:hAnsi="Times New Roman" w:cs="Times New Roman"/>
          <w:sz w:val="24"/>
          <w:szCs w:val="24"/>
          <w:lang w:eastAsia="ru-RU"/>
        </w:rPr>
        <w:t>Токтогульском</w:t>
      </w:r>
      <w:proofErr w:type="spellEnd"/>
      <w:r w:rsidRPr="00395B2D">
        <w:rPr>
          <w:rFonts w:ascii="Times New Roman" w:eastAsia="Times New Roman" w:hAnsi="Times New Roman" w:cs="Times New Roman"/>
          <w:sz w:val="24"/>
          <w:szCs w:val="24"/>
          <w:lang w:eastAsia="ru-RU"/>
        </w:rPr>
        <w:t xml:space="preserve"> водохранилище и для покрытия внутренних потребностей в электроэнергии КР.</w:t>
      </w:r>
    </w:p>
    <w:p w:rsidR="00CF3B42" w:rsidRPr="00395B2D" w:rsidRDefault="00CF3B42" w:rsidP="00CF3B42">
      <w:pPr>
        <w:spacing w:after="0" w:line="240" w:lineRule="auto"/>
        <w:ind w:firstLine="709"/>
        <w:jc w:val="both"/>
        <w:rPr>
          <w:rFonts w:ascii="Times New Roman" w:hAnsi="Times New Roman" w:cs="Times New Roman"/>
          <w:sz w:val="24"/>
          <w:szCs w:val="24"/>
          <w:shd w:val="clear" w:color="auto" w:fill="FFF2E3"/>
        </w:rPr>
      </w:pPr>
    </w:p>
    <w:p w:rsidR="00CF3B42" w:rsidRPr="00395B2D" w:rsidRDefault="00CF3B42" w:rsidP="00CF3B42">
      <w:pPr>
        <w:spacing w:after="0" w:line="240" w:lineRule="auto"/>
        <w:ind w:firstLine="709"/>
        <w:jc w:val="both"/>
        <w:rPr>
          <w:rFonts w:ascii="Times New Roman" w:hAnsi="Times New Roman" w:cs="Times New Roman"/>
          <w:b/>
          <w:sz w:val="24"/>
          <w:szCs w:val="24"/>
        </w:rPr>
      </w:pPr>
      <w:r w:rsidRPr="00395B2D">
        <w:rPr>
          <w:rFonts w:ascii="Times New Roman" w:hAnsi="Times New Roman" w:cs="Times New Roman"/>
          <w:b/>
          <w:sz w:val="24"/>
          <w:szCs w:val="24"/>
        </w:rPr>
        <w:t xml:space="preserve">В «Электрических станциях» назвали причины импорта электроэнергии из Казахстана по 2,4 цента за 1 </w:t>
      </w:r>
      <w:proofErr w:type="spellStart"/>
      <w:r w:rsidRPr="00395B2D">
        <w:rPr>
          <w:rFonts w:ascii="Times New Roman" w:hAnsi="Times New Roman" w:cs="Times New Roman"/>
          <w:b/>
          <w:sz w:val="24"/>
          <w:szCs w:val="24"/>
        </w:rPr>
        <w:t>кВт.ч</w:t>
      </w:r>
      <w:proofErr w:type="spellEnd"/>
    </w:p>
    <w:p w:rsidR="00CF3B42" w:rsidRPr="00395B2D" w:rsidRDefault="00CF3B42" w:rsidP="00CF3B42">
      <w:pPr>
        <w:spacing w:after="0" w:line="240" w:lineRule="auto"/>
        <w:ind w:firstLine="709"/>
        <w:jc w:val="both"/>
        <w:rPr>
          <w:rFonts w:ascii="Times New Roman" w:hAnsi="Times New Roman" w:cs="Times New Roman"/>
          <w:sz w:val="24"/>
          <w:szCs w:val="24"/>
        </w:rPr>
      </w:pPr>
      <w:r w:rsidRPr="00395B2D">
        <w:rPr>
          <w:rFonts w:ascii="Times New Roman" w:hAnsi="Times New Roman" w:cs="Times New Roman"/>
          <w:sz w:val="24"/>
          <w:szCs w:val="24"/>
        </w:rPr>
        <w:t>В ОАО «Электрические станции» объяснили необходимость импорта электроэнергии в Кыргызстан в отопительный период 2020-2021 годов.</w:t>
      </w:r>
    </w:p>
    <w:p w:rsidR="00CF3B42" w:rsidRPr="00395B2D" w:rsidRDefault="00CF3B42" w:rsidP="00CF3B42">
      <w:pPr>
        <w:spacing w:after="0" w:line="240" w:lineRule="auto"/>
        <w:ind w:firstLine="709"/>
        <w:jc w:val="both"/>
        <w:rPr>
          <w:rFonts w:ascii="Times New Roman" w:hAnsi="Times New Roman" w:cs="Times New Roman"/>
          <w:sz w:val="24"/>
          <w:szCs w:val="24"/>
        </w:rPr>
      </w:pPr>
      <w:r w:rsidRPr="00395B2D">
        <w:rPr>
          <w:rFonts w:ascii="Times New Roman" w:hAnsi="Times New Roman" w:cs="Times New Roman"/>
          <w:sz w:val="24"/>
          <w:szCs w:val="24"/>
        </w:rPr>
        <w:t xml:space="preserve">«С 2019 года наблюдается маловодный цикл в бассейне реки Нарын-Сырдарья. К началу 2020 года объем воды в водохранилище </w:t>
      </w:r>
      <w:proofErr w:type="spellStart"/>
      <w:r w:rsidRPr="00395B2D">
        <w:rPr>
          <w:rFonts w:ascii="Times New Roman" w:hAnsi="Times New Roman" w:cs="Times New Roman"/>
          <w:sz w:val="24"/>
          <w:szCs w:val="24"/>
        </w:rPr>
        <w:t>Токтогульской</w:t>
      </w:r>
      <w:proofErr w:type="spellEnd"/>
      <w:r w:rsidRPr="00395B2D">
        <w:rPr>
          <w:rFonts w:ascii="Times New Roman" w:hAnsi="Times New Roman" w:cs="Times New Roman"/>
          <w:sz w:val="24"/>
          <w:szCs w:val="24"/>
        </w:rPr>
        <w:t xml:space="preserve"> ГЭС составлял 14,9 млрд кубометров, что на 1,8 млрд кубометров меньше прошлогоднего показателя. К окончанию осенне-зимнего периода 2019-2020 годов — на 1 апреля 2020 года — объем воды составил 11,6 млрд кубометров. К 1 октября 2020 года объем воды вырос до 15,2 млрд кубометров, что на 2 млрд кубометров ниже уровня 2019 года. Фактическая </w:t>
      </w:r>
      <w:proofErr w:type="spellStart"/>
      <w:r w:rsidRPr="00395B2D">
        <w:rPr>
          <w:rFonts w:ascii="Times New Roman" w:hAnsi="Times New Roman" w:cs="Times New Roman"/>
          <w:sz w:val="24"/>
          <w:szCs w:val="24"/>
        </w:rPr>
        <w:t>приточность</w:t>
      </w:r>
      <w:proofErr w:type="spellEnd"/>
      <w:r w:rsidRPr="00395B2D">
        <w:rPr>
          <w:rFonts w:ascii="Times New Roman" w:hAnsi="Times New Roman" w:cs="Times New Roman"/>
          <w:sz w:val="24"/>
          <w:szCs w:val="24"/>
        </w:rPr>
        <w:t xml:space="preserve"> воды в </w:t>
      </w:r>
      <w:proofErr w:type="spellStart"/>
      <w:r w:rsidRPr="00395B2D">
        <w:rPr>
          <w:rFonts w:ascii="Times New Roman" w:hAnsi="Times New Roman" w:cs="Times New Roman"/>
          <w:sz w:val="24"/>
          <w:szCs w:val="24"/>
        </w:rPr>
        <w:t>Токтогульское</w:t>
      </w:r>
      <w:proofErr w:type="spellEnd"/>
      <w:r w:rsidRPr="00395B2D">
        <w:rPr>
          <w:rFonts w:ascii="Times New Roman" w:hAnsi="Times New Roman" w:cs="Times New Roman"/>
          <w:sz w:val="24"/>
          <w:szCs w:val="24"/>
        </w:rPr>
        <w:t xml:space="preserve"> водохранилище в вегетационный период 2020 года составила 90% от среднемноголетней нормы», - говорится в сообщении.</w:t>
      </w:r>
    </w:p>
    <w:p w:rsidR="00CF3B42" w:rsidRPr="00395B2D" w:rsidRDefault="00CF3B42" w:rsidP="00CF3B42">
      <w:pPr>
        <w:spacing w:after="0" w:line="240" w:lineRule="auto"/>
        <w:ind w:firstLine="709"/>
        <w:jc w:val="both"/>
        <w:rPr>
          <w:rFonts w:ascii="Times New Roman" w:hAnsi="Times New Roman" w:cs="Times New Roman"/>
          <w:sz w:val="24"/>
          <w:szCs w:val="24"/>
        </w:rPr>
      </w:pPr>
      <w:r w:rsidRPr="00395B2D">
        <w:rPr>
          <w:rFonts w:ascii="Times New Roman" w:hAnsi="Times New Roman" w:cs="Times New Roman"/>
          <w:sz w:val="24"/>
          <w:szCs w:val="24"/>
        </w:rPr>
        <w:t>В связи с этим, в целях сохранения водно-энергетических ресурсов и покрытия внутренних потребностей в электроэнергии Кыргызстану необходимо импортировать электроэнергию.</w:t>
      </w:r>
    </w:p>
    <w:p w:rsidR="00CF3B42" w:rsidRPr="00395B2D" w:rsidRDefault="00CF3B42" w:rsidP="00CF3B42">
      <w:pPr>
        <w:spacing w:after="0" w:line="240" w:lineRule="auto"/>
        <w:ind w:firstLine="709"/>
        <w:jc w:val="both"/>
        <w:rPr>
          <w:rFonts w:ascii="Times New Roman" w:hAnsi="Times New Roman" w:cs="Times New Roman"/>
          <w:sz w:val="24"/>
          <w:szCs w:val="24"/>
        </w:rPr>
      </w:pPr>
      <w:r w:rsidRPr="00395B2D">
        <w:rPr>
          <w:rFonts w:ascii="Times New Roman" w:hAnsi="Times New Roman" w:cs="Times New Roman"/>
          <w:sz w:val="24"/>
          <w:szCs w:val="24"/>
        </w:rPr>
        <w:t xml:space="preserve">«Для этого был подписан протокол переговоров представителей водохозяйственных и энергетических ведомств Кыргызстана и Казахстан от 26 мая 2020 года. По договоренности Казахстан поставит электроэнергию в Кыргызстан в период с сентября по декабрь 2020 года в объеме 500 млн </w:t>
      </w:r>
      <w:proofErr w:type="spellStart"/>
      <w:r w:rsidRPr="00395B2D">
        <w:rPr>
          <w:rFonts w:ascii="Times New Roman" w:hAnsi="Times New Roman" w:cs="Times New Roman"/>
          <w:sz w:val="24"/>
          <w:szCs w:val="24"/>
        </w:rPr>
        <w:t>кВт.ч</w:t>
      </w:r>
      <w:proofErr w:type="spellEnd"/>
      <w:r w:rsidRPr="00395B2D">
        <w:rPr>
          <w:rFonts w:ascii="Times New Roman" w:hAnsi="Times New Roman" w:cs="Times New Roman"/>
          <w:sz w:val="24"/>
          <w:szCs w:val="24"/>
        </w:rPr>
        <w:t xml:space="preserve">. по ровному суточному графику. Цена составит 2,4 цента за 1 </w:t>
      </w:r>
      <w:proofErr w:type="spellStart"/>
      <w:r w:rsidRPr="00395B2D">
        <w:rPr>
          <w:rFonts w:ascii="Times New Roman" w:hAnsi="Times New Roman" w:cs="Times New Roman"/>
          <w:sz w:val="24"/>
          <w:szCs w:val="24"/>
        </w:rPr>
        <w:t>кВт.ч</w:t>
      </w:r>
      <w:proofErr w:type="spellEnd"/>
      <w:r w:rsidRPr="00395B2D">
        <w:rPr>
          <w:rFonts w:ascii="Times New Roman" w:hAnsi="Times New Roman" w:cs="Times New Roman"/>
          <w:sz w:val="24"/>
          <w:szCs w:val="24"/>
        </w:rPr>
        <w:t>», - говорится в сообщении.</w:t>
      </w:r>
    </w:p>
    <w:p w:rsidR="00CF3B42" w:rsidRPr="00395B2D" w:rsidRDefault="00CF3B42" w:rsidP="00CF3B42">
      <w:pPr>
        <w:spacing w:after="0" w:line="240" w:lineRule="auto"/>
        <w:ind w:firstLine="709"/>
        <w:jc w:val="both"/>
        <w:rPr>
          <w:rFonts w:ascii="Times New Roman" w:hAnsi="Times New Roman" w:cs="Times New Roman"/>
          <w:sz w:val="24"/>
          <w:szCs w:val="24"/>
        </w:rPr>
      </w:pPr>
      <w:r w:rsidRPr="00395B2D">
        <w:rPr>
          <w:rFonts w:ascii="Times New Roman" w:hAnsi="Times New Roman" w:cs="Times New Roman"/>
          <w:sz w:val="24"/>
          <w:szCs w:val="24"/>
        </w:rPr>
        <w:t xml:space="preserve">Как поясняют в компании, это оптимальная стоимость, так как в процессе переговоров таджикская сторона предложила цену в 3 цента за 1 </w:t>
      </w:r>
      <w:proofErr w:type="spellStart"/>
      <w:r w:rsidRPr="00395B2D">
        <w:rPr>
          <w:rFonts w:ascii="Times New Roman" w:hAnsi="Times New Roman" w:cs="Times New Roman"/>
          <w:sz w:val="24"/>
          <w:szCs w:val="24"/>
        </w:rPr>
        <w:t>кВт.ч</w:t>
      </w:r>
      <w:proofErr w:type="spellEnd"/>
      <w:r w:rsidRPr="00395B2D">
        <w:rPr>
          <w:rFonts w:ascii="Times New Roman" w:hAnsi="Times New Roman" w:cs="Times New Roman"/>
          <w:sz w:val="24"/>
          <w:szCs w:val="24"/>
        </w:rPr>
        <w:t xml:space="preserve">, а казахстанская сторона — 2,5 цента за 1 </w:t>
      </w:r>
      <w:proofErr w:type="spellStart"/>
      <w:r w:rsidRPr="00395B2D">
        <w:rPr>
          <w:rFonts w:ascii="Times New Roman" w:hAnsi="Times New Roman" w:cs="Times New Roman"/>
          <w:sz w:val="24"/>
          <w:szCs w:val="24"/>
        </w:rPr>
        <w:t>кВт.ч</w:t>
      </w:r>
      <w:proofErr w:type="spellEnd"/>
      <w:r w:rsidRPr="00395B2D">
        <w:rPr>
          <w:rFonts w:ascii="Times New Roman" w:hAnsi="Times New Roman" w:cs="Times New Roman"/>
          <w:sz w:val="24"/>
          <w:szCs w:val="24"/>
        </w:rPr>
        <w:t>, аргументируя тем, что подписала договор с Узбекистаном на 2020 года по такой же цене.</w:t>
      </w:r>
    </w:p>
    <w:p w:rsidR="00CF3B42" w:rsidRPr="00395B2D" w:rsidRDefault="00CF3B42" w:rsidP="00CF3B42">
      <w:pPr>
        <w:spacing w:after="0" w:line="240" w:lineRule="auto"/>
        <w:ind w:firstLine="709"/>
        <w:jc w:val="both"/>
        <w:rPr>
          <w:rFonts w:ascii="Times New Roman" w:hAnsi="Times New Roman" w:cs="Times New Roman"/>
          <w:sz w:val="24"/>
          <w:szCs w:val="24"/>
        </w:rPr>
      </w:pPr>
      <w:r w:rsidRPr="00395B2D">
        <w:rPr>
          <w:rFonts w:ascii="Times New Roman" w:hAnsi="Times New Roman" w:cs="Times New Roman"/>
          <w:sz w:val="24"/>
          <w:szCs w:val="24"/>
        </w:rPr>
        <w:t xml:space="preserve">Согласно распоряжению правительства от 18 сентября 2020 года ОАО «Электрические станции» заключило договор с ТОО «Экибастузская ГРЭС-1 имени Булата </w:t>
      </w:r>
      <w:proofErr w:type="spellStart"/>
      <w:r w:rsidRPr="00395B2D">
        <w:rPr>
          <w:rFonts w:ascii="Times New Roman" w:hAnsi="Times New Roman" w:cs="Times New Roman"/>
          <w:sz w:val="24"/>
          <w:szCs w:val="24"/>
        </w:rPr>
        <w:t>Нуржанова</w:t>
      </w:r>
      <w:proofErr w:type="spellEnd"/>
      <w:r w:rsidRPr="00395B2D">
        <w:rPr>
          <w:rFonts w:ascii="Times New Roman" w:hAnsi="Times New Roman" w:cs="Times New Roman"/>
          <w:sz w:val="24"/>
          <w:szCs w:val="24"/>
        </w:rPr>
        <w:t>» о поставке электроэнергии из Казахстана в Кыргызстан.</w:t>
      </w:r>
    </w:p>
    <w:p w:rsidR="00CF3B42" w:rsidRPr="00395B2D" w:rsidRDefault="00CF3B42" w:rsidP="00CF3B42">
      <w:pPr>
        <w:spacing w:after="0" w:line="240" w:lineRule="auto"/>
        <w:ind w:firstLine="709"/>
        <w:jc w:val="both"/>
        <w:rPr>
          <w:rFonts w:ascii="Times New Roman" w:hAnsi="Times New Roman" w:cs="Times New Roman"/>
          <w:sz w:val="24"/>
          <w:szCs w:val="24"/>
        </w:rPr>
      </w:pPr>
      <w:r w:rsidRPr="00395B2D">
        <w:rPr>
          <w:rFonts w:ascii="Times New Roman" w:hAnsi="Times New Roman" w:cs="Times New Roman"/>
          <w:sz w:val="24"/>
          <w:szCs w:val="24"/>
        </w:rPr>
        <w:t xml:space="preserve">В настоящее время ожидается начало поставок электроэнергии из Казахстана в объеме до 500 млн </w:t>
      </w:r>
      <w:proofErr w:type="spellStart"/>
      <w:r w:rsidRPr="00395B2D">
        <w:rPr>
          <w:rFonts w:ascii="Times New Roman" w:hAnsi="Times New Roman" w:cs="Times New Roman"/>
          <w:sz w:val="24"/>
          <w:szCs w:val="24"/>
        </w:rPr>
        <w:t>кВт.ч</w:t>
      </w:r>
      <w:proofErr w:type="spellEnd"/>
      <w:r w:rsidRPr="00395B2D">
        <w:rPr>
          <w:rFonts w:ascii="Times New Roman" w:hAnsi="Times New Roman" w:cs="Times New Roman"/>
          <w:sz w:val="24"/>
          <w:szCs w:val="24"/>
        </w:rPr>
        <w:t>., исходя из технических возможностей генерации ЭГРЭС-1 и пропускной способности сечений электрических сетей.</w:t>
      </w:r>
    </w:p>
    <w:p w:rsidR="00CF3B42" w:rsidRPr="00395B2D" w:rsidRDefault="00CF3B42" w:rsidP="00CF3B42">
      <w:pPr>
        <w:spacing w:after="0" w:line="240" w:lineRule="auto"/>
        <w:ind w:firstLine="709"/>
        <w:jc w:val="both"/>
        <w:rPr>
          <w:rFonts w:ascii="Times New Roman" w:eastAsia="Times New Roman" w:hAnsi="Times New Roman" w:cs="Times New Roman"/>
          <w:kern w:val="36"/>
          <w:sz w:val="24"/>
          <w:szCs w:val="24"/>
          <w:lang w:eastAsia="ru-RU"/>
        </w:rPr>
      </w:pPr>
    </w:p>
    <w:p w:rsidR="00CF3B42" w:rsidRPr="00395B2D" w:rsidRDefault="00CF3B42" w:rsidP="00CF3B42">
      <w:pPr>
        <w:spacing w:after="0" w:line="240" w:lineRule="auto"/>
        <w:ind w:firstLine="709"/>
        <w:jc w:val="both"/>
        <w:rPr>
          <w:rFonts w:ascii="Times New Roman" w:eastAsia="Times New Roman" w:hAnsi="Times New Roman" w:cs="Times New Roman"/>
          <w:b/>
          <w:kern w:val="36"/>
          <w:sz w:val="24"/>
          <w:szCs w:val="24"/>
          <w:lang w:eastAsia="ru-RU"/>
        </w:rPr>
      </w:pPr>
      <w:r w:rsidRPr="00395B2D">
        <w:rPr>
          <w:rFonts w:ascii="Times New Roman" w:eastAsia="Times New Roman" w:hAnsi="Times New Roman" w:cs="Times New Roman"/>
          <w:b/>
          <w:kern w:val="36"/>
          <w:sz w:val="24"/>
          <w:szCs w:val="24"/>
          <w:lang w:eastAsia="ru-RU"/>
        </w:rPr>
        <w:t xml:space="preserve">Глава </w:t>
      </w:r>
      <w:proofErr w:type="spellStart"/>
      <w:r w:rsidRPr="00395B2D">
        <w:rPr>
          <w:rFonts w:ascii="Times New Roman" w:eastAsia="Times New Roman" w:hAnsi="Times New Roman" w:cs="Times New Roman"/>
          <w:b/>
          <w:kern w:val="36"/>
          <w:sz w:val="24"/>
          <w:szCs w:val="24"/>
          <w:lang w:eastAsia="ru-RU"/>
        </w:rPr>
        <w:t>Нацэнергохолдинга</w:t>
      </w:r>
      <w:proofErr w:type="spellEnd"/>
      <w:r w:rsidRPr="00395B2D">
        <w:rPr>
          <w:rFonts w:ascii="Times New Roman" w:eastAsia="Times New Roman" w:hAnsi="Times New Roman" w:cs="Times New Roman"/>
          <w:b/>
          <w:kern w:val="36"/>
          <w:sz w:val="24"/>
          <w:szCs w:val="24"/>
          <w:lang w:eastAsia="ru-RU"/>
        </w:rPr>
        <w:t xml:space="preserve"> поручил «Электрическим станциям» до 10 декабря запустить гидроагрегат </w:t>
      </w:r>
      <w:proofErr w:type="spellStart"/>
      <w:r w:rsidRPr="00395B2D">
        <w:rPr>
          <w:rFonts w:ascii="Times New Roman" w:eastAsia="Times New Roman" w:hAnsi="Times New Roman" w:cs="Times New Roman"/>
          <w:b/>
          <w:kern w:val="36"/>
          <w:sz w:val="24"/>
          <w:szCs w:val="24"/>
          <w:lang w:eastAsia="ru-RU"/>
        </w:rPr>
        <w:t>Ат-Башинской</w:t>
      </w:r>
      <w:proofErr w:type="spellEnd"/>
      <w:r w:rsidRPr="00395B2D">
        <w:rPr>
          <w:rFonts w:ascii="Times New Roman" w:eastAsia="Times New Roman" w:hAnsi="Times New Roman" w:cs="Times New Roman"/>
          <w:b/>
          <w:kern w:val="36"/>
          <w:sz w:val="24"/>
          <w:szCs w:val="24"/>
          <w:lang w:eastAsia="ru-RU"/>
        </w:rPr>
        <w:t xml:space="preserve"> ГЭС</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Председатель правления Национального </w:t>
      </w:r>
      <w:proofErr w:type="spellStart"/>
      <w:r w:rsidRPr="00395B2D">
        <w:rPr>
          <w:rFonts w:ascii="Times New Roman" w:eastAsia="Times New Roman" w:hAnsi="Times New Roman" w:cs="Times New Roman"/>
          <w:sz w:val="24"/>
          <w:szCs w:val="24"/>
          <w:lang w:eastAsia="ru-RU"/>
        </w:rPr>
        <w:t>энергохолдинга</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Нурбек</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Козубеков</w:t>
      </w:r>
      <w:proofErr w:type="spellEnd"/>
      <w:r w:rsidRPr="00395B2D">
        <w:rPr>
          <w:rFonts w:ascii="Times New Roman" w:eastAsia="Times New Roman" w:hAnsi="Times New Roman" w:cs="Times New Roman"/>
          <w:sz w:val="24"/>
          <w:szCs w:val="24"/>
          <w:lang w:eastAsia="ru-RU"/>
        </w:rPr>
        <w:t xml:space="preserve"> посетил плотину </w:t>
      </w:r>
      <w:proofErr w:type="spellStart"/>
      <w:r w:rsidRPr="00395B2D">
        <w:rPr>
          <w:rFonts w:ascii="Times New Roman" w:eastAsia="Times New Roman" w:hAnsi="Times New Roman" w:cs="Times New Roman"/>
          <w:sz w:val="24"/>
          <w:szCs w:val="24"/>
          <w:lang w:eastAsia="ru-RU"/>
        </w:rPr>
        <w:t>Ат-Башинской</w:t>
      </w:r>
      <w:proofErr w:type="spellEnd"/>
      <w:r w:rsidRPr="00395B2D">
        <w:rPr>
          <w:rFonts w:ascii="Times New Roman" w:eastAsia="Times New Roman" w:hAnsi="Times New Roman" w:cs="Times New Roman"/>
          <w:sz w:val="24"/>
          <w:szCs w:val="24"/>
          <w:lang w:eastAsia="ru-RU"/>
        </w:rPr>
        <w:t xml:space="preserve"> ГЭС, ознакомился с проведёнными ремонтными работами, ходом реконструкции и поручил руководству ОАО «Электрические станции» осуществить запуск третьего гидроагрегата </w:t>
      </w:r>
      <w:proofErr w:type="spellStart"/>
      <w:r w:rsidRPr="00395B2D">
        <w:rPr>
          <w:rFonts w:ascii="Times New Roman" w:eastAsia="Times New Roman" w:hAnsi="Times New Roman" w:cs="Times New Roman"/>
          <w:sz w:val="24"/>
          <w:szCs w:val="24"/>
          <w:lang w:eastAsia="ru-RU"/>
        </w:rPr>
        <w:t>Ат-Башинской</w:t>
      </w:r>
      <w:proofErr w:type="spellEnd"/>
      <w:r w:rsidRPr="00395B2D">
        <w:rPr>
          <w:rFonts w:ascii="Times New Roman" w:eastAsia="Times New Roman" w:hAnsi="Times New Roman" w:cs="Times New Roman"/>
          <w:sz w:val="24"/>
          <w:szCs w:val="24"/>
          <w:lang w:eastAsia="ru-RU"/>
        </w:rPr>
        <w:t xml:space="preserve"> ГЭС до 10 декабря текущего года.</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Как сообщили в НЭХК, </w:t>
      </w:r>
      <w:proofErr w:type="spellStart"/>
      <w:r w:rsidRPr="00395B2D">
        <w:rPr>
          <w:rFonts w:ascii="Times New Roman" w:eastAsia="Times New Roman" w:hAnsi="Times New Roman" w:cs="Times New Roman"/>
          <w:sz w:val="24"/>
          <w:szCs w:val="24"/>
          <w:lang w:eastAsia="ru-RU"/>
        </w:rPr>
        <w:t>Козубеков</w:t>
      </w:r>
      <w:proofErr w:type="spellEnd"/>
      <w:r w:rsidRPr="00395B2D">
        <w:rPr>
          <w:rFonts w:ascii="Times New Roman" w:eastAsia="Times New Roman" w:hAnsi="Times New Roman" w:cs="Times New Roman"/>
          <w:sz w:val="24"/>
          <w:szCs w:val="24"/>
          <w:lang w:eastAsia="ru-RU"/>
        </w:rPr>
        <w:t xml:space="preserve"> ознакомился с деятельностью </w:t>
      </w:r>
      <w:proofErr w:type="spellStart"/>
      <w:r w:rsidRPr="00395B2D">
        <w:rPr>
          <w:rFonts w:ascii="Times New Roman" w:eastAsia="Times New Roman" w:hAnsi="Times New Roman" w:cs="Times New Roman"/>
          <w:sz w:val="24"/>
          <w:szCs w:val="24"/>
          <w:lang w:eastAsia="ru-RU"/>
        </w:rPr>
        <w:t>Ат-Башинской</w:t>
      </w:r>
      <w:proofErr w:type="spellEnd"/>
      <w:r w:rsidRPr="00395B2D">
        <w:rPr>
          <w:rFonts w:ascii="Times New Roman" w:eastAsia="Times New Roman" w:hAnsi="Times New Roman" w:cs="Times New Roman"/>
          <w:sz w:val="24"/>
          <w:szCs w:val="24"/>
          <w:lang w:eastAsia="ru-RU"/>
        </w:rPr>
        <w:t xml:space="preserve"> ГЭС, </w:t>
      </w:r>
      <w:proofErr w:type="spellStart"/>
      <w:r w:rsidRPr="00395B2D">
        <w:rPr>
          <w:rFonts w:ascii="Times New Roman" w:eastAsia="Times New Roman" w:hAnsi="Times New Roman" w:cs="Times New Roman"/>
          <w:sz w:val="24"/>
          <w:szCs w:val="24"/>
          <w:lang w:eastAsia="ru-RU"/>
        </w:rPr>
        <w:t>Нарынского</w:t>
      </w:r>
      <w:proofErr w:type="spellEnd"/>
      <w:r w:rsidRPr="00395B2D">
        <w:rPr>
          <w:rFonts w:ascii="Times New Roman" w:eastAsia="Times New Roman" w:hAnsi="Times New Roman" w:cs="Times New Roman"/>
          <w:sz w:val="24"/>
          <w:szCs w:val="24"/>
          <w:lang w:eastAsia="ru-RU"/>
        </w:rPr>
        <w:t xml:space="preserve"> предприятия высоковольтных электрических сетей (НПВЭС) и </w:t>
      </w:r>
      <w:proofErr w:type="spellStart"/>
      <w:r w:rsidRPr="00395B2D">
        <w:rPr>
          <w:rFonts w:ascii="Times New Roman" w:eastAsia="Times New Roman" w:hAnsi="Times New Roman" w:cs="Times New Roman"/>
          <w:sz w:val="24"/>
          <w:szCs w:val="24"/>
          <w:lang w:eastAsia="ru-RU"/>
        </w:rPr>
        <w:t>Нарынского</w:t>
      </w:r>
      <w:proofErr w:type="spellEnd"/>
      <w:r w:rsidRPr="00395B2D">
        <w:rPr>
          <w:rFonts w:ascii="Times New Roman" w:eastAsia="Times New Roman" w:hAnsi="Times New Roman" w:cs="Times New Roman"/>
          <w:sz w:val="24"/>
          <w:szCs w:val="24"/>
          <w:lang w:eastAsia="ru-RU"/>
        </w:rPr>
        <w:t xml:space="preserve"> филиала ОАО «</w:t>
      </w:r>
      <w:proofErr w:type="spellStart"/>
      <w:r w:rsidRPr="00395B2D">
        <w:rPr>
          <w:rFonts w:ascii="Times New Roman" w:eastAsia="Times New Roman" w:hAnsi="Times New Roman" w:cs="Times New Roman"/>
          <w:sz w:val="24"/>
          <w:szCs w:val="24"/>
          <w:lang w:eastAsia="ru-RU"/>
        </w:rPr>
        <w:t>Востокэлектро</w:t>
      </w:r>
      <w:proofErr w:type="spellEnd"/>
      <w:r w:rsidRPr="00395B2D">
        <w:rPr>
          <w:rFonts w:ascii="Times New Roman" w:eastAsia="Times New Roman" w:hAnsi="Times New Roman" w:cs="Times New Roman"/>
          <w:sz w:val="24"/>
          <w:szCs w:val="24"/>
          <w:lang w:eastAsia="ru-RU"/>
        </w:rPr>
        <w:t>» в рамках прохождения осенне-зимнего периода.</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Также главе холдинга рассказали о вопросах обслуживания электрических сетей и планах на предстоящий год </w:t>
      </w:r>
      <w:proofErr w:type="spellStart"/>
      <w:r w:rsidRPr="00395B2D">
        <w:rPr>
          <w:rFonts w:ascii="Times New Roman" w:eastAsia="Times New Roman" w:hAnsi="Times New Roman" w:cs="Times New Roman"/>
          <w:sz w:val="24"/>
          <w:szCs w:val="24"/>
          <w:lang w:eastAsia="ru-RU"/>
        </w:rPr>
        <w:t>Нарынского</w:t>
      </w:r>
      <w:proofErr w:type="spellEnd"/>
      <w:r w:rsidRPr="00395B2D">
        <w:rPr>
          <w:rFonts w:ascii="Times New Roman" w:eastAsia="Times New Roman" w:hAnsi="Times New Roman" w:cs="Times New Roman"/>
          <w:sz w:val="24"/>
          <w:szCs w:val="24"/>
          <w:lang w:eastAsia="ru-RU"/>
        </w:rPr>
        <w:t xml:space="preserve"> филиала ОАО «</w:t>
      </w:r>
      <w:proofErr w:type="spellStart"/>
      <w:r w:rsidRPr="00395B2D">
        <w:rPr>
          <w:rFonts w:ascii="Times New Roman" w:eastAsia="Times New Roman" w:hAnsi="Times New Roman" w:cs="Times New Roman"/>
          <w:sz w:val="24"/>
          <w:szCs w:val="24"/>
          <w:lang w:eastAsia="ru-RU"/>
        </w:rPr>
        <w:t>Востокэлектро</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 итогам перед руководителями энергетических компаний и предприятий энергетики поручили выполнить весь комплекс мер по обеспечению стабильной работы энергосистемы.</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Справка:</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 проекту будут заменены все четыре гидроагрегата, два силовых трансформатора, обновлены элементы системы управления гидроэлектростанции. Ожидается, что реконструировано будет практически все гидромеханическое оборудование.</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Проект «Реконструкция </w:t>
      </w:r>
      <w:proofErr w:type="spellStart"/>
      <w:r w:rsidRPr="00395B2D">
        <w:rPr>
          <w:rFonts w:ascii="Times New Roman" w:eastAsia="Times New Roman" w:hAnsi="Times New Roman" w:cs="Times New Roman"/>
          <w:sz w:val="24"/>
          <w:szCs w:val="24"/>
          <w:lang w:eastAsia="ru-RU"/>
        </w:rPr>
        <w:t>Ат-Башинской</w:t>
      </w:r>
      <w:proofErr w:type="spellEnd"/>
      <w:r w:rsidRPr="00395B2D">
        <w:rPr>
          <w:rFonts w:ascii="Times New Roman" w:eastAsia="Times New Roman" w:hAnsi="Times New Roman" w:cs="Times New Roman"/>
          <w:sz w:val="24"/>
          <w:szCs w:val="24"/>
          <w:lang w:eastAsia="ru-RU"/>
        </w:rPr>
        <w:t xml:space="preserve"> ГЭС» направлен на повышение безопасности, улучшение надежности, повышение устойчивости сети и агрегатов, а также сокращение в последующем мероприятий по эксплуатации и техническому обслуживанию станции.</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Важность реконструкции и модернизации </w:t>
      </w:r>
      <w:proofErr w:type="spellStart"/>
      <w:r w:rsidRPr="00395B2D">
        <w:rPr>
          <w:rFonts w:ascii="Times New Roman" w:eastAsia="Times New Roman" w:hAnsi="Times New Roman" w:cs="Times New Roman"/>
          <w:sz w:val="24"/>
          <w:szCs w:val="24"/>
          <w:lang w:eastAsia="ru-RU"/>
        </w:rPr>
        <w:t>Ат-Башинской</w:t>
      </w:r>
      <w:proofErr w:type="spellEnd"/>
      <w:r w:rsidRPr="00395B2D">
        <w:rPr>
          <w:rFonts w:ascii="Times New Roman" w:eastAsia="Times New Roman" w:hAnsi="Times New Roman" w:cs="Times New Roman"/>
          <w:sz w:val="24"/>
          <w:szCs w:val="24"/>
          <w:lang w:eastAsia="ru-RU"/>
        </w:rPr>
        <w:t xml:space="preserve"> ГЭС для региона ключевая. ГЭС покрывает 30% потребности региона в электричестве и регулирует напряжение в сети и нагрузку в зимний период.</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результате повысится производительность, увеличится установленная мощность ГЭС до 10%, продлится срок службы на 35-40 лет, а также снизятся технические потери электростанции, улучшится безопасность для персонала.</w:t>
      </w:r>
    </w:p>
    <w:p w:rsidR="00CF3B42" w:rsidRPr="00395B2D" w:rsidRDefault="00CF3B42" w:rsidP="00CF3B42">
      <w:pPr>
        <w:spacing w:after="0" w:line="240" w:lineRule="auto"/>
        <w:ind w:firstLine="709"/>
        <w:outlineLvl w:val="0"/>
        <w:rPr>
          <w:rFonts w:ascii="Times New Roman" w:hAnsi="Times New Roman" w:cs="Times New Roman"/>
          <w:sz w:val="24"/>
          <w:szCs w:val="24"/>
        </w:rPr>
      </w:pPr>
    </w:p>
    <w:p w:rsidR="00CF3B42" w:rsidRPr="00395B2D" w:rsidRDefault="00CF3B42" w:rsidP="00CF3B4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41" w:name="_Toc59867736"/>
      <w:r w:rsidRPr="00395B2D">
        <w:rPr>
          <w:rFonts w:ascii="Times New Roman" w:eastAsia="Times New Roman" w:hAnsi="Times New Roman" w:cs="Times New Roman"/>
          <w:b/>
          <w:kern w:val="36"/>
          <w:sz w:val="24"/>
          <w:szCs w:val="24"/>
          <w:lang w:eastAsia="ru-RU"/>
        </w:rPr>
        <w:t xml:space="preserve">За 10 месяцев «Электрические станции» выработали около 11,4 млрд </w:t>
      </w:r>
      <w:proofErr w:type="spellStart"/>
      <w:r w:rsidRPr="00395B2D">
        <w:rPr>
          <w:rFonts w:ascii="Times New Roman" w:eastAsia="Times New Roman" w:hAnsi="Times New Roman" w:cs="Times New Roman"/>
          <w:b/>
          <w:kern w:val="36"/>
          <w:sz w:val="24"/>
          <w:szCs w:val="24"/>
          <w:lang w:eastAsia="ru-RU"/>
        </w:rPr>
        <w:t>кВт.ч</w:t>
      </w:r>
      <w:proofErr w:type="spellEnd"/>
      <w:r w:rsidRPr="00395B2D">
        <w:rPr>
          <w:rFonts w:ascii="Times New Roman" w:eastAsia="Times New Roman" w:hAnsi="Times New Roman" w:cs="Times New Roman"/>
          <w:b/>
          <w:kern w:val="36"/>
          <w:sz w:val="24"/>
          <w:szCs w:val="24"/>
          <w:lang w:eastAsia="ru-RU"/>
        </w:rPr>
        <w:t xml:space="preserve"> электроэнергии</w:t>
      </w:r>
      <w:bookmarkEnd w:id="41"/>
    </w:p>
    <w:p w:rsidR="00CF3B42" w:rsidRPr="00395B2D" w:rsidRDefault="00CF3B42" w:rsidP="00CF3B42">
      <w:pPr>
        <w:shd w:val="clear" w:color="auto" w:fill="FFFFFF"/>
        <w:spacing w:after="0" w:line="240" w:lineRule="auto"/>
        <w:ind w:firstLine="709"/>
        <w:jc w:val="both"/>
        <w:outlineLvl w:val="2"/>
        <w:rPr>
          <w:rFonts w:ascii="Times New Roman" w:eastAsia="Times New Roman" w:hAnsi="Times New Roman" w:cs="Times New Roman"/>
          <w:sz w:val="24"/>
          <w:szCs w:val="24"/>
          <w:lang w:eastAsia="ru-RU"/>
        </w:rPr>
      </w:pPr>
      <w:bookmarkStart w:id="42" w:name="_Toc59867737"/>
      <w:r w:rsidRPr="00395B2D">
        <w:rPr>
          <w:rFonts w:ascii="Times New Roman" w:eastAsia="Times New Roman" w:hAnsi="Times New Roman" w:cs="Times New Roman"/>
          <w:sz w:val="24"/>
          <w:szCs w:val="24"/>
          <w:lang w:eastAsia="ru-RU"/>
        </w:rPr>
        <w:t xml:space="preserve">Объем выработки электроэнергии ОАО «Электрические станции» за 10 месяцев составил 11 млрд 457,7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что на 14,7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меньше показателя за такой же период 2019 года (11 млрд 472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Об этом 20 ноября сообщил председатель </w:t>
      </w:r>
      <w:proofErr w:type="spellStart"/>
      <w:r w:rsidRPr="00395B2D">
        <w:rPr>
          <w:rFonts w:ascii="Times New Roman" w:eastAsia="Times New Roman" w:hAnsi="Times New Roman" w:cs="Times New Roman"/>
          <w:sz w:val="24"/>
          <w:szCs w:val="24"/>
          <w:lang w:eastAsia="ru-RU"/>
        </w:rPr>
        <w:t>Нацэнергохолдинга</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Нурбек</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Козубеков</w:t>
      </w:r>
      <w:proofErr w:type="spellEnd"/>
      <w:r w:rsidRPr="00395B2D">
        <w:rPr>
          <w:rFonts w:ascii="Times New Roman" w:eastAsia="Times New Roman" w:hAnsi="Times New Roman" w:cs="Times New Roman"/>
          <w:sz w:val="24"/>
          <w:szCs w:val="24"/>
          <w:lang w:eastAsia="ru-RU"/>
        </w:rPr>
        <w:t xml:space="preserve"> на пресс-конференции в Бишкеке.</w:t>
      </w:r>
      <w:bookmarkEnd w:id="42"/>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Что касается заготовки топлива на ТЭЦ Бишкека, то на 20 ноября остаток угля на складах оставляет 299,1 </w:t>
      </w:r>
      <w:proofErr w:type="spellStart"/>
      <w:r w:rsidRPr="00395B2D">
        <w:rPr>
          <w:rFonts w:ascii="Times New Roman" w:eastAsia="Times New Roman" w:hAnsi="Times New Roman" w:cs="Times New Roman"/>
          <w:sz w:val="24"/>
          <w:szCs w:val="24"/>
          <w:lang w:eastAsia="ru-RU"/>
        </w:rPr>
        <w:t>тыс</w:t>
      </w:r>
      <w:proofErr w:type="spellEnd"/>
      <w:r w:rsidRPr="00395B2D">
        <w:rPr>
          <w:rFonts w:ascii="Times New Roman" w:eastAsia="Times New Roman" w:hAnsi="Times New Roman" w:cs="Times New Roman"/>
          <w:sz w:val="24"/>
          <w:szCs w:val="24"/>
          <w:lang w:eastAsia="ru-RU"/>
        </w:rPr>
        <w:t xml:space="preserve"> тонн: завезено 67 тыс. тонн казахского угля, 326,4 тыс. тонн кара-</w:t>
      </w:r>
      <w:proofErr w:type="spellStart"/>
      <w:r w:rsidRPr="00395B2D">
        <w:rPr>
          <w:rFonts w:ascii="Times New Roman" w:eastAsia="Times New Roman" w:hAnsi="Times New Roman" w:cs="Times New Roman"/>
          <w:sz w:val="24"/>
          <w:szCs w:val="24"/>
          <w:lang w:eastAsia="ru-RU"/>
        </w:rPr>
        <w:t>кечинского</w:t>
      </w:r>
      <w:proofErr w:type="spellEnd"/>
      <w:r w:rsidRPr="00395B2D">
        <w:rPr>
          <w:rFonts w:ascii="Times New Roman" w:eastAsia="Times New Roman" w:hAnsi="Times New Roman" w:cs="Times New Roman"/>
          <w:sz w:val="24"/>
          <w:szCs w:val="24"/>
          <w:lang w:eastAsia="ru-RU"/>
        </w:rPr>
        <w:t xml:space="preserve"> угля и 29 тыс. тонн </w:t>
      </w:r>
      <w:proofErr w:type="spellStart"/>
      <w:r w:rsidRPr="00395B2D">
        <w:rPr>
          <w:rFonts w:ascii="Times New Roman" w:eastAsia="Times New Roman" w:hAnsi="Times New Roman" w:cs="Times New Roman"/>
          <w:sz w:val="24"/>
          <w:szCs w:val="24"/>
          <w:lang w:eastAsia="ru-RU"/>
        </w:rPr>
        <w:t>ташкумырского</w:t>
      </w:r>
      <w:proofErr w:type="spellEnd"/>
      <w:r w:rsidRPr="00395B2D">
        <w:rPr>
          <w:rFonts w:ascii="Times New Roman" w:eastAsia="Times New Roman" w:hAnsi="Times New Roman" w:cs="Times New Roman"/>
          <w:sz w:val="24"/>
          <w:szCs w:val="24"/>
          <w:lang w:eastAsia="ru-RU"/>
        </w:rPr>
        <w:t xml:space="preserve"> угля. Также для ТЭЦ Бишкека заготовлено 20 тыс. тонн мазута по договору с ОАО «</w:t>
      </w:r>
      <w:proofErr w:type="spellStart"/>
      <w:r w:rsidRPr="00395B2D">
        <w:rPr>
          <w:rFonts w:ascii="Times New Roman" w:eastAsia="Times New Roman" w:hAnsi="Times New Roman" w:cs="Times New Roman"/>
          <w:sz w:val="24"/>
          <w:szCs w:val="24"/>
          <w:lang w:eastAsia="ru-RU"/>
        </w:rPr>
        <w:t>Кыргызнефтегаз</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Энергокомпании в целом завершили ремонтную кампанию в соответствии с запланированными задачами.</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ОАО «Электрические станции» произвели расчет режима работы ТЭЦ Бишкека в отопительный период и определена структура расхода топлива с учетом водно-энергетического баланса на 2020 год и первый квартал 2021 года.</w:t>
      </w:r>
    </w:p>
    <w:p w:rsidR="00CF3B42" w:rsidRPr="00395B2D" w:rsidRDefault="00CF3B42" w:rsidP="00CF3B42">
      <w:pPr>
        <w:spacing w:after="0" w:line="240" w:lineRule="auto"/>
        <w:ind w:firstLine="709"/>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Накопление воды в </w:t>
      </w:r>
      <w:proofErr w:type="spellStart"/>
      <w:r w:rsidRPr="00395B2D">
        <w:rPr>
          <w:rFonts w:ascii="Times New Roman" w:eastAsia="Times New Roman" w:hAnsi="Times New Roman" w:cs="Times New Roman"/>
          <w:sz w:val="24"/>
          <w:szCs w:val="24"/>
          <w:lang w:eastAsia="ru-RU"/>
        </w:rPr>
        <w:t>Токтогульском</w:t>
      </w:r>
      <w:proofErr w:type="spellEnd"/>
      <w:r w:rsidRPr="00395B2D">
        <w:rPr>
          <w:rFonts w:ascii="Times New Roman" w:eastAsia="Times New Roman" w:hAnsi="Times New Roman" w:cs="Times New Roman"/>
          <w:sz w:val="24"/>
          <w:szCs w:val="24"/>
          <w:lang w:eastAsia="ru-RU"/>
        </w:rPr>
        <w:t xml:space="preserve"> водохранилище на 20 ноября составило 14,2 млрд кубометров. В прошлом году объем составлял в это время 16,6 млрд кубометров. Значит, в этом году этот объем меньше на 2,3 млрд кубометров, добавил </w:t>
      </w:r>
      <w:proofErr w:type="spellStart"/>
      <w:r w:rsidRPr="00395B2D">
        <w:rPr>
          <w:rFonts w:ascii="Times New Roman" w:eastAsia="Times New Roman" w:hAnsi="Times New Roman" w:cs="Times New Roman"/>
          <w:sz w:val="24"/>
          <w:szCs w:val="24"/>
          <w:lang w:eastAsia="ru-RU"/>
        </w:rPr>
        <w:t>Н.Козубеков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pStyle w:val="ad"/>
        <w:shd w:val="clear" w:color="auto" w:fill="FFFFFF"/>
        <w:spacing w:before="0" w:beforeAutospacing="0" w:after="0" w:afterAutospacing="0"/>
        <w:ind w:firstLine="709"/>
        <w:jc w:val="both"/>
        <w:rPr>
          <w:rStyle w:val="ac"/>
        </w:rPr>
      </w:pPr>
    </w:p>
    <w:p w:rsidR="00CF3B42" w:rsidRPr="00395B2D" w:rsidRDefault="00CF3B42" w:rsidP="00CF3B42">
      <w:pPr>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43" w:name="_Toc59867738"/>
      <w:r w:rsidRPr="00395B2D">
        <w:rPr>
          <w:rFonts w:ascii="Times New Roman" w:eastAsia="Times New Roman" w:hAnsi="Times New Roman" w:cs="Times New Roman"/>
          <w:b/>
          <w:kern w:val="36"/>
          <w:sz w:val="24"/>
          <w:szCs w:val="24"/>
          <w:lang w:eastAsia="ru-RU"/>
        </w:rPr>
        <w:t xml:space="preserve">В некоторых энергокомпаниях наблюдается рост отключений, — </w:t>
      </w:r>
      <w:proofErr w:type="spellStart"/>
      <w:r w:rsidRPr="00395B2D">
        <w:rPr>
          <w:rFonts w:ascii="Times New Roman" w:eastAsia="Times New Roman" w:hAnsi="Times New Roman" w:cs="Times New Roman"/>
          <w:b/>
          <w:kern w:val="36"/>
          <w:sz w:val="24"/>
          <w:szCs w:val="24"/>
          <w:lang w:eastAsia="ru-RU"/>
        </w:rPr>
        <w:t>Нацэнергохолдинг</w:t>
      </w:r>
      <w:proofErr w:type="spellEnd"/>
      <w:r w:rsidRPr="00395B2D">
        <w:rPr>
          <w:rFonts w:ascii="Times New Roman" w:eastAsia="Times New Roman" w:hAnsi="Times New Roman" w:cs="Times New Roman"/>
          <w:b/>
          <w:kern w:val="36"/>
          <w:sz w:val="24"/>
          <w:szCs w:val="24"/>
          <w:lang w:eastAsia="ru-RU"/>
        </w:rPr>
        <w:t>.</w:t>
      </w:r>
      <w:bookmarkEnd w:id="43"/>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некоторых компаниях наблюдается рост отключений, сказал глава </w:t>
      </w:r>
      <w:proofErr w:type="spellStart"/>
      <w:r w:rsidRPr="00395B2D">
        <w:rPr>
          <w:rFonts w:ascii="Times New Roman" w:eastAsia="Times New Roman" w:hAnsi="Times New Roman" w:cs="Times New Roman"/>
          <w:sz w:val="24"/>
          <w:szCs w:val="24"/>
          <w:lang w:eastAsia="ru-RU"/>
        </w:rPr>
        <w:t>Нацэнергохолдинга</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Нурбек</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Козубеков</w:t>
      </w:r>
      <w:proofErr w:type="spellEnd"/>
      <w:r w:rsidRPr="00395B2D">
        <w:rPr>
          <w:rFonts w:ascii="Times New Roman" w:eastAsia="Times New Roman" w:hAnsi="Times New Roman" w:cs="Times New Roman"/>
          <w:sz w:val="24"/>
          <w:szCs w:val="24"/>
          <w:lang w:eastAsia="ru-RU"/>
        </w:rPr>
        <w:t xml:space="preserve"> в ходе рабочей поездки по Иссык-Кульской области в целях ознакомления с готовностью оборудования объектов ОАО «Национальная электрическая сеть Кыргызстана» и ОАО «</w:t>
      </w:r>
      <w:proofErr w:type="spellStart"/>
      <w:r w:rsidRPr="00395B2D">
        <w:rPr>
          <w:rFonts w:ascii="Times New Roman" w:eastAsia="Times New Roman" w:hAnsi="Times New Roman" w:cs="Times New Roman"/>
          <w:sz w:val="24"/>
          <w:szCs w:val="24"/>
          <w:lang w:eastAsia="ru-RU"/>
        </w:rPr>
        <w:t>Востокэлектро</w:t>
      </w:r>
      <w:proofErr w:type="spellEnd"/>
      <w:r w:rsidRPr="00395B2D">
        <w:rPr>
          <w:rFonts w:ascii="Times New Roman" w:eastAsia="Times New Roman" w:hAnsi="Times New Roman" w:cs="Times New Roman"/>
          <w:sz w:val="24"/>
          <w:szCs w:val="24"/>
          <w:lang w:eastAsia="ru-RU"/>
        </w:rPr>
        <w:t>» к осенне-зимнему периоду.</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Как пишет пресс-служба, генеральный директор ОАО «НЭСК» </w:t>
      </w:r>
      <w:proofErr w:type="spellStart"/>
      <w:r w:rsidRPr="00395B2D">
        <w:rPr>
          <w:rFonts w:ascii="Times New Roman" w:eastAsia="Times New Roman" w:hAnsi="Times New Roman" w:cs="Times New Roman"/>
          <w:sz w:val="24"/>
          <w:szCs w:val="24"/>
          <w:lang w:eastAsia="ru-RU"/>
        </w:rPr>
        <w:t>Эмил</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Куданалиев</w:t>
      </w:r>
      <w:proofErr w:type="spellEnd"/>
      <w:r w:rsidRPr="00395B2D">
        <w:rPr>
          <w:rFonts w:ascii="Times New Roman" w:eastAsia="Times New Roman" w:hAnsi="Times New Roman" w:cs="Times New Roman"/>
          <w:sz w:val="24"/>
          <w:szCs w:val="24"/>
          <w:lang w:eastAsia="ru-RU"/>
        </w:rPr>
        <w:t xml:space="preserve"> проинформировал о проведенных подготовительных ремонтных работах, замене и реконструкции основного оборудования для улучшения условий эксплуатации и надежности высоковольтных подстанций области.</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По его словам, в рамках подготовки к осенне-зимнему периоду Иссык-Кульским предприятием высоковольтных электрических сетей (ИПВЭС) был выполнен капитальный ремонт оборудования на 7 подстанциях, текущий ремонт на 14 подстанциях. Капитальный ремонт линий электропередач 110 – 500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выполнен на 230 км, техническое обслуживание выполнено на 1511,6 км ЛЭП.</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proofErr w:type="spellStart"/>
      <w:r w:rsidRPr="00395B2D">
        <w:rPr>
          <w:rFonts w:ascii="Times New Roman" w:eastAsia="Times New Roman" w:hAnsi="Times New Roman" w:cs="Times New Roman"/>
          <w:sz w:val="24"/>
          <w:szCs w:val="24"/>
          <w:lang w:eastAsia="ru-RU"/>
        </w:rPr>
        <w:t>Н.Козубеков</w:t>
      </w:r>
      <w:proofErr w:type="spellEnd"/>
      <w:r w:rsidRPr="00395B2D">
        <w:rPr>
          <w:rFonts w:ascii="Times New Roman" w:eastAsia="Times New Roman" w:hAnsi="Times New Roman" w:cs="Times New Roman"/>
          <w:sz w:val="24"/>
          <w:szCs w:val="24"/>
          <w:lang w:eastAsia="ru-RU"/>
        </w:rPr>
        <w:t xml:space="preserve"> посетил районы электрических сетей (РЭС) ОАО «</w:t>
      </w:r>
      <w:proofErr w:type="spellStart"/>
      <w:r w:rsidRPr="00395B2D">
        <w:rPr>
          <w:rFonts w:ascii="Times New Roman" w:eastAsia="Times New Roman" w:hAnsi="Times New Roman" w:cs="Times New Roman"/>
          <w:sz w:val="24"/>
          <w:szCs w:val="24"/>
          <w:lang w:eastAsia="ru-RU"/>
        </w:rPr>
        <w:t>Востокэлектро</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Гендиректор компании </w:t>
      </w:r>
      <w:proofErr w:type="spellStart"/>
      <w:r w:rsidRPr="00395B2D">
        <w:rPr>
          <w:rFonts w:ascii="Times New Roman" w:eastAsia="Times New Roman" w:hAnsi="Times New Roman" w:cs="Times New Roman"/>
          <w:sz w:val="24"/>
          <w:szCs w:val="24"/>
          <w:lang w:eastAsia="ru-RU"/>
        </w:rPr>
        <w:t>Алмас</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Жумакадыров</w:t>
      </w:r>
      <w:proofErr w:type="spellEnd"/>
      <w:r w:rsidRPr="00395B2D">
        <w:rPr>
          <w:rFonts w:ascii="Times New Roman" w:eastAsia="Times New Roman" w:hAnsi="Times New Roman" w:cs="Times New Roman"/>
          <w:sz w:val="24"/>
          <w:szCs w:val="24"/>
          <w:lang w:eastAsia="ru-RU"/>
        </w:rPr>
        <w:t xml:space="preserve"> сообщил, что все задания выполнены в полном объеме и в сроки.</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ОАО «</w:t>
      </w:r>
      <w:proofErr w:type="spellStart"/>
      <w:r w:rsidRPr="00395B2D">
        <w:rPr>
          <w:rFonts w:ascii="Times New Roman" w:eastAsia="Times New Roman" w:hAnsi="Times New Roman" w:cs="Times New Roman"/>
          <w:sz w:val="24"/>
          <w:szCs w:val="24"/>
          <w:lang w:eastAsia="ru-RU"/>
        </w:rPr>
        <w:t>Востокэлектро</w:t>
      </w:r>
      <w:proofErr w:type="spellEnd"/>
      <w:r w:rsidRPr="00395B2D">
        <w:rPr>
          <w:rFonts w:ascii="Times New Roman" w:eastAsia="Times New Roman" w:hAnsi="Times New Roman" w:cs="Times New Roman"/>
          <w:sz w:val="24"/>
          <w:szCs w:val="24"/>
          <w:lang w:eastAsia="ru-RU"/>
        </w:rPr>
        <w:t xml:space="preserve">» за 10 месяцев 2020 года по Иссык-Кульской области установлено 26 дополнительных трансформаторные подстанции (КТП) 6-10/0,4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построено 18,4 км ВЛ 10-0,4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и реконструировано 57,2 км ВЛ 10-0,4 </w:t>
      </w:r>
      <w:proofErr w:type="spellStart"/>
      <w:r w:rsidRPr="00395B2D">
        <w:rPr>
          <w:rFonts w:ascii="Times New Roman" w:eastAsia="Times New Roman" w:hAnsi="Times New Roman" w:cs="Times New Roman"/>
          <w:sz w:val="24"/>
          <w:szCs w:val="24"/>
          <w:lang w:eastAsia="ru-RU"/>
        </w:rPr>
        <w:t>кВ.</w:t>
      </w:r>
      <w:proofErr w:type="spellEnd"/>
      <w:r w:rsidRPr="00395B2D">
        <w:rPr>
          <w:rFonts w:ascii="Times New Roman" w:eastAsia="Times New Roman" w:hAnsi="Times New Roman" w:cs="Times New Roman"/>
          <w:sz w:val="24"/>
          <w:szCs w:val="24"/>
          <w:lang w:eastAsia="ru-RU"/>
        </w:rPr>
        <w:t xml:space="preserve"> Также произведена замена 52 перегруженных силовых трансформаторов на большую мощность. Текущий и капитальный ремонты выполнены в полном объеме.</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рамках подготовки к осенне-зимнему периоду всем компаниям были даны поручения провести ремонтную кампанию, направленную на сокращение рисков возникновения аварийных отключений. Несмотря на это, в некоторых компаниях наблюдается рост отключений», — сказал </w:t>
      </w:r>
      <w:proofErr w:type="spellStart"/>
      <w:r w:rsidRPr="00395B2D">
        <w:rPr>
          <w:rFonts w:ascii="Times New Roman" w:eastAsia="Times New Roman" w:hAnsi="Times New Roman" w:cs="Times New Roman"/>
          <w:sz w:val="24"/>
          <w:szCs w:val="24"/>
          <w:lang w:eastAsia="ru-RU"/>
        </w:rPr>
        <w:t>Н.Козубеков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Поручено изучить каждый случай нештатной ситуации и определить персональную ответственность начальников структурных подразделений энергокомпаний за увеличение аварийных отключений.</w:t>
      </w:r>
    </w:p>
    <w:p w:rsidR="00CF3B42" w:rsidRPr="00395B2D" w:rsidRDefault="00CF3B42" w:rsidP="00CF3B42">
      <w:pPr>
        <w:spacing w:after="0" w:line="240" w:lineRule="auto"/>
        <w:ind w:firstLine="709"/>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Глава </w:t>
      </w:r>
      <w:proofErr w:type="spellStart"/>
      <w:r w:rsidRPr="00395B2D">
        <w:rPr>
          <w:rFonts w:ascii="Times New Roman" w:eastAsia="Times New Roman" w:hAnsi="Times New Roman" w:cs="Times New Roman"/>
          <w:sz w:val="24"/>
          <w:szCs w:val="24"/>
          <w:lang w:eastAsia="ru-RU"/>
        </w:rPr>
        <w:t>энергохолдинга</w:t>
      </w:r>
      <w:proofErr w:type="spellEnd"/>
      <w:r w:rsidRPr="00395B2D">
        <w:rPr>
          <w:rFonts w:ascii="Times New Roman" w:eastAsia="Times New Roman" w:hAnsi="Times New Roman" w:cs="Times New Roman"/>
          <w:sz w:val="24"/>
          <w:szCs w:val="24"/>
          <w:lang w:eastAsia="ru-RU"/>
        </w:rPr>
        <w:t xml:space="preserve"> осмотрел также наличие необходимых материалов на складах подстанций и РЭС, оснащение транспортной техникой и ознакомился с условиями работы сотрудников аварийно-ремонтных бригад, говорится в сообщении.</w:t>
      </w:r>
    </w:p>
    <w:p w:rsidR="00CF3B42" w:rsidRPr="00395B2D" w:rsidRDefault="00CF3B42" w:rsidP="00CF3B42">
      <w:pPr>
        <w:pStyle w:val="ad"/>
        <w:shd w:val="clear" w:color="auto" w:fill="FFFFFF"/>
        <w:spacing w:before="0" w:beforeAutospacing="0" w:after="0" w:afterAutospacing="0"/>
        <w:ind w:firstLine="709"/>
        <w:jc w:val="both"/>
        <w:rPr>
          <w:rStyle w:val="ac"/>
        </w:rPr>
      </w:pPr>
    </w:p>
    <w:p w:rsidR="00CF3B42" w:rsidRPr="00395B2D" w:rsidRDefault="00CF3B42" w:rsidP="00CF3B42">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bookmarkStart w:id="44" w:name="_Toc59867739"/>
      <w:r w:rsidRPr="00395B2D">
        <w:rPr>
          <w:rFonts w:ascii="Times New Roman" w:eastAsia="Times New Roman" w:hAnsi="Times New Roman" w:cs="Times New Roman"/>
          <w:b/>
          <w:bCs/>
          <w:sz w:val="24"/>
          <w:szCs w:val="24"/>
          <w:lang w:eastAsia="ru-RU"/>
        </w:rPr>
        <w:t>Кыргызстан начал получать электроэнергию из Казахстана. Энергетики обещают не повышать тарифы</w:t>
      </w:r>
      <w:bookmarkEnd w:id="44"/>
    </w:p>
    <w:p w:rsidR="00CF3B42" w:rsidRPr="00395B2D" w:rsidRDefault="00CF3B42" w:rsidP="00CF3B4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При прошлом правительстве было подписано распоряжение правительства, по которому, чтобы сохранить воду в </w:t>
      </w:r>
      <w:proofErr w:type="spellStart"/>
      <w:r w:rsidRPr="00395B2D">
        <w:rPr>
          <w:rFonts w:ascii="Times New Roman" w:eastAsia="Times New Roman" w:hAnsi="Times New Roman" w:cs="Times New Roman"/>
          <w:sz w:val="24"/>
          <w:szCs w:val="24"/>
          <w:lang w:eastAsia="ru-RU"/>
        </w:rPr>
        <w:t>Токтогульском</w:t>
      </w:r>
      <w:proofErr w:type="spellEnd"/>
      <w:r w:rsidRPr="00395B2D">
        <w:rPr>
          <w:rFonts w:ascii="Times New Roman" w:eastAsia="Times New Roman" w:hAnsi="Times New Roman" w:cs="Times New Roman"/>
          <w:sz w:val="24"/>
          <w:szCs w:val="24"/>
          <w:lang w:eastAsia="ru-RU"/>
        </w:rPr>
        <w:t xml:space="preserve"> ГЭС, чтобы она меньше срабатывала, Кыргызстан заключил договор с казахской стороной по импорту электроэнергии в количестве 500 млн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Уменьшение уровня воды связано с периодом маловодия.</w:t>
      </w:r>
    </w:p>
    <w:p w:rsidR="00CF3B42" w:rsidRPr="00395B2D" w:rsidRDefault="00CF3B42" w:rsidP="00CF3B4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Энергетики не планируют повышать тариф на электроэнергию.</w:t>
      </w:r>
    </w:p>
    <w:p w:rsidR="00CF3B42" w:rsidRPr="00395B2D" w:rsidRDefault="00CF3B42" w:rsidP="00CF3B4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Тарифная политика была утверждена на краткосрочный период — на три года, т.е. до 2022 года включительно. Об этом на пресс-конференции сообщила заместитель директора </w:t>
      </w:r>
      <w:proofErr w:type="spellStart"/>
      <w:r w:rsidRPr="00395B2D">
        <w:rPr>
          <w:rFonts w:ascii="Times New Roman" w:eastAsia="Times New Roman" w:hAnsi="Times New Roman" w:cs="Times New Roman"/>
          <w:sz w:val="24"/>
          <w:szCs w:val="24"/>
          <w:lang w:eastAsia="ru-RU"/>
        </w:rPr>
        <w:t>Госагентства</w:t>
      </w:r>
      <w:proofErr w:type="spellEnd"/>
      <w:r w:rsidRPr="00395B2D">
        <w:rPr>
          <w:rFonts w:ascii="Times New Roman" w:eastAsia="Times New Roman" w:hAnsi="Times New Roman" w:cs="Times New Roman"/>
          <w:sz w:val="24"/>
          <w:szCs w:val="24"/>
          <w:lang w:eastAsia="ru-RU"/>
        </w:rPr>
        <w:t xml:space="preserve"> по регулированию топливно-энергетического комплекса </w:t>
      </w:r>
      <w:proofErr w:type="spellStart"/>
      <w:r w:rsidRPr="00395B2D">
        <w:rPr>
          <w:rFonts w:ascii="Times New Roman" w:eastAsia="Times New Roman" w:hAnsi="Times New Roman" w:cs="Times New Roman"/>
          <w:sz w:val="24"/>
          <w:szCs w:val="24"/>
          <w:lang w:eastAsia="ru-RU"/>
        </w:rPr>
        <w:t>Миргуль</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Айдарова</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 ее словам, в данном документе тарифы на электроэнергию не изменились.</w:t>
      </w:r>
    </w:p>
    <w:p w:rsidR="00CF3B42" w:rsidRPr="00395B2D" w:rsidRDefault="00CF3B42" w:rsidP="00CF3B4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«Лимит 700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и для высокогорных районов 1000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сохранили, до лимита 77 </w:t>
      </w:r>
      <w:proofErr w:type="spellStart"/>
      <w:r w:rsidRPr="00395B2D">
        <w:rPr>
          <w:rFonts w:ascii="Times New Roman" w:eastAsia="Times New Roman" w:hAnsi="Times New Roman" w:cs="Times New Roman"/>
          <w:sz w:val="24"/>
          <w:szCs w:val="24"/>
          <w:lang w:eastAsia="ru-RU"/>
        </w:rPr>
        <w:t>тыйынов</w:t>
      </w:r>
      <w:proofErr w:type="spellEnd"/>
      <w:r w:rsidRPr="00395B2D">
        <w:rPr>
          <w:rFonts w:ascii="Times New Roman" w:eastAsia="Times New Roman" w:hAnsi="Times New Roman" w:cs="Times New Roman"/>
          <w:sz w:val="24"/>
          <w:szCs w:val="24"/>
          <w:lang w:eastAsia="ru-RU"/>
        </w:rPr>
        <w:t xml:space="preserve"> все абоненты платят независимо от регионов и выше лимита — 2,16 сомов за 1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Другим абонентам также сохранили 2,24 сомов, насосные станции платят 77,9, это социальный тариф. Также ввели новых абонентов, это детские дома, для них введен новый тариф — 1,58 </w:t>
      </w:r>
      <w:proofErr w:type="gramStart"/>
      <w:r w:rsidRPr="00395B2D">
        <w:rPr>
          <w:rFonts w:ascii="Times New Roman" w:eastAsia="Times New Roman" w:hAnsi="Times New Roman" w:cs="Times New Roman"/>
          <w:sz w:val="24"/>
          <w:szCs w:val="24"/>
          <w:lang w:eastAsia="ru-RU"/>
        </w:rPr>
        <w:t>сомов</w:t>
      </w:r>
      <w:proofErr w:type="gramEnd"/>
      <w:r w:rsidRPr="00395B2D">
        <w:rPr>
          <w:rFonts w:ascii="Times New Roman" w:eastAsia="Times New Roman" w:hAnsi="Times New Roman" w:cs="Times New Roman"/>
          <w:sz w:val="24"/>
          <w:szCs w:val="24"/>
          <w:lang w:eastAsia="ru-RU"/>
        </w:rPr>
        <w:t xml:space="preserve"> и новые абоненты </w:t>
      </w:r>
      <w:proofErr w:type="spellStart"/>
      <w:r w:rsidRPr="00395B2D">
        <w:rPr>
          <w:rFonts w:ascii="Times New Roman" w:eastAsia="Times New Roman" w:hAnsi="Times New Roman" w:cs="Times New Roman"/>
          <w:sz w:val="24"/>
          <w:szCs w:val="24"/>
          <w:lang w:eastAsia="ru-RU"/>
        </w:rPr>
        <w:t>майнинги</w:t>
      </w:r>
      <w:proofErr w:type="spellEnd"/>
      <w:r w:rsidRPr="00395B2D">
        <w:rPr>
          <w:rFonts w:ascii="Times New Roman" w:eastAsia="Times New Roman" w:hAnsi="Times New Roman" w:cs="Times New Roman"/>
          <w:sz w:val="24"/>
          <w:szCs w:val="24"/>
          <w:lang w:eastAsia="ru-RU"/>
        </w:rPr>
        <w:t xml:space="preserve">, для них установлен тариф более повышенный — 2,91 сомов», — сказала </w:t>
      </w:r>
      <w:proofErr w:type="spellStart"/>
      <w:r w:rsidRPr="00395B2D">
        <w:rPr>
          <w:rFonts w:ascii="Times New Roman" w:eastAsia="Times New Roman" w:hAnsi="Times New Roman" w:cs="Times New Roman"/>
          <w:sz w:val="24"/>
          <w:szCs w:val="24"/>
          <w:lang w:eastAsia="ru-RU"/>
        </w:rPr>
        <w:t>Айдарова</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Она отметила, что в следующем году начнется разработка новой тарифной политики, возможно, на 3 или 5 лет.</w:t>
      </w:r>
    </w:p>
    <w:p w:rsidR="00CF3B42" w:rsidRPr="00395B2D" w:rsidRDefault="00CF3B42" w:rsidP="00CF3B42">
      <w:pPr>
        <w:pStyle w:val="ad"/>
        <w:shd w:val="clear" w:color="auto" w:fill="FFFFFF"/>
        <w:spacing w:before="0" w:beforeAutospacing="0" w:after="0" w:afterAutospacing="0"/>
        <w:ind w:firstLine="709"/>
        <w:jc w:val="both"/>
        <w:rPr>
          <w:rStyle w:val="ac"/>
        </w:rPr>
      </w:pPr>
    </w:p>
    <w:p w:rsidR="00CF3B42" w:rsidRPr="00395B2D" w:rsidRDefault="00CF3B42" w:rsidP="00CF3B42">
      <w:pPr>
        <w:spacing w:after="0" w:line="240" w:lineRule="auto"/>
        <w:ind w:firstLine="709"/>
        <w:rPr>
          <w:rFonts w:ascii="Times New Roman" w:hAnsi="Times New Roman" w:cs="Times New Roman"/>
          <w:b/>
          <w:sz w:val="24"/>
          <w:szCs w:val="24"/>
        </w:rPr>
      </w:pPr>
      <w:proofErr w:type="spellStart"/>
      <w:r w:rsidRPr="00395B2D">
        <w:rPr>
          <w:rFonts w:ascii="Times New Roman" w:hAnsi="Times New Roman" w:cs="Times New Roman"/>
          <w:b/>
          <w:sz w:val="24"/>
          <w:szCs w:val="24"/>
        </w:rPr>
        <w:t>Госэкотехинспекция</w:t>
      </w:r>
      <w:proofErr w:type="spellEnd"/>
      <w:r w:rsidRPr="00395B2D">
        <w:rPr>
          <w:rFonts w:ascii="Times New Roman" w:hAnsi="Times New Roman" w:cs="Times New Roman"/>
          <w:b/>
          <w:sz w:val="24"/>
          <w:szCs w:val="24"/>
        </w:rPr>
        <w:t xml:space="preserve"> объявила об итогах расследования по аварии на ТЭЦ Бишкека</w:t>
      </w:r>
    </w:p>
    <w:p w:rsidR="00CF3B42" w:rsidRPr="00395B2D" w:rsidRDefault="00CF3B42" w:rsidP="00CF3B42">
      <w:pPr>
        <w:spacing w:after="0" w:line="240" w:lineRule="auto"/>
        <w:ind w:firstLine="709"/>
        <w:rPr>
          <w:rFonts w:ascii="Times New Roman" w:hAnsi="Times New Roman" w:cs="Times New Roman"/>
          <w:sz w:val="24"/>
          <w:szCs w:val="24"/>
        </w:rPr>
      </w:pPr>
      <w:r w:rsidRPr="00395B2D">
        <w:rPr>
          <w:rFonts w:ascii="Times New Roman" w:hAnsi="Times New Roman" w:cs="Times New Roman"/>
          <w:sz w:val="24"/>
          <w:szCs w:val="24"/>
        </w:rPr>
        <w:t>27 ноября 2020 г.</w:t>
      </w:r>
    </w:p>
    <w:p w:rsidR="00CF3B42" w:rsidRPr="00395B2D" w:rsidRDefault="00CF3B42" w:rsidP="00CF3B42">
      <w:pPr>
        <w:pStyle w:val="ad"/>
        <w:shd w:val="clear" w:color="auto" w:fill="FFFFFF"/>
        <w:spacing w:before="0" w:beforeAutospacing="0" w:after="0" w:afterAutospacing="0"/>
        <w:ind w:firstLine="709"/>
        <w:jc w:val="both"/>
      </w:pPr>
      <w:r w:rsidRPr="00395B2D">
        <w:t xml:space="preserve">В </w:t>
      </w:r>
      <w:proofErr w:type="spellStart"/>
      <w:r w:rsidRPr="00395B2D">
        <w:t>Госэкотехинспекции</w:t>
      </w:r>
      <w:proofErr w:type="spellEnd"/>
      <w:r w:rsidRPr="00395B2D">
        <w:t xml:space="preserve"> Кыргызстана рассказали причины ЧП на ТЭЦ Бишкека. Как сообщает пресс-служба ведомства, 29 октября 2020 года в энергосистеме Кыргызстана произошло технологическое нарушение, затронувшее оборудование производящих, передающих и распределяющих электрическую и тепловую энергию организаций, входящих в Кыргызскую энергосистему.</w:t>
      </w:r>
    </w:p>
    <w:p w:rsidR="00CF3B42" w:rsidRPr="00395B2D" w:rsidRDefault="00CF3B42" w:rsidP="00CF3B42">
      <w:pPr>
        <w:pStyle w:val="ad"/>
        <w:shd w:val="clear" w:color="auto" w:fill="FFFFFF"/>
        <w:spacing w:before="0" w:beforeAutospacing="0" w:after="0" w:afterAutospacing="0"/>
        <w:ind w:firstLine="709"/>
        <w:jc w:val="both"/>
      </w:pPr>
      <w:r w:rsidRPr="00395B2D">
        <w:t xml:space="preserve">Расследованием данного нарушения согласно постановлению Правительства занималась специальная межведомственная комиссия, назначенная приказом </w:t>
      </w:r>
      <w:proofErr w:type="spellStart"/>
      <w:r w:rsidRPr="00395B2D">
        <w:t>Госэкотехинспекции</w:t>
      </w:r>
      <w:proofErr w:type="spellEnd"/>
      <w:r w:rsidRPr="00395B2D">
        <w:t>.</w:t>
      </w:r>
    </w:p>
    <w:p w:rsidR="00CF3B42" w:rsidRPr="00395B2D" w:rsidRDefault="00CF3B42" w:rsidP="00CF3B42">
      <w:pPr>
        <w:pStyle w:val="ad"/>
        <w:shd w:val="clear" w:color="auto" w:fill="FFFFFF"/>
        <w:spacing w:before="0" w:beforeAutospacing="0" w:after="0" w:afterAutospacing="0"/>
        <w:ind w:firstLine="709"/>
        <w:jc w:val="both"/>
      </w:pPr>
      <w:r w:rsidRPr="00395B2D">
        <w:t>Отмечается, что комиссией было проведено всестороннее и объективное расследование произошедшего, были рассмотрены все материалы расследования, объяснительные, выписки из оперативных журналов, осциллограммы регистрирующих приборов, предоставленные энергетическими компаниями.</w:t>
      </w:r>
    </w:p>
    <w:p w:rsidR="00CF3B42" w:rsidRPr="00395B2D" w:rsidRDefault="00CF3B42" w:rsidP="00CF3B42">
      <w:pPr>
        <w:pStyle w:val="ad"/>
        <w:shd w:val="clear" w:color="auto" w:fill="FFFFFF"/>
        <w:spacing w:before="0" w:beforeAutospacing="0" w:after="0" w:afterAutospacing="0"/>
        <w:ind w:firstLine="709"/>
        <w:jc w:val="both"/>
      </w:pPr>
      <w:r w:rsidRPr="00395B2D">
        <w:t>Было установлено, что в ходе данного технологического нарушения не было фактов повреждения основного и вспомогательного оборудования энергокомпаний, фактов нанесения умышленного ущерба сторонним организациям и физическим лицам.</w:t>
      </w:r>
    </w:p>
    <w:p w:rsidR="00CF3B42" w:rsidRPr="00395B2D" w:rsidRDefault="00CF3B42" w:rsidP="00CF3B42">
      <w:pPr>
        <w:pStyle w:val="ad"/>
        <w:shd w:val="clear" w:color="auto" w:fill="FFFFFF"/>
        <w:spacing w:before="0" w:beforeAutospacing="0" w:after="0" w:afterAutospacing="0"/>
        <w:ind w:firstLine="709"/>
        <w:jc w:val="both"/>
      </w:pPr>
      <w:r w:rsidRPr="00395B2D">
        <w:t xml:space="preserve">Вместе с тем установлено, что причиной выброса пара с котлов ТЭЦ г. Бишкек явилось срабатывание механических защит на котельном оборудовании в целях предотвращения повреждения котельного оборудования от избыточного давления вырабатываемого пара и защиты обслуживающего персонала от </w:t>
      </w:r>
      <w:proofErr w:type="spellStart"/>
      <w:r w:rsidRPr="00395B2D">
        <w:t>травмирования</w:t>
      </w:r>
      <w:proofErr w:type="spellEnd"/>
      <w:r w:rsidRPr="00395B2D">
        <w:t>.</w:t>
      </w:r>
    </w:p>
    <w:p w:rsidR="00CF3B42" w:rsidRPr="00395B2D" w:rsidRDefault="00CF3B42" w:rsidP="00CF3B42">
      <w:pPr>
        <w:pStyle w:val="ad"/>
        <w:shd w:val="clear" w:color="auto" w:fill="FFFFFF"/>
        <w:spacing w:before="0" w:beforeAutospacing="0" w:after="0" w:afterAutospacing="0"/>
        <w:ind w:firstLine="709"/>
        <w:jc w:val="both"/>
      </w:pPr>
      <w:r w:rsidRPr="00395B2D">
        <w:t>По итогам работы комиссии за допущенные нарушения требований правил по технической безопасности в отношении персонала ОАО «Электрические станции», ОАО «Национальные электрические сети Кыргызстана» и ОАО «</w:t>
      </w:r>
      <w:proofErr w:type="spellStart"/>
      <w:r w:rsidRPr="00395B2D">
        <w:t>Северэлектро</w:t>
      </w:r>
      <w:proofErr w:type="spellEnd"/>
      <w:r w:rsidRPr="00395B2D">
        <w:t>» согласно Кодексу КР «О нарушениях» применены меры административного взыскания в виде штрафа, а также назначены внеочередные проверки знаний по электробезопасности персоналу ОАО «Электрические станции», ОАО «Национальные электрические сети Кыргызстана».</w:t>
      </w:r>
    </w:p>
    <w:p w:rsidR="00CF3B42" w:rsidRPr="00395B2D" w:rsidRDefault="00CF3B42" w:rsidP="00CF3B42">
      <w:pPr>
        <w:spacing w:after="0" w:line="240" w:lineRule="auto"/>
        <w:ind w:firstLine="709"/>
        <w:rPr>
          <w:rFonts w:ascii="Times New Roman" w:hAnsi="Times New Roman" w:cs="Times New Roman"/>
          <w:sz w:val="24"/>
          <w:szCs w:val="24"/>
        </w:rPr>
      </w:pPr>
    </w:p>
    <w:p w:rsidR="00CF3B42" w:rsidRPr="00395B2D" w:rsidRDefault="00CF3B42" w:rsidP="00CF3B42">
      <w:pPr>
        <w:pStyle w:val="1"/>
        <w:spacing w:before="0" w:line="240" w:lineRule="auto"/>
        <w:ind w:firstLine="709"/>
        <w:jc w:val="both"/>
        <w:rPr>
          <w:rFonts w:ascii="Times New Roman" w:hAnsi="Times New Roman" w:cs="Times New Roman"/>
          <w:b/>
          <w:bCs/>
          <w:color w:val="auto"/>
          <w:sz w:val="24"/>
          <w:szCs w:val="24"/>
        </w:rPr>
      </w:pPr>
      <w:bookmarkStart w:id="45" w:name="_Toc59867740"/>
      <w:r w:rsidRPr="00395B2D">
        <w:rPr>
          <w:rFonts w:ascii="Times New Roman" w:hAnsi="Times New Roman" w:cs="Times New Roman"/>
          <w:b/>
          <w:color w:val="auto"/>
          <w:sz w:val="24"/>
          <w:szCs w:val="24"/>
        </w:rPr>
        <w:t>Все филиалы ОАО «Национальная электрическая сеть Кыргызстана» получили паспорта готовности к зиме.</w:t>
      </w:r>
      <w:bookmarkEnd w:id="45"/>
    </w:p>
    <w:p w:rsidR="00CF3B42" w:rsidRPr="00395B2D" w:rsidRDefault="00CF3B42" w:rsidP="00CF3B42">
      <w:pPr>
        <w:pStyle w:val="ad"/>
        <w:spacing w:before="0" w:beforeAutospacing="0" w:after="0" w:afterAutospacing="0"/>
        <w:ind w:firstLine="709"/>
        <w:jc w:val="both"/>
      </w:pPr>
      <w:r w:rsidRPr="00395B2D">
        <w:t xml:space="preserve">Филиалы ОАО «Национальная электрическая сеть Кыргызстана» — предприятия высоковольтных электрических сетей — Чуйской, </w:t>
      </w:r>
      <w:proofErr w:type="spellStart"/>
      <w:r w:rsidRPr="00395B2D">
        <w:t>Таласской</w:t>
      </w:r>
      <w:proofErr w:type="spellEnd"/>
      <w:r w:rsidRPr="00395B2D">
        <w:t xml:space="preserve">, </w:t>
      </w:r>
      <w:proofErr w:type="spellStart"/>
      <w:r w:rsidRPr="00395B2D">
        <w:t>Ошской</w:t>
      </w:r>
      <w:proofErr w:type="spellEnd"/>
      <w:r w:rsidRPr="00395B2D">
        <w:t xml:space="preserve">, </w:t>
      </w:r>
      <w:proofErr w:type="spellStart"/>
      <w:r w:rsidRPr="00395B2D">
        <w:t>Джалал-Абадской</w:t>
      </w:r>
      <w:proofErr w:type="spellEnd"/>
      <w:r w:rsidRPr="00395B2D">
        <w:t xml:space="preserve">, Иссык-Кульской и </w:t>
      </w:r>
      <w:proofErr w:type="spellStart"/>
      <w:r w:rsidRPr="00395B2D">
        <w:t>Нарынской</w:t>
      </w:r>
      <w:proofErr w:type="spellEnd"/>
      <w:r w:rsidRPr="00395B2D">
        <w:t xml:space="preserve"> областей получили паспорта готовности к работе в осенне-зимний период. Об этом сообщает пресс-служба НЭСК.</w:t>
      </w:r>
    </w:p>
    <w:p w:rsidR="00CF3B42" w:rsidRPr="00395B2D" w:rsidRDefault="00CF3B42" w:rsidP="00CF3B42">
      <w:pPr>
        <w:pStyle w:val="ad"/>
        <w:spacing w:before="0" w:beforeAutospacing="0" w:after="0" w:afterAutospacing="0"/>
        <w:ind w:firstLine="709"/>
        <w:jc w:val="both"/>
      </w:pPr>
      <w:r w:rsidRPr="00395B2D">
        <w:t xml:space="preserve">Решение о выдаче паспортов готовности было принято по итогам детального рассмотрения актов </w:t>
      </w:r>
      <w:proofErr w:type="spellStart"/>
      <w:r w:rsidRPr="00395B2D">
        <w:t>спецкомиссий</w:t>
      </w:r>
      <w:proofErr w:type="spellEnd"/>
      <w:r w:rsidRPr="00395B2D">
        <w:t xml:space="preserve"> на заседании постоянно действующего штаба ОАО «Национальная электрическая сеть Кыргызстана» по подготовке и прохождению осенне-зимнего периода.</w:t>
      </w:r>
    </w:p>
    <w:p w:rsidR="00CF3B42" w:rsidRPr="00395B2D" w:rsidRDefault="00CF3B42" w:rsidP="00CF3B42">
      <w:pPr>
        <w:pStyle w:val="ad"/>
        <w:spacing w:before="0" w:beforeAutospacing="0" w:after="0" w:afterAutospacing="0"/>
        <w:ind w:firstLine="709"/>
        <w:jc w:val="both"/>
      </w:pPr>
      <w:r w:rsidRPr="00395B2D">
        <w:t>Паспорт готовности является основным документом, подтверждающим выполнение всех необходимых условий для обеспечения надежной и стабильной работы электросетевого комплекса в условиях осенне-зимнего максимума нагрузок.</w:t>
      </w:r>
    </w:p>
    <w:p w:rsidR="00CF3B42" w:rsidRPr="00395B2D" w:rsidRDefault="00CF3B42" w:rsidP="00CF3B42">
      <w:pPr>
        <w:pStyle w:val="ad"/>
        <w:spacing w:before="0" w:beforeAutospacing="0" w:after="0" w:afterAutospacing="0"/>
        <w:ind w:firstLine="709"/>
        <w:jc w:val="both"/>
      </w:pPr>
      <w:r w:rsidRPr="00395B2D">
        <w:t>Филиалами компании для получения этого документа проделана большая работа. Произведены все плановые, текущие, капитальные ремонты основного и вспомогательного оборудования, мероприятия по модернизации и реконструкции подстанций и ЛЭП, сформирован аварийный запас материалов.</w:t>
      </w:r>
    </w:p>
    <w:p w:rsidR="00CF3B42" w:rsidRPr="00395B2D" w:rsidRDefault="00CF3B42" w:rsidP="00CF3B42">
      <w:pPr>
        <w:pStyle w:val="ad"/>
        <w:spacing w:before="0" w:beforeAutospacing="0" w:after="0" w:afterAutospacing="0"/>
        <w:ind w:firstLine="709"/>
        <w:jc w:val="both"/>
      </w:pPr>
      <w:r w:rsidRPr="00395B2D">
        <w:t xml:space="preserve">Так, в рамках подготовки к ОЗП ОАО «Национальная электрическая сеть Кыргызстана» выполнены: капитальный ремонт оборудования на 122 подстанциях, текущий ремонт на 195 подстанциях. Капитальный ремонт ВЛ 110 – 500 </w:t>
      </w:r>
      <w:proofErr w:type="spellStart"/>
      <w:r w:rsidRPr="00395B2D">
        <w:t>кВ</w:t>
      </w:r>
      <w:proofErr w:type="spellEnd"/>
      <w:r w:rsidRPr="00395B2D">
        <w:t xml:space="preserve"> выполнен на 369 км, техническое обслуживание ВЛ 110 – 500 </w:t>
      </w:r>
      <w:proofErr w:type="spellStart"/>
      <w:r w:rsidRPr="00395B2D">
        <w:t>кВ</w:t>
      </w:r>
      <w:proofErr w:type="spellEnd"/>
      <w:r w:rsidRPr="00395B2D">
        <w:t xml:space="preserve"> выполнено на 7118,1 км. Кроме этого, проведен ремонт зданий, сооружений, автотранспорта, а также выполнены работы, связанные с предотвращением паводковых воздействий на </w:t>
      </w:r>
      <w:proofErr w:type="spellStart"/>
      <w:r w:rsidRPr="00395B2D">
        <w:t>энергооборудования</w:t>
      </w:r>
      <w:proofErr w:type="spellEnd"/>
      <w:r w:rsidRPr="00395B2D">
        <w:t>.</w:t>
      </w:r>
    </w:p>
    <w:p w:rsidR="00CF3B42" w:rsidRPr="00395B2D" w:rsidRDefault="00CF3B42" w:rsidP="00CF3B42">
      <w:pPr>
        <w:pStyle w:val="ad"/>
        <w:spacing w:before="0" w:beforeAutospacing="0" w:after="0" w:afterAutospacing="0"/>
        <w:ind w:firstLine="709"/>
        <w:jc w:val="both"/>
      </w:pPr>
      <w:r w:rsidRPr="00395B2D">
        <w:t xml:space="preserve">Проверки готовности электросетей филиалов проводились комиссиями с выездом на места. В состав комиссий по оценке готовности филиалов компании – предприятий высоковольтных электрических сетей к прохождению ОЗП 2020-2021 годов вошли руководители и технические специалисты центрального аппарата компании, а также представители </w:t>
      </w:r>
      <w:proofErr w:type="spellStart"/>
      <w:r w:rsidRPr="00395B2D">
        <w:t>Госинспекции</w:t>
      </w:r>
      <w:proofErr w:type="spellEnd"/>
      <w:r w:rsidRPr="00395B2D">
        <w:t xml:space="preserve"> по экологической и технической безопасности при Правительстве КР.</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Республика Беларусь</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 xml:space="preserve">3 ноября в 12:03 первый энергоблок Белорусской АЭС выдал первые киловатт-часы электрической энергии в единую энергосистему Республики Беларусь.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7 ноября глава государства посетил станцию и прежде всего поздравил всех с праздником. 7 ноября в Беларуси ежегодно открывают важные, прорывные объекты, которые способствуют качественному скачку отечественной экономики и повышению уровня жизни людей. Особенность этому празднику, по словам Президента, безусловно, придает запуск </w:t>
      </w:r>
      <w:proofErr w:type="spellStart"/>
      <w:r w:rsidRPr="00395B2D">
        <w:rPr>
          <w:rFonts w:ascii="Times New Roman" w:eastAsia="Times New Roman" w:hAnsi="Times New Roman" w:cs="Times New Roman"/>
          <w:sz w:val="24"/>
          <w:szCs w:val="24"/>
          <w:lang w:eastAsia="ru-RU"/>
        </w:rPr>
        <w:t>БелАЭС</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Президент обратил внимание, что возведение атомной электростанции подтянуло другие сферы экономики, прежде всего строительство и производство строительных материалов. Также это подтолкнет развитие </w:t>
      </w:r>
      <w:proofErr w:type="spellStart"/>
      <w:r w:rsidRPr="00395B2D">
        <w:rPr>
          <w:rFonts w:ascii="Times New Roman" w:eastAsia="Times New Roman" w:hAnsi="Times New Roman" w:cs="Times New Roman"/>
          <w:sz w:val="24"/>
          <w:szCs w:val="24"/>
          <w:lang w:eastAsia="ru-RU"/>
        </w:rPr>
        <w:t>экологичных</w:t>
      </w:r>
      <w:proofErr w:type="spellEnd"/>
      <w:r w:rsidRPr="00395B2D">
        <w:rPr>
          <w:rFonts w:ascii="Times New Roman" w:eastAsia="Times New Roman" w:hAnsi="Times New Roman" w:cs="Times New Roman"/>
          <w:sz w:val="24"/>
          <w:szCs w:val="24"/>
          <w:lang w:eastAsia="ru-RU"/>
        </w:rPr>
        <w:t xml:space="preserve"> видов транспорта, позволит сэкономить на потреблении природного газа. «Вперед продвигаются огромные сектора экономики. Мы практически $7 млрд вложили в нашу экономику. И если строить вторую станцию, это будет хорошим стимулом для развития экономики, локомотивом, который даст движение многим секторам экономики», – заявил Глава государства.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За 9 лет на территории площадью более 100 га было построено 130 основных зданий и сооружений АЭС. С вводом первого энергоблока будет введено 88 объектов, с вводом второго – 42. Срок эксплуатации станции – 60 лет с возможностью продления до 100.</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Всего на </w:t>
      </w:r>
      <w:proofErr w:type="spellStart"/>
      <w:r w:rsidRPr="00395B2D">
        <w:rPr>
          <w:rFonts w:ascii="Times New Roman" w:eastAsia="Times New Roman" w:hAnsi="Times New Roman" w:cs="Times New Roman"/>
          <w:sz w:val="24"/>
          <w:szCs w:val="24"/>
          <w:lang w:eastAsia="ru-RU"/>
        </w:rPr>
        <w:t>БелАЭС</w:t>
      </w:r>
      <w:proofErr w:type="spellEnd"/>
      <w:r w:rsidRPr="00395B2D">
        <w:rPr>
          <w:rFonts w:ascii="Times New Roman" w:eastAsia="Times New Roman" w:hAnsi="Times New Roman" w:cs="Times New Roman"/>
          <w:sz w:val="24"/>
          <w:szCs w:val="24"/>
          <w:lang w:eastAsia="ru-RU"/>
        </w:rPr>
        <w:t xml:space="preserve"> будут работать свыше 2,5 тыс. человек, около 60 из них — специалисты из России и Украины с опытом работы на атомных станциях.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Ежегодно на </w:t>
      </w:r>
      <w:proofErr w:type="spellStart"/>
      <w:r w:rsidRPr="00395B2D">
        <w:rPr>
          <w:rFonts w:ascii="Times New Roman" w:eastAsia="Times New Roman" w:hAnsi="Times New Roman" w:cs="Times New Roman"/>
          <w:sz w:val="24"/>
          <w:szCs w:val="24"/>
          <w:lang w:eastAsia="ru-RU"/>
        </w:rPr>
        <w:t>БелАЭС</w:t>
      </w:r>
      <w:proofErr w:type="spellEnd"/>
      <w:r w:rsidRPr="00395B2D">
        <w:rPr>
          <w:rFonts w:ascii="Times New Roman" w:eastAsia="Times New Roman" w:hAnsi="Times New Roman" w:cs="Times New Roman"/>
          <w:sz w:val="24"/>
          <w:szCs w:val="24"/>
          <w:lang w:eastAsia="ru-RU"/>
        </w:rPr>
        <w:t xml:space="preserve"> будут производить порядка 18 млрд кВт/ч. Запуск атомной станции позволит замещать около 4,5 млрд кубометров природного газа в год. Валютная нагрузка на бюджет снизится более чем на 500 </w:t>
      </w:r>
      <w:proofErr w:type="spellStart"/>
      <w:r w:rsidRPr="00395B2D">
        <w:rPr>
          <w:rFonts w:ascii="Times New Roman" w:eastAsia="Times New Roman" w:hAnsi="Times New Roman" w:cs="Times New Roman"/>
          <w:sz w:val="24"/>
          <w:szCs w:val="24"/>
          <w:lang w:eastAsia="ru-RU"/>
        </w:rPr>
        <w:t>млн.долл</w:t>
      </w:r>
      <w:proofErr w:type="spellEnd"/>
      <w:r w:rsidRPr="00395B2D">
        <w:rPr>
          <w:rFonts w:ascii="Times New Roman" w:eastAsia="Times New Roman" w:hAnsi="Times New Roman" w:cs="Times New Roman"/>
          <w:sz w:val="24"/>
          <w:szCs w:val="24"/>
          <w:lang w:eastAsia="ru-RU"/>
        </w:rPr>
        <w:t xml:space="preserve">. США. Выбросы парниковых газов будут уменьшаться более чем на 7 млн т в год. «В качестве топлива используется диоксид урана, который изготовлен в виде таблеток 9х13 мм весом 5 г каждая. Каждая из них замещает 350 кг нефти, 360 м3 газа, 400 кг угля. Таблетки помещаются герметично в циркониевые стержни, так называемые </w:t>
      </w:r>
      <w:proofErr w:type="spellStart"/>
      <w:r w:rsidRPr="00395B2D">
        <w:rPr>
          <w:rFonts w:ascii="Times New Roman" w:eastAsia="Times New Roman" w:hAnsi="Times New Roman" w:cs="Times New Roman"/>
          <w:sz w:val="24"/>
          <w:szCs w:val="24"/>
          <w:lang w:eastAsia="ru-RU"/>
        </w:rPr>
        <w:t>твэлы</w:t>
      </w:r>
      <w:proofErr w:type="spellEnd"/>
      <w:r w:rsidRPr="00395B2D">
        <w:rPr>
          <w:rFonts w:ascii="Times New Roman" w:eastAsia="Times New Roman" w:hAnsi="Times New Roman" w:cs="Times New Roman"/>
          <w:sz w:val="24"/>
          <w:szCs w:val="24"/>
          <w:lang w:eastAsia="ru-RU"/>
        </w:rPr>
        <w:t xml:space="preserve">, которые в общем количестве 312 штук объединяются в одну тепловыделяющую сборку. В реактор загружают 163 такие сборки. Общая масса загружаемого топлива – 87 т. При последующей перегрузке топлива, которая будет проходить раз в год, будет заменено лишь 25% от первоначальной загрузки. И этого будет достаточно для производства двумя энергоблоками 18 млрд </w:t>
      </w:r>
      <w:proofErr w:type="spell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 xml:space="preserve"> электроэнергии в год.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 xml:space="preserve">13 ноября в Бресте состоялось торжественное открытие нового </w:t>
      </w:r>
      <w:proofErr w:type="spellStart"/>
      <w:r w:rsidRPr="00395B2D">
        <w:rPr>
          <w:rFonts w:ascii="Times New Roman" w:eastAsia="Times New Roman" w:hAnsi="Times New Roman" w:cs="Times New Roman"/>
          <w:b/>
          <w:sz w:val="24"/>
          <w:szCs w:val="24"/>
          <w:lang w:eastAsia="ru-RU"/>
        </w:rPr>
        <w:t>энергообъекта</w:t>
      </w:r>
      <w:proofErr w:type="spellEnd"/>
      <w:r w:rsidRPr="00395B2D">
        <w:rPr>
          <w:rFonts w:ascii="Times New Roman" w:eastAsia="Times New Roman" w:hAnsi="Times New Roman" w:cs="Times New Roman"/>
          <w:b/>
          <w:sz w:val="24"/>
          <w:szCs w:val="24"/>
          <w:lang w:eastAsia="ru-RU"/>
        </w:rPr>
        <w:t xml:space="preserve"> – современного </w:t>
      </w:r>
      <w:proofErr w:type="spellStart"/>
      <w:r w:rsidRPr="00395B2D">
        <w:rPr>
          <w:rFonts w:ascii="Times New Roman" w:eastAsia="Times New Roman" w:hAnsi="Times New Roman" w:cs="Times New Roman"/>
          <w:b/>
          <w:sz w:val="24"/>
          <w:szCs w:val="24"/>
          <w:lang w:eastAsia="ru-RU"/>
        </w:rPr>
        <w:t>электрокотла</w:t>
      </w:r>
      <w:proofErr w:type="spellEnd"/>
      <w:r w:rsidRPr="00395B2D">
        <w:rPr>
          <w:rFonts w:ascii="Times New Roman" w:eastAsia="Times New Roman" w:hAnsi="Times New Roman" w:cs="Times New Roman"/>
          <w:b/>
          <w:sz w:val="24"/>
          <w:szCs w:val="24"/>
          <w:lang w:eastAsia="ru-RU"/>
        </w:rPr>
        <w:t xml:space="preserve"> на Восточной котельной №2.</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открытии нового </w:t>
      </w:r>
      <w:proofErr w:type="spellStart"/>
      <w:r w:rsidRPr="00395B2D">
        <w:rPr>
          <w:rFonts w:ascii="Times New Roman" w:eastAsia="Times New Roman" w:hAnsi="Times New Roman" w:cs="Times New Roman"/>
          <w:sz w:val="24"/>
          <w:szCs w:val="24"/>
          <w:lang w:eastAsia="ru-RU"/>
        </w:rPr>
        <w:t>энергообъекта</w:t>
      </w:r>
      <w:proofErr w:type="spellEnd"/>
      <w:r w:rsidRPr="00395B2D">
        <w:rPr>
          <w:rFonts w:ascii="Times New Roman" w:eastAsia="Times New Roman" w:hAnsi="Times New Roman" w:cs="Times New Roman"/>
          <w:sz w:val="24"/>
          <w:szCs w:val="24"/>
          <w:lang w:eastAsia="ru-RU"/>
        </w:rPr>
        <w:t xml:space="preserve"> приняли участие министр энергетики Виктор КАРАНКЕВИЧ генеральный директор РУП «</w:t>
      </w:r>
      <w:proofErr w:type="spellStart"/>
      <w:r w:rsidRPr="00395B2D">
        <w:rPr>
          <w:rFonts w:ascii="Times New Roman" w:eastAsia="Times New Roman" w:hAnsi="Times New Roman" w:cs="Times New Roman"/>
          <w:sz w:val="24"/>
          <w:szCs w:val="24"/>
          <w:lang w:eastAsia="ru-RU"/>
        </w:rPr>
        <w:t>Брестэнерго</w:t>
      </w:r>
      <w:proofErr w:type="spellEnd"/>
      <w:r w:rsidRPr="00395B2D">
        <w:rPr>
          <w:rFonts w:ascii="Times New Roman" w:eastAsia="Times New Roman" w:hAnsi="Times New Roman" w:cs="Times New Roman"/>
          <w:sz w:val="24"/>
          <w:szCs w:val="24"/>
          <w:lang w:eastAsia="ru-RU"/>
        </w:rPr>
        <w:t xml:space="preserve">» Сергей ШЕБЕКО. Установка </w:t>
      </w:r>
      <w:proofErr w:type="spellStart"/>
      <w:r w:rsidRPr="00395B2D">
        <w:rPr>
          <w:rFonts w:ascii="Times New Roman" w:eastAsia="Times New Roman" w:hAnsi="Times New Roman" w:cs="Times New Roman"/>
          <w:sz w:val="24"/>
          <w:szCs w:val="24"/>
          <w:lang w:eastAsia="ru-RU"/>
        </w:rPr>
        <w:t>электрокотлов</w:t>
      </w:r>
      <w:proofErr w:type="spellEnd"/>
      <w:r w:rsidRPr="00395B2D">
        <w:rPr>
          <w:rFonts w:ascii="Times New Roman" w:eastAsia="Times New Roman" w:hAnsi="Times New Roman" w:cs="Times New Roman"/>
          <w:sz w:val="24"/>
          <w:szCs w:val="24"/>
          <w:lang w:eastAsia="ru-RU"/>
        </w:rPr>
        <w:t xml:space="preserve"> на </w:t>
      </w:r>
      <w:proofErr w:type="spellStart"/>
      <w:r w:rsidRPr="00395B2D">
        <w:rPr>
          <w:rFonts w:ascii="Times New Roman" w:eastAsia="Times New Roman" w:hAnsi="Times New Roman" w:cs="Times New Roman"/>
          <w:sz w:val="24"/>
          <w:szCs w:val="24"/>
          <w:lang w:eastAsia="ru-RU"/>
        </w:rPr>
        <w:t>энергоисточниках</w:t>
      </w:r>
      <w:proofErr w:type="spellEnd"/>
      <w:r w:rsidRPr="00395B2D">
        <w:rPr>
          <w:rFonts w:ascii="Times New Roman" w:eastAsia="Times New Roman" w:hAnsi="Times New Roman" w:cs="Times New Roman"/>
          <w:sz w:val="24"/>
          <w:szCs w:val="24"/>
          <w:lang w:eastAsia="ru-RU"/>
        </w:rPr>
        <w:t xml:space="preserve"> РУП «</w:t>
      </w:r>
      <w:proofErr w:type="spellStart"/>
      <w:r w:rsidRPr="00395B2D">
        <w:rPr>
          <w:rFonts w:ascii="Times New Roman" w:eastAsia="Times New Roman" w:hAnsi="Times New Roman" w:cs="Times New Roman"/>
          <w:sz w:val="24"/>
          <w:szCs w:val="24"/>
          <w:lang w:eastAsia="ru-RU"/>
        </w:rPr>
        <w:t>Брестэнерго</w:t>
      </w:r>
      <w:proofErr w:type="spellEnd"/>
      <w:r w:rsidRPr="00395B2D">
        <w:rPr>
          <w:rFonts w:ascii="Times New Roman" w:eastAsia="Times New Roman" w:hAnsi="Times New Roman" w:cs="Times New Roman"/>
          <w:sz w:val="24"/>
          <w:szCs w:val="24"/>
          <w:lang w:eastAsia="ru-RU"/>
        </w:rPr>
        <w:t xml:space="preserve">» реализована в рамках выполнения комплексного плана развития энергетической сферы до 2025 г. с учетом ввода Белорусской атомной электростанции. Всего в республике планируется ввести в работу 20 </w:t>
      </w:r>
      <w:proofErr w:type="spellStart"/>
      <w:r w:rsidRPr="00395B2D">
        <w:rPr>
          <w:rFonts w:ascii="Times New Roman" w:eastAsia="Times New Roman" w:hAnsi="Times New Roman" w:cs="Times New Roman"/>
          <w:sz w:val="24"/>
          <w:szCs w:val="24"/>
          <w:lang w:eastAsia="ru-RU"/>
        </w:rPr>
        <w:t>электрокотлов</w:t>
      </w:r>
      <w:proofErr w:type="spellEnd"/>
      <w:r w:rsidRPr="00395B2D">
        <w:rPr>
          <w:rFonts w:ascii="Times New Roman" w:eastAsia="Times New Roman" w:hAnsi="Times New Roman" w:cs="Times New Roman"/>
          <w:sz w:val="24"/>
          <w:szCs w:val="24"/>
          <w:lang w:eastAsia="ru-RU"/>
        </w:rPr>
        <w:t xml:space="preserve"> суммарной мощностью 916 МВт, в том числе на долю Брестской области приходится 140 МВт. «</w:t>
      </w:r>
      <w:proofErr w:type="spellStart"/>
      <w:r w:rsidRPr="00395B2D">
        <w:rPr>
          <w:rFonts w:ascii="Times New Roman" w:eastAsia="Times New Roman" w:hAnsi="Times New Roman" w:cs="Times New Roman"/>
          <w:sz w:val="24"/>
          <w:szCs w:val="24"/>
          <w:lang w:eastAsia="ru-RU"/>
        </w:rPr>
        <w:t>Электрокотельные</w:t>
      </w:r>
      <w:proofErr w:type="spellEnd"/>
      <w:r w:rsidRPr="00395B2D">
        <w:rPr>
          <w:rFonts w:ascii="Times New Roman" w:eastAsia="Times New Roman" w:hAnsi="Times New Roman" w:cs="Times New Roman"/>
          <w:sz w:val="24"/>
          <w:szCs w:val="24"/>
          <w:lang w:eastAsia="ru-RU"/>
        </w:rPr>
        <w:t xml:space="preserve"> будут использовать энергию атомной электростанции, обеспечивая регулирование суточного графика нагрузок, – отметил министр энергетики Виктор КАРАНКЕВИЧ. – Реализация этого проекта позволит снизить потребление природного газа, улучшит экологическую ситуацию за счет сокращения выбросов в атмосферный воздух». Восточная котельная бесперебойно обеспечивает теплом горожан уже почти 50 лет. Установка современного оборудования и модернизация действующего позволят выйти на новый уровень производства и организации рабочего процесса, в частности, улучшить условия работы персонала. Реализовать же этот проект в сжатые сроки удалось благодаря сплоченной команде строителей и энергетиков. «Новое оборудование определяет и новые подходы к работе, – уверен Сергей ШЕБЕКО. – В будущем нас ждет много задач по модернизации Брестской энергосистемы». Всего в Брестской области устанавливается четыре котла. Три из них уже введены в эксплуатацию. На Восточной районной котельной №2 – мощностью 30 МВт, Южной районной котельной – установленной мощностью 40 МВт, а также на Западной мини-ТЭЦ в Пинске – 40 МВт. Проектированием установки электрических котлов занималось РУП «БЕЛТЭИ». «Установка </w:t>
      </w:r>
      <w:proofErr w:type="spellStart"/>
      <w:r w:rsidRPr="00395B2D">
        <w:rPr>
          <w:rFonts w:ascii="Times New Roman" w:eastAsia="Times New Roman" w:hAnsi="Times New Roman" w:cs="Times New Roman"/>
          <w:sz w:val="24"/>
          <w:szCs w:val="24"/>
          <w:lang w:eastAsia="ru-RU"/>
        </w:rPr>
        <w:t>электрокотлов</w:t>
      </w:r>
      <w:proofErr w:type="spellEnd"/>
      <w:r w:rsidRPr="00395B2D">
        <w:rPr>
          <w:rFonts w:ascii="Times New Roman" w:eastAsia="Times New Roman" w:hAnsi="Times New Roman" w:cs="Times New Roman"/>
          <w:sz w:val="24"/>
          <w:szCs w:val="24"/>
          <w:lang w:eastAsia="ru-RU"/>
        </w:rPr>
        <w:t xml:space="preserve"> позволит регулировать минимальную нагрузку энергосистемы после ввода </w:t>
      </w:r>
      <w:proofErr w:type="spellStart"/>
      <w:r w:rsidRPr="00395B2D">
        <w:rPr>
          <w:rFonts w:ascii="Times New Roman" w:eastAsia="Times New Roman" w:hAnsi="Times New Roman" w:cs="Times New Roman"/>
          <w:sz w:val="24"/>
          <w:szCs w:val="24"/>
          <w:lang w:eastAsia="ru-RU"/>
        </w:rPr>
        <w:t>БелАЭС</w:t>
      </w:r>
      <w:proofErr w:type="spellEnd"/>
      <w:r w:rsidRPr="00395B2D">
        <w:rPr>
          <w:rFonts w:ascii="Times New Roman" w:eastAsia="Times New Roman" w:hAnsi="Times New Roman" w:cs="Times New Roman"/>
          <w:sz w:val="24"/>
          <w:szCs w:val="24"/>
          <w:lang w:eastAsia="ru-RU"/>
        </w:rPr>
        <w:t xml:space="preserve"> за счет передачи избыточной электроэнергии в ночное время на </w:t>
      </w:r>
      <w:proofErr w:type="spellStart"/>
      <w:r w:rsidRPr="00395B2D">
        <w:rPr>
          <w:rFonts w:ascii="Times New Roman" w:eastAsia="Times New Roman" w:hAnsi="Times New Roman" w:cs="Times New Roman"/>
          <w:sz w:val="24"/>
          <w:szCs w:val="24"/>
          <w:lang w:eastAsia="ru-RU"/>
        </w:rPr>
        <w:t>электрокотлы</w:t>
      </w:r>
      <w:proofErr w:type="spellEnd"/>
      <w:r w:rsidRPr="00395B2D">
        <w:rPr>
          <w:rFonts w:ascii="Times New Roman" w:eastAsia="Times New Roman" w:hAnsi="Times New Roman" w:cs="Times New Roman"/>
          <w:sz w:val="24"/>
          <w:szCs w:val="24"/>
          <w:lang w:eastAsia="ru-RU"/>
        </w:rPr>
        <w:t xml:space="preserve">. Работа котлов предусматривается только во время ночного провала электропотребления с 23:00 до 6:00. Избыточная тепловая энергия от </w:t>
      </w:r>
      <w:proofErr w:type="spellStart"/>
      <w:r w:rsidRPr="00395B2D">
        <w:rPr>
          <w:rFonts w:ascii="Times New Roman" w:eastAsia="Times New Roman" w:hAnsi="Times New Roman" w:cs="Times New Roman"/>
          <w:sz w:val="24"/>
          <w:szCs w:val="24"/>
          <w:lang w:eastAsia="ru-RU"/>
        </w:rPr>
        <w:t>электрокотлов</w:t>
      </w:r>
      <w:proofErr w:type="spellEnd"/>
      <w:r w:rsidRPr="00395B2D">
        <w:rPr>
          <w:rFonts w:ascii="Times New Roman" w:eastAsia="Times New Roman" w:hAnsi="Times New Roman" w:cs="Times New Roman"/>
          <w:sz w:val="24"/>
          <w:szCs w:val="24"/>
          <w:lang w:eastAsia="ru-RU"/>
        </w:rPr>
        <w:t xml:space="preserve"> в ночное время начнет накапливаться в баках-аккумуляторах горячей воды, иными словами, будет производиться их зарядка. В дневное время </w:t>
      </w:r>
      <w:proofErr w:type="spellStart"/>
      <w:r w:rsidRPr="00395B2D">
        <w:rPr>
          <w:rFonts w:ascii="Times New Roman" w:eastAsia="Times New Roman" w:hAnsi="Times New Roman" w:cs="Times New Roman"/>
          <w:sz w:val="24"/>
          <w:szCs w:val="24"/>
          <w:lang w:eastAsia="ru-RU"/>
        </w:rPr>
        <w:t>электрокотлы</w:t>
      </w:r>
      <w:proofErr w:type="spellEnd"/>
      <w:r w:rsidRPr="00395B2D">
        <w:rPr>
          <w:rFonts w:ascii="Times New Roman" w:eastAsia="Times New Roman" w:hAnsi="Times New Roman" w:cs="Times New Roman"/>
          <w:sz w:val="24"/>
          <w:szCs w:val="24"/>
          <w:lang w:eastAsia="ru-RU"/>
        </w:rPr>
        <w:t xml:space="preserve"> работать не будут – отпуск тепловой энергии будет осуществляться из баков-аккумуляторов». Строительство четвертого </w:t>
      </w:r>
      <w:proofErr w:type="spellStart"/>
      <w:r w:rsidRPr="00395B2D">
        <w:rPr>
          <w:rFonts w:ascii="Times New Roman" w:eastAsia="Times New Roman" w:hAnsi="Times New Roman" w:cs="Times New Roman"/>
          <w:sz w:val="24"/>
          <w:szCs w:val="24"/>
          <w:lang w:eastAsia="ru-RU"/>
        </w:rPr>
        <w:t>электрокотла</w:t>
      </w:r>
      <w:proofErr w:type="spellEnd"/>
      <w:r w:rsidRPr="00395B2D">
        <w:rPr>
          <w:rFonts w:ascii="Times New Roman" w:eastAsia="Times New Roman" w:hAnsi="Times New Roman" w:cs="Times New Roman"/>
          <w:sz w:val="24"/>
          <w:szCs w:val="24"/>
          <w:lang w:eastAsia="ru-RU"/>
        </w:rPr>
        <w:t xml:space="preserve"> в Брестской области планируется на Березовской ГРЭС.</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ab/>
        <w:t>Республика Казахстан</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ab/>
        <w:t xml:space="preserve">Казахстан при поддержке КНР запускает крупнейший в Центральной Азии проект </w:t>
      </w:r>
      <w:proofErr w:type="spellStart"/>
      <w:r w:rsidRPr="00395B2D">
        <w:rPr>
          <w:rFonts w:ascii="Times New Roman" w:eastAsia="Times New Roman" w:hAnsi="Times New Roman" w:cs="Times New Roman"/>
          <w:b/>
          <w:sz w:val="24"/>
          <w:szCs w:val="24"/>
          <w:lang w:eastAsia="ru-RU"/>
        </w:rPr>
        <w:t>Жанатасской</w:t>
      </w:r>
      <w:proofErr w:type="spellEnd"/>
      <w:r w:rsidRPr="00395B2D">
        <w:rPr>
          <w:rFonts w:ascii="Times New Roman" w:eastAsia="Times New Roman" w:hAnsi="Times New Roman" w:cs="Times New Roman"/>
          <w:b/>
          <w:sz w:val="24"/>
          <w:szCs w:val="24"/>
          <w:lang w:eastAsia="ru-RU"/>
        </w:rPr>
        <w:t xml:space="preserve"> ветровой электростанции.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Около года назад казахстанские СМИ распространили новость об отгрузке из Китая первой турбины для строящейся небывалой по масштабам для Казахстана </w:t>
      </w:r>
      <w:proofErr w:type="spellStart"/>
      <w:r w:rsidRPr="00395B2D">
        <w:rPr>
          <w:rFonts w:ascii="Times New Roman" w:eastAsia="Times New Roman" w:hAnsi="Times New Roman" w:cs="Times New Roman"/>
          <w:sz w:val="24"/>
          <w:szCs w:val="24"/>
          <w:lang w:eastAsia="ru-RU"/>
        </w:rPr>
        <w:t>Жанатасской</w:t>
      </w:r>
      <w:proofErr w:type="spellEnd"/>
      <w:r w:rsidRPr="00395B2D">
        <w:rPr>
          <w:rFonts w:ascii="Times New Roman" w:eastAsia="Times New Roman" w:hAnsi="Times New Roman" w:cs="Times New Roman"/>
          <w:sz w:val="24"/>
          <w:szCs w:val="24"/>
          <w:lang w:eastAsia="ru-RU"/>
        </w:rPr>
        <w:t xml:space="preserve"> ветровой электростанции (ВЭС) в </w:t>
      </w:r>
      <w:proofErr w:type="spellStart"/>
      <w:r w:rsidRPr="00395B2D">
        <w:rPr>
          <w:rFonts w:ascii="Times New Roman" w:eastAsia="Times New Roman" w:hAnsi="Times New Roman" w:cs="Times New Roman"/>
          <w:sz w:val="24"/>
          <w:szCs w:val="24"/>
          <w:lang w:eastAsia="ru-RU"/>
        </w:rPr>
        <w:t>Жамбылской</w:t>
      </w:r>
      <w:proofErr w:type="spellEnd"/>
      <w:r w:rsidRPr="00395B2D">
        <w:rPr>
          <w:rFonts w:ascii="Times New Roman" w:eastAsia="Times New Roman" w:hAnsi="Times New Roman" w:cs="Times New Roman"/>
          <w:sz w:val="24"/>
          <w:szCs w:val="24"/>
          <w:lang w:eastAsia="ru-RU"/>
        </w:rPr>
        <w:t xml:space="preserve"> области мощностью 100 МВт. Сегодня с этого объекта, которому, как ожидается, в сфере ветровой энергии не будет равного во всей Центральной Азии, приходят новости о подключении первых партий ветровых турбин и начавшемся поступлении в энергосеть экологически чистой электроэнергии.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Этот проект является одним из первых ключевых энергетических проектов в рамках сотрудничества Китая и Казахстана. О том, как продвигает реализацию данного проекта ТОО "</w:t>
      </w:r>
      <w:proofErr w:type="spellStart"/>
      <w:r w:rsidRPr="00395B2D">
        <w:rPr>
          <w:rFonts w:ascii="Times New Roman" w:eastAsia="Times New Roman" w:hAnsi="Times New Roman" w:cs="Times New Roman"/>
          <w:sz w:val="24"/>
          <w:szCs w:val="24"/>
          <w:lang w:eastAsia="ru-RU"/>
        </w:rPr>
        <w:t>Жанатасская</w:t>
      </w:r>
      <w:proofErr w:type="spellEnd"/>
      <w:r w:rsidRPr="00395B2D">
        <w:rPr>
          <w:rFonts w:ascii="Times New Roman" w:eastAsia="Times New Roman" w:hAnsi="Times New Roman" w:cs="Times New Roman"/>
          <w:sz w:val="24"/>
          <w:szCs w:val="24"/>
          <w:lang w:eastAsia="ru-RU"/>
        </w:rPr>
        <w:t xml:space="preserve"> ветровая электростанция", созданная китайской компанией </w:t>
      </w:r>
      <w:proofErr w:type="spellStart"/>
      <w:r w:rsidRPr="00395B2D">
        <w:rPr>
          <w:rFonts w:ascii="Times New Roman" w:eastAsia="Times New Roman" w:hAnsi="Times New Roman" w:cs="Times New Roman"/>
          <w:sz w:val="24"/>
          <w:szCs w:val="24"/>
          <w:lang w:eastAsia="ru-RU"/>
        </w:rPr>
        <w:t>China</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Power</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International</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Holding</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Limited</w:t>
      </w:r>
      <w:proofErr w:type="spellEnd"/>
      <w:r w:rsidRPr="00395B2D">
        <w:rPr>
          <w:rFonts w:ascii="Times New Roman" w:eastAsia="Times New Roman" w:hAnsi="Times New Roman" w:cs="Times New Roman"/>
          <w:sz w:val="24"/>
          <w:szCs w:val="24"/>
          <w:lang w:eastAsia="ru-RU"/>
        </w:rPr>
        <w:t xml:space="preserve"> (CPIH) и казахстанской компанией </w:t>
      </w:r>
      <w:proofErr w:type="spellStart"/>
      <w:r w:rsidRPr="00395B2D">
        <w:rPr>
          <w:rFonts w:ascii="Times New Roman" w:eastAsia="Times New Roman" w:hAnsi="Times New Roman" w:cs="Times New Roman"/>
          <w:sz w:val="24"/>
          <w:szCs w:val="24"/>
          <w:lang w:eastAsia="ru-RU"/>
        </w:rPr>
        <w:t>Visor</w:t>
      </w:r>
      <w:proofErr w:type="spellEnd"/>
      <w:r w:rsidRPr="00395B2D">
        <w:rPr>
          <w:rFonts w:ascii="Times New Roman" w:eastAsia="Times New Roman" w:hAnsi="Times New Roman" w:cs="Times New Roman"/>
          <w:sz w:val="24"/>
          <w:szCs w:val="24"/>
          <w:lang w:eastAsia="ru-RU"/>
        </w:rPr>
        <w:t>, удается ли выдерживать намеченные сроки, какие задачи организационного и технического характера приходится решать по ходу возведения данного объекта - на эти и другие вопросы в интервью рассказал Информационной компании Урумчи главный специалист технического департамента ТОО "</w:t>
      </w:r>
      <w:proofErr w:type="spellStart"/>
      <w:r w:rsidRPr="00395B2D">
        <w:rPr>
          <w:rFonts w:ascii="Times New Roman" w:eastAsia="Times New Roman" w:hAnsi="Times New Roman" w:cs="Times New Roman"/>
          <w:sz w:val="24"/>
          <w:szCs w:val="24"/>
          <w:lang w:eastAsia="ru-RU"/>
        </w:rPr>
        <w:t>Жанатасская</w:t>
      </w:r>
      <w:proofErr w:type="spellEnd"/>
      <w:r w:rsidRPr="00395B2D">
        <w:rPr>
          <w:rFonts w:ascii="Times New Roman" w:eastAsia="Times New Roman" w:hAnsi="Times New Roman" w:cs="Times New Roman"/>
          <w:sz w:val="24"/>
          <w:szCs w:val="24"/>
          <w:lang w:eastAsia="ru-RU"/>
        </w:rPr>
        <w:t xml:space="preserve"> ветровая электростанция" Ильяс </w:t>
      </w:r>
      <w:proofErr w:type="spellStart"/>
      <w:r w:rsidRPr="00395B2D">
        <w:rPr>
          <w:rFonts w:ascii="Times New Roman" w:eastAsia="Times New Roman" w:hAnsi="Times New Roman" w:cs="Times New Roman"/>
          <w:sz w:val="24"/>
          <w:szCs w:val="24"/>
          <w:lang w:eastAsia="ru-RU"/>
        </w:rPr>
        <w:t>Нусыров</w:t>
      </w:r>
      <w:proofErr w:type="spellEnd"/>
      <w:r w:rsidRPr="00395B2D">
        <w:rPr>
          <w:rFonts w:ascii="Times New Roman" w:eastAsia="Times New Roman" w:hAnsi="Times New Roman" w:cs="Times New Roman"/>
          <w:sz w:val="24"/>
          <w:szCs w:val="24"/>
          <w:lang w:eastAsia="ru-RU"/>
        </w:rPr>
        <w:t xml:space="preserve">.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Правительством Казахстан поставлена амбициозная задача по увеличению доли возобновляемых источников энергии в энергосистеме страны. Установлен целевой показатель: планируется довести его в 2020 году до 3%, а к 2030 году - до 10%. И наша </w:t>
      </w:r>
      <w:proofErr w:type="spellStart"/>
      <w:r w:rsidRPr="00395B2D">
        <w:rPr>
          <w:rFonts w:ascii="Times New Roman" w:eastAsia="Times New Roman" w:hAnsi="Times New Roman" w:cs="Times New Roman"/>
          <w:sz w:val="24"/>
          <w:szCs w:val="24"/>
          <w:lang w:eastAsia="ru-RU"/>
        </w:rPr>
        <w:t>Жанатасская</w:t>
      </w:r>
      <w:proofErr w:type="spellEnd"/>
      <w:r w:rsidRPr="00395B2D">
        <w:rPr>
          <w:rFonts w:ascii="Times New Roman" w:eastAsia="Times New Roman" w:hAnsi="Times New Roman" w:cs="Times New Roman"/>
          <w:sz w:val="24"/>
          <w:szCs w:val="24"/>
          <w:lang w:eastAsia="ru-RU"/>
        </w:rPr>
        <w:t xml:space="preserve"> ВЭС с полным вводом в строй своих </w:t>
      </w:r>
      <w:proofErr w:type="spellStart"/>
      <w:r w:rsidRPr="00395B2D">
        <w:rPr>
          <w:rFonts w:ascii="Times New Roman" w:eastAsia="Times New Roman" w:hAnsi="Times New Roman" w:cs="Times New Roman"/>
          <w:sz w:val="24"/>
          <w:szCs w:val="24"/>
          <w:lang w:eastAsia="ru-RU"/>
        </w:rPr>
        <w:t>энергомощностей</w:t>
      </w:r>
      <w:proofErr w:type="spellEnd"/>
      <w:r w:rsidRPr="00395B2D">
        <w:rPr>
          <w:rFonts w:ascii="Times New Roman" w:eastAsia="Times New Roman" w:hAnsi="Times New Roman" w:cs="Times New Roman"/>
          <w:sz w:val="24"/>
          <w:szCs w:val="24"/>
          <w:lang w:eastAsia="ru-RU"/>
        </w:rPr>
        <w:t xml:space="preserve"> ускорит выполнение этих задач, поставленных властями страны.   </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Согласно расчетам специалистов, по сравнению с угольными электростанциями с такой же мощностью ветряная электростанция может сэкономить 109500 тонн угля, 1031 тонну диоксида серы и 934 тонны оксидов азота в год, уменьшить выброс диоксида углерода (парниковый газ) на 289 000 тонн и дыма, и пыли на 322 тонны, а также снизить объем выброса золы и шлака на 32 900 тонн.</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В 2021 году планируется запустить солнечную электростанцию в Балхаше.</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Карагандинской области идет активное строительство объектов возобновляемых источников энергии. В регионе запущены в работу четыре солнечные электростанции мощностью 200 мегаватт. Они установлены вблизи Сарани, </w:t>
      </w:r>
      <w:proofErr w:type="spellStart"/>
      <w:r w:rsidRPr="00395B2D">
        <w:rPr>
          <w:rFonts w:ascii="Times New Roman" w:eastAsia="Times New Roman" w:hAnsi="Times New Roman" w:cs="Times New Roman"/>
          <w:sz w:val="24"/>
          <w:szCs w:val="24"/>
          <w:lang w:eastAsia="ru-RU"/>
        </w:rPr>
        <w:t>Жезказгана</w:t>
      </w:r>
      <w:proofErr w:type="spellEnd"/>
      <w:r w:rsidRPr="00395B2D">
        <w:rPr>
          <w:rFonts w:ascii="Times New Roman" w:eastAsia="Times New Roman" w:hAnsi="Times New Roman" w:cs="Times New Roman"/>
          <w:sz w:val="24"/>
          <w:szCs w:val="24"/>
          <w:lang w:eastAsia="ru-RU"/>
        </w:rPr>
        <w:t>, Балхаша и поселка Агадырь.</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Кроме этого, в области функционируют биогазовые станции и мини-гидроэлектростанция. Общая выработка по всем возобновляемым источникам энергии по итогам 2019 года составила 176 миллионов киловатт-часов, а по итогам I квартала этого года - 54 миллиона киловатт-часов.</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На сегодняшний день </w:t>
      </w:r>
      <w:proofErr w:type="spellStart"/>
      <w:r w:rsidRPr="00395B2D">
        <w:rPr>
          <w:rFonts w:ascii="Times New Roman" w:eastAsia="Times New Roman" w:hAnsi="Times New Roman" w:cs="Times New Roman"/>
          <w:sz w:val="24"/>
          <w:szCs w:val="24"/>
          <w:lang w:eastAsia="ru-RU"/>
        </w:rPr>
        <w:t>акиматом</w:t>
      </w:r>
      <w:proofErr w:type="spellEnd"/>
      <w:r w:rsidRPr="00395B2D">
        <w:rPr>
          <w:rFonts w:ascii="Times New Roman" w:eastAsia="Times New Roman" w:hAnsi="Times New Roman" w:cs="Times New Roman"/>
          <w:sz w:val="24"/>
          <w:szCs w:val="24"/>
          <w:lang w:eastAsia="ru-RU"/>
        </w:rPr>
        <w:t xml:space="preserve"> области совместно с ТОО KAZ GREEN ENERGY реализуется еще один проект строительства солнечной электростанции близ микрорайона </w:t>
      </w:r>
      <w:proofErr w:type="spellStart"/>
      <w:r w:rsidRPr="00395B2D">
        <w:rPr>
          <w:rFonts w:ascii="Times New Roman" w:eastAsia="Times New Roman" w:hAnsi="Times New Roman" w:cs="Times New Roman"/>
          <w:sz w:val="24"/>
          <w:szCs w:val="24"/>
          <w:lang w:eastAsia="ru-RU"/>
        </w:rPr>
        <w:t>Қоңырат</w:t>
      </w:r>
      <w:proofErr w:type="spellEnd"/>
      <w:r w:rsidRPr="00395B2D">
        <w:rPr>
          <w:rFonts w:ascii="Times New Roman" w:eastAsia="Times New Roman" w:hAnsi="Times New Roman" w:cs="Times New Roman"/>
          <w:sz w:val="24"/>
          <w:szCs w:val="24"/>
          <w:lang w:eastAsia="ru-RU"/>
        </w:rPr>
        <w:t xml:space="preserve"> в Балхаше мощностью 100 мегаватт. Площадь территории под солнечную электростанцию составляет 140 гектаров. Станция будет состоять из 192 350 двусторонних фотоэлектрических панелей. Каждая мощностью 520 ватт. Планируется, что эта солнечная электростанция будет вырабатывать 170 миллионов киловатт электроэнергии в год. Дата окончания первого этапа запуска (50 мегаватт) - август 2021 года. Следующий этап (50 мегаватт) запланирован на декабрь 2021 года.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"Электроэнергия будет подаваться на подстанцию "</w:t>
      </w:r>
      <w:proofErr w:type="spellStart"/>
      <w:r w:rsidRPr="00395B2D">
        <w:rPr>
          <w:rFonts w:ascii="Times New Roman" w:eastAsia="Times New Roman" w:hAnsi="Times New Roman" w:cs="Times New Roman"/>
          <w:sz w:val="24"/>
          <w:szCs w:val="24"/>
          <w:lang w:eastAsia="ru-RU"/>
        </w:rPr>
        <w:t>Қоңырат</w:t>
      </w:r>
      <w:proofErr w:type="spellEnd"/>
      <w:r w:rsidRPr="00395B2D">
        <w:rPr>
          <w:rFonts w:ascii="Times New Roman" w:eastAsia="Times New Roman" w:hAnsi="Times New Roman" w:cs="Times New Roman"/>
          <w:sz w:val="24"/>
          <w:szCs w:val="24"/>
          <w:lang w:eastAsia="ru-RU"/>
        </w:rPr>
        <w:t>". Основной ее потребитель - группа "</w:t>
      </w:r>
      <w:proofErr w:type="spellStart"/>
      <w:r w:rsidRPr="00395B2D">
        <w:rPr>
          <w:rFonts w:ascii="Times New Roman" w:eastAsia="Times New Roman" w:hAnsi="Times New Roman" w:cs="Times New Roman"/>
          <w:sz w:val="24"/>
          <w:szCs w:val="24"/>
          <w:lang w:eastAsia="ru-RU"/>
        </w:rPr>
        <w:t>Казахмыс</w:t>
      </w:r>
      <w:proofErr w:type="spellEnd"/>
      <w:r w:rsidRPr="00395B2D">
        <w:rPr>
          <w:rFonts w:ascii="Times New Roman" w:eastAsia="Times New Roman" w:hAnsi="Times New Roman" w:cs="Times New Roman"/>
          <w:sz w:val="24"/>
          <w:szCs w:val="24"/>
          <w:lang w:eastAsia="ru-RU"/>
        </w:rPr>
        <w:t xml:space="preserve">". Все металлоконструкции, используемые при строительстве, казахстанского производства. Трудоустроим около 25-30 человек. Благодаря запуску этой солнечной электростанции выбросы углекислого газа сократятся на 170 тысяч тонн в год. Проект окупится примерно через 7-8 лет", - говорит руководитель проекта, представитель ТОО KAZ GREEN ENERGY </w:t>
      </w:r>
      <w:proofErr w:type="spellStart"/>
      <w:r w:rsidRPr="00395B2D">
        <w:rPr>
          <w:rFonts w:ascii="Times New Roman" w:eastAsia="Times New Roman" w:hAnsi="Times New Roman" w:cs="Times New Roman"/>
          <w:sz w:val="24"/>
          <w:szCs w:val="24"/>
          <w:lang w:eastAsia="ru-RU"/>
        </w:rPr>
        <w:t>Ертай</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Альжанов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В Казахстане планируют принять законопроект, стимулирующий строительство маневренных мощностей в электроэнергетике</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Об этом рассказал Министр энергетики РК Нурлан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xml:space="preserve">, в ходе рабочей поездки в </w:t>
      </w:r>
      <w:proofErr w:type="spellStart"/>
      <w:r w:rsidRPr="00395B2D">
        <w:rPr>
          <w:rFonts w:ascii="Times New Roman" w:eastAsia="Times New Roman" w:hAnsi="Times New Roman" w:cs="Times New Roman"/>
          <w:sz w:val="24"/>
          <w:szCs w:val="24"/>
          <w:lang w:eastAsia="ru-RU"/>
        </w:rPr>
        <w:t>Алматинскую</w:t>
      </w:r>
      <w:proofErr w:type="spellEnd"/>
      <w:r w:rsidRPr="00395B2D">
        <w:rPr>
          <w:rFonts w:ascii="Times New Roman" w:eastAsia="Times New Roman" w:hAnsi="Times New Roman" w:cs="Times New Roman"/>
          <w:sz w:val="24"/>
          <w:szCs w:val="24"/>
          <w:lang w:eastAsia="ru-RU"/>
        </w:rPr>
        <w:t xml:space="preserve"> область, сообщает пресс-служба МЭ РК.</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рамках визита Нурлан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xml:space="preserve"> ознакомился с работой солнечной и гидроэлектростанции в районе </w:t>
      </w:r>
      <w:proofErr w:type="spellStart"/>
      <w:r w:rsidRPr="00395B2D">
        <w:rPr>
          <w:rFonts w:ascii="Times New Roman" w:eastAsia="Times New Roman" w:hAnsi="Times New Roman" w:cs="Times New Roman"/>
          <w:sz w:val="24"/>
          <w:szCs w:val="24"/>
          <w:lang w:eastAsia="ru-RU"/>
        </w:rPr>
        <w:t>Капчагайского</w:t>
      </w:r>
      <w:proofErr w:type="spellEnd"/>
      <w:r w:rsidRPr="00395B2D">
        <w:rPr>
          <w:rFonts w:ascii="Times New Roman" w:eastAsia="Times New Roman" w:hAnsi="Times New Roman" w:cs="Times New Roman"/>
          <w:sz w:val="24"/>
          <w:szCs w:val="24"/>
          <w:lang w:eastAsia="ru-RU"/>
        </w:rPr>
        <w:t xml:space="preserve"> водохранилища, побывал на месте строительства ветроэнергетический станции в селе </w:t>
      </w:r>
      <w:proofErr w:type="spellStart"/>
      <w:r w:rsidRPr="00395B2D">
        <w:rPr>
          <w:rFonts w:ascii="Times New Roman" w:eastAsia="Times New Roman" w:hAnsi="Times New Roman" w:cs="Times New Roman"/>
          <w:sz w:val="24"/>
          <w:szCs w:val="24"/>
          <w:lang w:eastAsia="ru-RU"/>
        </w:rPr>
        <w:t>Шелек</w:t>
      </w:r>
      <w:proofErr w:type="spellEnd"/>
      <w:r w:rsidRPr="00395B2D">
        <w:rPr>
          <w:rFonts w:ascii="Times New Roman" w:eastAsia="Times New Roman" w:hAnsi="Times New Roman" w:cs="Times New Roman"/>
          <w:sz w:val="24"/>
          <w:szCs w:val="24"/>
          <w:lang w:eastAsia="ru-RU"/>
        </w:rPr>
        <w:t xml:space="preserve">, посетил </w:t>
      </w:r>
      <w:proofErr w:type="spellStart"/>
      <w:r w:rsidRPr="00395B2D">
        <w:rPr>
          <w:rFonts w:ascii="Times New Roman" w:eastAsia="Times New Roman" w:hAnsi="Times New Roman" w:cs="Times New Roman"/>
          <w:sz w:val="24"/>
          <w:szCs w:val="24"/>
          <w:lang w:eastAsia="ru-RU"/>
        </w:rPr>
        <w:t>Мойнакскую</w:t>
      </w:r>
      <w:proofErr w:type="spellEnd"/>
      <w:r w:rsidRPr="00395B2D">
        <w:rPr>
          <w:rFonts w:ascii="Times New Roman" w:eastAsia="Times New Roman" w:hAnsi="Times New Roman" w:cs="Times New Roman"/>
          <w:sz w:val="24"/>
          <w:szCs w:val="24"/>
          <w:lang w:eastAsia="ru-RU"/>
        </w:rPr>
        <w:t xml:space="preserve"> гидроэлектростанцию и обсудил с ответственными лицами энергоснабжение города Алматы и </w:t>
      </w:r>
      <w:proofErr w:type="spellStart"/>
      <w:r w:rsidRPr="00395B2D">
        <w:rPr>
          <w:rFonts w:ascii="Times New Roman" w:eastAsia="Times New Roman" w:hAnsi="Times New Roman" w:cs="Times New Roman"/>
          <w:sz w:val="24"/>
          <w:szCs w:val="24"/>
          <w:lang w:eastAsia="ru-RU"/>
        </w:rPr>
        <w:t>Алматинской</w:t>
      </w:r>
      <w:proofErr w:type="spellEnd"/>
      <w:r w:rsidRPr="00395B2D">
        <w:rPr>
          <w:rFonts w:ascii="Times New Roman" w:eastAsia="Times New Roman" w:hAnsi="Times New Roman" w:cs="Times New Roman"/>
          <w:sz w:val="24"/>
          <w:szCs w:val="24"/>
          <w:lang w:eastAsia="ru-RU"/>
        </w:rPr>
        <w:t xml:space="preserve"> области.</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Отвечая на вопросы журналистов, Нурлан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xml:space="preserve"> рассказал о том, как правительство Казахстана намерено стимулировать строительство маневренных мощностей в электроэнергетике.</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Как известно, на сегодняшний день в Казахстане профицит электрической мощности сопровождается дефицитом маневренных мощностей. Потребление электроэнергии в течение суток носит неравномерный характер, с повышением в вечерние часы и снижением ночью, требующий оперативной переменной работы электрических станций. Существующих регулировочных возможностей действующих электростанций недостаточно, в связи с чем системный оператор вынужден пользоваться регулированием энергосистемы России.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 Министерство инициировало ряд изменений в существующие законы, которые на данный момент находятся на обсуждении в Парламенте. В числе прочего данные изменения позволят стимулировать инвесторов на строительство возобновляемых источников энергии (ВИЭ) путем продления сроков контрактов на покупку электроэнергии, централизованную покупку-продажу паводковой электрической энергии через расчетно-финансовый центр (РФЦ), предоставление финансовой поддержки со стороны правительства РФЦ для снижения риска инвесторов и снижения цены на электронных торгах для ВИЭ, – рассказал Нурлан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 Развитие маневренных мощностей для привлечения их к регулированию дисбалансов производства-потребления, позволит перенаправить покупку части услуг по компенсации отклонений на электростанции Казахстана. Отбор проектов по созданию маневренной генерации будет осуществляться путем применения аукционного отбора, что позволят придать импульс строительству таких источников, произвести выбор наиболее эффективных проектов с минимальным воздействием на цены для конечных потребителей. Данные меры позволят повысить инвестиционную привлекательность сектора ВИЭ в Казахстане, а также благоприятно скажутся на энергетической системе страны.</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 xml:space="preserve">Развитие ВИЭ и </w:t>
      </w:r>
      <w:proofErr w:type="spellStart"/>
      <w:r w:rsidRPr="00395B2D">
        <w:rPr>
          <w:rFonts w:ascii="Times New Roman" w:eastAsia="Times New Roman" w:hAnsi="Times New Roman" w:cs="Times New Roman"/>
          <w:b/>
          <w:sz w:val="24"/>
          <w:szCs w:val="24"/>
          <w:lang w:eastAsia="ru-RU"/>
        </w:rPr>
        <w:t>цифровизация</w:t>
      </w:r>
      <w:proofErr w:type="spellEnd"/>
      <w:r w:rsidRPr="00395B2D">
        <w:rPr>
          <w:rFonts w:ascii="Times New Roman" w:eastAsia="Times New Roman" w:hAnsi="Times New Roman" w:cs="Times New Roman"/>
          <w:b/>
          <w:sz w:val="24"/>
          <w:szCs w:val="24"/>
          <w:lang w:eastAsia="ru-RU"/>
        </w:rPr>
        <w:t xml:space="preserve"> процессов — как реализуются поручения Президента РК по развитию энергетической отрасли.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Министр энергетики Нурлан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xml:space="preserve"> на пресс-конференции рассказал о ходе реализации поручений, данных Главой государства в Послании народу Казахстана.</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начале своего выступления Нурлан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xml:space="preserve"> рассказал о влиянии пандемии на энергетическую отрасль. Так, 10 795 человек, занятых в отрасли, заразились COVID-19. 9 529 из них полностью выздоровели. Остальные на сегодняшний день получают лечение.</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«Именно благодаря самоотверженному труду наших коллег, энергетическая система Казахстана выдержала удар пандемии. Несмотря на вирус, люди продолжали трудиться на электростанциях, нефтеперерабатывающих заводах, месторождениях, обеспечивая страну необходимой энергией», — сказал министр.</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 поручению Премьер-Министра РК Аскара Мамина при Министерстве энергетики был создан оперативный штаб по контролю за ситуацией с COVID-19, велось ежедневное информирование всех компаний отрасли, для принятия решений.</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«Между тем, мы со своей стороны вносили предложения, необходимые для стабильного функционирования топливно-энергетического комплекса, сохранения рабочих мест. Проведенные мероприятия дали положительные результаты», — сказал 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Были приняты следующие меры по поддержке отрасли: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отмена запрета на вывоз нефтепродуктов автомобильным транспортом за пределы РК и стран ТС;</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освобождение от уплаты акцизов производителей подакцизных товаров по бензину и дизельному топливу, реализуемых на экспорт;</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введение запрета на поставки в РК железнодорожным, автомобильным и трубопроводным транспортом бензина, дизельного и авиационного топлива;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обнуление ставок вывозных таможенных пошлин на нефтепродукты, в т. ч.: на бензин, дизельное топливо и мазут;</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приостановлены внеплановые проверки и профилактический контроль с посещением всех субъектов малого/микро предпринимательства;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 внесены изменения в Правила приобретения </w:t>
      </w:r>
      <w:proofErr w:type="spellStart"/>
      <w:r w:rsidRPr="00395B2D">
        <w:rPr>
          <w:rFonts w:ascii="Times New Roman" w:eastAsia="Times New Roman" w:hAnsi="Times New Roman" w:cs="Times New Roman"/>
          <w:sz w:val="24"/>
          <w:szCs w:val="24"/>
          <w:lang w:eastAsia="ru-RU"/>
        </w:rPr>
        <w:t>недропользователями</w:t>
      </w:r>
      <w:proofErr w:type="spellEnd"/>
      <w:r w:rsidRPr="00395B2D">
        <w:rPr>
          <w:rFonts w:ascii="Times New Roman" w:eastAsia="Times New Roman" w:hAnsi="Times New Roman" w:cs="Times New Roman"/>
          <w:sz w:val="24"/>
          <w:szCs w:val="24"/>
          <w:lang w:eastAsia="ru-RU"/>
        </w:rPr>
        <w:t xml:space="preserve"> и их подрядчиками товаров, работ и услуг, используемых при проведении операций по разведке или добыче углеводородов и добыче урана, позволяющие </w:t>
      </w:r>
      <w:proofErr w:type="spellStart"/>
      <w:r w:rsidRPr="00395B2D">
        <w:rPr>
          <w:rFonts w:ascii="Times New Roman" w:eastAsia="Times New Roman" w:hAnsi="Times New Roman" w:cs="Times New Roman"/>
          <w:sz w:val="24"/>
          <w:szCs w:val="24"/>
          <w:lang w:eastAsia="ru-RU"/>
        </w:rPr>
        <w:t>недропользователям</w:t>
      </w:r>
      <w:proofErr w:type="spellEnd"/>
      <w:r w:rsidRPr="00395B2D">
        <w:rPr>
          <w:rFonts w:ascii="Times New Roman" w:eastAsia="Times New Roman" w:hAnsi="Times New Roman" w:cs="Times New Roman"/>
          <w:sz w:val="24"/>
          <w:szCs w:val="24"/>
          <w:lang w:eastAsia="ru-RU"/>
        </w:rPr>
        <w:t xml:space="preserve"> закупать с одного источника товары казахстанского происхождения без проведения конкурсных процедур, подтверждаемые сертификатом «СТ-KZ» или индустриальным сертификатом, выданными НПП «</w:t>
      </w:r>
      <w:proofErr w:type="spellStart"/>
      <w:r w:rsidRPr="00395B2D">
        <w:rPr>
          <w:rFonts w:ascii="Times New Roman" w:eastAsia="Times New Roman" w:hAnsi="Times New Roman" w:cs="Times New Roman"/>
          <w:sz w:val="24"/>
          <w:szCs w:val="24"/>
          <w:lang w:eastAsia="ru-RU"/>
        </w:rPr>
        <w:t>Атамекен</w:t>
      </w:r>
      <w:proofErr w:type="spellEnd"/>
      <w:r w:rsidRPr="00395B2D">
        <w:rPr>
          <w:rFonts w:ascii="Times New Roman" w:eastAsia="Times New Roman" w:hAnsi="Times New Roman" w:cs="Times New Roman"/>
          <w:sz w:val="24"/>
          <w:szCs w:val="24"/>
          <w:lang w:eastAsia="ru-RU"/>
        </w:rPr>
        <w:t xml:space="preserve">».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Основные показатели Министерства энергетики за 10 месяцев т. г.</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По словам Н. </w:t>
      </w:r>
      <w:proofErr w:type="spellStart"/>
      <w:r w:rsidRPr="00395B2D">
        <w:rPr>
          <w:rFonts w:ascii="Times New Roman" w:eastAsia="Times New Roman" w:hAnsi="Times New Roman" w:cs="Times New Roman"/>
          <w:sz w:val="24"/>
          <w:szCs w:val="24"/>
          <w:lang w:eastAsia="ru-RU"/>
        </w:rPr>
        <w:t>Ногаева</w:t>
      </w:r>
      <w:proofErr w:type="spellEnd"/>
      <w:r w:rsidRPr="00395B2D">
        <w:rPr>
          <w:rFonts w:ascii="Times New Roman" w:eastAsia="Times New Roman" w:hAnsi="Times New Roman" w:cs="Times New Roman"/>
          <w:sz w:val="24"/>
          <w:szCs w:val="24"/>
          <w:lang w:eastAsia="ru-RU"/>
        </w:rPr>
        <w:t>, в 2020 году планировалось добыть более 90 млн тонн нефти. Однако из-за пандемии этот показатель снизили до 85. Это было вызвано снижением экономической активности в мире и снижением спроса на нефть и нефтепродукты. Соответственно, снизился и показатель нефтепереработки с 17 до 16 млн. При этом приняты меры в целях предотвращения переполнения резервуаров нефтезаводов или резервуаров на месторождениях и их простоя.</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этом году планомерно сокращено производство дизельного топлива и </w:t>
      </w:r>
      <w:proofErr w:type="spellStart"/>
      <w:r w:rsidRPr="00395B2D">
        <w:rPr>
          <w:rFonts w:ascii="Times New Roman" w:eastAsia="Times New Roman" w:hAnsi="Times New Roman" w:cs="Times New Roman"/>
          <w:sz w:val="24"/>
          <w:szCs w:val="24"/>
          <w:lang w:eastAsia="ru-RU"/>
        </w:rPr>
        <w:t>авиакеросина</w:t>
      </w:r>
      <w:proofErr w:type="spellEnd"/>
      <w:r w:rsidRPr="00395B2D">
        <w:rPr>
          <w:rFonts w:ascii="Times New Roman" w:eastAsia="Times New Roman" w:hAnsi="Times New Roman" w:cs="Times New Roman"/>
          <w:sz w:val="24"/>
          <w:szCs w:val="24"/>
          <w:lang w:eastAsia="ru-RU"/>
        </w:rPr>
        <w:t>, зато увеличено производство битума. В целом, в 2020 году было запланировано производство 984 тыс. тонн битума. Этот план перевыполнен.</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соответствие с поручением Главы государства К. </w:t>
      </w:r>
      <w:proofErr w:type="spellStart"/>
      <w:r w:rsidRPr="00395B2D">
        <w:rPr>
          <w:rFonts w:ascii="Times New Roman" w:eastAsia="Times New Roman" w:hAnsi="Times New Roman" w:cs="Times New Roman"/>
          <w:sz w:val="24"/>
          <w:szCs w:val="24"/>
          <w:lang w:eastAsia="ru-RU"/>
        </w:rPr>
        <w:t>Токаева</w:t>
      </w:r>
      <w:proofErr w:type="spellEnd"/>
      <w:r w:rsidRPr="00395B2D">
        <w:rPr>
          <w:rFonts w:ascii="Times New Roman" w:eastAsia="Times New Roman" w:hAnsi="Times New Roman" w:cs="Times New Roman"/>
          <w:sz w:val="24"/>
          <w:szCs w:val="24"/>
          <w:lang w:eastAsia="ru-RU"/>
        </w:rPr>
        <w:t xml:space="preserve"> были реализованы меры, принятые в период пандемии, и Дорожная карта занятости. Многие объекты социальной сферы были капитально отремонтированы, проведены текущие ремонты и благоустройство. Особенно интенсивно велось строительство дорог. В результате план перевыполнен, выпущено 1,1 млн тонн битума. То есть, мы смогли выполнить поставленную перед нами задачу», — сказал 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рамках исполнения поручения Главы государства по развитию нефтегазохимии, выпуску продукции глубокой переработки, продукции с высокой добавленной стоимостью, принят ряд мер. Например, в </w:t>
      </w:r>
      <w:proofErr w:type="spellStart"/>
      <w:r w:rsidRPr="00395B2D">
        <w:rPr>
          <w:rFonts w:ascii="Times New Roman" w:eastAsia="Times New Roman" w:hAnsi="Times New Roman" w:cs="Times New Roman"/>
          <w:sz w:val="24"/>
          <w:szCs w:val="24"/>
          <w:lang w:eastAsia="ru-RU"/>
        </w:rPr>
        <w:t>Атырауской</w:t>
      </w:r>
      <w:proofErr w:type="spellEnd"/>
      <w:r w:rsidRPr="00395B2D">
        <w:rPr>
          <w:rFonts w:ascii="Times New Roman" w:eastAsia="Times New Roman" w:hAnsi="Times New Roman" w:cs="Times New Roman"/>
          <w:sz w:val="24"/>
          <w:szCs w:val="24"/>
          <w:lang w:eastAsia="ru-RU"/>
        </w:rPr>
        <w:t xml:space="preserve"> области создан Национальный индустриальный нефтехимический технопарк. В рамках специальной экономической зоны осуществляется производство 500 тыс. тонн полипропилена в год. Для производства продукции на данном предприятии будет обеспечена постоянная занятость более 3 тыс. человек.</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Также в других регионах страны начали свою работу различные производства. В частности, в Павлодарской области запущен завод мощностью 70 тыс. тонн полипропилена в год. В </w:t>
      </w:r>
      <w:proofErr w:type="spellStart"/>
      <w:r w:rsidRPr="00395B2D">
        <w:rPr>
          <w:rFonts w:ascii="Times New Roman" w:eastAsia="Times New Roman" w:hAnsi="Times New Roman" w:cs="Times New Roman"/>
          <w:sz w:val="24"/>
          <w:szCs w:val="24"/>
          <w:lang w:eastAsia="ru-RU"/>
        </w:rPr>
        <w:t>Алматинской</w:t>
      </w:r>
      <w:proofErr w:type="spellEnd"/>
      <w:r w:rsidRPr="00395B2D">
        <w:rPr>
          <w:rFonts w:ascii="Times New Roman" w:eastAsia="Times New Roman" w:hAnsi="Times New Roman" w:cs="Times New Roman"/>
          <w:sz w:val="24"/>
          <w:szCs w:val="24"/>
          <w:lang w:eastAsia="ru-RU"/>
        </w:rPr>
        <w:t xml:space="preserve"> области налажен выпуск 100 тыс. тонн мазей в год. Аналогичную продукцию будут выпускать в Шымкенте, а на </w:t>
      </w:r>
      <w:proofErr w:type="spellStart"/>
      <w:r w:rsidRPr="00395B2D">
        <w:rPr>
          <w:rFonts w:ascii="Times New Roman" w:eastAsia="Times New Roman" w:hAnsi="Times New Roman" w:cs="Times New Roman"/>
          <w:sz w:val="24"/>
          <w:szCs w:val="24"/>
          <w:lang w:eastAsia="ru-RU"/>
        </w:rPr>
        <w:t>Атырауском</w:t>
      </w:r>
      <w:proofErr w:type="spellEnd"/>
      <w:r w:rsidRPr="00395B2D">
        <w:rPr>
          <w:rFonts w:ascii="Times New Roman" w:eastAsia="Times New Roman" w:hAnsi="Times New Roman" w:cs="Times New Roman"/>
          <w:sz w:val="24"/>
          <w:szCs w:val="24"/>
          <w:lang w:eastAsia="ru-RU"/>
        </w:rPr>
        <w:t xml:space="preserve"> нефтеперерабатывающем заводе — ароматические нефтепродукты.</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настоящее время создан пул проектов стоимостью $15 млрд. Из них 90% сосредоточены на западе страны. При реализации этих проектов, только на время строительства будут трудоустроены более 10 тыс. специалистов.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3% от общего объема произведенной в стране энергии получают из ВИЭ.</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«Президент сказал, что в среднесрочном периоде рост экономики должен двигаться в условиях «зеленой энергетики». Руководствуясь этими принципами, Министерство ведет интенсивную работу. По республике функционируют 110 объектов возобновляемых источников энергии мощностью свыше 1,5 тыс. мВт. До конца года планируется ввести в эксплуатацию 4 объекта мощностью 165 мВт. Если детально говорить о добываемой энергии, то получаем мы за счет ветра — 404 мВт, солнечной энергии — 891, </w:t>
      </w:r>
      <w:proofErr w:type="spellStart"/>
      <w:r w:rsidRPr="00395B2D">
        <w:rPr>
          <w:rFonts w:ascii="Times New Roman" w:eastAsia="Times New Roman" w:hAnsi="Times New Roman" w:cs="Times New Roman"/>
          <w:sz w:val="24"/>
          <w:szCs w:val="24"/>
          <w:lang w:eastAsia="ru-RU"/>
        </w:rPr>
        <w:t>гидро</w:t>
      </w:r>
      <w:proofErr w:type="spellEnd"/>
      <w:r w:rsidRPr="00395B2D">
        <w:rPr>
          <w:rFonts w:ascii="Times New Roman" w:eastAsia="Times New Roman" w:hAnsi="Times New Roman" w:cs="Times New Roman"/>
          <w:sz w:val="24"/>
          <w:szCs w:val="24"/>
          <w:lang w:eastAsia="ru-RU"/>
        </w:rPr>
        <w:t xml:space="preserve"> — 224 и биоэнергии — 7,82 мВт», — сказал министр.</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Цель — доля ВИЭ в общем объеме производства электроэнергии в 2020 году должна составить 3%, до 2030 года этот показатель должен составить 10%, к 2050 году — все 50%.</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настоящее время планы по развитию гидроэнергетики утверждены в Правительстве. В ближайшие 4 года будут реализованы проекты 13 гидроэлектростанций, 34 ветровых и 12 солнечных. Таким образом, до 2025 года Министерство планирует довести мощность возобновляемых источников энергии до 3 тыс. мВт.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Казахстане создается информационная система учета сырой нефти и газового конденсата.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настоящее время Министерством энергетики совместно с МЦРИАП и АО «НИТ» создается информационная система учета сырой нефти и газового конденсата.</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 словам министра, внедрение данной системы позволит автоматизировать учет добычи, переработки и транспортировки нефти.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текущем году информационная система учета нефти и газового конденсата запущена в пилотном режиме. В целях поэтапного подключения информационных систем субъектов оборота нефти утверждена генеральная схема по оснащению приборами учета», — сказал министр.</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Данные в информационную систему учета нефти и газового конденсата будут поступать через коммерческие приборы учета и программное обеспечение, установленное у субъектов нефтегазовой отрасли, что в свою очередь позволит ИТ-компаниям внедрять свои информационные системы на нефтегазовом рынке.</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Эффектами от внедрения ИСУН будут являться:</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поддержка принятия оперативных управленческих решений на государственном уровне на основе оперативных данных;</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возможность прогнозирования оборота сырой нефти и газового конденсата на основе полученных оперативных данных с приборов учета, установленных на производственных объектах организации;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автоматическая калькуляция материального баланса;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 автоматическое формирование отчетов, на основе полученных данных с приборов учета.  </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2021 году объем торгуемого на электронных торговых площадках нефтяного газа доведут до 100%</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этом году начали проводиться электронные аукционы по предоставлению права недропользования на углеводородное сырье.</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«Прием заявок на проведение электронного аукциона объявлен 1 сентября, итоги подведут 23 декабря. Выставлены 10 месторождений. Это, в свою очередь, обеспечит </w:t>
      </w:r>
      <w:proofErr w:type="spellStart"/>
      <w:r w:rsidRPr="00395B2D">
        <w:rPr>
          <w:rFonts w:ascii="Times New Roman" w:eastAsia="Times New Roman" w:hAnsi="Times New Roman" w:cs="Times New Roman"/>
          <w:sz w:val="24"/>
          <w:szCs w:val="24"/>
          <w:lang w:eastAsia="ru-RU"/>
        </w:rPr>
        <w:t>транспарентность</w:t>
      </w:r>
      <w:proofErr w:type="spellEnd"/>
      <w:r w:rsidRPr="00395B2D">
        <w:rPr>
          <w:rFonts w:ascii="Times New Roman" w:eastAsia="Times New Roman" w:hAnsi="Times New Roman" w:cs="Times New Roman"/>
          <w:sz w:val="24"/>
          <w:szCs w:val="24"/>
          <w:lang w:eastAsia="ru-RU"/>
        </w:rPr>
        <w:t xml:space="preserve"> и поток инвестиций в отрасль. В 3 раза сокращено количество документов, необходимых для участия в электронном аукционе. Увеличатся бонусы от инвесторов, поступления в бюджет», — рассказал министр.</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своем Послании Глава государства поручил Министерству энергетики поэтапно увеличивать объемы торгуемого на электронных торговых площадках нефтяного газа. В следующем году планируется весь добытый сжиженный нефтяной газ выставить на электронный аукцион.</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настоящее время в стране добывается 3,2 млн тонн сжиженного нефтяного газа. Из них 1,5 млн тонн ориентированы на внутренний рынок. Из них 80% — для заправки автомобилей на газе, 20% — для бытовых нужд населения и проектов нефтегазохимической отрасли. Четверть продукции выставят на торги, остальное распределят в регионы согласно поданным заявкам от </w:t>
      </w:r>
      <w:proofErr w:type="spellStart"/>
      <w:r w:rsidRPr="00395B2D">
        <w:rPr>
          <w:rFonts w:ascii="Times New Roman" w:eastAsia="Times New Roman" w:hAnsi="Times New Roman" w:cs="Times New Roman"/>
          <w:sz w:val="24"/>
          <w:szCs w:val="24"/>
          <w:lang w:eastAsia="ru-RU"/>
        </w:rPr>
        <w:t>акиматов</w:t>
      </w:r>
      <w:proofErr w:type="spellEnd"/>
      <w:r w:rsidRPr="00395B2D">
        <w:rPr>
          <w:rFonts w:ascii="Times New Roman" w:eastAsia="Times New Roman" w:hAnsi="Times New Roman" w:cs="Times New Roman"/>
          <w:sz w:val="24"/>
          <w:szCs w:val="24"/>
          <w:lang w:eastAsia="ru-RU"/>
        </w:rPr>
        <w:t xml:space="preserve">» </w:t>
      </w:r>
    </w:p>
    <w:p w:rsidR="00CF3B42"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В Казахстане будет создан фонд развития местного содержания.</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своем Послании от 1 сентября 2020 года Глава государства поручил Правительству до конца года подготовить конкретные предложения по увеличению казахстанского содержания.</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Как рассказал Нурлан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xml:space="preserve">, в настоящее время Министерством ведется реализация двух инициатив, способных увеличить долю местного содержания на рынке нефтегазового сектора, которые планируются реализовать в ближайшее время. Первое, это — создание Фонда прямых инвестиций развития местного содержания. Компанией «Шеврон» в рамках своих </w:t>
      </w:r>
      <w:proofErr w:type="spellStart"/>
      <w:r w:rsidRPr="00395B2D">
        <w:rPr>
          <w:rFonts w:ascii="Times New Roman" w:eastAsia="Times New Roman" w:hAnsi="Times New Roman" w:cs="Times New Roman"/>
          <w:sz w:val="24"/>
          <w:szCs w:val="24"/>
          <w:lang w:eastAsia="ru-RU"/>
        </w:rPr>
        <w:t>реинвестиционных</w:t>
      </w:r>
      <w:proofErr w:type="spellEnd"/>
      <w:r w:rsidRPr="00395B2D">
        <w:rPr>
          <w:rFonts w:ascii="Times New Roman" w:eastAsia="Times New Roman" w:hAnsi="Times New Roman" w:cs="Times New Roman"/>
          <w:sz w:val="24"/>
          <w:szCs w:val="24"/>
          <w:lang w:eastAsia="ru-RU"/>
        </w:rPr>
        <w:t xml:space="preserve"> обязательств перед Республикой планируется выделение средств в размере $248,5 млн на развитие местного содержания. Инвестиции будут вкладываться по трем направлениям: технологии и IT, производство базовых товаров и сборка отдельных видов оборудования для нефтегазового сектора, а также охрана окружающей среды. Ожидается, что в течение 10 лет, положительный эффект от деятельности Фонда на ВВП РК составит порядка $642 млн (или порядка 270 млрд </w:t>
      </w:r>
      <w:proofErr w:type="spellStart"/>
      <w:r w:rsidRPr="00395B2D">
        <w:rPr>
          <w:rFonts w:ascii="Times New Roman" w:eastAsia="Times New Roman" w:hAnsi="Times New Roman" w:cs="Times New Roman"/>
          <w:sz w:val="24"/>
          <w:szCs w:val="24"/>
          <w:lang w:eastAsia="ru-RU"/>
        </w:rPr>
        <w:t>тг</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Предполагается, что определенная часть товаров и услуг, импортируемых на данный момент, будет производиться внутри страны, что приведет к уменьшению импорта на $86 млн или 36 млрд </w:t>
      </w:r>
      <w:proofErr w:type="spellStart"/>
      <w:r w:rsidRPr="00395B2D">
        <w:rPr>
          <w:rFonts w:ascii="Times New Roman" w:eastAsia="Times New Roman" w:hAnsi="Times New Roman" w:cs="Times New Roman"/>
          <w:sz w:val="24"/>
          <w:szCs w:val="24"/>
          <w:lang w:eastAsia="ru-RU"/>
        </w:rPr>
        <w:t>тг</w:t>
      </w:r>
      <w:proofErr w:type="spellEnd"/>
      <w:r w:rsidRPr="00395B2D">
        <w:rPr>
          <w:rFonts w:ascii="Times New Roman" w:eastAsia="Times New Roman" w:hAnsi="Times New Roman" w:cs="Times New Roman"/>
          <w:sz w:val="24"/>
          <w:szCs w:val="24"/>
          <w:lang w:eastAsia="ru-RU"/>
        </w:rPr>
        <w:t>. Второе, это — создание международного центра развития нефтегазового машиностроения и сервиса.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 словам министра, цель работы данного Центра – это локализация производства товаров/услуг для нефтегазовой отрасли РК, в частности для нужд трех Операторов (НКОК, КПО, ТШО) путем открытия новых производств и сервисных центров, а также расширения возможностей существующих отечественных товаропроизводителей (ОТП) и сервисных компаний. Данный центр позволит устранить имеющиеся пробелы у местных товаропроизводителей/сервисных компаний в производстве и поставке товаров/услуг для нужд операторов.</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Вместе с тем, с 1 января, согласно договоренности, в рамках ЕАЭС, вступает общий рынок, в том числе нефти и нефтепродуктов. До этого момента взаимоотношение членов ЕАЭС строились на двусторонних соглашениях.</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«На сегодня мы имеем такие соглашения с РФ, прорабатывается вопрос подписания с другими членами ЕАЭС. Касательно республики Беларусь, нами достигнута договоренность с белорусскими коллегами об основных принципах. На сегодняшний день данное соглашение проходит внутригосударственное согласование в министерствах, и по окончании мы намереваемся его подписать», — заверил 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По словам министра, реальное количество нефти и нефтепродуктов, которое будет поставляться из Беларуси, в рамках данного соглашения, будет утверждаться индикативными планами с учетом возможностей и интересов Казахстана.</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«Касательно транспортировки нефти через Россию, то это обязательства белорусской стороны. Если в рамках соглашения Беларусь изъявит желание забрать иным транспортом — мы не будем возражать», — сказал министр.</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Относительно вопроса перевода ТЭЦ-2 в Алматы на газ, 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 xml:space="preserve"> подчеркнул, что это технологически очень сложный проект. Для того, чтобы выполнить намеченные планы по переводу станции на газ, необходимо провести определенные работы, решить сложные задачи.</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2025 году окончательно, когда переведут все восемь комплексов данной станции на газ. В 2022 году планируется перевести два комплекса, в 2023 году еще два, в 2024 году также два и последние два в 2025 году. Таким образом, вся ТЭЦ будет переведена на газ в 2025 году. ТЭЦ-2 подает тепло, и мы не можем прерывать производственный цикл данного предприятия», — сказал 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Отвечая на вопрос журналистов об отказе от газовых баллонов, министр отметил, что от взрывоопасных газовых баллонов окончательно отказаться не получится, потому что отдаленные села, некоторые предприятия до сих пор пользуются данным газом.</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395B2D">
        <w:rPr>
          <w:rFonts w:ascii="Times New Roman" w:eastAsia="Times New Roman" w:hAnsi="Times New Roman" w:cs="Times New Roman"/>
          <w:sz w:val="24"/>
          <w:szCs w:val="24"/>
          <w:lang w:eastAsia="ru-RU"/>
        </w:rPr>
        <w:t>«Наверное</w:t>
      </w:r>
      <w:proofErr w:type="gramEnd"/>
      <w:r w:rsidRPr="00395B2D">
        <w:rPr>
          <w:rFonts w:ascii="Times New Roman" w:eastAsia="Times New Roman" w:hAnsi="Times New Roman" w:cs="Times New Roman"/>
          <w:sz w:val="24"/>
          <w:szCs w:val="24"/>
          <w:lang w:eastAsia="ru-RU"/>
        </w:rPr>
        <w:t xml:space="preserve">, имеется в виду недавний взрыв, произошедший трагический случай в </w:t>
      </w:r>
      <w:proofErr w:type="spellStart"/>
      <w:r w:rsidRPr="00395B2D">
        <w:rPr>
          <w:rFonts w:ascii="Times New Roman" w:eastAsia="Times New Roman" w:hAnsi="Times New Roman" w:cs="Times New Roman"/>
          <w:sz w:val="24"/>
          <w:szCs w:val="24"/>
          <w:lang w:eastAsia="ru-RU"/>
        </w:rPr>
        <w:t>Нур</w:t>
      </w:r>
      <w:proofErr w:type="spellEnd"/>
      <w:r w:rsidRPr="00395B2D">
        <w:rPr>
          <w:rFonts w:ascii="Times New Roman" w:eastAsia="Times New Roman" w:hAnsi="Times New Roman" w:cs="Times New Roman"/>
          <w:sz w:val="24"/>
          <w:szCs w:val="24"/>
          <w:lang w:eastAsia="ru-RU"/>
        </w:rPr>
        <w:t xml:space="preserve">-Султане. Следственные органы разберутся в чем причина. Но вместе с тем, хотел бы отметить, что работа и использование газовых горелок – это сложное технологическое устройство, сопряженное с высоким давлением и высокими температурами. Взрывы возможны, поэтому </w:t>
      </w:r>
      <w:proofErr w:type="spellStart"/>
      <w:r w:rsidRPr="00395B2D">
        <w:rPr>
          <w:rFonts w:ascii="Times New Roman" w:eastAsia="Times New Roman" w:hAnsi="Times New Roman" w:cs="Times New Roman"/>
          <w:sz w:val="24"/>
          <w:szCs w:val="24"/>
          <w:lang w:eastAsia="ru-RU"/>
        </w:rPr>
        <w:t>безукоснительное</w:t>
      </w:r>
      <w:proofErr w:type="spellEnd"/>
      <w:r w:rsidRPr="00395B2D">
        <w:rPr>
          <w:rFonts w:ascii="Times New Roman" w:eastAsia="Times New Roman" w:hAnsi="Times New Roman" w:cs="Times New Roman"/>
          <w:sz w:val="24"/>
          <w:szCs w:val="24"/>
          <w:lang w:eastAsia="ru-RU"/>
        </w:rPr>
        <w:t xml:space="preserve"> соблюдение требований по использованию горелок, газового оборудования, любого технического оборудования, сопряженное с использованием газа, требует очень большой ответственности. В связи с этим я хотел бы обратить внимание, чтобы эти требования были неукоснительно соблюдены», — добавил Н. </w:t>
      </w:r>
      <w:proofErr w:type="spellStart"/>
      <w:r w:rsidRPr="00395B2D">
        <w:rPr>
          <w:rFonts w:ascii="Times New Roman" w:eastAsia="Times New Roman" w:hAnsi="Times New Roman" w:cs="Times New Roman"/>
          <w:sz w:val="24"/>
          <w:szCs w:val="24"/>
          <w:lang w:eastAsia="ru-RU"/>
        </w:rPr>
        <w:t>Ногаев</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Умные технологии для модернизации энергетической системы РК.</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Общемировая практика наглядно демонстрирует, что в современных реалиях </w:t>
      </w:r>
      <w:proofErr w:type="spellStart"/>
      <w:r w:rsidRPr="00395B2D">
        <w:rPr>
          <w:rFonts w:ascii="Times New Roman" w:eastAsia="Times New Roman" w:hAnsi="Times New Roman" w:cs="Times New Roman"/>
          <w:sz w:val="24"/>
          <w:szCs w:val="24"/>
          <w:lang w:eastAsia="ru-RU"/>
        </w:rPr>
        <w:t>цифровизация</w:t>
      </w:r>
      <w:proofErr w:type="spellEnd"/>
      <w:r w:rsidRPr="00395B2D">
        <w:rPr>
          <w:rFonts w:ascii="Times New Roman" w:eastAsia="Times New Roman" w:hAnsi="Times New Roman" w:cs="Times New Roman"/>
          <w:sz w:val="24"/>
          <w:szCs w:val="24"/>
          <w:lang w:eastAsia="ru-RU"/>
        </w:rPr>
        <w:t xml:space="preserve"> играет все более важную роль в развитии экономики всех стран мира....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Казахстане также развитию </w:t>
      </w:r>
      <w:proofErr w:type="spellStart"/>
      <w:r w:rsidRPr="00395B2D">
        <w:rPr>
          <w:rFonts w:ascii="Times New Roman" w:eastAsia="Times New Roman" w:hAnsi="Times New Roman" w:cs="Times New Roman"/>
          <w:sz w:val="24"/>
          <w:szCs w:val="24"/>
          <w:lang w:eastAsia="ru-RU"/>
        </w:rPr>
        <w:t>цифровизации</w:t>
      </w:r>
      <w:proofErr w:type="spellEnd"/>
      <w:r w:rsidRPr="00395B2D">
        <w:rPr>
          <w:rFonts w:ascii="Times New Roman" w:eastAsia="Times New Roman" w:hAnsi="Times New Roman" w:cs="Times New Roman"/>
          <w:sz w:val="24"/>
          <w:szCs w:val="24"/>
          <w:lang w:eastAsia="ru-RU"/>
        </w:rPr>
        <w:t xml:space="preserve"> уделяется достаточно большое внимание. Утверждена и реализуется государственная программа «Цифровой Казахстан», целью которой является ускорение темпов развития экономики страны и улучшение качества жизни населения за счет использования цифровых технологий в среднесрочной перспективе, а также создание условий для перехода отечественной экономики на принципиально новую траекторию, обеспечивающую создание цифровой экономики будущего в долгосрочной перспективе.</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Программа в числе прочих ставит задачу по </w:t>
      </w:r>
      <w:proofErr w:type="spellStart"/>
      <w:r w:rsidRPr="00395B2D">
        <w:rPr>
          <w:rFonts w:ascii="Times New Roman" w:eastAsia="Times New Roman" w:hAnsi="Times New Roman" w:cs="Times New Roman"/>
          <w:sz w:val="24"/>
          <w:szCs w:val="24"/>
          <w:lang w:eastAsia="ru-RU"/>
        </w:rPr>
        <w:t>цифровизации</w:t>
      </w:r>
      <w:proofErr w:type="spellEnd"/>
      <w:r w:rsidRPr="00395B2D">
        <w:rPr>
          <w:rFonts w:ascii="Times New Roman" w:eastAsia="Times New Roman" w:hAnsi="Times New Roman" w:cs="Times New Roman"/>
          <w:sz w:val="24"/>
          <w:szCs w:val="24"/>
          <w:lang w:eastAsia="ru-RU"/>
        </w:rPr>
        <w:t xml:space="preserve"> промышленности и электроэнергетики, в рамках которой АО «KEGOC» реализует проект</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«Внедрение централизованной системы противоаварийной и режимной автоматики управления режимами работы Единой электроэнергетической системы (ЕЭС)». Он состоит из двух компонентов: «Централизованная система противоаварийной автоматики (ЦСПА)» и «Система автоматического регулирования частоты и мощности (АРЧМ)».</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Реализация этих проектов направлена непосредственно на выполнение поручения президента </w:t>
      </w:r>
      <w:proofErr w:type="spellStart"/>
      <w:r w:rsidRPr="00395B2D">
        <w:rPr>
          <w:rFonts w:ascii="Times New Roman" w:eastAsia="Times New Roman" w:hAnsi="Times New Roman" w:cs="Times New Roman"/>
          <w:sz w:val="24"/>
          <w:szCs w:val="24"/>
          <w:lang w:eastAsia="ru-RU"/>
        </w:rPr>
        <w:t>Касым-Жомарта</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Токаева</w:t>
      </w:r>
      <w:proofErr w:type="spellEnd"/>
      <w:r w:rsidRPr="00395B2D">
        <w:rPr>
          <w:rFonts w:ascii="Times New Roman" w:eastAsia="Times New Roman" w:hAnsi="Times New Roman" w:cs="Times New Roman"/>
          <w:sz w:val="24"/>
          <w:szCs w:val="24"/>
          <w:lang w:eastAsia="ru-RU"/>
        </w:rPr>
        <w:t xml:space="preserve"> по модернизации энергетической системы Казахстана путем освоения современных умных технологий. В частности, построение интеллектуальных сетей (</w:t>
      </w:r>
      <w:proofErr w:type="spellStart"/>
      <w:r w:rsidRPr="00395B2D">
        <w:rPr>
          <w:rFonts w:ascii="Times New Roman" w:eastAsia="Times New Roman" w:hAnsi="Times New Roman" w:cs="Times New Roman"/>
          <w:sz w:val="24"/>
          <w:szCs w:val="24"/>
          <w:lang w:eastAsia="ru-RU"/>
        </w:rPr>
        <w:t>Smart</w:t>
      </w:r>
      <w:proofErr w:type="spellEnd"/>
      <w:r w:rsidRPr="00395B2D">
        <w:rPr>
          <w:rFonts w:ascii="Times New Roman" w:eastAsia="Times New Roman" w:hAnsi="Times New Roman" w:cs="Times New Roman"/>
          <w:sz w:val="24"/>
          <w:szCs w:val="24"/>
          <w:lang w:eastAsia="ru-RU"/>
        </w:rPr>
        <w:t xml:space="preserve"> </w:t>
      </w:r>
      <w:proofErr w:type="spellStart"/>
      <w:r w:rsidRPr="00395B2D">
        <w:rPr>
          <w:rFonts w:ascii="Times New Roman" w:eastAsia="Times New Roman" w:hAnsi="Times New Roman" w:cs="Times New Roman"/>
          <w:sz w:val="24"/>
          <w:szCs w:val="24"/>
          <w:lang w:eastAsia="ru-RU"/>
        </w:rPr>
        <w:t>Grid</w:t>
      </w:r>
      <w:proofErr w:type="spellEnd"/>
      <w:r w:rsidRPr="00395B2D">
        <w:rPr>
          <w:rFonts w:ascii="Times New Roman" w:eastAsia="Times New Roman" w:hAnsi="Times New Roman" w:cs="Times New Roman"/>
          <w:sz w:val="24"/>
          <w:szCs w:val="24"/>
          <w:lang w:eastAsia="ru-RU"/>
        </w:rPr>
        <w:t xml:space="preserve">), элементами которой и будут ЦСПА и АРЧМ. </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Запуск первого компонента (ЦСПА) позволит настроить противоаварийные процессы в энергосистеме Казахстана в режиме реального времени без вмешательства персонала, с переходом с местного на централизованное противоаварийное управление. Это поднимет надежность работы ЕЭС на совершенно иной уровень.</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Реализация второго проекта (АРЧМ) автоматизирует регулирование частот и мощностей с целью свести к нулю отклонений сальдо </w:t>
      </w:r>
      <w:proofErr w:type="spellStart"/>
      <w:r w:rsidRPr="00395B2D">
        <w:rPr>
          <w:rFonts w:ascii="Times New Roman" w:eastAsia="Times New Roman" w:hAnsi="Times New Roman" w:cs="Times New Roman"/>
          <w:sz w:val="24"/>
          <w:szCs w:val="24"/>
          <w:lang w:eastAsia="ru-RU"/>
        </w:rPr>
        <w:t>перетоков</w:t>
      </w:r>
      <w:proofErr w:type="spellEnd"/>
      <w:r w:rsidRPr="00395B2D">
        <w:rPr>
          <w:rFonts w:ascii="Times New Roman" w:eastAsia="Times New Roman" w:hAnsi="Times New Roman" w:cs="Times New Roman"/>
          <w:sz w:val="24"/>
          <w:szCs w:val="24"/>
          <w:lang w:eastAsia="ru-RU"/>
        </w:rPr>
        <w:t xml:space="preserve"> мощности от плановых значений на границе ЕЭС Казахстана и ЕЭС России. Это уменьшит отклонения планового баланса генерации и потребления и даст возможность избежать дополнительной загрузки транзитной сети неплановыми </w:t>
      </w:r>
      <w:proofErr w:type="spellStart"/>
      <w:r w:rsidRPr="00395B2D">
        <w:rPr>
          <w:rFonts w:ascii="Times New Roman" w:eastAsia="Times New Roman" w:hAnsi="Times New Roman" w:cs="Times New Roman"/>
          <w:sz w:val="24"/>
          <w:szCs w:val="24"/>
          <w:lang w:eastAsia="ru-RU"/>
        </w:rPr>
        <w:t>перетоками</w:t>
      </w:r>
      <w:proofErr w:type="spellEnd"/>
      <w:r w:rsidRPr="00395B2D">
        <w:rPr>
          <w:rFonts w:ascii="Times New Roman" w:eastAsia="Times New Roman" w:hAnsi="Times New Roman" w:cs="Times New Roman"/>
          <w:sz w:val="24"/>
          <w:szCs w:val="24"/>
          <w:lang w:eastAsia="ru-RU"/>
        </w:rPr>
        <w:t xml:space="preserve"> мощности.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Примечательно, что к осуществлению вышеназванных проектов KEGOC не привлекает сторонние подрядные организации, а опирается исключительно на свои активы. Эти технологически сложные проекты реализует дочерняя компания АО «KEGOC» – АО «</w:t>
      </w:r>
      <w:proofErr w:type="spellStart"/>
      <w:r w:rsidRPr="00395B2D">
        <w:rPr>
          <w:rFonts w:ascii="Times New Roman" w:eastAsia="Times New Roman" w:hAnsi="Times New Roman" w:cs="Times New Roman"/>
          <w:sz w:val="24"/>
          <w:szCs w:val="24"/>
          <w:lang w:eastAsia="ru-RU"/>
        </w:rPr>
        <w:t>Энергоинформ</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Персонал «</w:t>
      </w:r>
      <w:proofErr w:type="spellStart"/>
      <w:r w:rsidRPr="00395B2D">
        <w:rPr>
          <w:rFonts w:ascii="Times New Roman" w:eastAsia="Times New Roman" w:hAnsi="Times New Roman" w:cs="Times New Roman"/>
          <w:sz w:val="24"/>
          <w:szCs w:val="24"/>
          <w:lang w:eastAsia="ru-RU"/>
        </w:rPr>
        <w:t>Энергоинформ</w:t>
      </w:r>
      <w:proofErr w:type="spellEnd"/>
      <w:r w:rsidRPr="00395B2D">
        <w:rPr>
          <w:rFonts w:ascii="Times New Roman" w:eastAsia="Times New Roman" w:hAnsi="Times New Roman" w:cs="Times New Roman"/>
          <w:sz w:val="24"/>
          <w:szCs w:val="24"/>
          <w:lang w:eastAsia="ru-RU"/>
        </w:rPr>
        <w:t>» имеет значительный опыт в области информационно-телекоммуникационных технологий: проектирования, внедрения и</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монтажа, наладки и эксплуатации современных информационных систем управления и аппаратно-программных комплексов на предприятиях энергетической отрасли и специализированных IT-решений.</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Введение в эксплуатацию ЦСПА и АРЧМ также значительно повысит компетентность АО «</w:t>
      </w:r>
      <w:proofErr w:type="spellStart"/>
      <w:r w:rsidRPr="00395B2D">
        <w:rPr>
          <w:rFonts w:ascii="Times New Roman" w:eastAsia="Times New Roman" w:hAnsi="Times New Roman" w:cs="Times New Roman"/>
          <w:sz w:val="24"/>
          <w:szCs w:val="24"/>
          <w:lang w:eastAsia="ru-RU"/>
        </w:rPr>
        <w:t>Энергоинформ</w:t>
      </w:r>
      <w:proofErr w:type="spellEnd"/>
      <w:r w:rsidRPr="00395B2D">
        <w:rPr>
          <w:rFonts w:ascii="Times New Roman" w:eastAsia="Times New Roman" w:hAnsi="Times New Roman" w:cs="Times New Roman"/>
          <w:sz w:val="24"/>
          <w:szCs w:val="24"/>
          <w:lang w:eastAsia="ru-RU"/>
        </w:rPr>
        <w:t>», так как до сих пор ни одна организация не внедряла подобные системы. И компания с честью справляется с поставленной задачей. Реализация проектов вышла на финишную прямую. Проект «Централизованная система противоаварийной автоматики» по плану будет завершен в конце ноября 2020 года, а проект «Система автоматического регулирования частоты и мощности» – в начале 2021 года.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Стоит отметить, что реализация таких сложных информационно-телекоммуникационных технологий стала наглядным свидетельством высокой квалификации персонала АО «</w:t>
      </w:r>
      <w:proofErr w:type="spellStart"/>
      <w:r w:rsidRPr="00395B2D">
        <w:rPr>
          <w:rFonts w:ascii="Times New Roman" w:eastAsia="Times New Roman" w:hAnsi="Times New Roman" w:cs="Times New Roman"/>
          <w:sz w:val="24"/>
          <w:szCs w:val="24"/>
          <w:lang w:eastAsia="ru-RU"/>
        </w:rPr>
        <w:t>Энергоинформ</w:t>
      </w:r>
      <w:proofErr w:type="spellEnd"/>
      <w:r w:rsidRPr="00395B2D">
        <w:rPr>
          <w:rFonts w:ascii="Times New Roman" w:eastAsia="Times New Roman" w:hAnsi="Times New Roman" w:cs="Times New Roman"/>
          <w:sz w:val="24"/>
          <w:szCs w:val="24"/>
          <w:lang w:eastAsia="ru-RU"/>
        </w:rPr>
        <w:t>» и вызвала доверие со стороны крупных отраслевых заказчиков. В частности, АО «</w:t>
      </w:r>
      <w:proofErr w:type="spellStart"/>
      <w:r w:rsidRPr="00395B2D">
        <w:rPr>
          <w:rFonts w:ascii="Times New Roman" w:eastAsia="Times New Roman" w:hAnsi="Times New Roman" w:cs="Times New Roman"/>
          <w:sz w:val="24"/>
          <w:szCs w:val="24"/>
          <w:lang w:eastAsia="ru-RU"/>
        </w:rPr>
        <w:t>Энергоинформ</w:t>
      </w:r>
      <w:proofErr w:type="spellEnd"/>
      <w:r w:rsidRPr="00395B2D">
        <w:rPr>
          <w:rFonts w:ascii="Times New Roman" w:eastAsia="Times New Roman" w:hAnsi="Times New Roman" w:cs="Times New Roman"/>
          <w:sz w:val="24"/>
          <w:szCs w:val="24"/>
          <w:lang w:eastAsia="ru-RU"/>
        </w:rPr>
        <w:t xml:space="preserve">» заключило договор по внедрению системы АРЧМ с </w:t>
      </w:r>
      <w:proofErr w:type="spellStart"/>
      <w:r w:rsidRPr="00395B2D">
        <w:rPr>
          <w:rFonts w:ascii="Times New Roman" w:eastAsia="Times New Roman" w:hAnsi="Times New Roman" w:cs="Times New Roman"/>
          <w:sz w:val="24"/>
          <w:szCs w:val="24"/>
          <w:lang w:eastAsia="ru-RU"/>
        </w:rPr>
        <w:t>энергопроизводящими</w:t>
      </w:r>
      <w:proofErr w:type="spellEnd"/>
      <w:r w:rsidRPr="00395B2D">
        <w:rPr>
          <w:rFonts w:ascii="Times New Roman" w:eastAsia="Times New Roman" w:hAnsi="Times New Roman" w:cs="Times New Roman"/>
          <w:sz w:val="24"/>
          <w:szCs w:val="24"/>
          <w:lang w:eastAsia="ru-RU"/>
        </w:rPr>
        <w:t xml:space="preserve"> организациями Казахстана, в числе которых АО «Мойнакская ГЭС имени У.Д. </w:t>
      </w:r>
      <w:proofErr w:type="spellStart"/>
      <w:r w:rsidRPr="00395B2D">
        <w:rPr>
          <w:rFonts w:ascii="Times New Roman" w:eastAsia="Times New Roman" w:hAnsi="Times New Roman" w:cs="Times New Roman"/>
          <w:sz w:val="24"/>
          <w:szCs w:val="24"/>
          <w:lang w:eastAsia="ru-RU"/>
        </w:rPr>
        <w:t>Кантаева</w:t>
      </w:r>
      <w:proofErr w:type="spellEnd"/>
      <w:r w:rsidRPr="00395B2D">
        <w:rPr>
          <w:rFonts w:ascii="Times New Roman" w:eastAsia="Times New Roman" w:hAnsi="Times New Roman" w:cs="Times New Roman"/>
          <w:sz w:val="24"/>
          <w:szCs w:val="24"/>
          <w:lang w:eastAsia="ru-RU"/>
        </w:rPr>
        <w:t xml:space="preserve">» и ТОО «Экибастузская ГРЭС-1 имени Булата </w:t>
      </w:r>
      <w:proofErr w:type="spellStart"/>
      <w:r w:rsidRPr="00395B2D">
        <w:rPr>
          <w:rFonts w:ascii="Times New Roman" w:eastAsia="Times New Roman" w:hAnsi="Times New Roman" w:cs="Times New Roman"/>
          <w:sz w:val="24"/>
          <w:szCs w:val="24"/>
          <w:lang w:eastAsia="ru-RU"/>
        </w:rPr>
        <w:t>Нуржанова</w:t>
      </w:r>
      <w:proofErr w:type="spellEnd"/>
      <w:r w:rsidRPr="00395B2D">
        <w:rPr>
          <w:rFonts w:ascii="Times New Roman" w:eastAsia="Times New Roman" w:hAnsi="Times New Roman" w:cs="Times New Roman"/>
          <w:sz w:val="24"/>
          <w:szCs w:val="24"/>
          <w:lang w:eastAsia="ru-RU"/>
        </w:rPr>
        <w:t>».</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95B2D">
        <w:rPr>
          <w:rFonts w:ascii="Times New Roman" w:eastAsia="Times New Roman" w:hAnsi="Times New Roman" w:cs="Times New Roman"/>
          <w:b/>
          <w:sz w:val="24"/>
          <w:szCs w:val="24"/>
          <w:lang w:eastAsia="ru-RU"/>
        </w:rPr>
        <w:t>В Казахстане создаются благоприятные условия для развития возобновляемой энергетики.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Сегодня, 26 ноября, на пленарном заседании Сената Парламента Республики Казахстан в первом чтении одобрен законопроект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 сообщает пресс-служба МЭ РК.</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Основными концептуальными нововведениями предлагаемого законопроекта являются:</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1) стимулирование строительства маневренных мощностей;</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На сегодняшний день в Республике профицит электрической мощности (2000 МВт) сопровождается дефицитом маневренных мощностей. Потребление электроэнергии в течение суток носит неравномерный характер, с повышением в вечерние часы и снижением ночью, требующий оперативной переменной работы электрических станций. Существующих регулировочных возможностей действующих электростанций недостаточно, в связи с чем системный оператор вынужден пользоваться регулированием энергосистемы России. Дисбалансы, покрываемые ЕЭС России, достигают величины 600-800 МВт.</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Развитие маневренных мощностей для привлечения их к регулированию дисбалансов производства-потребления, позволит перенаправить покупку части услуг по компенсации отклонений на электростанции Казахстана, вместо использования российского регулирования.</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Отбор проектов по созданию маневренной генерации будет осуществляться путем применения аукционного отбора, что позволит придать импульс строительству таких источников, произвести выбор наиболее эффективных проектов с минимальным воздействием на цены для конечных потребителей.</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2) установление сквозного тарифа на поддержку ВИЭ;</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С вводом новых объектов ВИЭ, тарифы и доли покупки электроэнергии действующими </w:t>
      </w:r>
      <w:proofErr w:type="spellStart"/>
      <w:r w:rsidRPr="00395B2D">
        <w:rPr>
          <w:rFonts w:ascii="Times New Roman" w:eastAsia="Times New Roman" w:hAnsi="Times New Roman" w:cs="Times New Roman"/>
          <w:sz w:val="24"/>
          <w:szCs w:val="24"/>
          <w:lang w:eastAsia="ru-RU"/>
        </w:rPr>
        <w:t>энергопроизводящими</w:t>
      </w:r>
      <w:proofErr w:type="spellEnd"/>
      <w:r w:rsidRPr="00395B2D">
        <w:rPr>
          <w:rFonts w:ascii="Times New Roman" w:eastAsia="Times New Roman" w:hAnsi="Times New Roman" w:cs="Times New Roman"/>
          <w:sz w:val="24"/>
          <w:szCs w:val="24"/>
          <w:lang w:eastAsia="ru-RU"/>
        </w:rPr>
        <w:t xml:space="preserve"> организациями у расчетно-финансового центра по поддержке ВИЭ увеличиваются. В связи с чем, традиционные </w:t>
      </w:r>
      <w:proofErr w:type="spellStart"/>
      <w:r w:rsidRPr="00395B2D">
        <w:rPr>
          <w:rFonts w:ascii="Times New Roman" w:eastAsia="Times New Roman" w:hAnsi="Times New Roman" w:cs="Times New Roman"/>
          <w:sz w:val="24"/>
          <w:szCs w:val="24"/>
          <w:lang w:eastAsia="ru-RU"/>
        </w:rPr>
        <w:t>энергопроизводящие</w:t>
      </w:r>
      <w:proofErr w:type="spellEnd"/>
      <w:r w:rsidRPr="00395B2D">
        <w:rPr>
          <w:rFonts w:ascii="Times New Roman" w:eastAsia="Times New Roman" w:hAnsi="Times New Roman" w:cs="Times New Roman"/>
          <w:sz w:val="24"/>
          <w:szCs w:val="24"/>
          <w:lang w:eastAsia="ru-RU"/>
        </w:rPr>
        <w:t xml:space="preserve"> организации несут не покрываемые убытки до момента соответствующей корректировки в предельные тарифы. Изменение затрат, связанных с развитием ВИЭ, требует постоянной и своевременной корректировки предельных тарифов ЭПО.</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этой связи, существует необходимость разделения затрат на покупку электроэнергии у РФЦ по поддержке ВИЭ от предельного тарифа и рассмотрения затрат ВИЭ как надбавку сверх предельного тарифа.</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3) создание благоприятных условий для развития возобновляемой энергетики.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 настоящее время значительные инвестиции вкладываются в развитие возобновляемой энергетики.</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Целевые индикаторы по увеличению доли ВИЭ в общем объеме производства электроэнергии предусматривают доведение ее доли до 3% в 2020 году, до 6% в 2025 году, и 10% к 2030 году. К 2050 году на возобновляемые и альтернативные источники энергии должно приходиться не менее половины всего совокупного энергопотребления.</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Для достижения этих индикаторов, законопроектом предлагается ввести следующее:</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Первое. Предоставление финансовой поддержки со стороны Правительства расчетно-финансовому центру, в случае невыполнения им своих обязательств по платежам перед проектами ВИЭ (в целях повышения кредитоспособности РФЦ).</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Данная норма позволит снизить риски инвесторов и соответственно снизит цену на аукционных торгах на электроэнергию, вырабатываемую объектами ВИЭ. Кроме того, введение данной нормы позволит повысить инвестиционную привлекательность сектора ВИЭ в Казахстане.</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Второе. Увеличение срока действия контракта на покупку электроэнергии c нынешнего 15 лет до 20 лет.</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Данный механизм необходим в целях повышения привлекательности рынка ВИЭ для будущих инвесторов, и приведет к снижению аукционных цен.</w:t>
      </w:r>
    </w:p>
    <w:p w:rsidR="00CF3B42" w:rsidRPr="00395B2D" w:rsidRDefault="00CF3B42" w:rsidP="00CF3B4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Третье. Внедрение централизованной покупки-продажи паводковой электрической энергии через РФЦ.</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В соответствии с действующим Законом «Об электроэнергетике» предусмотрено, что </w:t>
      </w:r>
      <w:proofErr w:type="spellStart"/>
      <w:r w:rsidRPr="00395B2D">
        <w:rPr>
          <w:rFonts w:ascii="Times New Roman" w:eastAsia="Times New Roman" w:hAnsi="Times New Roman" w:cs="Times New Roman"/>
          <w:sz w:val="24"/>
          <w:szCs w:val="24"/>
          <w:lang w:eastAsia="ru-RU"/>
        </w:rPr>
        <w:t>энергопроизводящие</w:t>
      </w:r>
      <w:proofErr w:type="spellEnd"/>
      <w:r w:rsidRPr="00395B2D">
        <w:rPr>
          <w:rFonts w:ascii="Times New Roman" w:eastAsia="Times New Roman" w:hAnsi="Times New Roman" w:cs="Times New Roman"/>
          <w:sz w:val="24"/>
          <w:szCs w:val="24"/>
          <w:lang w:eastAsia="ru-RU"/>
        </w:rPr>
        <w:t xml:space="preserve"> организации-гидроэлектростанции обязаны продавать вырабатываемую в период природоохранных попусков воды электрическую энергию на централизованных торгах. По данным системного оператора, ежегодный объем фактического баланса производства-потребления электрической энергии составляет в среднем 300 млн. </w:t>
      </w:r>
      <w:proofErr w:type="spellStart"/>
      <w:proofErr w:type="gramStart"/>
      <w:r w:rsidRPr="00395B2D">
        <w:rPr>
          <w:rFonts w:ascii="Times New Roman" w:eastAsia="Times New Roman" w:hAnsi="Times New Roman" w:cs="Times New Roman"/>
          <w:sz w:val="24"/>
          <w:szCs w:val="24"/>
          <w:lang w:eastAsia="ru-RU"/>
        </w:rPr>
        <w:t>кВтч</w:t>
      </w:r>
      <w:proofErr w:type="spellEnd"/>
      <w:r w:rsidRPr="00395B2D">
        <w:rPr>
          <w:rFonts w:ascii="Times New Roman" w:eastAsia="Times New Roman" w:hAnsi="Times New Roman" w:cs="Times New Roman"/>
          <w:sz w:val="24"/>
          <w:szCs w:val="24"/>
          <w:lang w:eastAsia="ru-RU"/>
        </w:rPr>
        <w:t>.,</w:t>
      </w:r>
      <w:proofErr w:type="gramEnd"/>
      <w:r w:rsidRPr="00395B2D">
        <w:rPr>
          <w:rFonts w:ascii="Times New Roman" w:eastAsia="Times New Roman" w:hAnsi="Times New Roman" w:cs="Times New Roman"/>
          <w:sz w:val="24"/>
          <w:szCs w:val="24"/>
          <w:lang w:eastAsia="ru-RU"/>
        </w:rPr>
        <w:t xml:space="preserve"> при этом, порядка 50% паводковой электрической энергии выкупается на централизованных торгах трейдерами, ценообразование которых не регулируется государством.</w:t>
      </w:r>
    </w:p>
    <w:p w:rsidR="00CF3B42" w:rsidRPr="00395B2D" w:rsidRDefault="00CF3B42" w:rsidP="00CF3B4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95B2D">
        <w:rPr>
          <w:rFonts w:ascii="Times New Roman" w:eastAsia="Times New Roman" w:hAnsi="Times New Roman" w:cs="Times New Roman"/>
          <w:sz w:val="24"/>
          <w:szCs w:val="24"/>
          <w:lang w:eastAsia="ru-RU"/>
        </w:rPr>
        <w:t xml:space="preserve">Учитывая перечисленные факторы, предлагается законодательно закрепить обязанность </w:t>
      </w:r>
      <w:proofErr w:type="spellStart"/>
      <w:r w:rsidRPr="00395B2D">
        <w:rPr>
          <w:rFonts w:ascii="Times New Roman" w:eastAsia="Times New Roman" w:hAnsi="Times New Roman" w:cs="Times New Roman"/>
          <w:sz w:val="24"/>
          <w:szCs w:val="24"/>
          <w:lang w:eastAsia="ru-RU"/>
        </w:rPr>
        <w:t>энергопроизводящих</w:t>
      </w:r>
      <w:proofErr w:type="spellEnd"/>
      <w:r w:rsidRPr="00395B2D">
        <w:rPr>
          <w:rFonts w:ascii="Times New Roman" w:eastAsia="Times New Roman" w:hAnsi="Times New Roman" w:cs="Times New Roman"/>
          <w:sz w:val="24"/>
          <w:szCs w:val="24"/>
          <w:lang w:eastAsia="ru-RU"/>
        </w:rPr>
        <w:t xml:space="preserve"> организаций (гидроэлектростанций) продавать паводковую электрическую энергию РФЦ, который в свою очередь будет распределять данную недорогую паводковую электрическую энергию между всеми потребителями РК, посредством существующего механизма централизованной продажи электроэнергии ВИЭ.</w:t>
      </w:r>
    </w:p>
    <w:p w:rsidR="001338ED" w:rsidRPr="007F6813" w:rsidRDefault="001338ED" w:rsidP="007F6813">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sectPr w:rsidR="001338ED" w:rsidRPr="007F6813"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13" w:rsidRDefault="007F6813" w:rsidP="00AD7754">
      <w:pPr>
        <w:spacing w:after="0" w:line="240" w:lineRule="auto"/>
      </w:pPr>
      <w:r>
        <w:separator/>
      </w:r>
    </w:p>
  </w:endnote>
  <w:endnote w:type="continuationSeparator" w:id="0">
    <w:p w:rsidR="007F6813" w:rsidRDefault="007F6813"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7F6813" w:rsidRDefault="007F6813">
        <w:pPr>
          <w:pStyle w:val="a7"/>
          <w:jc w:val="right"/>
        </w:pPr>
        <w:r>
          <w:fldChar w:fldCharType="begin"/>
        </w:r>
        <w:r>
          <w:instrText>PAGE   \* MERGEFORMAT</w:instrText>
        </w:r>
        <w:r>
          <w:fldChar w:fldCharType="separate"/>
        </w:r>
        <w:r w:rsidR="00867C14">
          <w:rPr>
            <w:noProof/>
          </w:rPr>
          <w:t>15</w:t>
        </w:r>
        <w:r>
          <w:rPr>
            <w:noProof/>
          </w:rPr>
          <w:fldChar w:fldCharType="end"/>
        </w:r>
      </w:p>
    </w:sdtContent>
  </w:sdt>
  <w:p w:rsidR="007F6813" w:rsidRDefault="007F68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13" w:rsidRDefault="007F6813" w:rsidP="00AD7754">
      <w:pPr>
        <w:spacing w:after="0" w:line="240" w:lineRule="auto"/>
      </w:pPr>
      <w:r>
        <w:separator/>
      </w:r>
    </w:p>
  </w:footnote>
  <w:footnote w:type="continuationSeparator" w:id="0">
    <w:p w:rsidR="007F6813" w:rsidRDefault="007F6813"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7F6813" w:rsidTr="009437D6">
      <w:tc>
        <w:tcPr>
          <w:tcW w:w="2235" w:type="dxa"/>
        </w:tcPr>
        <w:p w:rsidR="007F6813" w:rsidRDefault="007F6813"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7F6813" w:rsidRDefault="007F6813" w:rsidP="005F127E">
          <w:pPr>
            <w:jc w:val="right"/>
            <w:rPr>
              <w:rFonts w:ascii="Times New Roman" w:hAnsi="Times New Roman" w:cs="Times New Roman"/>
              <w:i/>
              <w:sz w:val="28"/>
            </w:rPr>
          </w:pPr>
        </w:p>
        <w:p w:rsidR="007F6813" w:rsidRDefault="007F6813"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7F6813" w:rsidRPr="009437D6" w:rsidRDefault="007F6813"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95877"/>
    <w:rsid w:val="002A37CB"/>
    <w:rsid w:val="002A3F39"/>
    <w:rsid w:val="002B2269"/>
    <w:rsid w:val="002C14BF"/>
    <w:rsid w:val="002C4506"/>
    <w:rsid w:val="002C5519"/>
    <w:rsid w:val="002D2E71"/>
    <w:rsid w:val="002D4807"/>
    <w:rsid w:val="002D6BEB"/>
    <w:rsid w:val="002E17D6"/>
    <w:rsid w:val="002E3ABD"/>
    <w:rsid w:val="002E6CD9"/>
    <w:rsid w:val="002F0073"/>
    <w:rsid w:val="002F18C0"/>
    <w:rsid w:val="002F20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17C6"/>
    <w:rsid w:val="00343B5A"/>
    <w:rsid w:val="00344536"/>
    <w:rsid w:val="00346CFD"/>
    <w:rsid w:val="003507C0"/>
    <w:rsid w:val="00350BC9"/>
    <w:rsid w:val="003521D1"/>
    <w:rsid w:val="003527BF"/>
    <w:rsid w:val="0035461D"/>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52FF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2719"/>
    <w:rsid w:val="005F6A67"/>
    <w:rsid w:val="00600B80"/>
    <w:rsid w:val="0060528E"/>
    <w:rsid w:val="00615B56"/>
    <w:rsid w:val="00620733"/>
    <w:rsid w:val="00623E43"/>
    <w:rsid w:val="00633669"/>
    <w:rsid w:val="006338AC"/>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1161"/>
    <w:rsid w:val="00A11183"/>
    <w:rsid w:val="00A11C70"/>
    <w:rsid w:val="00A1434F"/>
    <w:rsid w:val="00A15D30"/>
    <w:rsid w:val="00A208FB"/>
    <w:rsid w:val="00A23008"/>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58B"/>
    <w:rsid w:val="00AE6952"/>
    <w:rsid w:val="00AF0DCC"/>
    <w:rsid w:val="00AF4346"/>
    <w:rsid w:val="00B005A3"/>
    <w:rsid w:val="00B00FD2"/>
    <w:rsid w:val="00B01F44"/>
    <w:rsid w:val="00B022D7"/>
    <w:rsid w:val="00B025A4"/>
    <w:rsid w:val="00B0282E"/>
    <w:rsid w:val="00B1007E"/>
    <w:rsid w:val="00B116AC"/>
    <w:rsid w:val="00B1307B"/>
    <w:rsid w:val="00B17273"/>
    <w:rsid w:val="00B17590"/>
    <w:rsid w:val="00B17665"/>
    <w:rsid w:val="00B179B3"/>
    <w:rsid w:val="00B205A6"/>
    <w:rsid w:val="00B205B5"/>
    <w:rsid w:val="00B32A03"/>
    <w:rsid w:val="00B34E61"/>
    <w:rsid w:val="00B403B9"/>
    <w:rsid w:val="00B45097"/>
    <w:rsid w:val="00B45A4E"/>
    <w:rsid w:val="00B601C1"/>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5438"/>
    <w:rsid w:val="00C077F8"/>
    <w:rsid w:val="00C07CA7"/>
    <w:rsid w:val="00C13942"/>
    <w:rsid w:val="00C13A87"/>
    <w:rsid w:val="00C14154"/>
    <w:rsid w:val="00C16EF2"/>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7B07"/>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E38E8"/>
    <w:rsid w:val="00DE5FA7"/>
    <w:rsid w:val="00DE70E9"/>
    <w:rsid w:val="00DE7728"/>
    <w:rsid w:val="00DE7774"/>
    <w:rsid w:val="00DF2006"/>
    <w:rsid w:val="00DF2830"/>
    <w:rsid w:val="00DF515E"/>
    <w:rsid w:val="00E02D01"/>
    <w:rsid w:val="00E0381D"/>
    <w:rsid w:val="00E04313"/>
    <w:rsid w:val="00E05E5A"/>
    <w:rsid w:val="00E07EA5"/>
    <w:rsid w:val="00E103E9"/>
    <w:rsid w:val="00E137CD"/>
    <w:rsid w:val="00E22412"/>
    <w:rsid w:val="00E23745"/>
    <w:rsid w:val="00E238D5"/>
    <w:rsid w:val="00E23C2C"/>
    <w:rsid w:val="00E25210"/>
    <w:rsid w:val="00E320C2"/>
    <w:rsid w:val="00E33F98"/>
    <w:rsid w:val="00E3596D"/>
    <w:rsid w:val="00E35C6A"/>
    <w:rsid w:val="00E366C0"/>
    <w:rsid w:val="00E37727"/>
    <w:rsid w:val="00E46EE4"/>
    <w:rsid w:val="00E56657"/>
    <w:rsid w:val="00E60398"/>
    <w:rsid w:val="00E610EE"/>
    <w:rsid w:val="00E628B9"/>
    <w:rsid w:val="00E62D3B"/>
    <w:rsid w:val="00E62F32"/>
    <w:rsid w:val="00E63E04"/>
    <w:rsid w:val="00E644FC"/>
    <w:rsid w:val="00E64F87"/>
    <w:rsid w:val="00E77C53"/>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0EA8-712E-49D7-AAE5-DFEDB6EC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28</Pages>
  <Words>11473</Words>
  <Characters>65401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Учетная запись Майкрософт</cp:lastModifiedBy>
  <cp:revision>195</cp:revision>
  <cp:lastPrinted>2018-09-04T08:39:00Z</cp:lastPrinted>
  <dcterms:created xsi:type="dcterms:W3CDTF">2018-09-04T11:04:00Z</dcterms:created>
  <dcterms:modified xsi:type="dcterms:W3CDTF">2020-12-26T04:11:00Z</dcterms:modified>
</cp:coreProperties>
</file>