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2C" w:rsidRPr="00F65C55" w:rsidRDefault="00F50A2C" w:rsidP="00F50A2C">
      <w:pPr>
        <w:spacing w:line="259"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Meeting November </w:t>
      </w:r>
      <w:bookmarkStart w:id="0" w:name="_GoBack"/>
      <w:bookmarkEnd w:id="0"/>
      <w:r>
        <w:rPr>
          <w:rFonts w:ascii="Times New Roman" w:hAnsi="Times New Roman" w:cs="Times New Roman"/>
          <w:b/>
          <w:sz w:val="28"/>
          <w:szCs w:val="28"/>
          <w:lang w:val="en-US"/>
        </w:rPr>
        <w:t>28,</w:t>
      </w:r>
      <w:r w:rsidRPr="00F65C55">
        <w:rPr>
          <w:rFonts w:ascii="Times New Roman" w:hAnsi="Times New Roman" w:cs="Times New Roman"/>
          <w:b/>
          <w:sz w:val="28"/>
          <w:szCs w:val="28"/>
          <w:lang w:val="en-US"/>
        </w:rPr>
        <w:t xml:space="preserve"> 2018.</w:t>
      </w:r>
    </w:p>
    <w:p w:rsidR="00F50A2C" w:rsidRDefault="00F50A2C" w:rsidP="00F50A2C">
      <w:pPr>
        <w:spacing w:after="0" w:line="240" w:lineRule="auto"/>
        <w:ind w:firstLine="709"/>
        <w:jc w:val="both"/>
        <w:rPr>
          <w:rFonts w:ascii="Times New Roman" w:hAnsi="Times New Roman" w:cs="Times New Roman"/>
          <w:sz w:val="28"/>
          <w:szCs w:val="28"/>
          <w:lang w:val="en-US"/>
        </w:rPr>
      </w:pPr>
      <w:r w:rsidRPr="00F65C55">
        <w:rPr>
          <w:rFonts w:ascii="Times New Roman" w:hAnsi="Times New Roman" w:cs="Times New Roman"/>
          <w:sz w:val="28"/>
          <w:szCs w:val="28"/>
          <w:lang w:val="en-US"/>
        </w:rPr>
        <w:t xml:space="preserve">The following items </w:t>
      </w:r>
      <w:proofErr w:type="gramStart"/>
      <w:r w:rsidRPr="00F65C55">
        <w:rPr>
          <w:rFonts w:ascii="Times New Roman" w:hAnsi="Times New Roman" w:cs="Times New Roman"/>
          <w:sz w:val="28"/>
          <w:szCs w:val="28"/>
          <w:lang w:val="en-US"/>
        </w:rPr>
        <w:t>were considered</w:t>
      </w:r>
      <w:proofErr w:type="gramEnd"/>
      <w:r w:rsidRPr="00F65C55">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November 28</w:t>
      </w:r>
      <w:r w:rsidRPr="00F65C55">
        <w:rPr>
          <w:rFonts w:ascii="Times New Roman" w:hAnsi="Times New Roman" w:cs="Times New Roman"/>
          <w:sz w:val="28"/>
          <w:szCs w:val="28"/>
          <w:lang w:val="en-US"/>
        </w:rPr>
        <w:t>, 2018 in accordance with the Company’s Charter, the Regulations on the Board of Directors of the Company, the Law of the Republic of Kazakhstan “On Joint-Stock Companies”:</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On approval of the condensed consolidated interim financial statements of Samruk-Energy JSC as of 30 September 2018.</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on “Samruk-Energy” JSC Policy in engaging services of audit firms.</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of Talent Management Regulation of "Samruk-Energy" JSC.</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of the risk - appetite of “Samruk-Energy” JSC for 2019.</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of the risk management report with a description and analysis of key risks, as well as information on the implementation of plans and programs to minimize the risks of Samruk-Energy JSC for the 3rd quarter of 2018.</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Regarding consideration of investments development report of Samruk-Energy JSC’s investment projects for three quarters of 2018.</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Execution of the Action plan for meeting expectations of “Samruk-Energy” JSC sole shareholder for 2018-2022 based on results of 9 months of 2018.</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50A2C">
        <w:rPr>
          <w:rFonts w:ascii="Times New Roman" w:hAnsi="Times New Roman" w:cs="Times New Roman"/>
          <w:sz w:val="28"/>
          <w:szCs w:val="28"/>
          <w:lang w:val="en-US"/>
        </w:rPr>
        <w:t>Approval of the Action plan for meeting expectations of “Samruk-Energy” JSC shareholder for 2019-2023.</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of the goals map of the Head and General Manager of the Compliance Service of the Samruk-Energy JSC for the 2019.</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Consideration of the plan for advanced training and development of competences in the field of anti-corruption policy of employees of the Compliance Service for 2019.</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of the Action Plan to eliminate the causes and conditions that contributed to the violation referred to in the Written Prescription of the National Bank of the Republic of Kazakhstan No. 33-10-02/4895 dated August 15, 2018.</w:t>
      </w:r>
    </w:p>
    <w:p w:rsidR="00F50A2C" w:rsidRPr="00F50A2C"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Approval of Stakeholder Engagement Plan of “Samruk-Energy” JSC.</w:t>
      </w:r>
    </w:p>
    <w:p w:rsidR="00F50A2C" w:rsidRPr="00F65C55" w:rsidRDefault="00F50A2C" w:rsidP="00F50A2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50A2C">
        <w:rPr>
          <w:rFonts w:ascii="Times New Roman" w:hAnsi="Times New Roman" w:cs="Times New Roman"/>
          <w:sz w:val="28"/>
          <w:szCs w:val="28"/>
          <w:lang w:val="en-US"/>
        </w:rPr>
        <w:t xml:space="preserve"> Adjustment of key indicators of the investment project "Rehabilitation of the Shardarinskaya HPP".</w:t>
      </w:r>
    </w:p>
    <w:p w:rsidR="00F50A2C" w:rsidRDefault="00F50A2C">
      <w:pPr>
        <w:rPr>
          <w:lang w:val="en-US"/>
        </w:rPr>
      </w:pPr>
    </w:p>
    <w:p w:rsidR="00F50A2C" w:rsidRPr="00F65C55" w:rsidRDefault="00F50A2C" w:rsidP="00F50A2C">
      <w:pPr>
        <w:spacing w:after="0" w:line="240" w:lineRule="auto"/>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F</w:t>
      </w:r>
      <w:r w:rsidRPr="00F65C55">
        <w:rPr>
          <w:rFonts w:ascii="Times New Roman" w:hAnsi="Times New Roman" w:cs="Times New Roman"/>
          <w:b/>
          <w:sz w:val="28"/>
          <w:szCs w:val="28"/>
          <w:lang w:val="en-US"/>
        </w:rPr>
        <w:t xml:space="preserve">ollowing BOD members </w:t>
      </w:r>
      <w:r>
        <w:rPr>
          <w:rFonts w:ascii="Times New Roman" w:hAnsi="Times New Roman" w:cs="Times New Roman"/>
          <w:b/>
          <w:sz w:val="28"/>
          <w:szCs w:val="28"/>
          <w:lang w:val="en-US"/>
        </w:rPr>
        <w:t>participated</w:t>
      </w:r>
      <w:r w:rsidRPr="00F65C55">
        <w:rPr>
          <w:rFonts w:ascii="Times New Roman" w:hAnsi="Times New Roman" w:cs="Times New Roman"/>
          <w:b/>
          <w:sz w:val="28"/>
          <w:szCs w:val="28"/>
          <w:lang w:val="en-US"/>
        </w:rPr>
        <w:t xml:space="preserve">: </w:t>
      </w:r>
    </w:p>
    <w:p w:rsidR="00F50A2C" w:rsidRPr="00F65C55" w:rsidRDefault="00F50A2C" w:rsidP="00F50A2C">
      <w:pPr>
        <w:spacing w:after="0" w:line="240" w:lineRule="auto"/>
        <w:jc w:val="both"/>
        <w:rPr>
          <w:rFonts w:ascii="Times New Roman" w:hAnsi="Times New Roman" w:cs="Times New Roman"/>
          <w:b/>
          <w:sz w:val="28"/>
          <w:szCs w:val="28"/>
          <w:lang w:val="en-US"/>
        </w:rPr>
      </w:pPr>
      <w:r w:rsidRPr="00F65C55">
        <w:rPr>
          <w:rFonts w:ascii="Times New Roman" w:hAnsi="Times New Roman" w:cs="Times New Roman"/>
          <w:b/>
          <w:sz w:val="28"/>
          <w:szCs w:val="28"/>
          <w:lang w:val="en-US"/>
        </w:rPr>
        <w:t xml:space="preserve">        Luca Sutera, Rakhmetov N.K.,</w:t>
      </w:r>
      <w:r>
        <w:rPr>
          <w:rFonts w:ascii="Times New Roman" w:hAnsi="Times New Roman" w:cs="Times New Roman"/>
          <w:b/>
          <w:sz w:val="28"/>
          <w:szCs w:val="28"/>
          <w:lang w:val="en-US"/>
        </w:rPr>
        <w:t xml:space="preserve"> Andreas Stoerzel,</w:t>
      </w:r>
    </w:p>
    <w:p w:rsidR="00F50A2C" w:rsidRPr="00F65C55" w:rsidRDefault="00F50A2C" w:rsidP="00F50A2C">
      <w:pPr>
        <w:spacing w:after="0" w:line="240" w:lineRule="auto"/>
        <w:jc w:val="both"/>
        <w:rPr>
          <w:rFonts w:ascii="Times New Roman" w:hAnsi="Times New Roman" w:cs="Times New Roman"/>
          <w:b/>
          <w:sz w:val="28"/>
          <w:szCs w:val="28"/>
          <w:lang w:val="en-US"/>
        </w:rPr>
      </w:pPr>
      <w:r w:rsidRPr="00F65C55">
        <w:rPr>
          <w:rFonts w:ascii="Times New Roman" w:hAnsi="Times New Roman" w:cs="Times New Roman"/>
          <w:b/>
          <w:sz w:val="28"/>
          <w:szCs w:val="28"/>
          <w:lang w:val="en-US"/>
        </w:rPr>
        <w:t xml:space="preserve">        Joaquin Galindo, Zhulamanov B.T., Spitsyn A.T.</w:t>
      </w:r>
    </w:p>
    <w:p w:rsidR="00F50A2C" w:rsidRPr="00F65C55" w:rsidRDefault="00F50A2C" w:rsidP="00F50A2C">
      <w:pPr>
        <w:spacing w:line="259" w:lineRule="auto"/>
        <w:rPr>
          <w:lang w:val="en-US"/>
        </w:rPr>
      </w:pPr>
    </w:p>
    <w:p w:rsidR="00F50A2C" w:rsidRPr="00F50A2C" w:rsidRDefault="00F50A2C">
      <w:pPr>
        <w:rPr>
          <w:lang w:val="en-US"/>
        </w:rPr>
      </w:pPr>
    </w:p>
    <w:sectPr w:rsidR="00F50A2C" w:rsidRPr="00F50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2C"/>
    <w:rsid w:val="00815CFA"/>
    <w:rsid w:val="00F5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C0F57-FC28-4D0B-AD7A-D236AFB1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A2C"/>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1</cp:revision>
  <dcterms:created xsi:type="dcterms:W3CDTF">2018-12-11T04:39:00Z</dcterms:created>
  <dcterms:modified xsi:type="dcterms:W3CDTF">2018-12-11T04:43:00Z</dcterms:modified>
</cp:coreProperties>
</file>