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264" w:rsidRPr="005B7264" w:rsidRDefault="005B7264" w:rsidP="005B7264">
      <w:pPr>
        <w:rPr>
          <w:rFonts w:ascii="Times New Roman" w:hAnsi="Times New Roman" w:cs="Times New Roman"/>
          <w:b/>
          <w:sz w:val="28"/>
          <w:szCs w:val="28"/>
          <w:lang w:val="en-US"/>
        </w:rPr>
      </w:pPr>
      <w:r w:rsidRPr="005B7264">
        <w:rPr>
          <w:rFonts w:ascii="Times New Roman" w:hAnsi="Times New Roman" w:cs="Times New Roman"/>
          <w:b/>
          <w:sz w:val="28"/>
          <w:szCs w:val="28"/>
          <w:lang w:val="en-US"/>
        </w:rPr>
        <w:t xml:space="preserve">        </w:t>
      </w:r>
      <w:r w:rsidRPr="005B7264">
        <w:rPr>
          <w:rFonts w:ascii="Times New Roman" w:hAnsi="Times New Roman" w:cs="Times New Roman"/>
          <w:b/>
          <w:sz w:val="28"/>
          <w:szCs w:val="28"/>
        </w:rPr>
        <w:t xml:space="preserve"> </w:t>
      </w:r>
      <w:r w:rsidRPr="005B7264">
        <w:rPr>
          <w:rFonts w:ascii="Times New Roman" w:hAnsi="Times New Roman" w:cs="Times New Roman"/>
          <w:b/>
          <w:sz w:val="28"/>
          <w:szCs w:val="28"/>
          <w:lang w:val="en-US"/>
        </w:rPr>
        <w:t xml:space="preserve"> Meeting on </w:t>
      </w:r>
      <w:r>
        <w:rPr>
          <w:rFonts w:ascii="Times New Roman" w:hAnsi="Times New Roman" w:cs="Times New Roman"/>
          <w:b/>
          <w:sz w:val="28"/>
          <w:szCs w:val="28"/>
          <w:lang w:val="en-US"/>
        </w:rPr>
        <w:t>September 7</w:t>
      </w:r>
      <w:bookmarkStart w:id="0" w:name="_GoBack"/>
      <w:bookmarkEnd w:id="0"/>
      <w:r w:rsidRPr="005B7264">
        <w:rPr>
          <w:rFonts w:ascii="Times New Roman" w:hAnsi="Times New Roman" w:cs="Times New Roman"/>
          <w:b/>
          <w:sz w:val="28"/>
          <w:szCs w:val="28"/>
          <w:lang w:val="en-US"/>
        </w:rPr>
        <w:t>, 2017.</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 xml:space="preserve">The following items </w:t>
      </w:r>
      <w:proofErr w:type="gramStart"/>
      <w:r w:rsidRPr="005B7264">
        <w:rPr>
          <w:rFonts w:ascii="Times New Roman" w:hAnsi="Times New Roman" w:cs="Times New Roman"/>
          <w:sz w:val="28"/>
          <w:szCs w:val="28"/>
          <w:lang w:val="en-US"/>
        </w:rPr>
        <w:t>were considered</w:t>
      </w:r>
      <w:proofErr w:type="gramEnd"/>
      <w:r w:rsidRPr="005B7264">
        <w:rPr>
          <w:rFonts w:ascii="Times New Roman" w:hAnsi="Times New Roman" w:cs="Times New Roman"/>
          <w:sz w:val="28"/>
          <w:szCs w:val="28"/>
          <w:lang w:val="en-US"/>
        </w:rPr>
        <w:t xml:space="preserve"> at the meeting of the Company’s Board of Directors dated June 16, 2017 in accordance with the Company’s Charter, the Regulations on the Board of Directors of the Company, the Law of the Republic of Kazakhstan “On Joint-Stock Companies”:</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sz w:val="28"/>
          <w:szCs w:val="28"/>
          <w:lang w:val="en-US"/>
        </w:rPr>
        <w:t xml:space="preserve"> </w:t>
      </w:r>
      <w:r w:rsidRPr="005B7264">
        <w:rPr>
          <w:rFonts w:ascii="Times New Roman" w:hAnsi="Times New Roman" w:cs="Times New Roman"/>
          <w:sz w:val="28"/>
          <w:szCs w:val="28"/>
          <w:lang w:val="en-US"/>
        </w:rPr>
        <w:t>Information on implementation of the decisions/instructions from the previous “Samruk-Energy” JSC Board of directors meeting;</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the execution of the JSC “Samruk-Energy” Development Plan for the </w:t>
      </w:r>
      <w:proofErr w:type="gramStart"/>
      <w:r w:rsidRPr="005B7264">
        <w:rPr>
          <w:rFonts w:ascii="Times New Roman" w:hAnsi="Times New Roman" w:cs="Times New Roman"/>
          <w:sz w:val="28"/>
          <w:szCs w:val="28"/>
          <w:lang w:val="en-US"/>
        </w:rPr>
        <w:t>1st</w:t>
      </w:r>
      <w:proofErr w:type="gramEnd"/>
      <w:r w:rsidRPr="005B7264">
        <w:rPr>
          <w:rFonts w:ascii="Times New Roman" w:hAnsi="Times New Roman" w:cs="Times New Roman"/>
          <w:sz w:val="28"/>
          <w:szCs w:val="28"/>
          <w:lang w:val="en-US"/>
        </w:rPr>
        <w:t xml:space="preserve"> half of 2017”</w:t>
      </w:r>
      <w:r w:rsidRPr="005B7264">
        <w:rPr>
          <w:rFonts w:ascii="Times New Roman" w:hAnsi="Times New Roman" w:cs="Times New Roman"/>
          <w:sz w:val="28"/>
          <w:szCs w:val="28"/>
          <w:lang w:val="en-US"/>
        </w:rPr>
        <w:t>;</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approval of the consolidated interim financial statements of “Samruk-Energy"</w:t>
      </w:r>
      <w:r w:rsidRPr="005B7264">
        <w:rPr>
          <w:rFonts w:ascii="Times New Roman" w:hAnsi="Times New Roman" w:cs="Times New Roman"/>
          <w:sz w:val="28"/>
          <w:szCs w:val="28"/>
          <w:lang w:val="en-US"/>
        </w:rPr>
        <w:t xml:space="preserve"> JSC as of 30th of June of 2017;</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some issues of privatizatio</w:t>
      </w:r>
      <w:r w:rsidRPr="005B7264">
        <w:rPr>
          <w:rFonts w:ascii="Times New Roman" w:hAnsi="Times New Roman" w:cs="Times New Roman"/>
          <w:sz w:val="28"/>
          <w:szCs w:val="28"/>
          <w:lang w:val="en-US"/>
        </w:rPr>
        <w:t>n of “Samruk-Energy” JSC assets;</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approval of conditions of realizat</w:t>
      </w:r>
      <w:r w:rsidRPr="005B7264">
        <w:rPr>
          <w:rFonts w:ascii="Times New Roman" w:hAnsi="Times New Roman" w:cs="Times New Roman"/>
          <w:sz w:val="28"/>
          <w:szCs w:val="28"/>
          <w:lang w:val="en-US"/>
        </w:rPr>
        <w:t>ion of “</w:t>
      </w:r>
      <w:proofErr w:type="spellStart"/>
      <w:r w:rsidRPr="005B7264">
        <w:rPr>
          <w:rFonts w:ascii="Times New Roman" w:hAnsi="Times New Roman" w:cs="Times New Roman"/>
          <w:sz w:val="28"/>
          <w:szCs w:val="28"/>
          <w:lang w:val="en-US"/>
        </w:rPr>
        <w:t>Energia</w:t>
      </w:r>
      <w:proofErr w:type="spellEnd"/>
      <w:r w:rsidRPr="005B7264">
        <w:rPr>
          <w:rFonts w:ascii="Times New Roman" w:hAnsi="Times New Roman" w:cs="Times New Roman"/>
          <w:sz w:val="28"/>
          <w:szCs w:val="28"/>
          <w:lang w:val="en-US"/>
        </w:rPr>
        <w:t xml:space="preserve"> </w:t>
      </w:r>
      <w:proofErr w:type="spellStart"/>
      <w:r w:rsidRPr="005B7264">
        <w:rPr>
          <w:rFonts w:ascii="Times New Roman" w:hAnsi="Times New Roman" w:cs="Times New Roman"/>
          <w:sz w:val="28"/>
          <w:szCs w:val="28"/>
          <w:lang w:val="en-US"/>
        </w:rPr>
        <w:t>Semirechya</w:t>
      </w:r>
      <w:proofErr w:type="spellEnd"/>
      <w:r w:rsidRPr="005B7264">
        <w:rPr>
          <w:rFonts w:ascii="Times New Roman" w:hAnsi="Times New Roman" w:cs="Times New Roman"/>
          <w:sz w:val="28"/>
          <w:szCs w:val="28"/>
          <w:lang w:val="en-US"/>
        </w:rPr>
        <w:t>” LLP;</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proofErr w:type="gramStart"/>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consideration of the issue of acquisition of the participation</w:t>
      </w:r>
      <w:proofErr w:type="gramEnd"/>
      <w:r w:rsidRPr="005B7264">
        <w:rPr>
          <w:rFonts w:ascii="Times New Roman" w:hAnsi="Times New Roman" w:cs="Times New Roman"/>
          <w:sz w:val="28"/>
          <w:szCs w:val="28"/>
          <w:lang w:val="en-US"/>
        </w:rPr>
        <w:t xml:space="preserve"> sh</w:t>
      </w:r>
      <w:r w:rsidRPr="005B7264">
        <w:rPr>
          <w:rFonts w:ascii="Times New Roman" w:hAnsi="Times New Roman" w:cs="Times New Roman"/>
          <w:sz w:val="28"/>
          <w:szCs w:val="28"/>
          <w:lang w:val="en-US"/>
        </w:rPr>
        <w:t>are of “</w:t>
      </w:r>
      <w:proofErr w:type="spellStart"/>
      <w:r w:rsidRPr="005B7264">
        <w:rPr>
          <w:rFonts w:ascii="Times New Roman" w:hAnsi="Times New Roman" w:cs="Times New Roman"/>
          <w:sz w:val="28"/>
          <w:szCs w:val="28"/>
          <w:lang w:val="en-US"/>
        </w:rPr>
        <w:t>Energia</w:t>
      </w:r>
      <w:proofErr w:type="spellEnd"/>
      <w:r w:rsidRPr="005B7264">
        <w:rPr>
          <w:rFonts w:ascii="Times New Roman" w:hAnsi="Times New Roman" w:cs="Times New Roman"/>
          <w:sz w:val="28"/>
          <w:szCs w:val="28"/>
          <w:lang w:val="en-US"/>
        </w:rPr>
        <w:t xml:space="preserve"> </w:t>
      </w:r>
      <w:proofErr w:type="spellStart"/>
      <w:r w:rsidRPr="005B7264">
        <w:rPr>
          <w:rFonts w:ascii="Times New Roman" w:hAnsi="Times New Roman" w:cs="Times New Roman"/>
          <w:sz w:val="28"/>
          <w:szCs w:val="28"/>
          <w:lang w:val="en-US"/>
        </w:rPr>
        <w:t>Semirechya</w:t>
      </w:r>
      <w:proofErr w:type="spellEnd"/>
      <w:r w:rsidRPr="005B7264">
        <w:rPr>
          <w:rFonts w:ascii="Times New Roman" w:hAnsi="Times New Roman" w:cs="Times New Roman"/>
          <w:sz w:val="28"/>
          <w:szCs w:val="28"/>
          <w:lang w:val="en-US"/>
        </w:rPr>
        <w:t>” LLP;</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approval of Report on the work in the field of occupational health and safety and occupational inju</w:t>
      </w:r>
      <w:r w:rsidRPr="005B7264">
        <w:rPr>
          <w:rFonts w:ascii="Times New Roman" w:hAnsi="Times New Roman" w:cs="Times New Roman"/>
          <w:sz w:val="28"/>
          <w:szCs w:val="28"/>
          <w:lang w:val="en-US"/>
        </w:rPr>
        <w:t>ries for the first half of 2017;</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Investment project report for the 6 months of 2017</w:t>
      </w: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approval of the risk management report describing and analyzing key risks, as well as information on the implementation of plans and programs to minimize risks “Samruk-Energy” </w:t>
      </w:r>
      <w:r w:rsidRPr="005B7264">
        <w:rPr>
          <w:rFonts w:ascii="Times New Roman" w:hAnsi="Times New Roman" w:cs="Times New Roman"/>
          <w:sz w:val="28"/>
          <w:szCs w:val="28"/>
          <w:lang w:val="en-US"/>
        </w:rPr>
        <w:t>JSC for the 2nd quarter of 2017;</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approval of Succession plan of “Samruk</w:t>
      </w:r>
      <w:r w:rsidRPr="005B7264">
        <w:rPr>
          <w:rFonts w:ascii="Times New Roman" w:hAnsi="Times New Roman" w:cs="Times New Roman"/>
          <w:sz w:val="28"/>
          <w:szCs w:val="28"/>
          <w:lang w:val="en-US"/>
        </w:rPr>
        <w:t>-Energy” JSC Board of Directors;</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considering the report on implementation of the Action plan for improvement of corporate governance and introduction of «Samruk-Energy» JSC corporate governance Code for 2016-2017 following the</w:t>
      </w:r>
      <w:r w:rsidRPr="005B7264">
        <w:rPr>
          <w:rFonts w:ascii="Times New Roman" w:hAnsi="Times New Roman" w:cs="Times New Roman"/>
          <w:sz w:val="28"/>
          <w:szCs w:val="28"/>
          <w:lang w:val="en-US"/>
        </w:rPr>
        <w:t xml:space="preserve"> results of 2nd quarter of 2017;</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increase the number of authorized shares of “Almaty Power Station” JSC to 16 910 (sixteen hundre</w:t>
      </w:r>
      <w:r w:rsidRPr="005B7264">
        <w:rPr>
          <w:rFonts w:ascii="Times New Roman" w:hAnsi="Times New Roman" w:cs="Times New Roman"/>
          <w:sz w:val="28"/>
          <w:szCs w:val="28"/>
          <w:lang w:val="en-US"/>
        </w:rPr>
        <w:t>d nine thousand and ten) shares;</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appointment of Director General of “Energy Solution Center” LLP</w:t>
      </w:r>
      <w:r w:rsidRPr="005B7264">
        <w:rPr>
          <w:rFonts w:ascii="Times New Roman" w:hAnsi="Times New Roman" w:cs="Times New Roman"/>
          <w:sz w:val="28"/>
          <w:szCs w:val="28"/>
          <w:lang w:val="en-US"/>
        </w:rPr>
        <w:t xml:space="preserve"> and setting his term of office;</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Report on the performance of “Samruk-Energy” JSC Internal Audit Service fo</w:t>
      </w:r>
      <w:r w:rsidRPr="005B7264">
        <w:rPr>
          <w:rFonts w:ascii="Times New Roman" w:hAnsi="Times New Roman" w:cs="Times New Roman"/>
          <w:sz w:val="28"/>
          <w:szCs w:val="28"/>
          <w:lang w:val="en-US"/>
        </w:rPr>
        <w:t xml:space="preserve">r the </w:t>
      </w:r>
      <w:proofErr w:type="gramStart"/>
      <w:r w:rsidRPr="005B7264">
        <w:rPr>
          <w:rFonts w:ascii="Times New Roman" w:hAnsi="Times New Roman" w:cs="Times New Roman"/>
          <w:sz w:val="28"/>
          <w:szCs w:val="28"/>
          <w:lang w:val="en-US"/>
        </w:rPr>
        <w:t>2d</w:t>
      </w:r>
      <w:proofErr w:type="gramEnd"/>
      <w:r w:rsidRPr="005B7264">
        <w:rPr>
          <w:rFonts w:ascii="Times New Roman" w:hAnsi="Times New Roman" w:cs="Times New Roman"/>
          <w:sz w:val="28"/>
          <w:szCs w:val="28"/>
          <w:lang w:val="en-US"/>
        </w:rPr>
        <w:t xml:space="preserve"> Q of 2017;</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 xml:space="preserve">- </w:t>
      </w:r>
      <w:r w:rsidRPr="005B7264">
        <w:rPr>
          <w:rFonts w:ascii="Times New Roman" w:hAnsi="Times New Roman" w:cs="Times New Roman"/>
          <w:sz w:val="28"/>
          <w:szCs w:val="28"/>
          <w:lang w:val="en-US"/>
        </w:rPr>
        <w:t xml:space="preserve">Evaluation of performance efficiency of “Samruk-Energy” JSC Internal Audit Service and its head for the </w:t>
      </w:r>
      <w:proofErr w:type="gramStart"/>
      <w:r w:rsidRPr="005B7264">
        <w:rPr>
          <w:rFonts w:ascii="Times New Roman" w:hAnsi="Times New Roman" w:cs="Times New Roman"/>
          <w:sz w:val="28"/>
          <w:szCs w:val="28"/>
          <w:lang w:val="en-US"/>
        </w:rPr>
        <w:t>2d</w:t>
      </w:r>
      <w:proofErr w:type="gramEnd"/>
      <w:r w:rsidRPr="005B7264">
        <w:rPr>
          <w:rFonts w:ascii="Times New Roman" w:hAnsi="Times New Roman" w:cs="Times New Roman"/>
          <w:sz w:val="28"/>
          <w:szCs w:val="28"/>
          <w:lang w:val="en-US"/>
        </w:rPr>
        <w:t xml:space="preserve"> Q of 2017. Bonuses for employees of “Samruk-Energy” JSC Internal A</w:t>
      </w:r>
      <w:r w:rsidRPr="005B7264">
        <w:rPr>
          <w:rFonts w:ascii="Times New Roman" w:hAnsi="Times New Roman" w:cs="Times New Roman"/>
          <w:sz w:val="28"/>
          <w:szCs w:val="28"/>
          <w:lang w:val="en-US"/>
        </w:rPr>
        <w:t xml:space="preserve">udit Service for the </w:t>
      </w:r>
      <w:proofErr w:type="gramStart"/>
      <w:r w:rsidRPr="005B7264">
        <w:rPr>
          <w:rFonts w:ascii="Times New Roman" w:hAnsi="Times New Roman" w:cs="Times New Roman"/>
          <w:sz w:val="28"/>
          <w:szCs w:val="28"/>
          <w:lang w:val="en-US"/>
        </w:rPr>
        <w:t>2d</w:t>
      </w:r>
      <w:proofErr w:type="gramEnd"/>
      <w:r w:rsidRPr="005B7264">
        <w:rPr>
          <w:rFonts w:ascii="Times New Roman" w:hAnsi="Times New Roman" w:cs="Times New Roman"/>
          <w:sz w:val="28"/>
          <w:szCs w:val="28"/>
          <w:lang w:val="en-US"/>
        </w:rPr>
        <w:t xml:space="preserve"> of 2017;</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rFonts w:ascii="Times New Roman" w:hAnsi="Times New Roman" w:cs="Times New Roman"/>
          <w:sz w:val="28"/>
          <w:szCs w:val="28"/>
          <w:lang w:val="en-US"/>
        </w:rPr>
        <w:t xml:space="preserve"> On determining the salaries for employees of the Internal Audit</w:t>
      </w:r>
      <w:r w:rsidRPr="005B7264">
        <w:rPr>
          <w:rFonts w:ascii="Times New Roman" w:hAnsi="Times New Roman" w:cs="Times New Roman"/>
          <w:sz w:val="28"/>
          <w:szCs w:val="28"/>
          <w:lang w:val="en-US"/>
        </w:rPr>
        <w:t xml:space="preserve"> Service of “Samruk-Energy” JSC</w:t>
      </w:r>
      <w:proofErr w:type="gramStart"/>
      <w:r w:rsidRPr="005B7264">
        <w:rPr>
          <w:rFonts w:ascii="Times New Roman" w:hAnsi="Times New Roman" w:cs="Times New Roman"/>
          <w:sz w:val="28"/>
          <w:szCs w:val="28"/>
          <w:lang w:val="en-US"/>
        </w:rPr>
        <w:t>;</w:t>
      </w:r>
      <w:proofErr w:type="gramEnd"/>
    </w:p>
    <w:p w:rsidR="005B7264" w:rsidRPr="005B7264" w:rsidRDefault="005B7264" w:rsidP="005B7264">
      <w:pPr>
        <w:spacing w:after="0" w:line="240" w:lineRule="auto"/>
        <w:ind w:firstLine="709"/>
        <w:jc w:val="both"/>
        <w:rPr>
          <w:rFonts w:ascii="Times New Roman" w:hAnsi="Times New Roman" w:cs="Times New Roman"/>
          <w:sz w:val="28"/>
          <w:szCs w:val="28"/>
          <w:lang w:val="en-US"/>
        </w:rPr>
      </w:pPr>
      <w:r w:rsidRPr="005B7264">
        <w:rPr>
          <w:rFonts w:ascii="Times New Roman" w:hAnsi="Times New Roman" w:cs="Times New Roman"/>
          <w:sz w:val="28"/>
          <w:szCs w:val="28"/>
          <w:lang w:val="en-US"/>
        </w:rPr>
        <w:t>-</w:t>
      </w:r>
      <w:r w:rsidRPr="005B7264">
        <w:rPr>
          <w:sz w:val="28"/>
          <w:szCs w:val="28"/>
          <w:lang w:val="en-US"/>
        </w:rPr>
        <w:t xml:space="preserve"> </w:t>
      </w:r>
      <w:r w:rsidRPr="005B7264">
        <w:rPr>
          <w:rFonts w:ascii="Times New Roman" w:hAnsi="Times New Roman" w:cs="Times New Roman"/>
          <w:sz w:val="28"/>
          <w:szCs w:val="28"/>
          <w:lang w:val="en-US"/>
        </w:rPr>
        <w:t>On execution of the loan and pledge agreements between “Samruk-Energy” JSC and “Balkhash TPP” JSC as the interested party transactions for “Samruk-Energy” JSC”;</w:t>
      </w:r>
    </w:p>
    <w:p w:rsidR="005B7264" w:rsidRPr="005B7264" w:rsidRDefault="005B7264" w:rsidP="005B7264">
      <w:pPr>
        <w:spacing w:after="0" w:line="240" w:lineRule="auto"/>
        <w:ind w:firstLine="709"/>
        <w:jc w:val="both"/>
        <w:rPr>
          <w:rFonts w:ascii="Times New Roman" w:hAnsi="Times New Roman" w:cs="Times New Roman"/>
          <w:sz w:val="28"/>
          <w:szCs w:val="28"/>
          <w:lang w:val="en-US"/>
        </w:rPr>
      </w:pPr>
      <w:proofErr w:type="gramStart"/>
      <w:r w:rsidRPr="005B7264">
        <w:rPr>
          <w:rFonts w:ascii="Times New Roman" w:hAnsi="Times New Roman" w:cs="Times New Roman"/>
          <w:sz w:val="28"/>
          <w:szCs w:val="28"/>
          <w:lang w:val="en-US"/>
        </w:rPr>
        <w:t>-</w:t>
      </w:r>
      <w:r w:rsidRPr="005B7264">
        <w:rPr>
          <w:sz w:val="28"/>
          <w:szCs w:val="28"/>
          <w:lang w:val="en-US"/>
        </w:rPr>
        <w:t xml:space="preserve"> </w:t>
      </w:r>
      <w:r w:rsidRPr="005B7264">
        <w:rPr>
          <w:rFonts w:ascii="Times New Roman" w:hAnsi="Times New Roman" w:cs="Times New Roman"/>
          <w:sz w:val="28"/>
          <w:szCs w:val="28"/>
          <w:lang w:val="en-US"/>
        </w:rPr>
        <w:t>On partial</w:t>
      </w:r>
      <w:proofErr w:type="gramEnd"/>
      <w:r w:rsidRPr="005B7264">
        <w:rPr>
          <w:rFonts w:ascii="Times New Roman" w:hAnsi="Times New Roman" w:cs="Times New Roman"/>
          <w:sz w:val="28"/>
          <w:szCs w:val="28"/>
          <w:lang w:val="en-US"/>
        </w:rPr>
        <w:t xml:space="preserve"> buy-back of the Eurobonds of “Samruk-Energy” JSC;</w:t>
      </w:r>
    </w:p>
    <w:p w:rsidR="005B7264" w:rsidRPr="005B7264" w:rsidRDefault="005B7264" w:rsidP="005B7264">
      <w:pPr>
        <w:spacing w:after="0" w:line="240" w:lineRule="auto"/>
        <w:ind w:firstLine="567"/>
        <w:jc w:val="both"/>
        <w:rPr>
          <w:rFonts w:ascii="Times New Roman" w:hAnsi="Times New Roman" w:cs="Times New Roman"/>
          <w:b/>
          <w:sz w:val="28"/>
          <w:szCs w:val="28"/>
          <w:lang w:val="en-US"/>
        </w:rPr>
      </w:pPr>
    </w:p>
    <w:p w:rsidR="005B7264" w:rsidRPr="005B7264" w:rsidRDefault="005B7264" w:rsidP="005B7264">
      <w:pPr>
        <w:spacing w:after="0" w:line="240" w:lineRule="auto"/>
        <w:ind w:firstLine="567"/>
        <w:jc w:val="both"/>
        <w:rPr>
          <w:rFonts w:ascii="Times New Roman" w:hAnsi="Times New Roman" w:cs="Times New Roman"/>
          <w:b/>
          <w:sz w:val="28"/>
          <w:szCs w:val="28"/>
          <w:lang w:val="en-US"/>
        </w:rPr>
      </w:pPr>
    </w:p>
    <w:p w:rsidR="005B7264" w:rsidRPr="005B7264" w:rsidRDefault="005B7264" w:rsidP="005B7264">
      <w:pPr>
        <w:spacing w:after="0" w:line="240" w:lineRule="auto"/>
        <w:ind w:firstLine="567"/>
        <w:jc w:val="both"/>
        <w:rPr>
          <w:rFonts w:ascii="Times New Roman" w:hAnsi="Times New Roman" w:cs="Times New Roman"/>
          <w:b/>
          <w:sz w:val="28"/>
          <w:szCs w:val="28"/>
          <w:lang w:val="en-US"/>
        </w:rPr>
      </w:pPr>
    </w:p>
    <w:p w:rsidR="005B7264" w:rsidRPr="005B7264" w:rsidRDefault="005B7264" w:rsidP="005B7264">
      <w:pPr>
        <w:spacing w:after="0" w:line="240" w:lineRule="auto"/>
        <w:ind w:firstLine="567"/>
        <w:jc w:val="both"/>
        <w:rPr>
          <w:rFonts w:ascii="Times New Roman" w:hAnsi="Times New Roman" w:cs="Times New Roman"/>
          <w:b/>
          <w:sz w:val="28"/>
          <w:szCs w:val="28"/>
          <w:lang w:val="en-US"/>
        </w:rPr>
      </w:pPr>
      <w:r w:rsidRPr="005B7264">
        <w:rPr>
          <w:rFonts w:ascii="Times New Roman" w:hAnsi="Times New Roman" w:cs="Times New Roman"/>
          <w:b/>
          <w:sz w:val="28"/>
          <w:szCs w:val="28"/>
          <w:lang w:val="en-US"/>
        </w:rPr>
        <w:t xml:space="preserve">The following BOD members were present: </w:t>
      </w:r>
    </w:p>
    <w:p w:rsidR="005B7264" w:rsidRPr="005B7264" w:rsidRDefault="005B7264" w:rsidP="005B7264">
      <w:pPr>
        <w:spacing w:after="0" w:line="240" w:lineRule="auto"/>
        <w:jc w:val="both"/>
        <w:rPr>
          <w:rFonts w:ascii="Times New Roman" w:hAnsi="Times New Roman" w:cs="Times New Roman"/>
          <w:b/>
          <w:sz w:val="28"/>
          <w:szCs w:val="28"/>
          <w:lang w:val="en-US"/>
        </w:rPr>
      </w:pPr>
      <w:r w:rsidRPr="005B7264">
        <w:rPr>
          <w:rFonts w:ascii="Times New Roman" w:hAnsi="Times New Roman" w:cs="Times New Roman"/>
          <w:b/>
          <w:sz w:val="28"/>
          <w:szCs w:val="28"/>
          <w:lang w:val="en-US"/>
        </w:rPr>
        <w:t xml:space="preserve">        </w:t>
      </w:r>
      <w:proofErr w:type="spellStart"/>
      <w:r w:rsidRPr="005B7264">
        <w:rPr>
          <w:rFonts w:ascii="Times New Roman" w:hAnsi="Times New Roman" w:cs="Times New Roman"/>
          <w:b/>
          <w:sz w:val="28"/>
          <w:szCs w:val="28"/>
          <w:lang w:val="en-US"/>
        </w:rPr>
        <w:t>Bektemirov</w:t>
      </w:r>
      <w:proofErr w:type="spellEnd"/>
      <w:r w:rsidRPr="005B7264">
        <w:rPr>
          <w:rFonts w:ascii="Times New Roman" w:hAnsi="Times New Roman" w:cs="Times New Roman"/>
          <w:b/>
          <w:sz w:val="28"/>
          <w:szCs w:val="28"/>
          <w:lang w:val="en-US"/>
        </w:rPr>
        <w:t xml:space="preserve"> K.A., Spitsyn A.T., </w:t>
      </w:r>
      <w:proofErr w:type="spellStart"/>
      <w:r w:rsidRPr="005B7264">
        <w:rPr>
          <w:rFonts w:ascii="Times New Roman" w:hAnsi="Times New Roman" w:cs="Times New Roman"/>
          <w:b/>
          <w:sz w:val="28"/>
          <w:szCs w:val="28"/>
          <w:lang w:val="en-US"/>
        </w:rPr>
        <w:t>Satkaliyev</w:t>
      </w:r>
      <w:proofErr w:type="spellEnd"/>
      <w:r w:rsidRPr="005B7264">
        <w:rPr>
          <w:rFonts w:ascii="Times New Roman" w:hAnsi="Times New Roman" w:cs="Times New Roman"/>
          <w:b/>
          <w:sz w:val="28"/>
          <w:szCs w:val="28"/>
          <w:lang w:val="en-US"/>
        </w:rPr>
        <w:t xml:space="preserve"> A.M., Rakhmetov N.K.</w:t>
      </w:r>
      <w:r w:rsidRPr="005B7264">
        <w:rPr>
          <w:rFonts w:ascii="Times New Roman" w:hAnsi="Times New Roman" w:cs="Times New Roman"/>
          <w:b/>
          <w:sz w:val="28"/>
          <w:szCs w:val="28"/>
          <w:lang w:val="en-US"/>
        </w:rPr>
        <w:t>,</w:t>
      </w:r>
    </w:p>
    <w:p w:rsidR="005B7264" w:rsidRPr="005B7264" w:rsidRDefault="005B7264" w:rsidP="005B7264">
      <w:pPr>
        <w:spacing w:after="0" w:line="240" w:lineRule="auto"/>
        <w:jc w:val="both"/>
        <w:rPr>
          <w:rFonts w:ascii="Times New Roman" w:hAnsi="Times New Roman" w:cs="Times New Roman"/>
          <w:b/>
          <w:sz w:val="28"/>
          <w:szCs w:val="28"/>
          <w:lang w:val="en-US"/>
        </w:rPr>
      </w:pPr>
      <w:r w:rsidRPr="005B7264">
        <w:rPr>
          <w:rFonts w:ascii="Times New Roman" w:hAnsi="Times New Roman" w:cs="Times New Roman"/>
          <w:b/>
          <w:sz w:val="28"/>
          <w:szCs w:val="28"/>
          <w:lang w:val="en-US"/>
        </w:rPr>
        <w:t xml:space="preserve">        Luca Sutera, Andreas Stoerzel, Joaquin Galindo.</w:t>
      </w:r>
    </w:p>
    <w:p w:rsidR="005B7264" w:rsidRPr="005B7264" w:rsidRDefault="005B7264" w:rsidP="005B7264">
      <w:pPr>
        <w:rPr>
          <w:sz w:val="28"/>
          <w:szCs w:val="28"/>
          <w:lang w:val="en-US"/>
        </w:rPr>
      </w:pPr>
    </w:p>
    <w:p w:rsidR="00127864" w:rsidRPr="005B7264" w:rsidRDefault="00127864">
      <w:pPr>
        <w:rPr>
          <w:sz w:val="28"/>
          <w:szCs w:val="28"/>
          <w:lang w:val="en-US"/>
        </w:rPr>
      </w:pPr>
    </w:p>
    <w:sectPr w:rsidR="00127864" w:rsidRPr="005B7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64"/>
    <w:rsid w:val="00127864"/>
    <w:rsid w:val="005B7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8EB29-29F1-4927-A753-AEDA14E7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1</cp:revision>
  <dcterms:created xsi:type="dcterms:W3CDTF">2017-09-11T04:45:00Z</dcterms:created>
  <dcterms:modified xsi:type="dcterms:W3CDTF">2017-09-11T04:52:00Z</dcterms:modified>
</cp:coreProperties>
</file>