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B01" w:rsidRPr="00B03609" w:rsidRDefault="003572F9" w:rsidP="00B03609">
      <w:pPr>
        <w:jc w:val="both"/>
        <w:rPr>
          <w:rFonts w:ascii="Times New Roman" w:hAnsi="Times New Roman" w:cs="Times New Roman"/>
          <w:sz w:val="28"/>
          <w:szCs w:val="28"/>
          <w:lang w:val="en-US"/>
        </w:rPr>
      </w:pPr>
      <w:r w:rsidRPr="00B03609">
        <w:rPr>
          <w:rFonts w:ascii="Times New Roman" w:hAnsi="Times New Roman" w:cs="Times New Roman"/>
          <w:sz w:val="28"/>
          <w:szCs w:val="28"/>
          <w:lang w:val="en-US"/>
        </w:rPr>
        <w:t>Meeting on October 15, 2015</w:t>
      </w:r>
    </w:p>
    <w:p w:rsidR="003572F9" w:rsidRPr="00B03609" w:rsidRDefault="003572F9" w:rsidP="00B03609">
      <w:pPr>
        <w:jc w:val="both"/>
        <w:rPr>
          <w:rFonts w:ascii="Times New Roman" w:hAnsi="Times New Roman" w:cs="Times New Roman"/>
          <w:sz w:val="28"/>
          <w:szCs w:val="28"/>
          <w:lang w:val="en-US"/>
        </w:rPr>
      </w:pPr>
    </w:p>
    <w:p w:rsidR="003572F9" w:rsidRPr="00B03609" w:rsidRDefault="003572F9" w:rsidP="00B03609">
      <w:pPr>
        <w:jc w:val="both"/>
        <w:rPr>
          <w:rFonts w:ascii="Times New Roman" w:hAnsi="Times New Roman" w:cs="Times New Roman"/>
          <w:sz w:val="28"/>
          <w:szCs w:val="28"/>
          <w:lang w:val="en-US"/>
        </w:rPr>
      </w:pPr>
      <w:r w:rsidRPr="00B03609">
        <w:rPr>
          <w:rFonts w:ascii="Times New Roman" w:hAnsi="Times New Roman" w:cs="Times New Roman"/>
          <w:sz w:val="28"/>
          <w:szCs w:val="28"/>
          <w:lang w:val="en-US"/>
        </w:rPr>
        <w:t xml:space="preserve">The Board of Directors of the Company made the following decisions in compliance with the Company’s Charter, Provisions on the Company’s Board of Directors, </w:t>
      </w:r>
      <w:proofErr w:type="gramStart"/>
      <w:r w:rsidRPr="00B03609">
        <w:rPr>
          <w:rFonts w:ascii="Times New Roman" w:hAnsi="Times New Roman" w:cs="Times New Roman"/>
          <w:sz w:val="28"/>
          <w:szCs w:val="28"/>
          <w:lang w:val="en-US"/>
        </w:rPr>
        <w:t>the</w:t>
      </w:r>
      <w:proofErr w:type="gramEnd"/>
      <w:r w:rsidRPr="00B03609">
        <w:rPr>
          <w:rFonts w:ascii="Times New Roman" w:hAnsi="Times New Roman" w:cs="Times New Roman"/>
          <w:sz w:val="28"/>
          <w:szCs w:val="28"/>
          <w:lang w:val="en-US"/>
        </w:rPr>
        <w:t xml:space="preserve"> law of the Republic of Kazakhstan “On joint-stock companies”: </w:t>
      </w:r>
    </w:p>
    <w:p w:rsidR="003572F9" w:rsidRPr="00B03609" w:rsidRDefault="003572F9" w:rsidP="00B03609">
      <w:pPr>
        <w:jc w:val="both"/>
        <w:rPr>
          <w:rFonts w:ascii="Times New Roman" w:hAnsi="Times New Roman" w:cs="Times New Roman"/>
          <w:sz w:val="28"/>
          <w:szCs w:val="28"/>
          <w:lang w:val="en-US"/>
        </w:rPr>
      </w:pPr>
      <w:r w:rsidRPr="00B03609">
        <w:rPr>
          <w:rFonts w:ascii="Times New Roman" w:hAnsi="Times New Roman" w:cs="Times New Roman"/>
          <w:sz w:val="28"/>
          <w:szCs w:val="28"/>
          <w:lang w:val="en-US"/>
        </w:rPr>
        <w:t>On the approval of the Development plan of the Company for 2016-2020; on approval of long-term development strategy of the Company for 2015-2025 years and Road map for implementation of the Company’s long-term development strategy for 2015-2025 years in the new edition; on making changes to the Rules for labor remuneration and payment of bonus to the Company’s employees; on the Approval of Instructions for protection of “</w:t>
      </w:r>
      <w:proofErr w:type="spellStart"/>
      <w:r w:rsidRPr="00B03609">
        <w:rPr>
          <w:rFonts w:ascii="Times New Roman" w:hAnsi="Times New Roman" w:cs="Times New Roman"/>
          <w:sz w:val="28"/>
          <w:szCs w:val="28"/>
          <w:lang w:val="en-US"/>
        </w:rPr>
        <w:t>Samruk</w:t>
      </w:r>
      <w:proofErr w:type="spellEnd"/>
      <w:r w:rsidRPr="00B03609">
        <w:rPr>
          <w:rFonts w:ascii="Times New Roman" w:hAnsi="Times New Roman" w:cs="Times New Roman"/>
          <w:sz w:val="28"/>
          <w:szCs w:val="28"/>
          <w:lang w:val="en-US"/>
        </w:rPr>
        <w:t>-Energy” JSC confidential information in the new edition; on approval of the Report on risk management with description of and analysis of key risks, as well as information about implementation of plans and programs aimed at mitigating the Company’s risks for the 2</w:t>
      </w:r>
      <w:r w:rsidRPr="00B03609">
        <w:rPr>
          <w:rFonts w:ascii="Times New Roman" w:hAnsi="Times New Roman" w:cs="Times New Roman"/>
          <w:sz w:val="28"/>
          <w:szCs w:val="28"/>
          <w:vertAlign w:val="superscript"/>
          <w:lang w:val="en-US"/>
        </w:rPr>
        <w:t>nd</w:t>
      </w:r>
      <w:r w:rsidRPr="00B03609">
        <w:rPr>
          <w:rFonts w:ascii="Times New Roman" w:hAnsi="Times New Roman" w:cs="Times New Roman"/>
          <w:sz w:val="28"/>
          <w:szCs w:val="28"/>
          <w:lang w:val="en-US"/>
        </w:rPr>
        <w:t xml:space="preserve"> quarter of 2015; on making changes and additions to the Charter of “</w:t>
      </w:r>
      <w:proofErr w:type="spellStart"/>
      <w:r w:rsidRPr="00B03609">
        <w:rPr>
          <w:rFonts w:ascii="Times New Roman" w:hAnsi="Times New Roman" w:cs="Times New Roman"/>
          <w:sz w:val="28"/>
          <w:szCs w:val="28"/>
          <w:lang w:val="en-US"/>
        </w:rPr>
        <w:t>Ekibastuz</w:t>
      </w:r>
      <w:proofErr w:type="spellEnd"/>
      <w:r w:rsidRPr="00B03609">
        <w:rPr>
          <w:rFonts w:ascii="Times New Roman" w:hAnsi="Times New Roman" w:cs="Times New Roman"/>
          <w:sz w:val="28"/>
          <w:szCs w:val="28"/>
          <w:lang w:val="en-US"/>
        </w:rPr>
        <w:t xml:space="preserve"> GRES-2” JSC; on early termination of powers and election of “</w:t>
      </w:r>
      <w:proofErr w:type="spellStart"/>
      <w:r w:rsidRPr="00B03609">
        <w:rPr>
          <w:rFonts w:ascii="Times New Roman" w:hAnsi="Times New Roman" w:cs="Times New Roman"/>
          <w:sz w:val="28"/>
          <w:szCs w:val="28"/>
          <w:lang w:val="en-US"/>
        </w:rPr>
        <w:t>Tegis</w:t>
      </w:r>
      <w:proofErr w:type="spellEnd"/>
      <w:r w:rsidRPr="00B03609">
        <w:rPr>
          <w:rFonts w:ascii="Times New Roman" w:hAnsi="Times New Roman" w:cs="Times New Roman"/>
          <w:sz w:val="28"/>
          <w:szCs w:val="28"/>
          <w:lang w:val="en-US"/>
        </w:rPr>
        <w:t xml:space="preserve"> </w:t>
      </w:r>
      <w:proofErr w:type="spellStart"/>
      <w:r w:rsidRPr="00B03609">
        <w:rPr>
          <w:rFonts w:ascii="Times New Roman" w:hAnsi="Times New Roman" w:cs="Times New Roman"/>
          <w:sz w:val="28"/>
          <w:szCs w:val="28"/>
          <w:lang w:val="en-US"/>
        </w:rPr>
        <w:t>Munay</w:t>
      </w:r>
      <w:proofErr w:type="spellEnd"/>
      <w:r w:rsidRPr="00B03609">
        <w:rPr>
          <w:rFonts w:ascii="Times New Roman" w:hAnsi="Times New Roman" w:cs="Times New Roman"/>
          <w:sz w:val="28"/>
          <w:szCs w:val="28"/>
          <w:lang w:val="en-US"/>
        </w:rPr>
        <w:t>” LLP Supervisory board member; On the appointment of the Company’s Ombudsman; on performance appraisal of the Company’s Internal Audit Service and its head for the 3</w:t>
      </w:r>
      <w:r w:rsidRPr="00B03609">
        <w:rPr>
          <w:rFonts w:ascii="Times New Roman" w:hAnsi="Times New Roman" w:cs="Times New Roman"/>
          <w:sz w:val="28"/>
          <w:szCs w:val="28"/>
          <w:vertAlign w:val="superscript"/>
          <w:lang w:val="en-US"/>
        </w:rPr>
        <w:t>rd</w:t>
      </w:r>
      <w:r w:rsidRPr="00B03609">
        <w:rPr>
          <w:rFonts w:ascii="Times New Roman" w:hAnsi="Times New Roman" w:cs="Times New Roman"/>
          <w:sz w:val="28"/>
          <w:szCs w:val="28"/>
          <w:lang w:val="en-US"/>
        </w:rPr>
        <w:t xml:space="preserve"> quarter of 2015; concerning the report about the activity of the Company’s Internal Audit Service for the 3</w:t>
      </w:r>
      <w:r w:rsidRPr="00B03609">
        <w:rPr>
          <w:rFonts w:ascii="Times New Roman" w:hAnsi="Times New Roman" w:cs="Times New Roman"/>
          <w:sz w:val="28"/>
          <w:szCs w:val="28"/>
          <w:vertAlign w:val="superscript"/>
          <w:lang w:val="en-US"/>
        </w:rPr>
        <w:t>rd</w:t>
      </w:r>
      <w:r w:rsidRPr="00B03609">
        <w:rPr>
          <w:rFonts w:ascii="Times New Roman" w:hAnsi="Times New Roman" w:cs="Times New Roman"/>
          <w:sz w:val="28"/>
          <w:szCs w:val="28"/>
          <w:lang w:val="en-US"/>
        </w:rPr>
        <w:t xml:space="preserve"> quarter of 2015; on payment of bonus to the Company’s Corporate Secretary following the results of 3 quarter of 2015. </w:t>
      </w:r>
    </w:p>
    <w:p w:rsidR="003572F9" w:rsidRPr="00B03609" w:rsidRDefault="003572F9" w:rsidP="00B03609">
      <w:pPr>
        <w:jc w:val="both"/>
        <w:rPr>
          <w:rFonts w:ascii="Times New Roman" w:hAnsi="Times New Roman" w:cs="Times New Roman"/>
          <w:sz w:val="28"/>
          <w:szCs w:val="28"/>
          <w:lang w:val="en-US"/>
        </w:rPr>
      </w:pPr>
    </w:p>
    <w:p w:rsidR="003572F9" w:rsidRPr="00B03609" w:rsidRDefault="003572F9" w:rsidP="00B03609">
      <w:pPr>
        <w:jc w:val="both"/>
        <w:rPr>
          <w:rFonts w:ascii="Times New Roman" w:hAnsi="Times New Roman" w:cs="Times New Roman"/>
          <w:sz w:val="28"/>
          <w:szCs w:val="28"/>
          <w:lang w:val="en-US"/>
        </w:rPr>
      </w:pPr>
      <w:r w:rsidRPr="00B03609">
        <w:rPr>
          <w:rFonts w:ascii="Times New Roman" w:hAnsi="Times New Roman" w:cs="Times New Roman"/>
          <w:sz w:val="28"/>
          <w:szCs w:val="28"/>
          <w:lang w:val="en-US"/>
        </w:rPr>
        <w:t xml:space="preserve">The following BOD members are present at the meeting: </w:t>
      </w:r>
    </w:p>
    <w:p w:rsidR="003572F9" w:rsidRPr="00B03609" w:rsidRDefault="003572F9" w:rsidP="00B03609">
      <w:pPr>
        <w:jc w:val="both"/>
        <w:rPr>
          <w:rFonts w:ascii="Times New Roman" w:hAnsi="Times New Roman" w:cs="Times New Roman"/>
          <w:sz w:val="28"/>
          <w:szCs w:val="28"/>
          <w:lang w:val="en-US"/>
        </w:rPr>
      </w:pPr>
      <w:proofErr w:type="spellStart"/>
      <w:proofErr w:type="gramStart"/>
      <w:r w:rsidRPr="00B03609">
        <w:rPr>
          <w:rFonts w:ascii="Times New Roman" w:hAnsi="Times New Roman" w:cs="Times New Roman"/>
          <w:sz w:val="28"/>
          <w:szCs w:val="28"/>
          <w:lang w:val="en-US"/>
        </w:rPr>
        <w:t>Bektemirov</w:t>
      </w:r>
      <w:proofErr w:type="spellEnd"/>
      <w:r w:rsidRPr="00B03609">
        <w:rPr>
          <w:rFonts w:ascii="Times New Roman" w:hAnsi="Times New Roman" w:cs="Times New Roman"/>
          <w:sz w:val="28"/>
          <w:szCs w:val="28"/>
          <w:lang w:val="en-US"/>
        </w:rPr>
        <w:t xml:space="preserve">  K.A</w:t>
      </w:r>
      <w:proofErr w:type="gramEnd"/>
      <w:r w:rsidRPr="00B03609">
        <w:rPr>
          <w:rFonts w:ascii="Times New Roman" w:hAnsi="Times New Roman" w:cs="Times New Roman"/>
          <w:sz w:val="28"/>
          <w:szCs w:val="28"/>
          <w:lang w:val="en-US"/>
        </w:rPr>
        <w:t>.</w:t>
      </w:r>
    </w:p>
    <w:p w:rsidR="003572F9" w:rsidRPr="00B03609" w:rsidRDefault="003572F9" w:rsidP="00B03609">
      <w:pPr>
        <w:jc w:val="both"/>
        <w:rPr>
          <w:rFonts w:ascii="Times New Roman" w:hAnsi="Times New Roman" w:cs="Times New Roman"/>
          <w:sz w:val="28"/>
          <w:szCs w:val="28"/>
          <w:lang w:val="en-US"/>
        </w:rPr>
      </w:pPr>
      <w:proofErr w:type="spellStart"/>
      <w:r w:rsidRPr="00B03609">
        <w:rPr>
          <w:rFonts w:ascii="Times New Roman" w:hAnsi="Times New Roman" w:cs="Times New Roman"/>
          <w:sz w:val="28"/>
          <w:szCs w:val="28"/>
          <w:lang w:val="en-US"/>
        </w:rPr>
        <w:t>Spitsyn</w:t>
      </w:r>
      <w:proofErr w:type="spellEnd"/>
      <w:r w:rsidRPr="00B03609">
        <w:rPr>
          <w:rFonts w:ascii="Times New Roman" w:hAnsi="Times New Roman" w:cs="Times New Roman"/>
          <w:sz w:val="28"/>
          <w:szCs w:val="28"/>
          <w:lang w:val="en-US"/>
        </w:rPr>
        <w:t xml:space="preserve"> A.T.</w:t>
      </w:r>
    </w:p>
    <w:p w:rsidR="003572F9" w:rsidRPr="00B03609" w:rsidRDefault="003572F9" w:rsidP="00B03609">
      <w:pPr>
        <w:jc w:val="both"/>
        <w:rPr>
          <w:rFonts w:ascii="Times New Roman" w:hAnsi="Times New Roman" w:cs="Times New Roman"/>
          <w:sz w:val="28"/>
          <w:szCs w:val="28"/>
          <w:lang w:val="en-US"/>
        </w:rPr>
      </w:pPr>
      <w:proofErr w:type="spellStart"/>
      <w:r w:rsidRPr="00B03609">
        <w:rPr>
          <w:rFonts w:ascii="Times New Roman" w:hAnsi="Times New Roman" w:cs="Times New Roman"/>
          <w:sz w:val="28"/>
          <w:szCs w:val="28"/>
          <w:lang w:val="en-US"/>
        </w:rPr>
        <w:t>Satkaliyev</w:t>
      </w:r>
      <w:proofErr w:type="spellEnd"/>
      <w:r w:rsidRPr="00B03609">
        <w:rPr>
          <w:rFonts w:ascii="Times New Roman" w:hAnsi="Times New Roman" w:cs="Times New Roman"/>
          <w:sz w:val="28"/>
          <w:szCs w:val="28"/>
          <w:lang w:val="en-US"/>
        </w:rPr>
        <w:t xml:space="preserve"> A.M.</w:t>
      </w:r>
    </w:p>
    <w:p w:rsidR="003572F9" w:rsidRPr="00B03609" w:rsidRDefault="003572F9" w:rsidP="00B03609">
      <w:pPr>
        <w:jc w:val="both"/>
        <w:rPr>
          <w:rFonts w:ascii="Times New Roman" w:hAnsi="Times New Roman" w:cs="Times New Roman"/>
          <w:sz w:val="28"/>
          <w:szCs w:val="28"/>
          <w:lang w:val="en-US"/>
        </w:rPr>
      </w:pPr>
      <w:r w:rsidRPr="00B03609">
        <w:rPr>
          <w:rFonts w:ascii="Times New Roman" w:hAnsi="Times New Roman" w:cs="Times New Roman"/>
          <w:sz w:val="28"/>
          <w:szCs w:val="28"/>
          <w:lang w:val="en-US"/>
        </w:rPr>
        <w:t xml:space="preserve">Luca </w:t>
      </w:r>
      <w:proofErr w:type="spellStart"/>
      <w:r w:rsidRPr="00B03609">
        <w:rPr>
          <w:rFonts w:ascii="Times New Roman" w:hAnsi="Times New Roman" w:cs="Times New Roman"/>
          <w:sz w:val="28"/>
          <w:szCs w:val="28"/>
          <w:lang w:val="en-US"/>
        </w:rPr>
        <w:t>Sutera</w:t>
      </w:r>
      <w:proofErr w:type="spellEnd"/>
    </w:p>
    <w:p w:rsidR="003572F9" w:rsidRPr="00B03609" w:rsidRDefault="00B03609" w:rsidP="00B03609">
      <w:pPr>
        <w:jc w:val="both"/>
        <w:rPr>
          <w:rFonts w:ascii="Times New Roman" w:hAnsi="Times New Roman" w:cs="Times New Roman"/>
          <w:sz w:val="28"/>
          <w:szCs w:val="28"/>
          <w:lang w:val="en-US"/>
        </w:rPr>
      </w:pPr>
      <w:r w:rsidRPr="00B03609">
        <w:rPr>
          <w:rFonts w:ascii="Times New Roman" w:hAnsi="Times New Roman" w:cs="Times New Roman"/>
          <w:sz w:val="28"/>
          <w:szCs w:val="28"/>
          <w:lang w:val="en-US"/>
        </w:rPr>
        <w:t xml:space="preserve">BOD members voted “FOR” on all agenda items. </w:t>
      </w:r>
    </w:p>
    <w:p w:rsidR="00B03609" w:rsidRDefault="00B03609">
      <w:pPr>
        <w:rPr>
          <w:lang w:val="en-US"/>
        </w:rPr>
      </w:pPr>
    </w:p>
    <w:p w:rsidR="00B03609" w:rsidRPr="003572F9" w:rsidRDefault="00B03609">
      <w:pPr>
        <w:rPr>
          <w:lang w:val="en-US"/>
        </w:rPr>
      </w:pPr>
    </w:p>
    <w:sectPr w:rsidR="00B03609" w:rsidRPr="003572F9" w:rsidSect="00580E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72F9"/>
    <w:rsid w:val="003572F9"/>
    <w:rsid w:val="00535952"/>
    <w:rsid w:val="00580E6F"/>
    <w:rsid w:val="00726326"/>
    <w:rsid w:val="00B03609"/>
    <w:rsid w:val="00B071CE"/>
    <w:rsid w:val="00DF5E62"/>
    <w:rsid w:val="00E41F4D"/>
    <w:rsid w:val="00EB43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E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1414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Samruk</dc:creator>
  <cp:lastModifiedBy>Samruk</cp:lastModifiedBy>
  <cp:revision>2</cp:revision>
  <dcterms:created xsi:type="dcterms:W3CDTF">2015-10-14T06:30:00Z</dcterms:created>
  <dcterms:modified xsi:type="dcterms:W3CDTF">2015-10-14T06:30:00Z</dcterms:modified>
</cp:coreProperties>
</file>