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B6" w:rsidRDefault="00154CB6" w:rsidP="00342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Заседание от 2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342FC0" w:rsidRDefault="00342FC0" w:rsidP="00342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4CB6" w:rsidRDefault="00154CB6" w:rsidP="0034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Отчет Председателя Правления (CEO) Общества о деятельности Общества за прошедший период.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Отчет Управляющего директора по правовым вопросам и рискам по вопросу производственного травматизма по состоянию на 11 марта 2019 года.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 предварительном утверждении годовой финансовой отчетности Общества за 2018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и размере дивиденда на одну простую акцию Общества.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Об утверждении отчета по исполнению Плана развития Общества за 2018 год.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Об утверждении КПД руководящих работников, руководителя СВА и Корпоративного секретаря Общества на 2019 год.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Отчет об исполнении Плана мероприятий по реализации Стратегии развития Общества на 2018-2028 по итогам 2018 года.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Отчет об исполнении Плана мероприятий по реализации ожиданий единственного акционера Общества на 2018-2028 годы по итогам 2018 года.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 Об установлении лимитов по балансовым и внебалансовым обязательствам Общества на Банки второго уровня, превышающего рассчитанное значение.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 досрочном выкупе облигаций Общества.</w:t>
      </w:r>
    </w:p>
    <w:p w:rsidR="00342FC0" w:rsidRPr="00342FC0" w:rsidRDefault="00342FC0" w:rsidP="00342F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Об увеличении обязательств Общества на величину, составляющую десять и более процентов размера собственного капитала Общества, путём заключения дополнительного соглашения №7 к Кредитному соглашению, заключённому между АО «Шардаринская ГЭС», Европейским Банком Реконструкции и Развития и Обществом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FC0">
        <w:rPr>
          <w:rFonts w:ascii="Times New Roman" w:hAnsi="Times New Roman" w:cs="Times New Roman"/>
          <w:sz w:val="28"/>
          <w:szCs w:val="28"/>
        </w:rPr>
        <w:t xml:space="preserve">43483 от 24 августа 2012 года. 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 ходе реализации Программы трансформации Общества за 2018 год.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 заключении Соглашения об исполнении обязательств третьим лицом и договора залога между Обществом и АО «Балхашская ТЭС», как сделок, в совершении которых у Общества имеется заинтересованность.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совершенствованию корпоративного управления Общества.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Стратегический план Службы внутреннего аудита Общества на период 2019-2021 годов.</w:t>
      </w:r>
    </w:p>
    <w:p w:rsidR="00342FC0" w:rsidRPr="00342FC0" w:rsidRDefault="00342FC0" w:rsidP="00342FC0">
      <w:pPr>
        <w:spacing w:after="0" w:line="240" w:lineRule="auto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2FC0">
        <w:rPr>
          <w:rFonts w:ascii="Times New Roman" w:hAnsi="Times New Roman" w:cs="Times New Roman"/>
          <w:sz w:val="28"/>
          <w:szCs w:val="28"/>
        </w:rPr>
        <w:t xml:space="preserve"> О рассмотрении отчета о деятельности АО «Шардаринская ГЭС» за 2018 год. </w:t>
      </w:r>
    </w:p>
    <w:p w:rsidR="00154CB6" w:rsidRDefault="00154CB6" w:rsidP="0034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CB6" w:rsidRDefault="00154CB6" w:rsidP="0034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</w:p>
    <w:p w:rsidR="00154CB6" w:rsidRDefault="00154CB6" w:rsidP="0034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Участвовали следующие члены СД: </w:t>
      </w:r>
    </w:p>
    <w:p w:rsidR="00154CB6" w:rsidRDefault="00154CB6" w:rsidP="00342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Спицын А.Т, Андреас Сторзел,</w:t>
      </w:r>
    </w:p>
    <w:p w:rsidR="00154CB6" w:rsidRDefault="00154CB6" w:rsidP="00342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Сутера, Хоакин Галиндо, Жуламанов Б.Т. </w:t>
      </w:r>
    </w:p>
    <w:p w:rsidR="00154CB6" w:rsidRDefault="00154CB6" w:rsidP="00342FC0">
      <w:pPr>
        <w:spacing w:after="0" w:line="240" w:lineRule="auto"/>
      </w:pPr>
    </w:p>
    <w:p w:rsidR="001163E0" w:rsidRDefault="001163E0" w:rsidP="00342FC0">
      <w:pPr>
        <w:spacing w:after="0" w:line="240" w:lineRule="auto"/>
      </w:pPr>
    </w:p>
    <w:sectPr w:rsidR="0011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6"/>
    <w:rsid w:val="001163E0"/>
    <w:rsid w:val="00154CB6"/>
    <w:rsid w:val="0034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82D0-C38F-4E4A-85CA-ED0E879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2019-05-29T05:21:00Z</dcterms:created>
  <dcterms:modified xsi:type="dcterms:W3CDTF">2019-05-29T05:42:00Z</dcterms:modified>
</cp:coreProperties>
</file>