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8A" w:rsidRDefault="00EA428A" w:rsidP="00EA428A">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Boa</w:t>
      </w:r>
      <w:r>
        <w:rPr>
          <w:rFonts w:ascii="Times New Roman" w:hAnsi="Times New Roman" w:cs="Times New Roman"/>
          <w:b/>
          <w:sz w:val="28"/>
          <w:szCs w:val="28"/>
          <w:lang w:val="en-US"/>
        </w:rPr>
        <w:t xml:space="preserve">rd of directors meeting dated </w:t>
      </w:r>
      <w:proofErr w:type="gramStart"/>
      <w:r>
        <w:rPr>
          <w:rFonts w:ascii="Times New Roman" w:hAnsi="Times New Roman" w:cs="Times New Roman"/>
          <w:b/>
          <w:sz w:val="28"/>
          <w:szCs w:val="28"/>
          <w:lang w:val="en-US"/>
        </w:rPr>
        <w:t>8</w:t>
      </w:r>
      <w:proofErr w:type="gramEnd"/>
      <w:r>
        <w:rPr>
          <w:rFonts w:ascii="Times New Roman" w:hAnsi="Times New Roman" w:cs="Times New Roman"/>
          <w:b/>
          <w:sz w:val="28"/>
          <w:szCs w:val="28"/>
          <w:lang w:val="en-US"/>
        </w:rPr>
        <w:t xml:space="preserve"> of April 2022.</w:t>
      </w:r>
    </w:p>
    <w:p w:rsidR="00EA428A" w:rsidRDefault="00EA428A" w:rsidP="00EA428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items were considered at the meeting of the Company’s Board of Directors dated </w:t>
      </w:r>
      <w:r w:rsidRPr="00EA428A">
        <w:rPr>
          <w:rFonts w:ascii="Times New Roman" w:hAnsi="Times New Roman" w:cs="Times New Roman"/>
          <w:sz w:val="28"/>
          <w:szCs w:val="28"/>
          <w:lang w:val="en-US"/>
        </w:rPr>
        <w:t>8</w:t>
      </w:r>
      <w:r>
        <w:rPr>
          <w:rFonts w:ascii="Times New Roman" w:hAnsi="Times New Roman" w:cs="Times New Roman"/>
          <w:sz w:val="28"/>
          <w:szCs w:val="28"/>
          <w:lang w:val="en-US"/>
        </w:rPr>
        <w:t xml:space="preserve"> of April 2022</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in accordance with the Company’s Charter, the Regulations on the Board of Directors of the Company, the Law of the Republic of Kazakhstan “On Joint-Stock Companies”:</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A428A">
        <w:rPr>
          <w:rFonts w:ascii="Times New Roman" w:hAnsi="Times New Roman" w:cs="Times New Roman"/>
          <w:sz w:val="28"/>
          <w:szCs w:val="28"/>
          <w:lang w:val="en-US"/>
        </w:rPr>
        <w:t xml:space="preserve"> On making an addendum to the Policy of Proactive Informing the Company, approved by the decision of the Board of Directors of the Company on June 29, 2018 (Minutes No.06/18).</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making an amendment to Anti-Fraud and Corruption Policy in the Company, approved by the decision of the Board of Directors of the Company on September 28, 2018 (Minutes No.09/18).</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making amendments and additions to the Corporate Conflicts and Conflicts of Interest Resolution Policy of the Company, approved by the decision of the Board of Directors of the Company on June 29, 2018 (Minutes No.06/18).</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approval of Job descriptions of Managing Director for Economics and Finance, Managing Director for Production and Asset Management, Managing Director for Development, Sales and Changes, Managing Director for Legal Support, Provision and Risks.</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consideration of the Report on implementation of the Company HR Policy 2021.</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determining the number of members, on election of the Chairman and members of the Board of Directors of “Moynak HPP” JSC, on determining the term of office, the amount and conditions for paying remuneration and reimbursement of expenses to members of the Board of Directors of “Moynak HPP” JSC.</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early termination of powers and election of a member (Chairman) of the Board of Directors of “Shulbinskaya HPP” JSC, determining the term of his powers, as well as the conditions for paying remuneration and compensating expenses for performance of his duties.</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early termination of powers and election of a member (Chairman) of the Board of Directors of “Ust-Kamenogorskaya HPP” JSC, determining the term of his powers, as well as the conditions for paying remuneration and compensating expenses for performance of his duties.</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the early termination of the powers of a member of the Supervisory Board and the election of the member of the Supervisory Board of First Wind Power Plant” LLP, determining the term of his powers, as well as the conditions for paying remuneration and reimbursement of expenses for the performance of his duties</w:t>
      </w:r>
    </w:p>
    <w:p w:rsidR="00EA428A" w:rsidRP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early termination of powers and on election of a member of the Supervisory Board, determining the term of his powers, as well as the amount and conditions for paying remuneration to a member of the Supervisory Board of “Samruk-Green Energy” LLP.</w:t>
      </w:r>
    </w:p>
    <w:p w:rsidR="00EA428A" w:rsidRDefault="00EA428A" w:rsidP="00EA42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A428A">
        <w:rPr>
          <w:rFonts w:ascii="Times New Roman" w:hAnsi="Times New Roman" w:cs="Times New Roman"/>
          <w:sz w:val="28"/>
          <w:szCs w:val="28"/>
          <w:lang w:val="en-US"/>
        </w:rPr>
        <w:t xml:space="preserve"> On consideration of the Report on implementation of the Transformation Program of the Company based on the 2021results.</w:t>
      </w:r>
    </w:p>
    <w:p w:rsidR="00EA428A" w:rsidRDefault="00EA428A" w:rsidP="00EA428A">
      <w:pPr>
        <w:ind w:firstLine="567"/>
        <w:jc w:val="both"/>
        <w:rPr>
          <w:rFonts w:ascii="Times New Roman" w:hAnsi="Times New Roman" w:cs="Times New Roman"/>
          <w:sz w:val="28"/>
          <w:szCs w:val="28"/>
          <w:lang w:val="en-US"/>
        </w:rPr>
      </w:pPr>
    </w:p>
    <w:p w:rsidR="00EA428A" w:rsidRDefault="00EA428A" w:rsidP="00EA428A">
      <w:pPr>
        <w:ind w:firstLine="567"/>
        <w:jc w:val="both"/>
        <w:rPr>
          <w:rFonts w:ascii="Times New Roman" w:hAnsi="Times New Roman" w:cs="Times New Roman"/>
          <w:sz w:val="28"/>
          <w:szCs w:val="28"/>
          <w:lang w:val="en-US"/>
        </w:rPr>
      </w:pPr>
    </w:p>
    <w:p w:rsidR="00EA428A" w:rsidRDefault="00EA428A" w:rsidP="00EA428A">
      <w:pPr>
        <w:rPr>
          <w:lang w:val="en-US"/>
        </w:rPr>
      </w:pPr>
    </w:p>
    <w:p w:rsidR="00EA428A" w:rsidRDefault="00EA428A" w:rsidP="00EA428A">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w:t>
      </w:r>
      <w:bookmarkStart w:id="0" w:name="_GoBack"/>
      <w:bookmarkEnd w:id="0"/>
      <w:r w:rsidR="003B17C6">
        <w:rPr>
          <w:rFonts w:ascii="Times New Roman" w:hAnsi="Times New Roman" w:cs="Times New Roman"/>
          <w:b/>
          <w:sz w:val="28"/>
          <w:szCs w:val="28"/>
          <w:lang w:val="en-US"/>
        </w:rPr>
        <w:t>voted</w:t>
      </w:r>
      <w:r w:rsidR="003B17C6" w:rsidRPr="00EA428A">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
    <w:p w:rsidR="00EA428A" w:rsidRDefault="00EA428A" w:rsidP="00EA428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Kazutin N.Y, Repin A.Y., Andreas Stoerzel, </w:t>
      </w:r>
    </w:p>
    <w:p w:rsidR="00EA428A" w:rsidRDefault="00EA428A" w:rsidP="00EA428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Joaquin Galindo, S. Yessimkhanov.</w:t>
      </w:r>
    </w:p>
    <w:p w:rsidR="00EA428A" w:rsidRDefault="00EA428A" w:rsidP="00EA428A">
      <w:pPr>
        <w:rPr>
          <w:lang w:val="en-US"/>
        </w:rPr>
      </w:pPr>
    </w:p>
    <w:p w:rsidR="00EA428A" w:rsidRDefault="00EA428A" w:rsidP="00EA428A">
      <w:pPr>
        <w:rPr>
          <w:lang w:val="en-US"/>
        </w:rPr>
      </w:pPr>
    </w:p>
    <w:p w:rsidR="00DE7A67" w:rsidRDefault="00DE7A67"/>
    <w:sectPr w:rsidR="00DE7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8A"/>
    <w:rsid w:val="003B17C6"/>
    <w:rsid w:val="00DE7A67"/>
    <w:rsid w:val="00EA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FBD9F-0247-46E8-B9BC-6D2013AC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28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2022-05-06T06:02:00Z</dcterms:created>
  <dcterms:modified xsi:type="dcterms:W3CDTF">2022-05-06T06:04:00Z</dcterms:modified>
</cp:coreProperties>
</file>