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B1E" w:rsidRPr="00EF1B1E" w:rsidRDefault="00EF1B1E" w:rsidP="00EF1B1E">
      <w:pPr>
        <w:spacing w:after="160" w:line="256" w:lineRule="auto"/>
        <w:rPr>
          <w:rFonts w:eastAsiaTheme="minorHAnsi"/>
          <w:b/>
          <w:sz w:val="28"/>
          <w:szCs w:val="28"/>
          <w:lang w:val="en-US" w:eastAsia="en-US"/>
        </w:rPr>
      </w:pPr>
      <w:r w:rsidRPr="00EF1B1E">
        <w:rPr>
          <w:rFonts w:eastAsiaTheme="minorHAnsi"/>
          <w:b/>
          <w:sz w:val="28"/>
          <w:szCs w:val="28"/>
          <w:lang w:val="en-US" w:eastAsia="en-US"/>
        </w:rPr>
        <w:t xml:space="preserve">          Board of directors meeting dated </w:t>
      </w:r>
      <w:proofErr w:type="gramStart"/>
      <w:r w:rsidRPr="00EF1B1E">
        <w:rPr>
          <w:rFonts w:eastAsiaTheme="minorHAnsi"/>
          <w:b/>
          <w:sz w:val="28"/>
          <w:szCs w:val="28"/>
          <w:lang w:val="en-US" w:eastAsia="en-US"/>
        </w:rPr>
        <w:t>1</w:t>
      </w:r>
      <w:proofErr w:type="gramEnd"/>
      <w:r w:rsidRPr="00EF1B1E">
        <w:rPr>
          <w:rFonts w:eastAsiaTheme="minorHAnsi"/>
          <w:b/>
          <w:sz w:val="28"/>
          <w:szCs w:val="28"/>
          <w:lang w:val="en-US" w:eastAsia="en-US"/>
        </w:rPr>
        <w:t xml:space="preserve"> of April 2022.</w:t>
      </w:r>
    </w:p>
    <w:p w:rsidR="00EF1B1E" w:rsidRPr="00EF1B1E" w:rsidRDefault="00EF1B1E" w:rsidP="00EF1B1E">
      <w:pPr>
        <w:ind w:firstLine="709"/>
        <w:jc w:val="both"/>
        <w:rPr>
          <w:rFonts w:eastAsiaTheme="minorHAnsi"/>
          <w:sz w:val="28"/>
          <w:szCs w:val="28"/>
          <w:lang w:val="en-US" w:eastAsia="en-US"/>
        </w:rPr>
      </w:pPr>
      <w:r w:rsidRPr="00EF1B1E">
        <w:rPr>
          <w:rFonts w:eastAsiaTheme="minorHAnsi"/>
          <w:sz w:val="28"/>
          <w:szCs w:val="28"/>
          <w:lang w:val="en-US" w:eastAsia="en-US"/>
        </w:rPr>
        <w:t xml:space="preserve">The following items were considered at the meeting of the Company’s Board of Directors dated </w:t>
      </w:r>
      <w:r w:rsidRPr="00EF1B1E">
        <w:rPr>
          <w:rFonts w:eastAsiaTheme="minorHAnsi"/>
          <w:sz w:val="28"/>
          <w:szCs w:val="28"/>
          <w:lang w:val="en-US" w:eastAsia="en-US"/>
        </w:rPr>
        <w:t>1</w:t>
      </w:r>
      <w:r w:rsidRPr="00EF1B1E">
        <w:rPr>
          <w:rFonts w:eastAsiaTheme="minorHAnsi"/>
          <w:sz w:val="28"/>
          <w:szCs w:val="28"/>
          <w:lang w:val="en-US" w:eastAsia="en-US"/>
        </w:rPr>
        <w:t xml:space="preserve"> of April 2022</w:t>
      </w:r>
      <w:r w:rsidRPr="00EF1B1E">
        <w:rPr>
          <w:rFonts w:eastAsiaTheme="minorHAnsi"/>
          <w:b/>
          <w:sz w:val="28"/>
          <w:szCs w:val="28"/>
          <w:lang w:val="en-US" w:eastAsia="en-US"/>
        </w:rPr>
        <w:t xml:space="preserve"> </w:t>
      </w:r>
      <w:r w:rsidRPr="00EF1B1E">
        <w:rPr>
          <w:rFonts w:eastAsiaTheme="minorHAnsi"/>
          <w:sz w:val="28"/>
          <w:szCs w:val="28"/>
          <w:lang w:val="en-US" w:eastAsia="en-US"/>
        </w:rPr>
        <w:t>in accordance with the Company’s Charter, the Regulations on the Board of Directors of the Company, the Law of the Republic of Kazakhstan “On Joint-Stock Companies”:</w:t>
      </w:r>
    </w:p>
    <w:p w:rsidR="00EF1B1E" w:rsidRDefault="00EF1B1E" w:rsidP="00EF1B1E">
      <w:pPr>
        <w:ind w:firstLine="708"/>
        <w:jc w:val="both"/>
        <w:rPr>
          <w:sz w:val="28"/>
          <w:szCs w:val="28"/>
          <w:lang w:val="en-US"/>
        </w:rPr>
      </w:pPr>
      <w:r>
        <w:rPr>
          <w:sz w:val="28"/>
          <w:szCs w:val="28"/>
          <w:lang w:val="en-US"/>
        </w:rPr>
        <w:t>-</w:t>
      </w:r>
      <w:r>
        <w:rPr>
          <w:sz w:val="28"/>
          <w:szCs w:val="28"/>
          <w:lang w:val="en-US"/>
        </w:rPr>
        <w:t xml:space="preserve"> Report of the Chairman of the Management Board (CEO) of the Company on the activity of the Company for the past period.</w:t>
      </w:r>
    </w:p>
    <w:p w:rsidR="00EF1B1E" w:rsidRDefault="00EF1B1E" w:rsidP="00EF1B1E">
      <w:pPr>
        <w:ind w:firstLine="708"/>
        <w:jc w:val="both"/>
        <w:rPr>
          <w:sz w:val="28"/>
          <w:szCs w:val="28"/>
          <w:lang w:val="en-US"/>
        </w:rPr>
      </w:pPr>
      <w:r>
        <w:rPr>
          <w:sz w:val="28"/>
          <w:szCs w:val="28"/>
          <w:lang w:val="en-US"/>
        </w:rPr>
        <w:t>-</w:t>
      </w:r>
      <w:r>
        <w:rPr>
          <w:sz w:val="28"/>
          <w:szCs w:val="28"/>
          <w:lang w:val="en-US"/>
        </w:rPr>
        <w:t xml:space="preserve"> Report of the Managing Director for Economics and Finance (CFO) of the Company.</w:t>
      </w:r>
    </w:p>
    <w:p w:rsidR="00EF1B1E" w:rsidRDefault="00EF1B1E" w:rsidP="00EF1B1E">
      <w:pPr>
        <w:ind w:firstLine="709"/>
        <w:jc w:val="both"/>
        <w:rPr>
          <w:sz w:val="28"/>
          <w:szCs w:val="28"/>
          <w:lang w:val="en-US"/>
        </w:rPr>
      </w:pPr>
      <w:r>
        <w:rPr>
          <w:sz w:val="28"/>
          <w:szCs w:val="28"/>
          <w:lang w:val="en-US"/>
        </w:rPr>
        <w:t>-</w:t>
      </w:r>
      <w:r>
        <w:rPr>
          <w:sz w:val="28"/>
          <w:szCs w:val="28"/>
          <w:lang w:val="en-US"/>
        </w:rPr>
        <w:t xml:space="preserve"> On preliminary approval of Annual Financial Statements of the Company for 2021 and its submission for approval by the Sole Shareholder of the Company, on providing the Sole Shareholder of the Company with proposals on the procedure for distributing net income of the Company and the amount of dividend per one ordinary share of the Company.</w:t>
      </w:r>
    </w:p>
    <w:p w:rsidR="00EF1B1E" w:rsidRDefault="00EF1B1E" w:rsidP="00EF1B1E">
      <w:pPr>
        <w:ind w:firstLine="709"/>
        <w:jc w:val="both"/>
        <w:rPr>
          <w:sz w:val="28"/>
          <w:szCs w:val="28"/>
          <w:lang w:val="en-US"/>
        </w:rPr>
      </w:pPr>
      <w:r>
        <w:rPr>
          <w:sz w:val="28"/>
          <w:szCs w:val="28"/>
          <w:lang w:val="en-US"/>
        </w:rPr>
        <w:t>-</w:t>
      </w:r>
      <w:r>
        <w:rPr>
          <w:sz w:val="28"/>
          <w:szCs w:val="28"/>
          <w:lang w:val="en-US"/>
        </w:rPr>
        <w:t xml:space="preserve"> On approval of the Report on implementation of the Development Plan of the Company for 2021.</w:t>
      </w:r>
    </w:p>
    <w:p w:rsidR="00EF1B1E" w:rsidRDefault="00EF1B1E" w:rsidP="00EF1B1E">
      <w:pPr>
        <w:ind w:firstLine="709"/>
        <w:jc w:val="both"/>
        <w:rPr>
          <w:sz w:val="28"/>
          <w:szCs w:val="28"/>
          <w:lang w:val="en-US"/>
        </w:rPr>
      </w:pPr>
      <w:r>
        <w:rPr>
          <w:sz w:val="28"/>
          <w:szCs w:val="28"/>
          <w:lang w:val="en-US"/>
        </w:rPr>
        <w:t>-</w:t>
      </w:r>
      <w:r>
        <w:rPr>
          <w:sz w:val="28"/>
          <w:szCs w:val="28"/>
          <w:lang w:val="en-US"/>
        </w:rPr>
        <w:t xml:space="preserve"> On approval of the Report on implementation of the Action Plan for realization of the  Development Strategy of the Company for 2018-2028 based on 2021 results.</w:t>
      </w:r>
    </w:p>
    <w:p w:rsidR="00EF1B1E" w:rsidRDefault="00EF1B1E" w:rsidP="00EF1B1E">
      <w:pPr>
        <w:ind w:firstLine="709"/>
        <w:jc w:val="both"/>
        <w:rPr>
          <w:sz w:val="28"/>
          <w:szCs w:val="28"/>
          <w:lang w:val="en-US"/>
        </w:rPr>
      </w:pPr>
      <w:r>
        <w:rPr>
          <w:sz w:val="28"/>
          <w:szCs w:val="28"/>
          <w:lang w:val="en-US"/>
        </w:rPr>
        <w:t>-</w:t>
      </w:r>
      <w:r>
        <w:rPr>
          <w:sz w:val="28"/>
          <w:szCs w:val="28"/>
          <w:lang w:val="en-US"/>
        </w:rPr>
        <w:t xml:space="preserve"> Approval of the Risk Management Report with description and analysis of key risks, as well as information on implementation of plans and programs to minimize the risks of the Company in the 4</w:t>
      </w:r>
      <w:r>
        <w:rPr>
          <w:sz w:val="28"/>
          <w:szCs w:val="28"/>
          <w:vertAlign w:val="superscript"/>
          <w:lang w:val="en-US"/>
        </w:rPr>
        <w:t>th</w:t>
      </w:r>
      <w:r>
        <w:rPr>
          <w:sz w:val="28"/>
          <w:szCs w:val="28"/>
          <w:lang w:val="en-US"/>
        </w:rPr>
        <w:t xml:space="preserve"> quarter of 2021.</w:t>
      </w:r>
    </w:p>
    <w:p w:rsidR="00EF1B1E" w:rsidRDefault="00EF1B1E" w:rsidP="00EF1B1E">
      <w:pPr>
        <w:ind w:firstLine="709"/>
        <w:jc w:val="both"/>
        <w:rPr>
          <w:sz w:val="28"/>
          <w:szCs w:val="28"/>
          <w:lang w:val="en-US"/>
        </w:rPr>
      </w:pPr>
      <w:r>
        <w:rPr>
          <w:sz w:val="28"/>
          <w:szCs w:val="28"/>
          <w:lang w:val="en-US"/>
        </w:rPr>
        <w:t>-</w:t>
      </w:r>
      <w:r>
        <w:rPr>
          <w:sz w:val="28"/>
          <w:szCs w:val="28"/>
          <w:lang w:val="en-US"/>
        </w:rPr>
        <w:t xml:space="preserve"> On approval of the Report on compliance/non-compliance with the principles and provisions of the Corporate Governance Code of the Company based on 2021 results.</w:t>
      </w:r>
    </w:p>
    <w:p w:rsidR="00EF1B1E" w:rsidRDefault="00EF1B1E" w:rsidP="00EF1B1E">
      <w:pPr>
        <w:ind w:firstLine="709"/>
        <w:jc w:val="both"/>
        <w:rPr>
          <w:sz w:val="28"/>
          <w:szCs w:val="28"/>
          <w:lang w:val="en-US"/>
        </w:rPr>
      </w:pPr>
      <w:r>
        <w:rPr>
          <w:sz w:val="28"/>
          <w:szCs w:val="28"/>
          <w:lang w:val="en-US"/>
        </w:rPr>
        <w:t>-</w:t>
      </w:r>
      <w:r>
        <w:rPr>
          <w:sz w:val="28"/>
          <w:szCs w:val="28"/>
          <w:lang w:val="en-US"/>
        </w:rPr>
        <w:t xml:space="preserve"> On approval of the Action Plan to improve the corporate governance of the Company for 2022-2023.</w:t>
      </w:r>
    </w:p>
    <w:p w:rsidR="00EF1B1E" w:rsidRDefault="00EF1B1E" w:rsidP="00EF1B1E">
      <w:pPr>
        <w:ind w:firstLine="709"/>
        <w:jc w:val="both"/>
        <w:rPr>
          <w:sz w:val="28"/>
          <w:szCs w:val="28"/>
          <w:lang w:val="en-US"/>
        </w:rPr>
      </w:pPr>
      <w:r>
        <w:rPr>
          <w:sz w:val="28"/>
          <w:szCs w:val="28"/>
          <w:lang w:val="en-US"/>
        </w:rPr>
        <w:t>-</w:t>
      </w:r>
      <w:r>
        <w:rPr>
          <w:sz w:val="28"/>
          <w:szCs w:val="28"/>
          <w:lang w:val="en-US"/>
        </w:rPr>
        <w:t xml:space="preserve"> On approval of the Energy Transition Program of the Company for 2022-2060. </w:t>
      </w:r>
    </w:p>
    <w:p w:rsidR="00EF1B1E" w:rsidRDefault="00EF1B1E" w:rsidP="00EF1B1E">
      <w:pPr>
        <w:ind w:firstLine="709"/>
        <w:jc w:val="both"/>
        <w:rPr>
          <w:sz w:val="28"/>
          <w:szCs w:val="28"/>
          <w:lang w:val="en-US"/>
        </w:rPr>
      </w:pPr>
      <w:r>
        <w:rPr>
          <w:sz w:val="28"/>
          <w:szCs w:val="28"/>
          <w:lang w:val="en-US"/>
        </w:rPr>
        <w:t>-</w:t>
      </w:r>
      <w:r>
        <w:rPr>
          <w:sz w:val="28"/>
          <w:szCs w:val="28"/>
          <w:lang w:val="en-US"/>
        </w:rPr>
        <w:t xml:space="preserve"> On setting the Company limits on balance sheet and off-balance sheet liabilities for second-tier banks exceeding the calculated value.</w:t>
      </w:r>
    </w:p>
    <w:p w:rsidR="00EF1B1E" w:rsidRDefault="00EF1B1E" w:rsidP="00EF1B1E">
      <w:pPr>
        <w:ind w:firstLine="709"/>
        <w:jc w:val="both"/>
        <w:rPr>
          <w:sz w:val="28"/>
          <w:szCs w:val="28"/>
          <w:lang w:val="en-US"/>
        </w:rPr>
      </w:pPr>
      <w:r>
        <w:rPr>
          <w:sz w:val="28"/>
          <w:szCs w:val="28"/>
          <w:lang w:val="en-US"/>
        </w:rPr>
        <w:t>-</w:t>
      </w:r>
      <w:r>
        <w:rPr>
          <w:sz w:val="28"/>
          <w:szCs w:val="28"/>
          <w:lang w:val="en-US"/>
        </w:rPr>
        <w:t xml:space="preserve"> Evaluation of the activity of the Ombudsman of the Company for the </w:t>
      </w:r>
      <w:proofErr w:type="gramStart"/>
      <w:r>
        <w:rPr>
          <w:sz w:val="28"/>
          <w:szCs w:val="28"/>
          <w:lang w:val="en-US"/>
        </w:rPr>
        <w:t>4</w:t>
      </w:r>
      <w:r>
        <w:rPr>
          <w:sz w:val="28"/>
          <w:szCs w:val="28"/>
          <w:vertAlign w:val="superscript"/>
          <w:lang w:val="en-US"/>
        </w:rPr>
        <w:t>th</w:t>
      </w:r>
      <w:proofErr w:type="gramEnd"/>
      <w:r>
        <w:rPr>
          <w:sz w:val="28"/>
          <w:szCs w:val="28"/>
          <w:lang w:val="en-US"/>
        </w:rPr>
        <w:t xml:space="preserve"> quarter of 2021, as well as based on the 2021 results.</w:t>
      </w:r>
    </w:p>
    <w:p w:rsidR="00EF1B1E" w:rsidRDefault="00EF1B1E" w:rsidP="00EF1B1E">
      <w:pPr>
        <w:ind w:firstLine="709"/>
        <w:jc w:val="both"/>
        <w:rPr>
          <w:sz w:val="28"/>
          <w:szCs w:val="28"/>
          <w:lang w:val="en-US"/>
        </w:rPr>
      </w:pPr>
      <w:r>
        <w:rPr>
          <w:sz w:val="28"/>
          <w:szCs w:val="28"/>
          <w:lang w:val="en-US"/>
        </w:rPr>
        <w:t>-</w:t>
      </w:r>
      <w:r>
        <w:rPr>
          <w:sz w:val="28"/>
          <w:szCs w:val="28"/>
          <w:lang w:val="en-US"/>
        </w:rPr>
        <w:t xml:space="preserve"> On appointment of the Chairman of the Management Board of “Alatau Zharyk Company” JSC, on determination of the term of his powers, the amount of official salary, terms of remuneration and bonuses payment.</w:t>
      </w:r>
      <w:r>
        <w:rPr>
          <w:lang w:val="en-US"/>
        </w:rPr>
        <w:t xml:space="preserve"> </w:t>
      </w:r>
    </w:p>
    <w:p w:rsidR="00EF1B1E" w:rsidRDefault="00EF1B1E" w:rsidP="00EF1B1E">
      <w:pPr>
        <w:ind w:firstLine="709"/>
        <w:jc w:val="both"/>
        <w:rPr>
          <w:sz w:val="28"/>
          <w:szCs w:val="28"/>
          <w:lang w:val="en-US"/>
        </w:rPr>
      </w:pPr>
      <w:r>
        <w:rPr>
          <w:lang w:val="en-US"/>
        </w:rPr>
        <w:t>-</w:t>
      </w:r>
      <w:r>
        <w:rPr>
          <w:lang w:val="en-US"/>
        </w:rPr>
        <w:t xml:space="preserve"> </w:t>
      </w:r>
      <w:r>
        <w:rPr>
          <w:sz w:val="28"/>
          <w:szCs w:val="28"/>
          <w:lang w:val="en-US"/>
        </w:rPr>
        <w:t>On appointment, determination of the size of the official salary, terms of remuneration and bonuses payment for the Director General of “Energy Solutions Center” LLP.</w:t>
      </w:r>
    </w:p>
    <w:p w:rsidR="00EF1B1E" w:rsidRDefault="00EF1B1E" w:rsidP="00EF1B1E">
      <w:pPr>
        <w:ind w:firstLine="709"/>
        <w:jc w:val="both"/>
        <w:rPr>
          <w:sz w:val="28"/>
          <w:szCs w:val="28"/>
          <w:lang w:val="en-US"/>
        </w:rPr>
      </w:pPr>
      <w:r>
        <w:rPr>
          <w:sz w:val="28"/>
          <w:szCs w:val="28"/>
          <w:lang w:val="en-US"/>
        </w:rPr>
        <w:t>-</w:t>
      </w:r>
      <w:r>
        <w:rPr>
          <w:sz w:val="28"/>
          <w:szCs w:val="28"/>
          <w:lang w:val="en-US"/>
        </w:rPr>
        <w:t xml:space="preserve"> On some issues of the audit of the activity of “Ekibastuz GRES-1” LLP.</w:t>
      </w:r>
    </w:p>
    <w:p w:rsidR="00EF1B1E" w:rsidRDefault="00EF1B1E" w:rsidP="00EF1B1E">
      <w:pPr>
        <w:ind w:firstLine="709"/>
        <w:jc w:val="both"/>
        <w:rPr>
          <w:sz w:val="28"/>
          <w:szCs w:val="28"/>
          <w:lang w:val="en-US"/>
        </w:rPr>
      </w:pPr>
    </w:p>
    <w:p w:rsidR="00EF1B1E" w:rsidRPr="00EF1B1E" w:rsidRDefault="00EF1B1E" w:rsidP="00EF1B1E">
      <w:pPr>
        <w:ind w:firstLine="567"/>
        <w:jc w:val="both"/>
        <w:rPr>
          <w:rFonts w:eastAsiaTheme="minorHAnsi"/>
          <w:b/>
          <w:sz w:val="28"/>
          <w:szCs w:val="28"/>
          <w:lang w:val="en-US" w:eastAsia="en-US"/>
        </w:rPr>
      </w:pPr>
      <w:r w:rsidRPr="00EF1B1E">
        <w:rPr>
          <w:rFonts w:eastAsiaTheme="minorHAnsi"/>
          <w:b/>
          <w:sz w:val="28"/>
          <w:szCs w:val="28"/>
          <w:lang w:val="en-US" w:eastAsia="en-US"/>
        </w:rPr>
        <w:t xml:space="preserve">The following BOD members </w:t>
      </w:r>
      <w:r>
        <w:rPr>
          <w:rFonts w:eastAsiaTheme="minorHAnsi"/>
          <w:b/>
          <w:sz w:val="28"/>
          <w:szCs w:val="28"/>
          <w:lang w:val="en-US" w:eastAsia="en-US"/>
        </w:rPr>
        <w:t>participated</w:t>
      </w:r>
      <w:r w:rsidRPr="00EF1B1E">
        <w:rPr>
          <w:rFonts w:eastAsiaTheme="minorHAnsi"/>
          <w:b/>
          <w:sz w:val="28"/>
          <w:szCs w:val="28"/>
          <w:lang w:val="en-US" w:eastAsia="en-US"/>
        </w:rPr>
        <w:t xml:space="preserve">: </w:t>
      </w:r>
    </w:p>
    <w:p w:rsidR="00EF1B1E" w:rsidRPr="00EF1B1E" w:rsidRDefault="00EF1B1E" w:rsidP="00EF1B1E">
      <w:pPr>
        <w:jc w:val="both"/>
        <w:rPr>
          <w:rFonts w:eastAsiaTheme="minorHAnsi"/>
          <w:b/>
          <w:sz w:val="28"/>
          <w:szCs w:val="28"/>
          <w:lang w:val="en-US" w:eastAsia="en-US"/>
        </w:rPr>
      </w:pPr>
      <w:r w:rsidRPr="00EF1B1E">
        <w:rPr>
          <w:rFonts w:eastAsiaTheme="minorHAnsi"/>
          <w:b/>
          <w:sz w:val="28"/>
          <w:szCs w:val="28"/>
          <w:lang w:val="en-US" w:eastAsia="en-US"/>
        </w:rPr>
        <w:t xml:space="preserve">        Kazutin N.Y, Repin A.Y., Andreas Stoerzel, </w:t>
      </w:r>
    </w:p>
    <w:p w:rsidR="00B17F7B" w:rsidRPr="00EF1B1E" w:rsidRDefault="00EF1B1E" w:rsidP="00EF1B1E">
      <w:pPr>
        <w:jc w:val="both"/>
        <w:rPr>
          <w:lang w:val="en-US"/>
        </w:rPr>
      </w:pPr>
      <w:r w:rsidRPr="00EF1B1E">
        <w:rPr>
          <w:rFonts w:eastAsiaTheme="minorHAnsi"/>
          <w:b/>
          <w:sz w:val="28"/>
          <w:szCs w:val="28"/>
          <w:lang w:val="en-US" w:eastAsia="en-US"/>
        </w:rPr>
        <w:t xml:space="preserve">        Joaquin Galindo, S. Yessimkhanov.</w:t>
      </w:r>
      <w:bookmarkStart w:id="0" w:name="_GoBack"/>
      <w:bookmarkEnd w:id="0"/>
    </w:p>
    <w:sectPr w:rsidR="00B17F7B" w:rsidRPr="00EF1B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B1E"/>
    <w:rsid w:val="00B17F7B"/>
    <w:rsid w:val="00EF1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6D2A5-6FA6-4F55-BDEF-254CA4B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B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00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2164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1</cp:revision>
  <dcterms:created xsi:type="dcterms:W3CDTF">2022-05-06T06:06:00Z</dcterms:created>
  <dcterms:modified xsi:type="dcterms:W3CDTF">2022-05-06T06:08:00Z</dcterms:modified>
</cp:coreProperties>
</file>