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C5" w:rsidRPr="00243197" w:rsidRDefault="005E13C5" w:rsidP="005E13C5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1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>Board of directors meeting dated 2</w:t>
      </w:r>
      <w:r w:rsidRPr="005E13C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of May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2022.</w:t>
      </w:r>
    </w:p>
    <w:p w:rsidR="005E13C5" w:rsidRPr="00243197" w:rsidRDefault="005E13C5" w:rsidP="005E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197">
        <w:rPr>
          <w:rFonts w:ascii="Times New Roman" w:hAnsi="Times New Roman" w:cs="Times New Roman"/>
          <w:sz w:val="28"/>
          <w:szCs w:val="28"/>
          <w:lang w:val="en-US"/>
        </w:rPr>
        <w:t>The following items were considered at the meeting of the Company’s Board of Directors dated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243197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43197">
        <w:rPr>
          <w:rFonts w:ascii="Times New Roman" w:hAnsi="Times New Roman" w:cs="Times New Roman"/>
          <w:sz w:val="28"/>
          <w:szCs w:val="28"/>
          <w:lang w:val="en-US"/>
        </w:rPr>
        <w:t>in accordance with the Company’s Charter, the Regulations on the Board of Directors of the Company, the Law of the Republic of Kazakhstan “On Joint-Stock Companies”: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 xml:space="preserve">  On certain matters of “Samruk-Energy” JSC Management Board.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Pr="005E13C5">
        <w:rPr>
          <w:lang w:val="en-US"/>
        </w:rPr>
        <w:t xml:space="preserve"> 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>On approval of “Samruk-Energy” JSC Development plan (business plan) for 2022-2026 with adjustments.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 xml:space="preserve"> On approval of the Company’s Budget for the first calendar year (2022) scheduled by the Company’s development plan (business plan) for 2022-2026 with adjustments.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Pr="005E13C5">
        <w:rPr>
          <w:lang w:val="en-US"/>
        </w:rPr>
        <w:t xml:space="preserve"> 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>Approval of the 2021 report on execution of motivational KPI maps by “Samruk-Energy” JSC executives and the Corporate Secretary.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Pr="005E13C5">
        <w:rPr>
          <w:lang w:val="en-US"/>
        </w:rPr>
        <w:t xml:space="preserve"> 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>On setting limits of Samruk-Energy JSC on balance sheet and off-balance sheet liabilities for second-tier banks exceeding the calculated value.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Pr="005E13C5">
        <w:rPr>
          <w:lang w:val="en-US"/>
        </w:rPr>
        <w:t xml:space="preserve"> 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>On increasing the liabilities of “Samruk-Energy” JSC by an amount equal to ten or more percent of its own capital.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Pr="005E13C5">
        <w:rPr>
          <w:lang w:val="en-US"/>
        </w:rPr>
        <w:t xml:space="preserve"> 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>On the appointment of General Director of “Samruk-Green Energy” LLP, setting him the size of the official salary, terms of remuneration and bonuses.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 xml:space="preserve"> Approval of the integrated Annual Report on the results of the activities of “Samruk-Energy” JSC for 2021.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Pr="005E13C5">
        <w:rPr>
          <w:lang w:val="en-US"/>
        </w:rPr>
        <w:t xml:space="preserve"> 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>Personnel issues of the Internal audit department of JSC “Samruk-Energy”</w:t>
      </w:r>
    </w:p>
    <w:p w:rsidR="005E13C5" w:rsidRPr="005E13C5" w:rsidRDefault="005E13C5" w:rsidP="005E13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 w:rsidRPr="005E13C5">
        <w:rPr>
          <w:lang w:val="en-US"/>
        </w:rPr>
        <w:t xml:space="preserve"> </w:t>
      </w:r>
      <w:r w:rsidRPr="005E13C5">
        <w:rPr>
          <w:rFonts w:ascii="Times New Roman" w:hAnsi="Times New Roman" w:cs="Times New Roman"/>
          <w:sz w:val="28"/>
          <w:szCs w:val="28"/>
          <w:lang w:val="en-US"/>
        </w:rPr>
        <w:t>On determining the amount of the official salaries for employees of the Company, subordinated to the Board of Directors of the Company.</w:t>
      </w:r>
    </w:p>
    <w:p w:rsidR="005E13C5" w:rsidRDefault="005E13C5">
      <w:pPr>
        <w:rPr>
          <w:lang w:val="en-US"/>
        </w:rPr>
      </w:pPr>
    </w:p>
    <w:p w:rsidR="005E13C5" w:rsidRPr="00243197" w:rsidRDefault="005E13C5" w:rsidP="005E13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5E13C5" w:rsidRDefault="005E13C5" w:rsidP="005E1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Kazutin N.Y, Repin A.Y., 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Andreas Stoerzel, </w:t>
      </w:r>
    </w:p>
    <w:p w:rsidR="005E13C5" w:rsidRPr="00243197" w:rsidRDefault="005E13C5" w:rsidP="005E1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>Joaquin Galindo, S. Yessimkhanov.</w:t>
      </w:r>
    </w:p>
    <w:p w:rsidR="005E13C5" w:rsidRPr="00243197" w:rsidRDefault="005E13C5" w:rsidP="005E13C5">
      <w:pPr>
        <w:rPr>
          <w:lang w:val="en-US"/>
        </w:rPr>
      </w:pPr>
    </w:p>
    <w:p w:rsidR="005E13C5" w:rsidRPr="005E13C5" w:rsidRDefault="005E13C5">
      <w:pPr>
        <w:rPr>
          <w:lang w:val="en-US"/>
        </w:rPr>
      </w:pPr>
    </w:p>
    <w:sectPr w:rsidR="005E13C5" w:rsidRPr="005E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C5"/>
    <w:rsid w:val="005E13C5"/>
    <w:rsid w:val="00A0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BC9AE-838A-4E03-8674-E67869A9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2022-05-23T06:29:00Z</dcterms:created>
  <dcterms:modified xsi:type="dcterms:W3CDTF">2022-05-23T06:30:00Z</dcterms:modified>
</cp:coreProperties>
</file>