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38" w:rsidRDefault="00AF4B38" w:rsidP="00AF4B38">
      <w:pPr>
        <w:spacing w:after="0" w:line="276" w:lineRule="auto"/>
        <w:ind w:firstLine="567"/>
        <w:jc w:val="both"/>
        <w:rPr>
          <w:rFonts w:ascii="Times New Roman" w:hAnsi="Times New Roman" w:cs="Times New Roman"/>
          <w:sz w:val="28"/>
          <w:szCs w:val="28"/>
          <w:lang w:val="en-US"/>
        </w:rPr>
      </w:pPr>
    </w:p>
    <w:p w:rsidR="00AF4B38" w:rsidRPr="00AF4B38" w:rsidRDefault="00AF4B38" w:rsidP="00AF4B38">
      <w:pPr>
        <w:spacing w:line="259" w:lineRule="auto"/>
        <w:rPr>
          <w:rFonts w:ascii="Times New Roman" w:hAnsi="Times New Roman" w:cs="Times New Roman"/>
          <w:b/>
          <w:sz w:val="28"/>
          <w:szCs w:val="28"/>
          <w:lang w:val="en-US"/>
        </w:rPr>
      </w:pPr>
      <w:r w:rsidRPr="00AF4B38">
        <w:rPr>
          <w:rFonts w:ascii="Times New Roman" w:hAnsi="Times New Roman" w:cs="Times New Roman"/>
          <w:b/>
          <w:sz w:val="28"/>
          <w:szCs w:val="28"/>
          <w:lang w:val="en-US"/>
        </w:rPr>
        <w:t xml:space="preserve">          Board of directors meeting dated </w:t>
      </w:r>
      <w:proofErr w:type="gramStart"/>
      <w:r w:rsidR="00AD32CC" w:rsidRPr="00AD32CC">
        <w:rPr>
          <w:rFonts w:ascii="Times New Roman" w:hAnsi="Times New Roman" w:cs="Times New Roman"/>
          <w:b/>
          <w:sz w:val="28"/>
          <w:szCs w:val="28"/>
          <w:lang w:val="en-US"/>
        </w:rPr>
        <w:t>6</w:t>
      </w:r>
      <w:proofErr w:type="gramEnd"/>
      <w:r w:rsidRPr="00AF4B38">
        <w:rPr>
          <w:rFonts w:ascii="Times New Roman" w:hAnsi="Times New Roman" w:cs="Times New Roman"/>
          <w:b/>
          <w:sz w:val="28"/>
          <w:szCs w:val="28"/>
          <w:lang w:val="en-US"/>
        </w:rPr>
        <w:t xml:space="preserve"> of </w:t>
      </w:r>
      <w:r>
        <w:rPr>
          <w:rFonts w:ascii="Times New Roman" w:hAnsi="Times New Roman" w:cs="Times New Roman"/>
          <w:b/>
          <w:sz w:val="28"/>
          <w:szCs w:val="28"/>
          <w:lang w:val="en-US"/>
        </w:rPr>
        <w:t>June</w:t>
      </w:r>
      <w:r w:rsidRPr="00AF4B38">
        <w:rPr>
          <w:rFonts w:ascii="Times New Roman" w:hAnsi="Times New Roman" w:cs="Times New Roman"/>
          <w:b/>
          <w:sz w:val="28"/>
          <w:szCs w:val="28"/>
          <w:lang w:val="en-US"/>
        </w:rPr>
        <w:t xml:space="preserve"> 2022.</w:t>
      </w:r>
    </w:p>
    <w:p w:rsidR="00AF4B38" w:rsidRPr="00AF4B38" w:rsidRDefault="00AF4B38" w:rsidP="00B93F91">
      <w:pPr>
        <w:spacing w:after="0" w:line="240" w:lineRule="auto"/>
        <w:ind w:firstLine="709"/>
        <w:jc w:val="both"/>
        <w:rPr>
          <w:rFonts w:ascii="Times New Roman" w:hAnsi="Times New Roman" w:cs="Times New Roman"/>
          <w:sz w:val="28"/>
          <w:szCs w:val="28"/>
          <w:lang w:val="en-US"/>
        </w:rPr>
      </w:pPr>
      <w:r w:rsidRPr="00AF4B38">
        <w:rPr>
          <w:rFonts w:ascii="Times New Roman" w:hAnsi="Times New Roman" w:cs="Times New Roman"/>
          <w:sz w:val="28"/>
          <w:szCs w:val="28"/>
          <w:lang w:val="en-US"/>
        </w:rPr>
        <w:t xml:space="preserve">The following items were considered at the meeting of the Company’s Board of Directors dated </w:t>
      </w:r>
      <w:r w:rsidR="00AD32CC" w:rsidRPr="00AD32CC">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AF4B38">
        <w:rPr>
          <w:rFonts w:ascii="Times New Roman" w:hAnsi="Times New Roman" w:cs="Times New Roman"/>
          <w:sz w:val="28"/>
          <w:szCs w:val="28"/>
          <w:lang w:val="en-US"/>
        </w:rPr>
        <w:t xml:space="preserve">of </w:t>
      </w:r>
      <w:r>
        <w:rPr>
          <w:rFonts w:ascii="Times New Roman" w:hAnsi="Times New Roman" w:cs="Times New Roman"/>
          <w:sz w:val="28"/>
          <w:szCs w:val="28"/>
          <w:lang w:val="en-US"/>
        </w:rPr>
        <w:t>June</w:t>
      </w:r>
      <w:r w:rsidRPr="00AF4B38">
        <w:rPr>
          <w:rFonts w:ascii="Times New Roman" w:hAnsi="Times New Roman" w:cs="Times New Roman"/>
          <w:sz w:val="28"/>
          <w:szCs w:val="28"/>
          <w:lang w:val="en-US"/>
        </w:rPr>
        <w:t xml:space="preserve"> 2022</w:t>
      </w:r>
      <w:r w:rsidRPr="00AF4B38">
        <w:rPr>
          <w:rFonts w:ascii="Times New Roman" w:hAnsi="Times New Roman" w:cs="Times New Roman"/>
          <w:b/>
          <w:sz w:val="28"/>
          <w:szCs w:val="28"/>
          <w:lang w:val="en-US"/>
        </w:rPr>
        <w:t xml:space="preserve"> </w:t>
      </w:r>
      <w:r w:rsidRPr="00AF4B38">
        <w:rPr>
          <w:rFonts w:ascii="Times New Roman" w:hAnsi="Times New Roman" w:cs="Times New Roman"/>
          <w:sz w:val="28"/>
          <w:szCs w:val="28"/>
          <w:lang w:val="en-US"/>
        </w:rPr>
        <w:t>in accordance with the Company’s Charter, the Regulations on the Board of Directors of the Company, the Law of the Republic of Kazakhstan “On Joint-Stock Companies”:</w:t>
      </w:r>
    </w:p>
    <w:p w:rsidR="00AF4B38" w:rsidRPr="00AF4B38" w:rsidRDefault="00AF4B38" w:rsidP="00B93F91">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F4B38">
        <w:rPr>
          <w:rFonts w:ascii="Times New Roman" w:hAnsi="Times New Roman" w:cs="Times New Roman"/>
          <w:sz w:val="28"/>
          <w:szCs w:val="28"/>
          <w:lang w:val="en-US"/>
        </w:rPr>
        <w:t>Approval of the Report on execution of the 2022 Action Plan for implementation of “Samruk-Energy” JSC Development Strategy for 2022-2031 based on operating results for the 1st quarter of 2022.</w:t>
      </w:r>
    </w:p>
    <w:p w:rsidR="00AF4B38" w:rsidRPr="00AF4B38" w:rsidRDefault="00AF4B38" w:rsidP="00B93F91">
      <w:pPr>
        <w:spacing w:after="0" w:line="240" w:lineRule="auto"/>
        <w:ind w:firstLine="567"/>
        <w:jc w:val="both"/>
        <w:rPr>
          <w:rFonts w:ascii="Times New Roman" w:hAnsi="Times New Roman" w:cs="Times New Roman"/>
          <w:sz w:val="28"/>
          <w:szCs w:val="28"/>
          <w:lang w:val="en-US"/>
        </w:rPr>
      </w:pPr>
      <w:r>
        <w:rPr>
          <w:lang w:val="en-US"/>
        </w:rPr>
        <w:t>-</w:t>
      </w:r>
      <w:r w:rsidRPr="00AF4B38">
        <w:rPr>
          <w:lang w:val="en-US"/>
        </w:rPr>
        <w:t xml:space="preserve"> </w:t>
      </w:r>
      <w:r w:rsidRPr="00AF4B38">
        <w:rPr>
          <w:rFonts w:ascii="Times New Roman" w:hAnsi="Times New Roman" w:cs="Times New Roman"/>
          <w:sz w:val="28"/>
          <w:szCs w:val="28"/>
          <w:lang w:val="en-US"/>
        </w:rPr>
        <w:t>On approval of the Report on implementation of “Samruk-Energy” JSC Business Plan with adjustments for 1st quarter of 2022.</w:t>
      </w:r>
    </w:p>
    <w:p w:rsidR="00AF4B38" w:rsidRPr="00AF4B38" w:rsidRDefault="00AF4B38" w:rsidP="00B93F91">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F4B38">
        <w:rPr>
          <w:rFonts w:ascii="Times New Roman" w:hAnsi="Times New Roman" w:cs="Times New Roman"/>
          <w:sz w:val="28"/>
          <w:szCs w:val="28"/>
          <w:lang w:val="en-US"/>
        </w:rPr>
        <w:t xml:space="preserve"> On consideration of the report on the development of investments on investment projects of Samruk-Energy JSC based on the results of the 1st quarter of 2022.</w:t>
      </w:r>
    </w:p>
    <w:p w:rsidR="00AF4B38" w:rsidRPr="00AF4B38" w:rsidRDefault="00AF4B38" w:rsidP="00B93F91">
      <w:pPr>
        <w:spacing w:after="0" w:line="240" w:lineRule="auto"/>
        <w:ind w:firstLine="567"/>
        <w:jc w:val="both"/>
        <w:rPr>
          <w:rFonts w:ascii="Times New Roman" w:hAnsi="Times New Roman" w:cs="Times New Roman"/>
          <w:sz w:val="28"/>
          <w:szCs w:val="28"/>
          <w:lang w:val="en-US"/>
        </w:rPr>
      </w:pPr>
      <w:r>
        <w:rPr>
          <w:lang w:val="en-US"/>
        </w:rPr>
        <w:t>-</w:t>
      </w:r>
      <w:r w:rsidRPr="00AF4B38">
        <w:rPr>
          <w:lang w:val="en-US"/>
        </w:rPr>
        <w:t xml:space="preserve"> </w:t>
      </w:r>
      <w:r w:rsidRPr="00AF4B38">
        <w:rPr>
          <w:rFonts w:ascii="Times New Roman" w:hAnsi="Times New Roman" w:cs="Times New Roman"/>
          <w:sz w:val="28"/>
          <w:szCs w:val="28"/>
          <w:lang w:val="en-US"/>
        </w:rPr>
        <w:t>Report on the performance of the Internal Audit Department of JSC “Samruk-Energy” for the 1Q of 2022.</w:t>
      </w:r>
    </w:p>
    <w:p w:rsidR="00AF4B38" w:rsidRPr="00AF4B38" w:rsidRDefault="00AF4B38" w:rsidP="00B93F91">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F4B38">
        <w:rPr>
          <w:rFonts w:ascii="Times New Roman" w:hAnsi="Times New Roman" w:cs="Times New Roman"/>
          <w:sz w:val="28"/>
          <w:szCs w:val="28"/>
          <w:lang w:val="en-US"/>
        </w:rPr>
        <w:t xml:space="preserve"> Evaluation of the effectiveness of the Internal audit department of JSC «Samruk-Energy» and its Head on the results of the 1st quarter 2022.  Performance evaluation and bonuses to employees of the Internal audit department of JSC “Samruk-Energy” based on the results of the 1st quarter of 2022, as well as on the results of work for 2021 based on the results of the implementation of JSC “Samruk-Energy” corporate KPIs.</w:t>
      </w:r>
    </w:p>
    <w:p w:rsidR="00AF4B38" w:rsidRPr="00AF4B38" w:rsidRDefault="00AF4B38" w:rsidP="00B93F91">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F4B38">
        <w:rPr>
          <w:rFonts w:ascii="Times New Roman" w:hAnsi="Times New Roman" w:cs="Times New Roman"/>
          <w:sz w:val="28"/>
          <w:szCs w:val="28"/>
          <w:lang w:val="en-US"/>
        </w:rPr>
        <w:t xml:space="preserve">  On approval of the Report on the activities of the Ombudsman for the 1st quarter of 2022.</w:t>
      </w:r>
    </w:p>
    <w:p w:rsidR="00AF4B38" w:rsidRPr="00AF4B38" w:rsidRDefault="00AF4B38" w:rsidP="00B93F91">
      <w:pPr>
        <w:spacing w:after="0" w:line="240" w:lineRule="auto"/>
        <w:ind w:firstLine="567"/>
        <w:jc w:val="both"/>
        <w:rPr>
          <w:rFonts w:ascii="Times New Roman" w:hAnsi="Times New Roman" w:cs="Times New Roman"/>
          <w:sz w:val="28"/>
          <w:szCs w:val="28"/>
          <w:lang w:val="en-US"/>
        </w:rPr>
      </w:pPr>
      <w:r>
        <w:rPr>
          <w:lang w:val="en-US"/>
        </w:rPr>
        <w:t>-</w:t>
      </w:r>
      <w:r w:rsidRPr="00AF4B38">
        <w:rPr>
          <w:lang w:val="en-US"/>
        </w:rPr>
        <w:t xml:space="preserve"> </w:t>
      </w:r>
      <w:r w:rsidRPr="00AF4B38">
        <w:rPr>
          <w:rFonts w:ascii="Times New Roman" w:hAnsi="Times New Roman" w:cs="Times New Roman"/>
          <w:sz w:val="28"/>
          <w:szCs w:val="28"/>
          <w:lang w:val="en-US"/>
        </w:rPr>
        <w:t>Evaluation of the performance of the Ombudsman based on the results of the 1st quarter of 2022. Performance evaluation and bonuses to the Ombudsman based on the results of the 1st quarter of 2022, as well as on the results of work for 2021 based on the results of the implementation of corporate KPIs of Samruk-Energy JSC.</w:t>
      </w:r>
    </w:p>
    <w:p w:rsidR="00AF4B38" w:rsidRPr="00AF4B38" w:rsidRDefault="00AF4B38" w:rsidP="00B93F91">
      <w:pPr>
        <w:spacing w:after="0" w:line="240" w:lineRule="auto"/>
        <w:ind w:firstLine="567"/>
        <w:jc w:val="both"/>
        <w:rPr>
          <w:rFonts w:ascii="Times New Roman" w:hAnsi="Times New Roman" w:cs="Times New Roman"/>
          <w:sz w:val="28"/>
          <w:szCs w:val="28"/>
          <w:lang w:val="en-US"/>
        </w:rPr>
      </w:pPr>
      <w:r>
        <w:rPr>
          <w:lang w:val="en-US"/>
        </w:rPr>
        <w:t>-</w:t>
      </w:r>
      <w:r w:rsidRPr="00AF4B38">
        <w:rPr>
          <w:lang w:val="en-US"/>
        </w:rPr>
        <w:t xml:space="preserve"> </w:t>
      </w:r>
      <w:r w:rsidRPr="00AF4B38">
        <w:rPr>
          <w:rFonts w:ascii="Times New Roman" w:hAnsi="Times New Roman" w:cs="Times New Roman"/>
          <w:sz w:val="28"/>
          <w:szCs w:val="28"/>
          <w:lang w:val="en-US"/>
        </w:rPr>
        <w:t>On consideration of the report on the work of the Compliance Department of the Company for the 1st quarter of 2022.</w:t>
      </w:r>
    </w:p>
    <w:p w:rsidR="00AF4B38" w:rsidRPr="00AF4B38" w:rsidRDefault="00AF4B38" w:rsidP="00B93F91">
      <w:pPr>
        <w:spacing w:after="0" w:line="240" w:lineRule="auto"/>
        <w:ind w:firstLine="567"/>
        <w:jc w:val="both"/>
        <w:rPr>
          <w:rFonts w:ascii="Times New Roman" w:hAnsi="Times New Roman" w:cs="Times New Roman"/>
          <w:sz w:val="28"/>
          <w:szCs w:val="28"/>
          <w:lang w:val="en-US"/>
        </w:rPr>
      </w:pPr>
      <w:proofErr w:type="gramStart"/>
      <w:r>
        <w:rPr>
          <w:lang w:val="en-US"/>
        </w:rPr>
        <w:t>-</w:t>
      </w:r>
      <w:r w:rsidRPr="00AF4B38">
        <w:rPr>
          <w:lang w:val="en-US"/>
        </w:rPr>
        <w:t xml:space="preserve"> </w:t>
      </w:r>
      <w:r w:rsidRPr="00AF4B38">
        <w:rPr>
          <w:rFonts w:ascii="Times New Roman" w:hAnsi="Times New Roman" w:cs="Times New Roman"/>
          <w:sz w:val="28"/>
          <w:szCs w:val="28"/>
          <w:lang w:val="en-US"/>
        </w:rPr>
        <w:t>On bonus</w:t>
      </w:r>
      <w:proofErr w:type="gramEnd"/>
      <w:r w:rsidRPr="00AF4B38">
        <w:rPr>
          <w:rFonts w:ascii="Times New Roman" w:hAnsi="Times New Roman" w:cs="Times New Roman"/>
          <w:sz w:val="28"/>
          <w:szCs w:val="28"/>
          <w:lang w:val="en-US"/>
        </w:rPr>
        <w:t xml:space="preserve"> payments to employees of the Compliance Department based on the results of work for the 1st quarter of 2022, as well as on the results of work for 2021 based on the results of the Company’s corporate KPIs.</w:t>
      </w:r>
    </w:p>
    <w:p w:rsidR="00AF4B38" w:rsidRDefault="00AF4B38" w:rsidP="00B93F91">
      <w:pPr>
        <w:spacing w:after="0" w:line="240" w:lineRule="auto"/>
        <w:ind w:firstLine="567"/>
        <w:jc w:val="both"/>
        <w:rPr>
          <w:rFonts w:ascii="Times New Roman" w:hAnsi="Times New Roman" w:cs="Times New Roman"/>
          <w:sz w:val="28"/>
          <w:szCs w:val="28"/>
          <w:lang w:val="en-US"/>
        </w:rPr>
      </w:pPr>
      <w:proofErr w:type="gramStart"/>
      <w:r>
        <w:rPr>
          <w:lang w:val="en-US"/>
        </w:rPr>
        <w:t>-</w:t>
      </w:r>
      <w:r w:rsidRPr="00AF4B38">
        <w:rPr>
          <w:lang w:val="en-US"/>
        </w:rPr>
        <w:t xml:space="preserve"> </w:t>
      </w:r>
      <w:r w:rsidRPr="00AF4B38">
        <w:rPr>
          <w:rFonts w:ascii="Times New Roman" w:hAnsi="Times New Roman" w:cs="Times New Roman"/>
          <w:sz w:val="28"/>
          <w:szCs w:val="28"/>
          <w:lang w:val="en-US"/>
        </w:rPr>
        <w:t>On bonus</w:t>
      </w:r>
      <w:proofErr w:type="gramEnd"/>
      <w:r w:rsidRPr="00AF4B38">
        <w:rPr>
          <w:rFonts w:ascii="Times New Roman" w:hAnsi="Times New Roman" w:cs="Times New Roman"/>
          <w:sz w:val="28"/>
          <w:szCs w:val="28"/>
          <w:lang w:val="en-US"/>
        </w:rPr>
        <w:t xml:space="preserve"> payment to the Corporate Secretary of the Company based on the performance results in the 1st quarter of 2022, as well as based on the results of implementation of the corporate KPIs of the Company in 2021.</w:t>
      </w:r>
    </w:p>
    <w:p w:rsidR="006D0652" w:rsidRDefault="006D0652" w:rsidP="00B93F91">
      <w:pPr>
        <w:spacing w:after="0" w:line="240" w:lineRule="auto"/>
        <w:ind w:firstLine="567"/>
        <w:jc w:val="both"/>
        <w:rPr>
          <w:rFonts w:ascii="Times New Roman" w:hAnsi="Times New Roman" w:cs="Times New Roman"/>
          <w:sz w:val="28"/>
          <w:szCs w:val="28"/>
          <w:lang w:val="en-US"/>
        </w:rPr>
      </w:pPr>
      <w:r w:rsidRPr="006D0652">
        <w:rPr>
          <w:rFonts w:ascii="Times New Roman" w:hAnsi="Times New Roman" w:cs="Times New Roman"/>
          <w:sz w:val="28"/>
          <w:szCs w:val="28"/>
          <w:lang w:val="en-US"/>
        </w:rPr>
        <w:t xml:space="preserve">- </w:t>
      </w:r>
      <w:r w:rsidRPr="0042574B">
        <w:rPr>
          <w:rFonts w:ascii="Times New Roman" w:hAnsi="Times New Roman" w:cs="Times New Roman"/>
          <w:sz w:val="28"/>
          <w:szCs w:val="28"/>
          <w:lang w:val="en-US"/>
        </w:rPr>
        <w:t>On conclusion of a transaction in which Samruk-Energy JSC has an interest, by signing a Loan A</w:t>
      </w:r>
      <w:r>
        <w:rPr>
          <w:rFonts w:ascii="Times New Roman" w:hAnsi="Times New Roman" w:cs="Times New Roman"/>
          <w:sz w:val="28"/>
          <w:szCs w:val="28"/>
          <w:lang w:val="en-US"/>
        </w:rPr>
        <w:t xml:space="preserve">greement with </w:t>
      </w:r>
      <w:r w:rsidRPr="006D0652">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Bogatyr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Komir</w:t>
      </w:r>
      <w:proofErr w:type="spellEnd"/>
      <w:r w:rsidRPr="006D0652">
        <w:rPr>
          <w:rFonts w:ascii="Times New Roman" w:hAnsi="Times New Roman" w:cs="Times New Roman"/>
          <w:sz w:val="28"/>
          <w:szCs w:val="28"/>
          <w:lang w:val="en-US"/>
        </w:rPr>
        <w:t>»</w:t>
      </w:r>
      <w:r>
        <w:rPr>
          <w:rFonts w:ascii="Times New Roman" w:hAnsi="Times New Roman" w:cs="Times New Roman"/>
          <w:sz w:val="28"/>
          <w:szCs w:val="28"/>
          <w:lang w:val="en-US"/>
        </w:rPr>
        <w:t xml:space="preserve"> LLP</w:t>
      </w:r>
      <w:r w:rsidRPr="006D0652">
        <w:rPr>
          <w:rFonts w:ascii="Times New Roman" w:hAnsi="Times New Roman" w:cs="Times New Roman"/>
          <w:sz w:val="28"/>
          <w:szCs w:val="28"/>
          <w:lang w:val="en-US"/>
        </w:rPr>
        <w:t>.</w:t>
      </w:r>
    </w:p>
    <w:p w:rsidR="00CA63C6" w:rsidRPr="00CD4593" w:rsidRDefault="00CA63C6" w:rsidP="00B93F91">
      <w:pPr>
        <w:spacing w:after="0" w:line="240" w:lineRule="auto"/>
        <w:ind w:firstLine="567"/>
        <w:jc w:val="both"/>
        <w:rPr>
          <w:rFonts w:ascii="Times New Roman" w:hAnsi="Times New Roman" w:cs="Times New Roman"/>
          <w:sz w:val="28"/>
          <w:szCs w:val="28"/>
          <w:lang w:val="en-US"/>
        </w:rPr>
      </w:pPr>
      <w:r w:rsidRPr="00CD4593">
        <w:rPr>
          <w:rFonts w:ascii="Times New Roman" w:hAnsi="Times New Roman" w:cs="Times New Roman"/>
          <w:sz w:val="28"/>
          <w:szCs w:val="28"/>
          <w:lang w:val="en-US"/>
        </w:rPr>
        <w:t>-</w:t>
      </w:r>
      <w:r w:rsidR="00CD4593" w:rsidRPr="00CD4593">
        <w:rPr>
          <w:rFonts w:ascii="Times New Roman" w:hAnsi="Times New Roman" w:cs="Times New Roman"/>
          <w:sz w:val="28"/>
          <w:szCs w:val="28"/>
          <w:lang w:val="en-US"/>
        </w:rPr>
        <w:t xml:space="preserve"> </w:t>
      </w:r>
      <w:r w:rsidR="00CD4593">
        <w:rPr>
          <w:rFonts w:ascii="Times New Roman" w:hAnsi="Times New Roman" w:cs="Times New Roman"/>
          <w:sz w:val="28"/>
          <w:szCs w:val="28"/>
          <w:lang w:val="en-US"/>
        </w:rPr>
        <w:t>Some issues of “Erementau Wind Power”</w:t>
      </w:r>
      <w:bookmarkStart w:id="0" w:name="_GoBack"/>
      <w:bookmarkEnd w:id="0"/>
      <w:r w:rsidR="00CD4593">
        <w:rPr>
          <w:rFonts w:ascii="Times New Roman" w:hAnsi="Times New Roman" w:cs="Times New Roman"/>
          <w:sz w:val="28"/>
          <w:szCs w:val="28"/>
          <w:lang w:val="en-US"/>
        </w:rPr>
        <w:t xml:space="preserve"> LLP.</w:t>
      </w:r>
    </w:p>
    <w:p w:rsidR="00B93F91" w:rsidRDefault="00B93F91" w:rsidP="00B93F91">
      <w:pPr>
        <w:spacing w:after="0" w:line="240" w:lineRule="auto"/>
        <w:ind w:firstLine="567"/>
        <w:jc w:val="both"/>
        <w:rPr>
          <w:rFonts w:ascii="Times New Roman" w:hAnsi="Times New Roman" w:cs="Times New Roman"/>
          <w:b/>
          <w:sz w:val="28"/>
          <w:szCs w:val="28"/>
          <w:lang w:val="en-US"/>
        </w:rPr>
      </w:pPr>
    </w:p>
    <w:p w:rsidR="00AF4B38" w:rsidRPr="00AF4B38" w:rsidRDefault="00AF4B38" w:rsidP="00B93F91">
      <w:pPr>
        <w:spacing w:after="0" w:line="240" w:lineRule="auto"/>
        <w:ind w:firstLine="567"/>
        <w:jc w:val="both"/>
        <w:rPr>
          <w:rFonts w:ascii="Times New Roman" w:hAnsi="Times New Roman" w:cs="Times New Roman"/>
          <w:b/>
          <w:sz w:val="28"/>
          <w:szCs w:val="28"/>
          <w:lang w:val="en-US"/>
        </w:rPr>
      </w:pPr>
      <w:r w:rsidRPr="00AF4B38">
        <w:rPr>
          <w:rFonts w:ascii="Times New Roman" w:hAnsi="Times New Roman" w:cs="Times New Roman"/>
          <w:b/>
          <w:sz w:val="28"/>
          <w:szCs w:val="28"/>
          <w:lang w:val="en-US"/>
        </w:rPr>
        <w:t xml:space="preserve">The following BOD members participated: </w:t>
      </w:r>
    </w:p>
    <w:p w:rsidR="00AF4B38" w:rsidRPr="00AF4B38" w:rsidRDefault="00AF4B38" w:rsidP="00AF4B38">
      <w:pPr>
        <w:spacing w:after="0" w:line="240" w:lineRule="auto"/>
        <w:jc w:val="both"/>
        <w:rPr>
          <w:rFonts w:ascii="Times New Roman" w:hAnsi="Times New Roman" w:cs="Times New Roman"/>
          <w:b/>
          <w:sz w:val="28"/>
          <w:szCs w:val="28"/>
          <w:lang w:val="en-US"/>
        </w:rPr>
      </w:pPr>
      <w:r w:rsidRPr="00AF4B38">
        <w:rPr>
          <w:rFonts w:ascii="Times New Roman" w:hAnsi="Times New Roman" w:cs="Times New Roman"/>
          <w:b/>
          <w:sz w:val="28"/>
          <w:szCs w:val="28"/>
          <w:lang w:val="en-US"/>
        </w:rPr>
        <w:t xml:space="preserve">        Kazutin N.Y, Repin A.Y., Andreas Stoerzel, </w:t>
      </w:r>
    </w:p>
    <w:p w:rsidR="00AF4B38" w:rsidRPr="00AF4B38" w:rsidRDefault="00AF4B38" w:rsidP="00B93F91">
      <w:pPr>
        <w:spacing w:after="0" w:line="240" w:lineRule="auto"/>
        <w:jc w:val="both"/>
        <w:rPr>
          <w:lang w:val="en-US"/>
        </w:rPr>
      </w:pPr>
      <w:r w:rsidRPr="00AF4B38">
        <w:rPr>
          <w:rFonts w:ascii="Times New Roman" w:hAnsi="Times New Roman" w:cs="Times New Roman"/>
          <w:b/>
          <w:sz w:val="28"/>
          <w:szCs w:val="28"/>
          <w:lang w:val="en-US"/>
        </w:rPr>
        <w:t xml:space="preserve">        Joaquin Galindo, S. Yessimkhanov.</w:t>
      </w:r>
    </w:p>
    <w:p w:rsidR="00A06663" w:rsidRPr="00AF4B38" w:rsidRDefault="00A06663">
      <w:pPr>
        <w:rPr>
          <w:lang w:val="en-US"/>
        </w:rPr>
      </w:pPr>
    </w:p>
    <w:sectPr w:rsidR="00A06663" w:rsidRPr="00AF4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38"/>
    <w:rsid w:val="006D0652"/>
    <w:rsid w:val="00A06663"/>
    <w:rsid w:val="00AD32CC"/>
    <w:rsid w:val="00AF4B38"/>
    <w:rsid w:val="00B93F91"/>
    <w:rsid w:val="00CA63C6"/>
    <w:rsid w:val="00CD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F7DF-2705-4022-83FD-4D6CEF33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B3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4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6</cp:revision>
  <dcterms:created xsi:type="dcterms:W3CDTF">2022-05-23T06:26:00Z</dcterms:created>
  <dcterms:modified xsi:type="dcterms:W3CDTF">2022-06-06T11:21:00Z</dcterms:modified>
</cp:coreProperties>
</file>