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CB98" w14:textId="48E18638" w:rsidR="00A60EBB" w:rsidRPr="0075029B" w:rsidRDefault="00A60EBB" w:rsidP="00A60EBB">
      <w:pPr>
        <w:spacing w:after="160" w:line="252" w:lineRule="auto"/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75029B">
        <w:rPr>
          <w:rFonts w:eastAsiaTheme="minorHAnsi"/>
          <w:b/>
          <w:sz w:val="28"/>
          <w:szCs w:val="28"/>
          <w:lang w:val="en-US" w:eastAsia="en-US"/>
        </w:rPr>
        <w:t xml:space="preserve">          </w:t>
      </w:r>
      <w:r w:rsidR="0075029B">
        <w:rPr>
          <w:rFonts w:eastAsiaTheme="minorHAnsi"/>
          <w:b/>
          <w:sz w:val="28"/>
          <w:szCs w:val="28"/>
          <w:lang w:val="en-US" w:eastAsia="en-US"/>
        </w:rPr>
        <w:t>The meeting of the Board of Directors dated December 25, 2023</w:t>
      </w:r>
      <w:r w:rsidRPr="0075029B">
        <w:rPr>
          <w:rFonts w:eastAsiaTheme="minorHAnsi"/>
          <w:b/>
          <w:sz w:val="28"/>
          <w:szCs w:val="28"/>
          <w:lang w:val="en-US" w:eastAsia="en-US"/>
        </w:rPr>
        <w:t>.</w:t>
      </w:r>
    </w:p>
    <w:p w14:paraId="2DD9AC6E" w14:textId="191093A5" w:rsidR="0075029B" w:rsidRPr="00337E73" w:rsidRDefault="0075029B" w:rsidP="0075029B">
      <w:pPr>
        <w:ind w:firstLine="567"/>
        <w:jc w:val="both"/>
        <w:rPr>
          <w:b/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 xml:space="preserve">The Company’s Board of Directors considered the following items on </w:t>
      </w:r>
      <w:r>
        <w:rPr>
          <w:sz w:val="28"/>
          <w:szCs w:val="28"/>
          <w:lang w:val="en-US"/>
        </w:rPr>
        <w:t>December 25</w:t>
      </w:r>
      <w:r>
        <w:rPr>
          <w:sz w:val="28"/>
          <w:szCs w:val="28"/>
          <w:lang w:val="en-US"/>
        </w:rPr>
        <w:t>,</w:t>
      </w:r>
      <w:r w:rsidRPr="00337E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2023,</w:t>
      </w:r>
      <w:r w:rsidRPr="00337E73">
        <w:rPr>
          <w:sz w:val="28"/>
          <w:szCs w:val="28"/>
          <w:lang w:val="en-US"/>
        </w:rPr>
        <w:t xml:space="preserve"> in accordance with “</w:t>
      </w:r>
      <w:proofErr w:type="spellStart"/>
      <w:r w:rsidRPr="00337E73">
        <w:rPr>
          <w:sz w:val="28"/>
          <w:szCs w:val="28"/>
          <w:lang w:val="en-US"/>
        </w:rPr>
        <w:t>Samruk</w:t>
      </w:r>
      <w:proofErr w:type="spellEnd"/>
      <w:r w:rsidRPr="00337E73">
        <w:rPr>
          <w:sz w:val="28"/>
          <w:szCs w:val="28"/>
          <w:lang w:val="en-US"/>
        </w:rPr>
        <w:t>-Energy” JSC Charter, the Regulations on the Board of Directors of “</w:t>
      </w:r>
      <w:proofErr w:type="spellStart"/>
      <w:r w:rsidRPr="00337E73">
        <w:rPr>
          <w:sz w:val="28"/>
          <w:szCs w:val="28"/>
          <w:lang w:val="en-US"/>
        </w:rPr>
        <w:t>Samruk</w:t>
      </w:r>
      <w:proofErr w:type="spellEnd"/>
      <w:r w:rsidRPr="00337E73">
        <w:rPr>
          <w:sz w:val="28"/>
          <w:szCs w:val="28"/>
          <w:lang w:val="en-US"/>
        </w:rPr>
        <w:t xml:space="preserve">-Energy” JSC, the Republic of Kazakhstan Law "On </w:t>
      </w:r>
      <w:r w:rsidRPr="00337E73">
        <w:rPr>
          <w:bCs/>
          <w:sz w:val="28"/>
          <w:szCs w:val="28"/>
          <w:lang w:val="en-US"/>
        </w:rPr>
        <w:t>joint-stock companies":</w:t>
      </w:r>
    </w:p>
    <w:p w14:paraId="78ABC8E6" w14:textId="77777777" w:rsidR="0075029B" w:rsidRPr="0075029B" w:rsidRDefault="0075029B" w:rsidP="0075029B">
      <w:pPr>
        <w:ind w:firstLine="567"/>
        <w:jc w:val="both"/>
        <w:rPr>
          <w:sz w:val="26"/>
          <w:szCs w:val="26"/>
          <w:lang w:val="en-US"/>
        </w:rPr>
      </w:pPr>
    </w:p>
    <w:p w14:paraId="71472274" w14:textId="353A899B" w:rsidR="0075029B" w:rsidRPr="003500B2" w:rsidRDefault="0075029B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>-</w:t>
      </w:r>
      <w:r w:rsidRPr="003500B2">
        <w:rPr>
          <w:sz w:val="28"/>
          <w:szCs w:val="28"/>
          <w:lang w:val="en-US"/>
        </w:rPr>
        <w:t xml:space="preserve"> Reviewing the report</w:t>
      </w:r>
      <w:r w:rsidRPr="003500B2">
        <w:rPr>
          <w:sz w:val="28"/>
          <w:szCs w:val="28"/>
          <w:lang w:val="en-US"/>
        </w:rPr>
        <w:t xml:space="preserve"> on utilization of investments</w:t>
      </w:r>
      <w:r w:rsidRPr="003500B2">
        <w:rPr>
          <w:sz w:val="28"/>
          <w:szCs w:val="28"/>
          <w:lang w:val="en-US"/>
        </w:rPr>
        <w:t xml:space="preserve"> for the Company's investment projects in the 3rd quarter of 2023.</w:t>
      </w:r>
    </w:p>
    <w:p w14:paraId="5101A291" w14:textId="5902F4F0" w:rsidR="0075029B" w:rsidRPr="003500B2" w:rsidRDefault="0075029B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>-</w:t>
      </w:r>
      <w:r w:rsidRPr="003500B2">
        <w:rPr>
          <w:sz w:val="28"/>
          <w:szCs w:val="28"/>
          <w:lang w:val="en-US"/>
        </w:rPr>
        <w:t xml:space="preserve"> Evaluating the </w:t>
      </w:r>
      <w:r w:rsidRPr="003500B2">
        <w:rPr>
          <w:sz w:val="28"/>
          <w:szCs w:val="28"/>
          <w:lang w:val="en-US"/>
        </w:rPr>
        <w:t>performance</w:t>
      </w:r>
      <w:r w:rsidRPr="003500B2">
        <w:rPr>
          <w:sz w:val="28"/>
          <w:szCs w:val="28"/>
          <w:lang w:val="en-US"/>
        </w:rPr>
        <w:t xml:space="preserve"> of the Company’s Internal Audit Service in the 4th quarter of 2023, including bonus </w:t>
      </w:r>
      <w:r w:rsidRPr="003500B2">
        <w:rPr>
          <w:sz w:val="28"/>
          <w:szCs w:val="28"/>
          <w:lang w:val="en-US"/>
        </w:rPr>
        <w:t>payment</w:t>
      </w:r>
      <w:r w:rsidRPr="003500B2">
        <w:rPr>
          <w:sz w:val="28"/>
          <w:szCs w:val="28"/>
          <w:lang w:val="en-US"/>
        </w:rPr>
        <w:t xml:space="preserve"> based on the results</w:t>
      </w:r>
      <w:r w:rsidRPr="003500B2">
        <w:rPr>
          <w:sz w:val="28"/>
          <w:szCs w:val="28"/>
          <w:lang w:val="en-US"/>
        </w:rPr>
        <w:t xml:space="preserve"> of the 4</w:t>
      </w:r>
      <w:r w:rsidRPr="003500B2">
        <w:rPr>
          <w:sz w:val="28"/>
          <w:szCs w:val="28"/>
          <w:vertAlign w:val="superscript"/>
          <w:lang w:val="en-US"/>
        </w:rPr>
        <w:t>th</w:t>
      </w:r>
      <w:r w:rsidRPr="003500B2">
        <w:rPr>
          <w:sz w:val="28"/>
          <w:szCs w:val="28"/>
          <w:lang w:val="en-US"/>
        </w:rPr>
        <w:t xml:space="preserve"> quarter</w:t>
      </w:r>
      <w:r w:rsidRPr="003500B2">
        <w:rPr>
          <w:sz w:val="28"/>
          <w:szCs w:val="28"/>
          <w:lang w:val="en-US"/>
        </w:rPr>
        <w:t>.</w:t>
      </w:r>
    </w:p>
    <w:p w14:paraId="46C67A34" w14:textId="010AC093" w:rsidR="0075029B" w:rsidRPr="003500B2" w:rsidRDefault="0075029B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>-</w:t>
      </w:r>
      <w:r w:rsidRPr="003500B2">
        <w:rPr>
          <w:sz w:val="28"/>
          <w:szCs w:val="28"/>
          <w:lang w:val="en-US"/>
        </w:rPr>
        <w:t xml:space="preserve"> Evaluating and reviewing the performance of the Company’s Internal Audit Service throughout 2023, including </w:t>
      </w:r>
      <w:r w:rsidRPr="003500B2">
        <w:rPr>
          <w:sz w:val="28"/>
          <w:szCs w:val="28"/>
          <w:lang w:val="en-US"/>
        </w:rPr>
        <w:t xml:space="preserve">payment of </w:t>
      </w:r>
      <w:r w:rsidRPr="003500B2">
        <w:rPr>
          <w:sz w:val="28"/>
          <w:szCs w:val="28"/>
          <w:lang w:val="en-US"/>
        </w:rPr>
        <w:t>bonus</w:t>
      </w:r>
      <w:r w:rsidRPr="003500B2">
        <w:rPr>
          <w:sz w:val="28"/>
          <w:szCs w:val="28"/>
          <w:lang w:val="en-US"/>
        </w:rPr>
        <w:t xml:space="preserve">es </w:t>
      </w:r>
      <w:r w:rsidRPr="003500B2">
        <w:rPr>
          <w:sz w:val="28"/>
          <w:szCs w:val="28"/>
          <w:lang w:val="en-US"/>
        </w:rPr>
        <w:t>to employees of the service by</w:t>
      </w:r>
      <w:r w:rsidRPr="003500B2">
        <w:rPr>
          <w:sz w:val="28"/>
          <w:szCs w:val="28"/>
          <w:lang w:val="en-US"/>
        </w:rPr>
        <w:t xml:space="preserve"> way of</w:t>
      </w:r>
      <w:r w:rsidRPr="003500B2">
        <w:rPr>
          <w:sz w:val="28"/>
          <w:szCs w:val="28"/>
          <w:lang w:val="en-US"/>
        </w:rPr>
        <w:t xml:space="preserve"> savings achieved on labor costs, as assessed through the results of the annual performance evaluation.</w:t>
      </w:r>
    </w:p>
    <w:p w14:paraId="474AFB73" w14:textId="3C573CA3" w:rsidR="0075029B" w:rsidRPr="003500B2" w:rsidRDefault="0075029B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>-</w:t>
      </w:r>
      <w:r w:rsidRPr="003500B2">
        <w:rPr>
          <w:sz w:val="28"/>
          <w:szCs w:val="28"/>
          <w:lang w:val="en-US"/>
        </w:rPr>
        <w:t>Approving the Strategic Plan of the Internal Audit Service for the period 2024-2026.</w:t>
      </w:r>
    </w:p>
    <w:p w14:paraId="229D4D76" w14:textId="0429DDCF" w:rsidR="0075029B" w:rsidRPr="003500B2" w:rsidRDefault="0075029B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</w:t>
      </w:r>
      <w:r w:rsidRPr="003500B2">
        <w:rPr>
          <w:sz w:val="28"/>
          <w:szCs w:val="28"/>
          <w:lang w:val="en-US"/>
        </w:rPr>
        <w:t>Approving the Annual Audit Plan and Budget for the Company’s Internal Audit Service in 2024, along with the Key Performance Indicators (KPIs) for the head of the service.</w:t>
      </w:r>
    </w:p>
    <w:p w14:paraId="07B163D0" w14:textId="08EF6E5F" w:rsidR="0075029B" w:rsidRPr="003500B2" w:rsidRDefault="0075029B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 </w:t>
      </w:r>
      <w:r w:rsidRPr="003500B2">
        <w:rPr>
          <w:sz w:val="28"/>
          <w:szCs w:val="28"/>
          <w:lang w:val="en-US"/>
        </w:rPr>
        <w:t>Addressing personnel matters within the Company's Internal Audit Service.</w:t>
      </w:r>
    </w:p>
    <w:p w14:paraId="3B4EE207" w14:textId="05F062EE" w:rsidR="0075029B" w:rsidRPr="003500B2" w:rsidRDefault="0075029B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 </w:t>
      </w:r>
      <w:r w:rsidRPr="003500B2">
        <w:rPr>
          <w:sz w:val="28"/>
          <w:szCs w:val="28"/>
          <w:lang w:val="en-US"/>
        </w:rPr>
        <w:t>Appointing a compliance officer for the Compliance Service of the Company, determining remuneration and bonus conditions.</w:t>
      </w:r>
    </w:p>
    <w:p w14:paraId="5C41FA9C" w14:textId="338185F8" w:rsidR="0075029B" w:rsidRPr="003500B2" w:rsidRDefault="0075029B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 </w:t>
      </w:r>
      <w:r w:rsidRPr="003500B2">
        <w:rPr>
          <w:sz w:val="28"/>
          <w:szCs w:val="28"/>
          <w:lang w:val="en-US"/>
        </w:rPr>
        <w:t>Approval of the Compliance Service's report for the 4th quarter of 2023.</w:t>
      </w:r>
    </w:p>
    <w:p w14:paraId="6A382B3B" w14:textId="56A020A9" w:rsidR="0075029B" w:rsidRPr="003500B2" w:rsidRDefault="0075029B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 </w:t>
      </w:r>
      <w:r w:rsidRPr="003500B2">
        <w:rPr>
          <w:sz w:val="28"/>
          <w:szCs w:val="28"/>
          <w:lang w:val="en-US"/>
        </w:rPr>
        <w:t>Evaluating the Compliance Service's performance in the 4th quarter and throughout 2023.</w:t>
      </w:r>
    </w:p>
    <w:p w14:paraId="07DF5A3E" w14:textId="419727CE" w:rsidR="0075029B" w:rsidRPr="003500B2" w:rsidRDefault="0075029B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 </w:t>
      </w:r>
      <w:r w:rsidRPr="003500B2">
        <w:rPr>
          <w:sz w:val="28"/>
          <w:szCs w:val="28"/>
          <w:lang w:val="en-US"/>
        </w:rPr>
        <w:t xml:space="preserve"> Approval of the Compliance Service's work plan and goals for the Head and compliance officer in 2024.</w:t>
      </w:r>
    </w:p>
    <w:p w14:paraId="1E95ADE7" w14:textId="085B8A5D" w:rsidR="0075029B" w:rsidRPr="003500B2" w:rsidRDefault="0075029B" w:rsidP="007710C2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 </w:t>
      </w:r>
      <w:r w:rsidRPr="003500B2">
        <w:rPr>
          <w:sz w:val="28"/>
          <w:szCs w:val="28"/>
          <w:lang w:val="en-US"/>
        </w:rPr>
        <w:t>Approval of the training plan for Compliance Service employees in 2024.</w:t>
      </w:r>
    </w:p>
    <w:p w14:paraId="6F3D454A" w14:textId="18BBAAFD" w:rsidR="0075029B" w:rsidRPr="003500B2" w:rsidRDefault="007710C2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 </w:t>
      </w:r>
      <w:r w:rsidR="0075029B" w:rsidRPr="003500B2">
        <w:rPr>
          <w:sz w:val="28"/>
          <w:szCs w:val="28"/>
          <w:lang w:val="en-US"/>
        </w:rPr>
        <w:t xml:space="preserve"> Reviewing the analysis results of the Company’s procurement system.</w:t>
      </w:r>
    </w:p>
    <w:p w14:paraId="1C9827F0" w14:textId="675EF994" w:rsidR="0075029B" w:rsidRPr="003500B2" w:rsidRDefault="007710C2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 </w:t>
      </w:r>
      <w:r w:rsidR="0075029B" w:rsidRPr="003500B2">
        <w:rPr>
          <w:sz w:val="28"/>
          <w:szCs w:val="28"/>
          <w:lang w:val="en-US"/>
        </w:rPr>
        <w:t xml:space="preserve"> Approval of the Company’s Code of Conduct in a revised edition.</w:t>
      </w:r>
    </w:p>
    <w:p w14:paraId="1440E600" w14:textId="60128ADC" w:rsidR="0075029B" w:rsidRPr="003500B2" w:rsidRDefault="007710C2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 </w:t>
      </w:r>
      <w:r w:rsidR="0075029B" w:rsidRPr="003500B2">
        <w:rPr>
          <w:sz w:val="28"/>
          <w:szCs w:val="28"/>
          <w:lang w:val="en-US"/>
        </w:rPr>
        <w:t xml:space="preserve">Evaluating the Ombudsman's </w:t>
      </w:r>
      <w:r w:rsidRPr="003500B2">
        <w:rPr>
          <w:sz w:val="28"/>
          <w:szCs w:val="28"/>
          <w:lang w:val="en-US"/>
        </w:rPr>
        <w:t>performance</w:t>
      </w:r>
      <w:r w:rsidR="0075029B" w:rsidRPr="003500B2">
        <w:rPr>
          <w:sz w:val="28"/>
          <w:szCs w:val="28"/>
          <w:lang w:val="en-US"/>
        </w:rPr>
        <w:t xml:space="preserve"> and assessing goal achievement for the 4th quarter and 2023, including performance assessment and bonuses.</w:t>
      </w:r>
    </w:p>
    <w:p w14:paraId="18C4503D" w14:textId="028436A3" w:rsidR="0075029B" w:rsidRPr="003500B2" w:rsidRDefault="007710C2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 </w:t>
      </w:r>
      <w:r w:rsidR="0075029B" w:rsidRPr="003500B2">
        <w:rPr>
          <w:sz w:val="28"/>
          <w:szCs w:val="28"/>
          <w:lang w:val="en-US"/>
        </w:rPr>
        <w:t>Approving Key Performance Indicators (KPIs) for the Company Ombudsman in 2024.</w:t>
      </w:r>
    </w:p>
    <w:p w14:paraId="3E46FD84" w14:textId="02E3D78A" w:rsidR="0075029B" w:rsidRPr="003500B2" w:rsidRDefault="007710C2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 </w:t>
      </w:r>
      <w:r w:rsidR="0075029B" w:rsidRPr="003500B2">
        <w:rPr>
          <w:sz w:val="28"/>
          <w:szCs w:val="28"/>
          <w:lang w:val="en-US"/>
        </w:rPr>
        <w:t xml:space="preserve"> Evaluating the corporate secretary's effectiveness based on 4th quarter 2023 results and 2023, including bonus payments.</w:t>
      </w:r>
    </w:p>
    <w:p w14:paraId="44788420" w14:textId="341B6370" w:rsidR="0075029B" w:rsidRPr="003500B2" w:rsidRDefault="007710C2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 </w:t>
      </w:r>
      <w:r w:rsidR="0075029B" w:rsidRPr="003500B2">
        <w:rPr>
          <w:sz w:val="28"/>
          <w:szCs w:val="28"/>
          <w:lang w:val="en-US"/>
        </w:rPr>
        <w:t xml:space="preserve"> Reviewing the Report on information security (cybersecurity) and assessing the sufficiency of internal controls for IT systems and infrastructure maintenance and protection.</w:t>
      </w:r>
    </w:p>
    <w:p w14:paraId="5E718AED" w14:textId="441F9883" w:rsidR="0075029B" w:rsidRPr="003500B2" w:rsidRDefault="007710C2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 </w:t>
      </w:r>
      <w:r w:rsidR="0075029B" w:rsidRPr="003500B2">
        <w:rPr>
          <w:sz w:val="28"/>
          <w:szCs w:val="28"/>
          <w:lang w:val="en-US"/>
        </w:rPr>
        <w:t xml:space="preserve"> Introducing changes to the Company’s Information Technology and Digit</w:t>
      </w:r>
      <w:r w:rsidRPr="003500B2">
        <w:rPr>
          <w:sz w:val="28"/>
          <w:szCs w:val="28"/>
          <w:lang w:val="en-US"/>
        </w:rPr>
        <w:t>i</w:t>
      </w:r>
      <w:r w:rsidR="0075029B" w:rsidRPr="003500B2">
        <w:rPr>
          <w:sz w:val="28"/>
          <w:szCs w:val="28"/>
          <w:lang w:val="en-US"/>
        </w:rPr>
        <w:t>zation Strategy for 2023-2025.</w:t>
      </w:r>
    </w:p>
    <w:p w14:paraId="6CF4A187" w14:textId="7AED4010" w:rsidR="007710C2" w:rsidRPr="003500B2" w:rsidRDefault="007710C2" w:rsidP="007710C2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-  </w:t>
      </w:r>
      <w:r w:rsidRPr="003500B2">
        <w:rPr>
          <w:sz w:val="28"/>
          <w:szCs w:val="28"/>
          <w:lang w:val="en-US"/>
        </w:rPr>
        <w:t>Determining the position for representatives of "</w:t>
      </w:r>
      <w:proofErr w:type="spellStart"/>
      <w:r w:rsidRPr="003500B2">
        <w:rPr>
          <w:sz w:val="28"/>
          <w:szCs w:val="28"/>
          <w:lang w:val="en-US"/>
        </w:rPr>
        <w:t>Samruk</w:t>
      </w:r>
      <w:proofErr w:type="spellEnd"/>
      <w:r w:rsidRPr="003500B2">
        <w:rPr>
          <w:sz w:val="28"/>
          <w:szCs w:val="28"/>
          <w:lang w:val="en-US"/>
        </w:rPr>
        <w:t>-Energ</w:t>
      </w:r>
      <w:r w:rsidRPr="003500B2">
        <w:rPr>
          <w:sz w:val="28"/>
          <w:szCs w:val="28"/>
          <w:lang w:val="en-US"/>
        </w:rPr>
        <w:t>y</w:t>
      </w:r>
      <w:r w:rsidRPr="003500B2">
        <w:rPr>
          <w:sz w:val="28"/>
          <w:szCs w:val="28"/>
          <w:lang w:val="en-US"/>
        </w:rPr>
        <w:t>"</w:t>
      </w:r>
      <w:r w:rsidRPr="003500B2">
        <w:rPr>
          <w:sz w:val="28"/>
          <w:szCs w:val="28"/>
          <w:lang w:val="en-US"/>
        </w:rPr>
        <w:t xml:space="preserve"> JSC</w:t>
      </w:r>
      <w:r w:rsidRPr="003500B2">
        <w:rPr>
          <w:sz w:val="28"/>
          <w:szCs w:val="28"/>
          <w:lang w:val="en-US"/>
        </w:rPr>
        <w:t xml:space="preserve"> on the agenda of the extraordinary general meeting of shareholders of </w:t>
      </w:r>
      <w:r w:rsidRPr="003500B2">
        <w:rPr>
          <w:sz w:val="28"/>
          <w:szCs w:val="28"/>
          <w:lang w:val="en-US"/>
        </w:rPr>
        <w:t>“ESDPP-2 Plant” JSC:</w:t>
      </w:r>
    </w:p>
    <w:p w14:paraId="2819DA65" w14:textId="7D6AC02B" w:rsidR="007710C2" w:rsidRPr="003500B2" w:rsidRDefault="007710C2" w:rsidP="007710C2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lastRenderedPageBreak/>
        <w:t>-</w:t>
      </w:r>
      <w:r w:rsidRPr="003500B2">
        <w:rPr>
          <w:sz w:val="28"/>
          <w:szCs w:val="28"/>
          <w:lang w:val="en-US"/>
        </w:rPr>
        <w:t xml:space="preserve"> On changes to the composition of the Board of Directors of </w:t>
      </w:r>
      <w:r w:rsidRPr="003500B2">
        <w:rPr>
          <w:sz w:val="28"/>
          <w:szCs w:val="28"/>
          <w:lang w:val="en-US"/>
        </w:rPr>
        <w:t>“ESDPP-2 Plant” JSC.</w:t>
      </w:r>
    </w:p>
    <w:p w14:paraId="0B81BFDF" w14:textId="6853228E" w:rsidR="007710C2" w:rsidRPr="003500B2" w:rsidRDefault="007710C2" w:rsidP="007710C2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 </w:t>
      </w:r>
      <w:r w:rsidRPr="003500B2">
        <w:rPr>
          <w:sz w:val="28"/>
          <w:szCs w:val="28"/>
          <w:lang w:val="en-US"/>
        </w:rPr>
        <w:t xml:space="preserve">On concluding a major transaction, resulting in the acquisition or disposal of property, the cost of which constitutes fifty percent or more of the total book value of assets of </w:t>
      </w:r>
      <w:r w:rsidRPr="003500B2">
        <w:rPr>
          <w:sz w:val="28"/>
          <w:szCs w:val="28"/>
          <w:lang w:val="en-US"/>
        </w:rPr>
        <w:t>“ESDPP-2 Plant” JSC</w:t>
      </w:r>
      <w:r w:rsidRPr="003500B2">
        <w:rPr>
          <w:sz w:val="28"/>
          <w:szCs w:val="28"/>
          <w:lang w:val="en-US"/>
        </w:rPr>
        <w:t xml:space="preserve"> on the date of the decision on the transaction. This involves signing an Investment Agreement with the Ministry of Energy of the Republic of Kazakhstan for the modernization, reconstruction, expansion, and/or renewal of </w:t>
      </w:r>
      <w:r w:rsidRPr="003500B2">
        <w:rPr>
          <w:sz w:val="28"/>
          <w:szCs w:val="28"/>
          <w:lang w:val="en-US"/>
        </w:rPr>
        <w:t>“ESDPP-2 Plant” JSC</w:t>
      </w:r>
      <w:r w:rsidRPr="003500B2">
        <w:rPr>
          <w:sz w:val="28"/>
          <w:szCs w:val="28"/>
          <w:lang w:val="en-US"/>
        </w:rPr>
        <w:t xml:space="preserve"> for the years 2023-2036, and a contract with "Settlement and Financial Center for Support of Renewable Energy Sources"</w:t>
      </w:r>
      <w:r w:rsidRPr="003500B2">
        <w:rPr>
          <w:sz w:val="28"/>
          <w:szCs w:val="28"/>
          <w:lang w:val="en-US"/>
        </w:rPr>
        <w:t xml:space="preserve"> LLP</w:t>
      </w:r>
      <w:r w:rsidRPr="003500B2">
        <w:rPr>
          <w:sz w:val="28"/>
          <w:szCs w:val="28"/>
          <w:lang w:val="en-US"/>
        </w:rPr>
        <w:t xml:space="preserve"> for the purchase of services to maintain electrical capacity </w:t>
      </w:r>
      <w:r w:rsidRPr="003500B2">
        <w:rPr>
          <w:sz w:val="28"/>
          <w:szCs w:val="28"/>
          <w:lang w:val="en-US"/>
        </w:rPr>
        <w:t xml:space="preserve">availability. </w:t>
      </w:r>
    </w:p>
    <w:p w14:paraId="76690289" w14:textId="213E1444" w:rsidR="003500B2" w:rsidRPr="003500B2" w:rsidRDefault="003500B2" w:rsidP="003500B2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- </w:t>
      </w:r>
      <w:r w:rsidRPr="003500B2">
        <w:rPr>
          <w:sz w:val="28"/>
          <w:szCs w:val="28"/>
          <w:lang w:val="en-US"/>
        </w:rPr>
        <w:t xml:space="preserve">Regarding </w:t>
      </w:r>
      <w:r w:rsidRPr="003500B2">
        <w:rPr>
          <w:sz w:val="28"/>
          <w:szCs w:val="28"/>
          <w:lang w:val="en-US"/>
        </w:rPr>
        <w:t>“APP” JSC</w:t>
      </w:r>
      <w:r w:rsidRPr="003500B2">
        <w:rPr>
          <w:sz w:val="28"/>
          <w:szCs w:val="28"/>
          <w:lang w:val="en-US"/>
        </w:rPr>
        <w:t xml:space="preserve"> entering into an agreement for the purchase of </w:t>
      </w:r>
      <w:r w:rsidRPr="003500B2">
        <w:rPr>
          <w:sz w:val="28"/>
          <w:szCs w:val="28"/>
          <w:lang w:val="en-US"/>
        </w:rPr>
        <w:t>electricity</w:t>
      </w:r>
      <w:r w:rsidRPr="003500B2">
        <w:rPr>
          <w:sz w:val="28"/>
          <w:szCs w:val="28"/>
          <w:lang w:val="en-US"/>
        </w:rPr>
        <w:t xml:space="preserve"> by a single purchaser from energy-producing organizations, including thermal power plants, and/or those having long-term agreements on the electric power market for the year 2024 with "Settlement and Financial Center for Support of Renewable Energy Sources"</w:t>
      </w:r>
      <w:r w:rsidRPr="003500B2">
        <w:rPr>
          <w:sz w:val="28"/>
          <w:szCs w:val="28"/>
          <w:lang w:val="en-US"/>
        </w:rPr>
        <w:t xml:space="preserve"> LLP</w:t>
      </w:r>
      <w:r>
        <w:rPr>
          <w:sz w:val="28"/>
          <w:szCs w:val="28"/>
          <w:lang w:val="en-US"/>
        </w:rPr>
        <w:t xml:space="preserve"> as</w:t>
      </w:r>
      <w:r w:rsidRPr="003500B2">
        <w:rPr>
          <w:sz w:val="28"/>
          <w:szCs w:val="28"/>
          <w:lang w:val="en-US"/>
        </w:rPr>
        <w:t xml:space="preserve"> a major transaction (fifty percent or more of the total book value of assets of </w:t>
      </w:r>
      <w:r w:rsidRPr="003500B2">
        <w:rPr>
          <w:sz w:val="28"/>
          <w:szCs w:val="28"/>
          <w:lang w:val="en-US"/>
        </w:rPr>
        <w:t>“APP” JSC</w:t>
      </w:r>
      <w:r w:rsidRPr="003500B2">
        <w:rPr>
          <w:sz w:val="28"/>
          <w:szCs w:val="28"/>
          <w:lang w:val="en-US"/>
        </w:rPr>
        <w:t>).</w:t>
      </w:r>
    </w:p>
    <w:p w14:paraId="69490DF7" w14:textId="1E28AB91" w:rsidR="003500B2" w:rsidRPr="003500B2" w:rsidRDefault="003500B2" w:rsidP="003500B2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- </w:t>
      </w:r>
      <w:r w:rsidRPr="003500B2">
        <w:rPr>
          <w:sz w:val="28"/>
          <w:szCs w:val="28"/>
          <w:lang w:val="en-US"/>
        </w:rPr>
        <w:t xml:space="preserve">On the election of a member to the Board of Directors – an independent director of </w:t>
      </w:r>
      <w:r w:rsidRPr="003500B2">
        <w:rPr>
          <w:sz w:val="28"/>
          <w:szCs w:val="28"/>
          <w:lang w:val="en-US"/>
        </w:rPr>
        <w:t>“APP” JSC,</w:t>
      </w:r>
      <w:r w:rsidRPr="003500B2">
        <w:rPr>
          <w:sz w:val="28"/>
          <w:szCs w:val="28"/>
          <w:lang w:val="en-US"/>
        </w:rPr>
        <w:t xml:space="preserve"> specifying the term of office, the amount, and terms of payment for remuneration and compensation of expenses for a member of the Board of Directors – an independent director of </w:t>
      </w:r>
      <w:r w:rsidRPr="003500B2">
        <w:rPr>
          <w:sz w:val="28"/>
          <w:szCs w:val="28"/>
          <w:lang w:val="en-US"/>
        </w:rPr>
        <w:t xml:space="preserve">“APP” JSC </w:t>
      </w:r>
      <w:r w:rsidRPr="003500B2">
        <w:rPr>
          <w:sz w:val="28"/>
          <w:szCs w:val="28"/>
          <w:lang w:val="en-US"/>
        </w:rPr>
        <w:t>for the performance of their duties.</w:t>
      </w:r>
    </w:p>
    <w:p w14:paraId="273F09B2" w14:textId="194A9CE4" w:rsidR="007710C2" w:rsidRPr="003500B2" w:rsidRDefault="003500B2" w:rsidP="003500B2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>-</w:t>
      </w:r>
      <w:r w:rsidRPr="003500B2">
        <w:rPr>
          <w:sz w:val="28"/>
          <w:szCs w:val="28"/>
          <w:lang w:val="en-US"/>
        </w:rPr>
        <w:t>Regarding the non-payment of remuneration to the General Director of LLP "</w:t>
      </w:r>
      <w:proofErr w:type="spellStart"/>
      <w:r w:rsidRPr="003500B2">
        <w:rPr>
          <w:sz w:val="28"/>
          <w:szCs w:val="28"/>
          <w:lang w:val="en-US"/>
        </w:rPr>
        <w:t>AlmatyEnergoSbyt</w:t>
      </w:r>
      <w:proofErr w:type="spellEnd"/>
      <w:r w:rsidRPr="003500B2">
        <w:rPr>
          <w:sz w:val="28"/>
          <w:szCs w:val="28"/>
          <w:lang w:val="en-US"/>
        </w:rPr>
        <w:t>" based on the results of the year 2022.</w:t>
      </w:r>
    </w:p>
    <w:p w14:paraId="7F8A6B96" w14:textId="089FDEE6" w:rsidR="0075029B" w:rsidRPr="003500B2" w:rsidRDefault="007710C2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- </w:t>
      </w:r>
      <w:r w:rsidR="0075029B" w:rsidRPr="003500B2">
        <w:rPr>
          <w:sz w:val="28"/>
          <w:szCs w:val="28"/>
          <w:lang w:val="en-US"/>
        </w:rPr>
        <w:t xml:space="preserve"> Declining remuneration for the General Director of </w:t>
      </w:r>
      <w:r w:rsidRPr="003500B2">
        <w:rPr>
          <w:sz w:val="28"/>
          <w:szCs w:val="28"/>
          <w:lang w:val="en-US"/>
        </w:rPr>
        <w:t>“</w:t>
      </w:r>
      <w:proofErr w:type="spellStart"/>
      <w:r w:rsidR="0075029B" w:rsidRPr="003500B2">
        <w:rPr>
          <w:sz w:val="28"/>
          <w:szCs w:val="28"/>
          <w:lang w:val="en-US"/>
        </w:rPr>
        <w:t>AlmatyEnergoSbyt</w:t>
      </w:r>
      <w:proofErr w:type="spellEnd"/>
      <w:r w:rsidRPr="003500B2">
        <w:rPr>
          <w:sz w:val="28"/>
          <w:szCs w:val="28"/>
          <w:lang w:val="en-US"/>
        </w:rPr>
        <w:t>”</w:t>
      </w:r>
      <w:r w:rsidR="0075029B" w:rsidRPr="003500B2">
        <w:rPr>
          <w:sz w:val="28"/>
          <w:szCs w:val="28"/>
          <w:lang w:val="en-US"/>
        </w:rPr>
        <w:t xml:space="preserve"> LLP based on 2022 results.</w:t>
      </w:r>
    </w:p>
    <w:p w14:paraId="7C4E4443" w14:textId="4C2AA058" w:rsidR="0075029B" w:rsidRPr="003500B2" w:rsidRDefault="007710C2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- </w:t>
      </w:r>
      <w:r w:rsidR="0075029B" w:rsidRPr="003500B2">
        <w:rPr>
          <w:sz w:val="28"/>
          <w:szCs w:val="28"/>
          <w:lang w:val="en-US"/>
        </w:rPr>
        <w:t xml:space="preserve"> Approving the primary parameters of the Company’s treasury portfolio for 2024-2025.</w:t>
      </w:r>
    </w:p>
    <w:p w14:paraId="619DB865" w14:textId="488181B4" w:rsidR="0075029B" w:rsidRPr="003500B2" w:rsidRDefault="007710C2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</w:t>
      </w:r>
      <w:r w:rsidR="0075029B" w:rsidRPr="003500B2">
        <w:rPr>
          <w:sz w:val="28"/>
          <w:szCs w:val="28"/>
          <w:lang w:val="en-US"/>
        </w:rPr>
        <w:t xml:space="preserve"> Approving the Action Plan for managing environmental issues in the Company’s group of companies for 2024.</w:t>
      </w:r>
    </w:p>
    <w:p w14:paraId="7AB7F6D8" w14:textId="1A7753E7" w:rsidR="0075029B" w:rsidRPr="003500B2" w:rsidRDefault="007710C2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 </w:t>
      </w:r>
      <w:r w:rsidR="0075029B" w:rsidRPr="003500B2">
        <w:rPr>
          <w:sz w:val="28"/>
          <w:szCs w:val="28"/>
          <w:lang w:val="en-US"/>
        </w:rPr>
        <w:t>Approving the Action Plan to achieve zero injuries in the Company’s group of companies for 2024.</w:t>
      </w:r>
    </w:p>
    <w:p w14:paraId="7E85BBD8" w14:textId="6154C93F" w:rsidR="0075029B" w:rsidRPr="003500B2" w:rsidRDefault="003500B2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- </w:t>
      </w:r>
      <w:r w:rsidR="0075029B" w:rsidRPr="003500B2">
        <w:rPr>
          <w:sz w:val="28"/>
          <w:szCs w:val="28"/>
          <w:lang w:val="en-US"/>
        </w:rPr>
        <w:t xml:space="preserve"> Approval of the Rules for assessing the </w:t>
      </w:r>
      <w:r w:rsidRPr="003500B2">
        <w:rPr>
          <w:sz w:val="28"/>
          <w:szCs w:val="28"/>
          <w:lang w:val="en-US"/>
        </w:rPr>
        <w:t>performance</w:t>
      </w:r>
      <w:r w:rsidR="0075029B" w:rsidRPr="003500B2">
        <w:rPr>
          <w:sz w:val="28"/>
          <w:szCs w:val="28"/>
          <w:lang w:val="en-US"/>
        </w:rPr>
        <w:t xml:space="preserve"> of the Ombudsman, Corporate Secretary, and Compliance Service of the Company.</w:t>
      </w:r>
    </w:p>
    <w:p w14:paraId="2BF1ED40" w14:textId="77777777" w:rsidR="003500B2" w:rsidRPr="003500B2" w:rsidRDefault="003500B2" w:rsidP="0075029B">
      <w:pPr>
        <w:ind w:firstLine="567"/>
        <w:jc w:val="both"/>
        <w:rPr>
          <w:sz w:val="28"/>
          <w:szCs w:val="28"/>
          <w:lang w:val="en-US"/>
        </w:rPr>
      </w:pPr>
      <w:r w:rsidRPr="003500B2">
        <w:rPr>
          <w:sz w:val="28"/>
          <w:szCs w:val="28"/>
          <w:lang w:val="en-US"/>
        </w:rPr>
        <w:t xml:space="preserve"> - </w:t>
      </w:r>
      <w:r w:rsidR="0075029B" w:rsidRPr="003500B2">
        <w:rPr>
          <w:sz w:val="28"/>
          <w:szCs w:val="28"/>
          <w:lang w:val="en-US"/>
        </w:rPr>
        <w:t xml:space="preserve"> Approval of the Work Plan of the Board of Directors for 2024.</w:t>
      </w:r>
    </w:p>
    <w:p w14:paraId="37763FB1" w14:textId="77777777" w:rsidR="003500B2" w:rsidRDefault="003500B2" w:rsidP="0075029B">
      <w:pPr>
        <w:ind w:firstLine="567"/>
        <w:jc w:val="both"/>
        <w:rPr>
          <w:sz w:val="26"/>
          <w:szCs w:val="26"/>
          <w:lang w:val="en-US"/>
        </w:rPr>
      </w:pPr>
    </w:p>
    <w:p w14:paraId="28681FDB" w14:textId="77777777" w:rsidR="003500B2" w:rsidRDefault="003500B2" w:rsidP="0075029B">
      <w:pPr>
        <w:ind w:firstLine="567"/>
        <w:jc w:val="both"/>
        <w:rPr>
          <w:sz w:val="26"/>
          <w:szCs w:val="26"/>
          <w:lang w:val="en-US"/>
        </w:rPr>
      </w:pPr>
    </w:p>
    <w:p w14:paraId="71F46C4A" w14:textId="77777777" w:rsidR="00A60EBB" w:rsidRPr="00236005" w:rsidRDefault="00A60EBB" w:rsidP="00A60EBB">
      <w:pPr>
        <w:rPr>
          <w:sz w:val="26"/>
          <w:szCs w:val="26"/>
        </w:rPr>
      </w:pPr>
    </w:p>
    <w:p w14:paraId="2571DBD0" w14:textId="77777777" w:rsidR="003500B2" w:rsidRPr="00D729AB" w:rsidRDefault="003500B2" w:rsidP="003500B2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The following members of the Board of Directors voted: </w:t>
      </w:r>
    </w:p>
    <w:p w14:paraId="1C0A898A" w14:textId="77777777" w:rsidR="003500B2" w:rsidRDefault="003500B2" w:rsidP="003500B2">
      <w:pPr>
        <w:ind w:firstLine="567"/>
        <w:jc w:val="both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Kazutin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N.Yu</w:t>
      </w:r>
      <w:proofErr w:type="spellEnd"/>
      <w:r>
        <w:rPr>
          <w:b/>
          <w:sz w:val="28"/>
          <w:szCs w:val="28"/>
          <w:lang w:val="en-US"/>
        </w:rPr>
        <w:t xml:space="preserve">., Ogay A.V., </w:t>
      </w:r>
      <w:proofErr w:type="spellStart"/>
      <w:r>
        <w:rPr>
          <w:b/>
          <w:sz w:val="28"/>
          <w:szCs w:val="28"/>
          <w:lang w:val="en-US"/>
        </w:rPr>
        <w:t>Maxutov</w:t>
      </w:r>
      <w:proofErr w:type="spellEnd"/>
      <w:r>
        <w:rPr>
          <w:b/>
          <w:sz w:val="28"/>
          <w:szCs w:val="28"/>
          <w:lang w:val="en-US"/>
        </w:rPr>
        <w:t xml:space="preserve"> K.B., </w:t>
      </w:r>
      <w:proofErr w:type="spellStart"/>
      <w:r>
        <w:rPr>
          <w:b/>
          <w:sz w:val="28"/>
          <w:szCs w:val="28"/>
          <w:lang w:val="en-US"/>
        </w:rPr>
        <w:t>Moldabayev</w:t>
      </w:r>
      <w:proofErr w:type="spellEnd"/>
      <w:r>
        <w:rPr>
          <w:b/>
          <w:sz w:val="28"/>
          <w:szCs w:val="28"/>
          <w:lang w:val="en-US"/>
        </w:rPr>
        <w:t xml:space="preserve"> K.T., </w:t>
      </w:r>
    </w:p>
    <w:p w14:paraId="5B4B37D7" w14:textId="77777777" w:rsidR="003500B2" w:rsidRDefault="003500B2" w:rsidP="003500B2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Ogay V.D., </w:t>
      </w:r>
      <w:proofErr w:type="spellStart"/>
      <w:r>
        <w:rPr>
          <w:b/>
          <w:sz w:val="28"/>
          <w:szCs w:val="28"/>
          <w:lang w:val="en-US"/>
        </w:rPr>
        <w:t>Kashkinbekov</w:t>
      </w:r>
      <w:proofErr w:type="spellEnd"/>
      <w:r>
        <w:rPr>
          <w:b/>
          <w:sz w:val="28"/>
          <w:szCs w:val="28"/>
          <w:lang w:val="en-US"/>
        </w:rPr>
        <w:t xml:space="preserve"> A.K., </w:t>
      </w:r>
      <w:proofErr w:type="spellStart"/>
      <w:r>
        <w:rPr>
          <w:b/>
          <w:sz w:val="28"/>
          <w:szCs w:val="28"/>
          <w:lang w:val="en-US"/>
        </w:rPr>
        <w:t>Zhubayev</w:t>
      </w:r>
      <w:proofErr w:type="spellEnd"/>
      <w:r>
        <w:rPr>
          <w:b/>
          <w:sz w:val="28"/>
          <w:szCs w:val="28"/>
          <w:lang w:val="en-US"/>
        </w:rPr>
        <w:t xml:space="preserve"> A.S. </w:t>
      </w:r>
    </w:p>
    <w:p w14:paraId="6FAA2299" w14:textId="77777777" w:rsidR="003500B2" w:rsidRPr="00355153" w:rsidRDefault="003500B2" w:rsidP="003500B2">
      <w:pPr>
        <w:rPr>
          <w:lang w:val="en-US"/>
        </w:rPr>
      </w:pPr>
    </w:p>
    <w:p w14:paraId="48EB3FE7" w14:textId="77777777" w:rsidR="00A3541A" w:rsidRPr="00236005" w:rsidRDefault="00A3541A">
      <w:pPr>
        <w:rPr>
          <w:lang w:val="en-US"/>
        </w:rPr>
      </w:pPr>
    </w:p>
    <w:sectPr w:rsidR="00A3541A" w:rsidRPr="0023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BB"/>
    <w:rsid w:val="00004E2D"/>
    <w:rsid w:val="00236005"/>
    <w:rsid w:val="003500B2"/>
    <w:rsid w:val="0075029B"/>
    <w:rsid w:val="007710C2"/>
    <w:rsid w:val="00A3541A"/>
    <w:rsid w:val="00A60EBB"/>
    <w:rsid w:val="00C5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0301"/>
  <w15:chartTrackingRefBased/>
  <w15:docId w15:val="{D8CF7B1E-8076-47FA-A57F-68D351D8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977C-26F2-4E2F-8B3D-23BA1B30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Nurlanova Laura</cp:lastModifiedBy>
  <cp:revision>2</cp:revision>
  <cp:lastPrinted>2023-12-13T08:27:00Z</cp:lastPrinted>
  <dcterms:created xsi:type="dcterms:W3CDTF">2023-12-13T09:39:00Z</dcterms:created>
  <dcterms:modified xsi:type="dcterms:W3CDTF">2023-12-13T09:39:00Z</dcterms:modified>
</cp:coreProperties>
</file>