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9BD9" w14:textId="36C85EC8" w:rsidR="00CE3C65" w:rsidRPr="00337E73" w:rsidRDefault="00CE3C65" w:rsidP="00CE3C65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 w:rsidRPr="00337E73">
        <w:rPr>
          <w:rFonts w:eastAsiaTheme="minorHAnsi"/>
          <w:b/>
          <w:sz w:val="28"/>
          <w:szCs w:val="28"/>
          <w:lang w:val="en-US" w:eastAsia="en-US"/>
        </w:rPr>
        <w:t xml:space="preserve">The meeting held 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on October 24, 2023. </w:t>
      </w:r>
    </w:p>
    <w:p w14:paraId="03B0BCD0" w14:textId="2B2B566F" w:rsidR="00CE3C65" w:rsidRPr="00337E73" w:rsidRDefault="00CE3C65" w:rsidP="00CE3C65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October 24,</w:t>
      </w:r>
      <w:r w:rsidRPr="00337E73">
        <w:rPr>
          <w:sz w:val="28"/>
          <w:szCs w:val="28"/>
          <w:lang w:val="en-US"/>
        </w:rPr>
        <w:t xml:space="preserve"> </w:t>
      </w:r>
      <w:r w:rsidR="00E95866">
        <w:rPr>
          <w:sz w:val="28"/>
          <w:szCs w:val="28"/>
          <w:lang w:val="en-US"/>
        </w:rPr>
        <w:t>2023,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01AFDFC8" w14:textId="3563BD07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bookmarkStart w:id="0" w:name="_GoBack"/>
      <w:bookmarkEnd w:id="0"/>
      <w:r w:rsidRPr="00CE3C65">
        <w:rPr>
          <w:rFonts w:eastAsiaTheme="minorHAnsi"/>
          <w:sz w:val="28"/>
          <w:szCs w:val="28"/>
          <w:lang w:val="kk-KZ" w:eastAsia="en-US"/>
        </w:rPr>
        <w:t>- Concerning the initiation of a</w:t>
      </w:r>
      <w:r>
        <w:rPr>
          <w:rFonts w:eastAsiaTheme="minorHAnsi"/>
          <w:sz w:val="28"/>
          <w:szCs w:val="28"/>
          <w:lang w:val="en-US" w:eastAsia="en-US"/>
        </w:rPr>
        <w:t xml:space="preserve"> deal which is in line with the Company’s interests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;</w:t>
      </w:r>
    </w:p>
    <w:p w14:paraId="5328A8FD" w14:textId="0DDEBF76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 xml:space="preserve">- Regarding modifications to the loan agreement dated November 25, 2022, </w:t>
      </w:r>
      <w:r>
        <w:rPr>
          <w:rFonts w:eastAsiaTheme="minorHAnsi"/>
          <w:sz w:val="28"/>
          <w:szCs w:val="28"/>
          <w:lang w:val="en-US" w:eastAsia="en-US"/>
        </w:rPr>
        <w:t>No.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52821, entered into between "Almaty Power Plants"</w:t>
      </w:r>
      <w:r>
        <w:rPr>
          <w:rFonts w:eastAsiaTheme="minorHAnsi"/>
          <w:sz w:val="28"/>
          <w:szCs w:val="28"/>
          <w:lang w:val="en-US" w:eastAsia="en-US"/>
        </w:rPr>
        <w:t xml:space="preserve"> joint-stock company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and the European Bank for Reconstruction and Development</w:t>
      </w:r>
      <w:r>
        <w:rPr>
          <w:rFonts w:eastAsiaTheme="minorHAnsi"/>
          <w:sz w:val="28"/>
          <w:szCs w:val="28"/>
          <w:lang w:val="en-US" w:eastAsia="en-US"/>
        </w:rPr>
        <w:t>;</w:t>
      </w:r>
    </w:p>
    <w:p w14:paraId="59E7C7A1" w14:textId="0CE659E2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>- Pertaining to revisions to the resolution made by the Company's Board of Directors on August 28, 2023 (</w:t>
      </w:r>
      <w:r>
        <w:rPr>
          <w:rFonts w:eastAsiaTheme="minorHAnsi"/>
          <w:sz w:val="28"/>
          <w:szCs w:val="28"/>
          <w:lang w:val="en-US" w:eastAsia="en-US"/>
        </w:rPr>
        <w:t>Minutes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No. 11/23) concerning the twelfth agenda item: "Executing a Contract Agreement by </w:t>
      </w:r>
      <w:r>
        <w:rPr>
          <w:rFonts w:eastAsiaTheme="minorHAnsi"/>
          <w:sz w:val="28"/>
          <w:szCs w:val="28"/>
          <w:lang w:val="en-US" w:eastAsia="en-US"/>
        </w:rPr>
        <w:t>“APP” JSC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with a Consortium comprised of  </w:t>
      </w:r>
      <w:r>
        <w:rPr>
          <w:rFonts w:eastAsiaTheme="minorHAnsi"/>
          <w:sz w:val="28"/>
          <w:szCs w:val="28"/>
          <w:lang w:val="en-US" w:eastAsia="en-US"/>
        </w:rPr>
        <w:t>“</w:t>
      </w:r>
      <w:r w:rsidRPr="00CE3C65">
        <w:rPr>
          <w:rFonts w:eastAsiaTheme="minorHAnsi"/>
          <w:sz w:val="28"/>
          <w:szCs w:val="28"/>
          <w:lang w:val="kk-KZ" w:eastAsia="en-US"/>
        </w:rPr>
        <w:t>KBI Energy</w:t>
      </w:r>
      <w:r>
        <w:rPr>
          <w:rFonts w:eastAsiaTheme="minorHAnsi"/>
          <w:sz w:val="28"/>
          <w:szCs w:val="28"/>
          <w:lang w:val="en-US" w:eastAsia="en-US"/>
        </w:rPr>
        <w:t>” LLP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jointly with </w:t>
      </w:r>
      <w:r>
        <w:rPr>
          <w:rFonts w:eastAsiaTheme="minorHAnsi"/>
          <w:sz w:val="28"/>
          <w:szCs w:val="28"/>
          <w:lang w:val="en-US" w:eastAsia="en-US"/>
        </w:rPr>
        <w:t>“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Energo Spec </w:t>
      </w:r>
      <w:r>
        <w:rPr>
          <w:rFonts w:eastAsiaTheme="minorHAnsi"/>
          <w:sz w:val="28"/>
          <w:szCs w:val="28"/>
          <w:lang w:val="kk-KZ" w:eastAsia="en-US"/>
        </w:rPr>
        <w:t>Story</w:t>
      </w:r>
      <w:r>
        <w:rPr>
          <w:rFonts w:eastAsiaTheme="minorHAnsi"/>
          <w:sz w:val="28"/>
          <w:szCs w:val="28"/>
          <w:lang w:val="en-US" w:eastAsia="en-US"/>
        </w:rPr>
        <w:t>”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LLP</w:t>
      </w:r>
      <w:r>
        <w:rPr>
          <w:rFonts w:eastAsiaTheme="minorHAnsi"/>
          <w:sz w:val="28"/>
          <w:szCs w:val="28"/>
          <w:lang w:val="en-US" w:eastAsia="en-US"/>
        </w:rPr>
        <w:t>,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“</w:t>
      </w:r>
      <w:r w:rsidRPr="00CE3C65">
        <w:rPr>
          <w:rFonts w:eastAsiaTheme="minorHAnsi"/>
          <w:sz w:val="28"/>
          <w:szCs w:val="28"/>
          <w:lang w:val="kk-KZ" w:eastAsia="en-US"/>
        </w:rPr>
        <w:t>StandardEnergy KZ</w:t>
      </w:r>
      <w:r>
        <w:rPr>
          <w:rFonts w:eastAsiaTheme="minorHAnsi"/>
          <w:sz w:val="28"/>
          <w:szCs w:val="28"/>
          <w:lang w:val="en-US" w:eastAsia="en-US"/>
        </w:rPr>
        <w:t>” LLP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and </w:t>
      </w:r>
      <w:r>
        <w:rPr>
          <w:rFonts w:eastAsiaTheme="minorHAnsi"/>
          <w:sz w:val="28"/>
          <w:szCs w:val="28"/>
          <w:lang w:val="en-US" w:eastAsia="en-US"/>
        </w:rPr>
        <w:t>“</w:t>
      </w:r>
      <w:r w:rsidRPr="00CE3C65">
        <w:rPr>
          <w:rFonts w:eastAsiaTheme="minorHAnsi"/>
          <w:sz w:val="28"/>
          <w:szCs w:val="28"/>
          <w:lang w:val="kk-KZ" w:eastAsia="en-US"/>
        </w:rPr>
        <w:t>S</w:t>
      </w:r>
      <w:r>
        <w:rPr>
          <w:rFonts w:eastAsiaTheme="minorHAnsi"/>
          <w:sz w:val="28"/>
          <w:szCs w:val="28"/>
          <w:lang w:val="en-US" w:eastAsia="en-US"/>
        </w:rPr>
        <w:t>TROYINDUSTRIA” LLP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for the 'Turnkey Construction - Reconstruction of Almaty CHP-3' project."</w:t>
      </w:r>
    </w:p>
    <w:p w14:paraId="2BE2548A" w14:textId="77777777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>- Approval of job descriptions for the Managing Director of Economics and Finance, and the Managing Director of GR, Development, and IT of the Company.</w:t>
      </w:r>
    </w:p>
    <w:p w14:paraId="24D1FEF0" w14:textId="77777777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>- Presentation of a report on the performance of the Company's Internal Audit Service for the third quarter of 2022.</w:t>
      </w:r>
    </w:p>
    <w:p w14:paraId="272DF7A2" w14:textId="21BC4007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 xml:space="preserve">- Evaluation of the effectiveness of the Company's Internal Audit Service and its </w:t>
      </w:r>
      <w:r>
        <w:rPr>
          <w:rFonts w:eastAsiaTheme="minorHAnsi"/>
          <w:sz w:val="28"/>
          <w:szCs w:val="28"/>
          <w:lang w:val="en-US" w:eastAsia="en-US"/>
        </w:rPr>
        <w:t xml:space="preserve">head </w:t>
      </w:r>
      <w:r w:rsidRPr="00CE3C65">
        <w:rPr>
          <w:rFonts w:eastAsiaTheme="minorHAnsi"/>
          <w:sz w:val="28"/>
          <w:szCs w:val="28"/>
          <w:lang w:val="kk-KZ" w:eastAsia="en-US"/>
        </w:rPr>
        <w:t>for the third quarter of 2023. Consideration of bonuses</w:t>
      </w:r>
      <w:r>
        <w:rPr>
          <w:rFonts w:eastAsiaTheme="minorHAnsi"/>
          <w:sz w:val="28"/>
          <w:szCs w:val="28"/>
          <w:lang w:val="en-US" w:eastAsia="en-US"/>
        </w:rPr>
        <w:t xml:space="preserve"> payment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for employees of the Company's Internal Audit Service for the third quarter of 2023.</w:t>
      </w:r>
    </w:p>
    <w:p w14:paraId="2981CF67" w14:textId="77777777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>- Approval of amendments to the Annual Audit Plan for the Company's Internal Audit Service for the year 2023.</w:t>
      </w:r>
    </w:p>
    <w:p w14:paraId="73FE7C2E" w14:textId="7805DB8F" w:rsidR="00CE3C65" w:rsidRP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en-US" w:eastAsia="en-US"/>
        </w:rPr>
        <w:t>Regarding making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changes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to the Regulations </w:t>
      </w:r>
      <w:r>
        <w:rPr>
          <w:rFonts w:eastAsiaTheme="minorHAnsi"/>
          <w:sz w:val="28"/>
          <w:szCs w:val="28"/>
          <w:lang w:val="en-US" w:eastAsia="en-US"/>
        </w:rPr>
        <w:t>on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 the Company's Board of Directors.</w:t>
      </w:r>
    </w:p>
    <w:p w14:paraId="04EEE1C8" w14:textId="76BD4559" w:rsidR="00CE3C65" w:rsidRPr="006A66F1" w:rsidRDefault="00CE3C65" w:rsidP="00CE3C65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>- Determining the position of the Company's representatives in relation to the agenda for the extraordinary general meeting of shareholders of  "E</w:t>
      </w:r>
      <w:r>
        <w:rPr>
          <w:rFonts w:eastAsiaTheme="minorHAnsi"/>
          <w:sz w:val="28"/>
          <w:szCs w:val="28"/>
          <w:lang w:val="en-US" w:eastAsia="en-US"/>
        </w:rPr>
        <w:t>SDPP</w:t>
      </w:r>
      <w:r w:rsidRPr="00CE3C65">
        <w:rPr>
          <w:rFonts w:eastAsiaTheme="minorHAnsi"/>
          <w:sz w:val="28"/>
          <w:szCs w:val="28"/>
          <w:lang w:val="kk-KZ" w:eastAsia="en-US"/>
        </w:rPr>
        <w:t>-2</w:t>
      </w:r>
      <w:r>
        <w:rPr>
          <w:rFonts w:eastAsiaTheme="minorHAnsi"/>
          <w:sz w:val="28"/>
          <w:szCs w:val="28"/>
          <w:lang w:val="en-US" w:eastAsia="en-US"/>
        </w:rPr>
        <w:t xml:space="preserve"> Plant</w:t>
      </w:r>
      <w:r w:rsidRPr="00CE3C65">
        <w:rPr>
          <w:rFonts w:eastAsiaTheme="minorHAnsi"/>
          <w:sz w:val="28"/>
          <w:szCs w:val="28"/>
          <w:lang w:val="kk-KZ" w:eastAsia="en-US"/>
        </w:rPr>
        <w:t>"</w:t>
      </w:r>
      <w:r>
        <w:rPr>
          <w:rFonts w:eastAsiaTheme="minorHAnsi"/>
          <w:sz w:val="28"/>
          <w:szCs w:val="28"/>
          <w:lang w:val="en-US" w:eastAsia="en-US"/>
        </w:rPr>
        <w:t>JSC</w:t>
      </w:r>
      <w:r w:rsidRPr="00CE3C65">
        <w:rPr>
          <w:rFonts w:eastAsiaTheme="minorHAnsi"/>
          <w:sz w:val="28"/>
          <w:szCs w:val="28"/>
          <w:lang w:val="kk-KZ" w:eastAsia="en-US"/>
        </w:rPr>
        <w:t xml:space="preserve">: "Amendments to the composition of the Board of Directors of </w:t>
      </w:r>
      <w:r w:rsidR="006A66F1">
        <w:rPr>
          <w:rFonts w:eastAsiaTheme="minorHAnsi"/>
          <w:sz w:val="28"/>
          <w:szCs w:val="28"/>
          <w:lang w:val="en-US" w:eastAsia="en-US"/>
        </w:rPr>
        <w:t>“ESDPP-2 Plant” JSC</w:t>
      </w:r>
      <w:r w:rsidRPr="00CE3C65">
        <w:rPr>
          <w:rFonts w:eastAsiaTheme="minorHAnsi"/>
          <w:sz w:val="28"/>
          <w:szCs w:val="28"/>
          <w:lang w:val="kk-KZ" w:eastAsia="en-US"/>
        </w:rPr>
        <w:t>"</w:t>
      </w:r>
      <w:r w:rsidR="006A66F1">
        <w:rPr>
          <w:rFonts w:eastAsiaTheme="minorHAnsi"/>
          <w:sz w:val="28"/>
          <w:szCs w:val="28"/>
          <w:lang w:val="en-US" w:eastAsia="en-US"/>
        </w:rPr>
        <w:t>;</w:t>
      </w:r>
    </w:p>
    <w:p w14:paraId="77FBE119" w14:textId="013CE925" w:rsidR="00CE3C65" w:rsidRPr="006A66F1" w:rsidRDefault="00CE3C65" w:rsidP="00CE3C65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CE3C65">
        <w:rPr>
          <w:rFonts w:eastAsiaTheme="minorHAnsi"/>
          <w:sz w:val="28"/>
          <w:szCs w:val="28"/>
          <w:lang w:val="kk-KZ" w:eastAsia="en-US"/>
        </w:rPr>
        <w:t xml:space="preserve">- </w:t>
      </w:r>
      <w:r w:rsidR="006A66F1">
        <w:rPr>
          <w:rFonts w:eastAsiaTheme="minorHAnsi"/>
          <w:sz w:val="28"/>
          <w:szCs w:val="28"/>
          <w:lang w:val="en-US" w:eastAsia="en-US"/>
        </w:rPr>
        <w:t>Regarding c</w:t>
      </w:r>
      <w:r w:rsidRPr="00CE3C65">
        <w:rPr>
          <w:rFonts w:eastAsiaTheme="minorHAnsi"/>
          <w:sz w:val="28"/>
          <w:szCs w:val="28"/>
          <w:lang w:val="kk-KZ" w:eastAsia="en-US"/>
        </w:rPr>
        <w:t>omposition of "Shardarinsk HPP"</w:t>
      </w:r>
      <w:r w:rsidR="006A66F1">
        <w:rPr>
          <w:rFonts w:eastAsiaTheme="minorHAnsi"/>
          <w:sz w:val="28"/>
          <w:szCs w:val="28"/>
          <w:lang w:val="en-US" w:eastAsia="en-US"/>
        </w:rPr>
        <w:t xml:space="preserve"> JSC Board of Directors. </w:t>
      </w:r>
    </w:p>
    <w:p w14:paraId="7678E20D" w14:textId="77777777" w:rsidR="00CE3C65" w:rsidRDefault="00CE3C65" w:rsidP="00CE3C65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</w:p>
    <w:p w14:paraId="2212A3D2" w14:textId="77777777" w:rsidR="006A66F1" w:rsidRPr="00327EE5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following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members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Board</w:t>
      </w:r>
      <w:r w:rsidRPr="00327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of Directors attended: </w:t>
      </w:r>
    </w:p>
    <w:p w14:paraId="2EF565DF" w14:textId="77777777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Maxutov K.B., Moldabayev K.T., </w:t>
      </w:r>
    </w:p>
    <w:p w14:paraId="40237F03" w14:textId="3B75BD8C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2CCC7A1F" w14:textId="77777777" w:rsidR="006A66F1" w:rsidRDefault="006A66F1" w:rsidP="006A66F1">
      <w:pPr>
        <w:ind w:firstLine="567"/>
        <w:jc w:val="both"/>
        <w:rPr>
          <w:b/>
          <w:sz w:val="28"/>
          <w:szCs w:val="28"/>
          <w:lang w:val="en-US"/>
        </w:rPr>
      </w:pPr>
    </w:p>
    <w:p w14:paraId="2A59E156" w14:textId="77777777" w:rsidR="008C5B66" w:rsidRPr="00CE3C65" w:rsidRDefault="008C5B66" w:rsidP="006A66F1">
      <w:pPr>
        <w:ind w:firstLine="567"/>
        <w:jc w:val="both"/>
        <w:rPr>
          <w:lang w:val="en-US"/>
        </w:rPr>
      </w:pPr>
    </w:p>
    <w:sectPr w:rsidR="008C5B66" w:rsidRPr="00C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6"/>
    <w:rsid w:val="00313894"/>
    <w:rsid w:val="005E5F9F"/>
    <w:rsid w:val="006A66F1"/>
    <w:rsid w:val="008C5B66"/>
    <w:rsid w:val="00C94980"/>
    <w:rsid w:val="00CE3C65"/>
    <w:rsid w:val="00D50322"/>
    <w:rsid w:val="00E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C9C3"/>
  <w15:chartTrackingRefBased/>
  <w15:docId w15:val="{D15D5CF3-3437-4C07-B61C-02943EE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cp:lastPrinted>2023-10-23T07:40:00Z</cp:lastPrinted>
  <dcterms:created xsi:type="dcterms:W3CDTF">2023-10-24T03:55:00Z</dcterms:created>
  <dcterms:modified xsi:type="dcterms:W3CDTF">2023-10-24T03:55:00Z</dcterms:modified>
</cp:coreProperties>
</file>