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B221" w14:textId="77777777" w:rsidR="00F033FA" w:rsidRDefault="00F033FA" w:rsidP="00F033FA">
      <w:pPr>
        <w:spacing w:after="0" w:line="240" w:lineRule="auto"/>
        <w:ind w:firstLine="567"/>
        <w:jc w:val="both"/>
        <w:rPr>
          <w:rFonts w:ascii="Times New Roman" w:eastAsia="Times New Roman" w:hAnsi="Times New Roman" w:cs="Times New Roman"/>
          <w:sz w:val="28"/>
          <w:szCs w:val="28"/>
          <w:lang w:eastAsia="ru-RU"/>
        </w:rPr>
      </w:pPr>
    </w:p>
    <w:p w14:paraId="625A2159" w14:textId="78CCF027" w:rsidR="00A82DFB" w:rsidRPr="00A82DFB" w:rsidRDefault="00F033FA" w:rsidP="00A82DFB">
      <w:pPr>
        <w:spacing w:line="252" w:lineRule="auto"/>
        <w:jc w:val="both"/>
        <w:rPr>
          <w:rFonts w:ascii="Times New Roman" w:hAnsi="Times New Roman" w:cs="Times New Roman"/>
          <w:b/>
          <w:sz w:val="28"/>
          <w:szCs w:val="28"/>
          <w:lang w:val="en-US"/>
        </w:rPr>
      </w:pPr>
      <w:r w:rsidRPr="00A82DFB">
        <w:rPr>
          <w:rFonts w:ascii="Times New Roman" w:hAnsi="Times New Roman" w:cs="Times New Roman"/>
          <w:b/>
          <w:sz w:val="28"/>
          <w:szCs w:val="28"/>
          <w:lang w:val="en-US"/>
        </w:rPr>
        <w:t xml:space="preserve">          </w:t>
      </w:r>
      <w:r w:rsidR="00A82DFB" w:rsidRPr="00A82DFB">
        <w:rPr>
          <w:rFonts w:ascii="Times New Roman" w:hAnsi="Times New Roman" w:cs="Times New Roman"/>
          <w:b/>
          <w:sz w:val="28"/>
          <w:szCs w:val="28"/>
          <w:lang w:val="en-US"/>
        </w:rPr>
        <w:t xml:space="preserve">The meeting of the Board of Directors dated </w:t>
      </w:r>
      <w:r w:rsidR="00A82DFB">
        <w:rPr>
          <w:rFonts w:ascii="Times New Roman" w:hAnsi="Times New Roman" w:cs="Times New Roman"/>
          <w:b/>
          <w:sz w:val="28"/>
          <w:szCs w:val="28"/>
          <w:lang w:val="en-US"/>
        </w:rPr>
        <w:t>February 23, 2024</w:t>
      </w:r>
      <w:r w:rsidR="00A82DFB" w:rsidRPr="00A82DFB">
        <w:rPr>
          <w:rFonts w:ascii="Times New Roman" w:hAnsi="Times New Roman" w:cs="Times New Roman"/>
          <w:b/>
          <w:sz w:val="28"/>
          <w:szCs w:val="28"/>
          <w:lang w:val="en-US"/>
        </w:rPr>
        <w:t>.</w:t>
      </w:r>
    </w:p>
    <w:p w14:paraId="7B4D5E39" w14:textId="36BE3258" w:rsidR="00F033FA" w:rsidRPr="00A82DFB" w:rsidRDefault="00F033FA" w:rsidP="00F033FA">
      <w:pPr>
        <w:spacing w:line="252" w:lineRule="auto"/>
        <w:jc w:val="both"/>
        <w:rPr>
          <w:rFonts w:ascii="Times New Roman" w:hAnsi="Times New Roman" w:cs="Times New Roman"/>
          <w:b/>
          <w:sz w:val="28"/>
          <w:szCs w:val="28"/>
          <w:lang w:val="en-US"/>
        </w:rPr>
      </w:pPr>
    </w:p>
    <w:p w14:paraId="2B17842D" w14:textId="3ABDC319" w:rsidR="00A82DFB" w:rsidRPr="00A82DFB" w:rsidRDefault="00A82DFB" w:rsidP="00A82DFB">
      <w:pPr>
        <w:spacing w:after="0" w:line="240" w:lineRule="auto"/>
        <w:ind w:firstLine="567"/>
        <w:jc w:val="both"/>
        <w:rPr>
          <w:rFonts w:ascii="Times New Roman" w:eastAsia="Times New Roman" w:hAnsi="Times New Roman" w:cs="Times New Roman"/>
          <w:b/>
          <w:sz w:val="28"/>
          <w:szCs w:val="28"/>
          <w:lang w:val="en-US" w:eastAsia="ru-RU"/>
        </w:rPr>
      </w:pPr>
      <w:r w:rsidRPr="00A82DFB">
        <w:rPr>
          <w:rFonts w:ascii="Times New Roman" w:eastAsia="Times New Roman" w:hAnsi="Times New Roman" w:cs="Times New Roman"/>
          <w:sz w:val="28"/>
          <w:szCs w:val="28"/>
          <w:lang w:val="en-US" w:eastAsia="ru-RU"/>
        </w:rPr>
        <w:t xml:space="preserve">The Company’s Board of Directors considered the following items on </w:t>
      </w:r>
      <w:r>
        <w:rPr>
          <w:rFonts w:ascii="Times New Roman" w:eastAsia="Times New Roman" w:hAnsi="Times New Roman" w:cs="Times New Roman"/>
          <w:sz w:val="28"/>
          <w:szCs w:val="28"/>
          <w:lang w:val="en-US" w:eastAsia="ru-RU"/>
        </w:rPr>
        <w:t>February 23</w:t>
      </w:r>
      <w:r w:rsidRPr="00A82DFB">
        <w:rPr>
          <w:rFonts w:ascii="Times New Roman" w:eastAsia="Times New Roman" w:hAnsi="Times New Roman" w:cs="Times New Roman"/>
          <w:sz w:val="28"/>
          <w:szCs w:val="28"/>
          <w:lang w:val="en-US" w:eastAsia="ru-RU"/>
        </w:rPr>
        <w:t>, 202</w:t>
      </w:r>
      <w:r>
        <w:rPr>
          <w:rFonts w:ascii="Times New Roman" w:eastAsia="Times New Roman" w:hAnsi="Times New Roman" w:cs="Times New Roman"/>
          <w:sz w:val="28"/>
          <w:szCs w:val="28"/>
          <w:lang w:val="en-US" w:eastAsia="ru-RU"/>
        </w:rPr>
        <w:t>4</w:t>
      </w:r>
      <w:r w:rsidRPr="00A82DFB">
        <w:rPr>
          <w:rFonts w:ascii="Times New Roman" w:eastAsia="Times New Roman" w:hAnsi="Times New Roman" w:cs="Times New Roman"/>
          <w:sz w:val="28"/>
          <w:szCs w:val="28"/>
          <w:lang w:val="en-US" w:eastAsia="ru-RU"/>
        </w:rPr>
        <w:t xml:space="preserve">, in accordance with “Samruk-Energy” JSC Charter, the Regulations on the Board of Directors of “Samruk-Energy” JSC, the Republic of Kazakhstan Law "On </w:t>
      </w:r>
      <w:r w:rsidRPr="00A82DFB">
        <w:rPr>
          <w:rFonts w:ascii="Times New Roman" w:eastAsia="Times New Roman" w:hAnsi="Times New Roman" w:cs="Times New Roman"/>
          <w:bCs/>
          <w:sz w:val="28"/>
          <w:szCs w:val="28"/>
          <w:lang w:val="en-US" w:eastAsia="ru-RU"/>
        </w:rPr>
        <w:t>joint-stock companies":</w:t>
      </w:r>
    </w:p>
    <w:p w14:paraId="5EE622E2" w14:textId="77777777"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Chairman of the Board's Report for the year 2023;</w:t>
      </w:r>
    </w:p>
    <w:p w14:paraId="3DD51BD5" w14:textId="77777777"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Report of the managerial employee on economic and financial matters for the year 2023;</w:t>
      </w:r>
    </w:p>
    <w:p w14:paraId="33998B27" w14:textId="14275F51"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xml:space="preserve">- Approval of the staffing </w:t>
      </w:r>
      <w:bookmarkStart w:id="0" w:name="_GoBack"/>
      <w:bookmarkEnd w:id="0"/>
      <w:r w:rsidRPr="00A82DFB">
        <w:rPr>
          <w:rFonts w:ascii="Times New Roman" w:eastAsia="Times New Roman" w:hAnsi="Times New Roman" w:cs="Times New Roman"/>
          <w:sz w:val="28"/>
          <w:szCs w:val="28"/>
          <w:lang w:val="en-US" w:eastAsia="ru-RU"/>
        </w:rPr>
        <w:t>of the Company in the new edition;</w:t>
      </w:r>
    </w:p>
    <w:p w14:paraId="247C29AB" w14:textId="77777777"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Reports of the Committees of the Board of Directors of the Company for the year 2023;</w:t>
      </w:r>
    </w:p>
    <w:p w14:paraId="4A573812" w14:textId="7A943558"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xml:space="preserve">- Approval of </w:t>
      </w:r>
      <w:r w:rsidR="00BE57CF">
        <w:rPr>
          <w:rFonts w:ascii="Times New Roman" w:eastAsia="Times New Roman" w:hAnsi="Times New Roman" w:cs="Times New Roman"/>
          <w:sz w:val="28"/>
          <w:szCs w:val="28"/>
          <w:lang w:val="en-US" w:eastAsia="ru-RU"/>
        </w:rPr>
        <w:t>O</w:t>
      </w:r>
      <w:r w:rsidRPr="00A82DFB">
        <w:rPr>
          <w:rFonts w:ascii="Times New Roman" w:eastAsia="Times New Roman" w:hAnsi="Times New Roman" w:cs="Times New Roman"/>
          <w:sz w:val="28"/>
          <w:szCs w:val="28"/>
          <w:lang w:val="en-US" w:eastAsia="ru-RU"/>
        </w:rPr>
        <w:t>ccupational health and</w:t>
      </w:r>
      <w:r w:rsidR="00BE57CF">
        <w:rPr>
          <w:rFonts w:ascii="Times New Roman" w:eastAsia="Times New Roman" w:hAnsi="Times New Roman" w:cs="Times New Roman"/>
          <w:sz w:val="28"/>
          <w:szCs w:val="28"/>
          <w:lang w:val="en-US" w:eastAsia="ru-RU"/>
        </w:rPr>
        <w:t xml:space="preserve"> safety, workplace</w:t>
      </w:r>
      <w:r w:rsidRPr="00A82DFB">
        <w:rPr>
          <w:rFonts w:ascii="Times New Roman" w:eastAsia="Times New Roman" w:hAnsi="Times New Roman" w:cs="Times New Roman"/>
          <w:sz w:val="28"/>
          <w:szCs w:val="28"/>
          <w:lang w:val="en-US" w:eastAsia="ru-RU"/>
        </w:rPr>
        <w:t xml:space="preserve"> injury</w:t>
      </w:r>
      <w:r w:rsidR="00BE57CF">
        <w:rPr>
          <w:rFonts w:ascii="Times New Roman" w:eastAsia="Times New Roman" w:hAnsi="Times New Roman" w:cs="Times New Roman"/>
          <w:sz w:val="28"/>
          <w:szCs w:val="28"/>
          <w:lang w:val="en-US" w:eastAsia="ru-RU"/>
        </w:rPr>
        <w:t xml:space="preserve"> report</w:t>
      </w:r>
      <w:r w:rsidRPr="00A82DFB">
        <w:rPr>
          <w:rFonts w:ascii="Times New Roman" w:eastAsia="Times New Roman" w:hAnsi="Times New Roman" w:cs="Times New Roman"/>
          <w:sz w:val="28"/>
          <w:szCs w:val="28"/>
          <w:lang w:val="en-US" w:eastAsia="ru-RU"/>
        </w:rPr>
        <w:t xml:space="preserve"> for the year 2023 and </w:t>
      </w:r>
      <w:r w:rsidR="00BE57CF">
        <w:rPr>
          <w:rFonts w:ascii="Times New Roman" w:eastAsia="Times New Roman" w:hAnsi="Times New Roman" w:cs="Times New Roman"/>
          <w:sz w:val="28"/>
          <w:szCs w:val="28"/>
          <w:lang w:val="en-US" w:eastAsia="ru-RU"/>
        </w:rPr>
        <w:t>r</w:t>
      </w:r>
      <w:r w:rsidR="00BE57CF" w:rsidRPr="00BE57CF">
        <w:rPr>
          <w:rFonts w:ascii="Times New Roman" w:eastAsia="Times New Roman" w:hAnsi="Times New Roman" w:cs="Times New Roman"/>
          <w:sz w:val="28"/>
          <w:szCs w:val="28"/>
          <w:lang w:val="en-US" w:eastAsia="ru-RU"/>
        </w:rPr>
        <w:t xml:space="preserve">eport on the </w:t>
      </w:r>
      <w:r w:rsidR="00BE57CF">
        <w:rPr>
          <w:rFonts w:ascii="Times New Roman" w:eastAsia="Times New Roman" w:hAnsi="Times New Roman" w:cs="Times New Roman"/>
          <w:sz w:val="28"/>
          <w:szCs w:val="28"/>
          <w:lang w:val="en-US" w:eastAsia="ru-RU"/>
        </w:rPr>
        <w:t>p</w:t>
      </w:r>
      <w:r w:rsidR="00BE57CF" w:rsidRPr="00BE57CF">
        <w:rPr>
          <w:rFonts w:ascii="Times New Roman" w:eastAsia="Times New Roman" w:hAnsi="Times New Roman" w:cs="Times New Roman"/>
          <w:sz w:val="28"/>
          <w:szCs w:val="28"/>
          <w:lang w:val="en-US" w:eastAsia="ru-RU"/>
        </w:rPr>
        <w:t xml:space="preserve">rogress of the </w:t>
      </w:r>
      <w:r w:rsidR="00BE57CF">
        <w:rPr>
          <w:rFonts w:ascii="Times New Roman" w:eastAsia="Times New Roman" w:hAnsi="Times New Roman" w:cs="Times New Roman"/>
          <w:sz w:val="28"/>
          <w:szCs w:val="28"/>
          <w:lang w:val="en-US" w:eastAsia="ru-RU"/>
        </w:rPr>
        <w:t>z</w:t>
      </w:r>
      <w:r w:rsidR="00BE57CF" w:rsidRPr="00BE57CF">
        <w:rPr>
          <w:rFonts w:ascii="Times New Roman" w:eastAsia="Times New Roman" w:hAnsi="Times New Roman" w:cs="Times New Roman"/>
          <w:sz w:val="28"/>
          <w:szCs w:val="28"/>
          <w:lang w:val="en-US" w:eastAsia="ru-RU"/>
        </w:rPr>
        <w:t>ero-</w:t>
      </w:r>
      <w:r w:rsidR="00BE57CF">
        <w:rPr>
          <w:rFonts w:ascii="Times New Roman" w:eastAsia="Times New Roman" w:hAnsi="Times New Roman" w:cs="Times New Roman"/>
          <w:sz w:val="28"/>
          <w:szCs w:val="28"/>
          <w:lang w:val="en-US" w:eastAsia="ru-RU"/>
        </w:rPr>
        <w:t>i</w:t>
      </w:r>
      <w:r w:rsidR="00BE57CF" w:rsidRPr="00BE57CF">
        <w:rPr>
          <w:rFonts w:ascii="Times New Roman" w:eastAsia="Times New Roman" w:hAnsi="Times New Roman" w:cs="Times New Roman"/>
          <w:sz w:val="28"/>
          <w:szCs w:val="28"/>
          <w:lang w:val="en-US" w:eastAsia="ru-RU"/>
        </w:rPr>
        <w:t xml:space="preserve">njury </w:t>
      </w:r>
      <w:r w:rsidR="00BE57CF">
        <w:rPr>
          <w:rFonts w:ascii="Times New Roman" w:eastAsia="Times New Roman" w:hAnsi="Times New Roman" w:cs="Times New Roman"/>
          <w:sz w:val="28"/>
          <w:szCs w:val="28"/>
          <w:lang w:val="en-US" w:eastAsia="ru-RU"/>
        </w:rPr>
        <w:t>i</w:t>
      </w:r>
      <w:r w:rsidR="00BE57CF" w:rsidRPr="00BE57CF">
        <w:rPr>
          <w:rFonts w:ascii="Times New Roman" w:eastAsia="Times New Roman" w:hAnsi="Times New Roman" w:cs="Times New Roman"/>
          <w:sz w:val="28"/>
          <w:szCs w:val="28"/>
          <w:lang w:val="en-US" w:eastAsia="ru-RU"/>
        </w:rPr>
        <w:t xml:space="preserve">nitiative </w:t>
      </w:r>
      <w:r w:rsidR="00BE57CF">
        <w:rPr>
          <w:rFonts w:ascii="Times New Roman" w:eastAsia="Times New Roman" w:hAnsi="Times New Roman" w:cs="Times New Roman"/>
          <w:sz w:val="28"/>
          <w:szCs w:val="28"/>
          <w:lang w:val="en-US" w:eastAsia="ru-RU"/>
        </w:rPr>
        <w:t>i</w:t>
      </w:r>
      <w:r w:rsidR="00BE57CF" w:rsidRPr="00BE57CF">
        <w:rPr>
          <w:rFonts w:ascii="Times New Roman" w:eastAsia="Times New Roman" w:hAnsi="Times New Roman" w:cs="Times New Roman"/>
          <w:sz w:val="28"/>
          <w:szCs w:val="28"/>
          <w:lang w:val="en-US" w:eastAsia="ru-RU"/>
        </w:rPr>
        <w:t xml:space="preserve">mplementation within the Company Group for </w:t>
      </w:r>
      <w:r w:rsidR="00BE57CF">
        <w:rPr>
          <w:rFonts w:ascii="Times New Roman" w:eastAsia="Times New Roman" w:hAnsi="Times New Roman" w:cs="Times New Roman"/>
          <w:sz w:val="28"/>
          <w:szCs w:val="28"/>
          <w:lang w:val="en-US" w:eastAsia="ru-RU"/>
        </w:rPr>
        <w:t xml:space="preserve">the year </w:t>
      </w:r>
      <w:r w:rsidR="00BE57CF" w:rsidRPr="00BE57CF">
        <w:rPr>
          <w:rFonts w:ascii="Times New Roman" w:eastAsia="Times New Roman" w:hAnsi="Times New Roman" w:cs="Times New Roman"/>
          <w:sz w:val="28"/>
          <w:szCs w:val="28"/>
          <w:lang w:val="en-US" w:eastAsia="ru-RU"/>
        </w:rPr>
        <w:t>2023</w:t>
      </w:r>
      <w:r w:rsidR="00BE57CF">
        <w:rPr>
          <w:rFonts w:ascii="Times New Roman" w:eastAsia="Times New Roman" w:hAnsi="Times New Roman" w:cs="Times New Roman"/>
          <w:sz w:val="28"/>
          <w:szCs w:val="28"/>
          <w:lang w:val="en-US" w:eastAsia="ru-RU"/>
        </w:rPr>
        <w:t>;</w:t>
      </w:r>
    </w:p>
    <w:p w14:paraId="0F0EF82A" w14:textId="77777777"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Redistribution of funds (within the class) for consulting services among the items of consulting services within the approved Budget of the Company for the first calendar year (2024), planned by the Development Plan (business plan) of the Company for 2024-2028;</w:t>
      </w:r>
    </w:p>
    <w:p w14:paraId="4C530CC5" w14:textId="77777777"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Approval of the registration of the Liquidity Management Program for the Company's group on the Astana International Exchange platform;</w:t>
      </w:r>
    </w:p>
    <w:p w14:paraId="291DAD2C" w14:textId="3C2CF0E0"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On the conclusion of transactions</w:t>
      </w:r>
      <w:r w:rsidR="00BE57CF">
        <w:rPr>
          <w:rFonts w:ascii="Times New Roman" w:eastAsia="Times New Roman" w:hAnsi="Times New Roman" w:cs="Times New Roman"/>
          <w:sz w:val="28"/>
          <w:szCs w:val="28"/>
          <w:lang w:val="en-US" w:eastAsia="ru-RU"/>
        </w:rPr>
        <w:t>, which are in line with Company’s</w:t>
      </w:r>
      <w:r w:rsidRPr="00A82DFB">
        <w:rPr>
          <w:rFonts w:ascii="Times New Roman" w:eastAsia="Times New Roman" w:hAnsi="Times New Roman" w:cs="Times New Roman"/>
          <w:sz w:val="28"/>
          <w:szCs w:val="28"/>
          <w:lang w:val="en-US" w:eastAsia="ru-RU"/>
        </w:rPr>
        <w:t xml:space="preserve"> interest</w:t>
      </w:r>
      <w:r w:rsidR="00BE57CF">
        <w:rPr>
          <w:rFonts w:ascii="Times New Roman" w:eastAsia="Times New Roman" w:hAnsi="Times New Roman" w:cs="Times New Roman"/>
          <w:sz w:val="28"/>
          <w:szCs w:val="28"/>
          <w:lang w:val="en-US" w:eastAsia="ru-RU"/>
        </w:rPr>
        <w:t>s</w:t>
      </w:r>
      <w:r w:rsidRPr="00A82DFB">
        <w:rPr>
          <w:rFonts w:ascii="Times New Roman" w:eastAsia="Times New Roman" w:hAnsi="Times New Roman" w:cs="Times New Roman"/>
          <w:sz w:val="28"/>
          <w:szCs w:val="28"/>
          <w:lang w:val="en-US" w:eastAsia="ru-RU"/>
        </w:rPr>
        <w:t>;</w:t>
      </w:r>
    </w:p>
    <w:p w14:paraId="72892F06" w14:textId="351CF8E3"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xml:space="preserve">- Amendments to the </w:t>
      </w:r>
      <w:r w:rsidR="00BE57CF">
        <w:rPr>
          <w:rFonts w:ascii="Times New Roman" w:eastAsia="Times New Roman" w:hAnsi="Times New Roman" w:cs="Times New Roman"/>
          <w:sz w:val="28"/>
          <w:szCs w:val="28"/>
          <w:lang w:val="en-US" w:eastAsia="ru-RU"/>
        </w:rPr>
        <w:t xml:space="preserve">Loan </w:t>
      </w:r>
      <w:r w:rsidRPr="00A82DFB">
        <w:rPr>
          <w:rFonts w:ascii="Times New Roman" w:eastAsia="Times New Roman" w:hAnsi="Times New Roman" w:cs="Times New Roman"/>
          <w:sz w:val="28"/>
          <w:szCs w:val="28"/>
          <w:lang w:val="en-US" w:eastAsia="ru-RU"/>
        </w:rPr>
        <w:t>Agreement dated June 9, 2023, concluded between "</w:t>
      </w:r>
      <w:proofErr w:type="spellStart"/>
      <w:r w:rsidRPr="00A82DFB">
        <w:rPr>
          <w:rFonts w:ascii="Times New Roman" w:eastAsia="Times New Roman" w:hAnsi="Times New Roman" w:cs="Times New Roman"/>
          <w:sz w:val="28"/>
          <w:szCs w:val="28"/>
          <w:lang w:val="en-US" w:eastAsia="ru-RU"/>
        </w:rPr>
        <w:t>AlES</w:t>
      </w:r>
      <w:proofErr w:type="spellEnd"/>
      <w:r w:rsidRPr="00A82DFB">
        <w:rPr>
          <w:rFonts w:ascii="Times New Roman" w:eastAsia="Times New Roman" w:hAnsi="Times New Roman" w:cs="Times New Roman"/>
          <w:sz w:val="28"/>
          <w:szCs w:val="28"/>
          <w:lang w:val="en-US" w:eastAsia="ru-RU"/>
        </w:rPr>
        <w:t>"</w:t>
      </w:r>
      <w:r w:rsidR="00BE57CF">
        <w:rPr>
          <w:rFonts w:ascii="Times New Roman" w:eastAsia="Times New Roman" w:hAnsi="Times New Roman" w:cs="Times New Roman"/>
          <w:sz w:val="28"/>
          <w:szCs w:val="28"/>
          <w:lang w:val="en-US" w:eastAsia="ru-RU"/>
        </w:rPr>
        <w:t xml:space="preserve"> JSC</w:t>
      </w:r>
      <w:r w:rsidRPr="00A82DFB">
        <w:rPr>
          <w:rFonts w:ascii="Times New Roman" w:eastAsia="Times New Roman" w:hAnsi="Times New Roman" w:cs="Times New Roman"/>
          <w:sz w:val="28"/>
          <w:szCs w:val="28"/>
          <w:lang w:val="en-US" w:eastAsia="ru-RU"/>
        </w:rPr>
        <w:t xml:space="preserve"> and the Asian Development Bank;</w:t>
      </w:r>
    </w:p>
    <w:p w14:paraId="13DDE24F" w14:textId="3791224F"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Amendments/supplements to Contract Agreement No. 2023K0018 dated May 31, 2023, concluded between "</w:t>
      </w:r>
      <w:proofErr w:type="spellStart"/>
      <w:r w:rsidRPr="00A82DFB">
        <w:rPr>
          <w:rFonts w:ascii="Times New Roman" w:eastAsia="Times New Roman" w:hAnsi="Times New Roman" w:cs="Times New Roman"/>
          <w:sz w:val="28"/>
          <w:szCs w:val="28"/>
          <w:lang w:val="en-US" w:eastAsia="ru-RU"/>
        </w:rPr>
        <w:t>AlES</w:t>
      </w:r>
      <w:proofErr w:type="spellEnd"/>
      <w:r w:rsidRPr="00A82DFB">
        <w:rPr>
          <w:rFonts w:ascii="Times New Roman" w:eastAsia="Times New Roman" w:hAnsi="Times New Roman" w:cs="Times New Roman"/>
          <w:sz w:val="28"/>
          <w:szCs w:val="28"/>
          <w:lang w:val="en-US" w:eastAsia="ru-RU"/>
        </w:rPr>
        <w:t>"</w:t>
      </w:r>
      <w:r w:rsidR="00BE57CF">
        <w:rPr>
          <w:rFonts w:ascii="Times New Roman" w:eastAsia="Times New Roman" w:hAnsi="Times New Roman" w:cs="Times New Roman"/>
          <w:sz w:val="28"/>
          <w:szCs w:val="28"/>
          <w:lang w:val="en-US" w:eastAsia="ru-RU"/>
        </w:rPr>
        <w:t xml:space="preserve"> JSC</w:t>
      </w:r>
      <w:r w:rsidRPr="00A82DFB">
        <w:rPr>
          <w:rFonts w:ascii="Times New Roman" w:eastAsia="Times New Roman" w:hAnsi="Times New Roman" w:cs="Times New Roman"/>
          <w:sz w:val="28"/>
          <w:szCs w:val="28"/>
          <w:lang w:val="en-US" w:eastAsia="ru-RU"/>
        </w:rPr>
        <w:t xml:space="preserve"> and the consortium "DONGFANG ELECTRIC INTERNATIONAL CORPORATION &amp; POWERCHINA SEPCO1 ELECTRIC POWER CONSTRUCTION CO., LTD &amp; POWERCHINA HEBEI ELECTRIC POWER ENGINEERING CO., LTD" by signing the Additional Agreement;</w:t>
      </w:r>
    </w:p>
    <w:p w14:paraId="423F9E2E" w14:textId="77777777" w:rsidR="00A82DFB" w:rsidRP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Consideration of the report on investment utilization for the Company's investment projects for the year 2023;</w:t>
      </w:r>
    </w:p>
    <w:p w14:paraId="3EEC8842" w14:textId="77777777" w:rsid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r w:rsidRPr="00A82DFB">
        <w:rPr>
          <w:rFonts w:ascii="Times New Roman" w:eastAsia="Times New Roman" w:hAnsi="Times New Roman" w:cs="Times New Roman"/>
          <w:sz w:val="28"/>
          <w:szCs w:val="28"/>
          <w:lang w:val="en-US" w:eastAsia="ru-RU"/>
        </w:rPr>
        <w:t>- Report on the verification of the results of the Company's transformation program execution.</w:t>
      </w:r>
    </w:p>
    <w:p w14:paraId="52791626" w14:textId="77777777" w:rsidR="00A82DFB" w:rsidRDefault="00A82DFB" w:rsidP="00A82DFB">
      <w:pPr>
        <w:spacing w:after="0" w:line="240" w:lineRule="auto"/>
        <w:ind w:firstLine="567"/>
        <w:jc w:val="both"/>
        <w:rPr>
          <w:rFonts w:ascii="Times New Roman" w:eastAsia="Times New Roman" w:hAnsi="Times New Roman" w:cs="Times New Roman"/>
          <w:sz w:val="28"/>
          <w:szCs w:val="28"/>
          <w:lang w:val="en-US" w:eastAsia="ru-RU"/>
        </w:rPr>
      </w:pPr>
    </w:p>
    <w:p w14:paraId="28EBD3AA" w14:textId="488BA862" w:rsidR="00A82DFB" w:rsidRPr="00A82DFB" w:rsidRDefault="00A82DFB" w:rsidP="00A82DFB">
      <w:pPr>
        <w:spacing w:after="0" w:line="240" w:lineRule="auto"/>
        <w:ind w:firstLine="567"/>
        <w:jc w:val="both"/>
        <w:rPr>
          <w:rFonts w:ascii="Times New Roman" w:eastAsia="Times New Roman" w:hAnsi="Times New Roman" w:cs="Times New Roman"/>
          <w:b/>
          <w:sz w:val="28"/>
          <w:szCs w:val="28"/>
          <w:lang w:val="en-US" w:eastAsia="ru-RU"/>
        </w:rPr>
      </w:pPr>
      <w:r w:rsidRPr="00A82DFB">
        <w:rPr>
          <w:rFonts w:ascii="Times New Roman" w:eastAsia="Times New Roman" w:hAnsi="Times New Roman" w:cs="Times New Roman"/>
          <w:b/>
          <w:sz w:val="28"/>
          <w:szCs w:val="28"/>
          <w:lang w:val="en-US" w:eastAsia="ru-RU"/>
        </w:rPr>
        <w:t xml:space="preserve">The following members of the Board of Directors </w:t>
      </w:r>
      <w:r>
        <w:rPr>
          <w:rFonts w:ascii="Times New Roman" w:eastAsia="Times New Roman" w:hAnsi="Times New Roman" w:cs="Times New Roman"/>
          <w:b/>
          <w:sz w:val="28"/>
          <w:szCs w:val="28"/>
          <w:lang w:val="en-US" w:eastAsia="ru-RU"/>
        </w:rPr>
        <w:t>participated</w:t>
      </w:r>
      <w:r w:rsidRPr="00A82DFB">
        <w:rPr>
          <w:rFonts w:ascii="Times New Roman" w:eastAsia="Times New Roman" w:hAnsi="Times New Roman" w:cs="Times New Roman"/>
          <w:b/>
          <w:sz w:val="28"/>
          <w:szCs w:val="28"/>
          <w:lang w:val="en-US" w:eastAsia="ru-RU"/>
        </w:rPr>
        <w:t xml:space="preserve">: </w:t>
      </w:r>
    </w:p>
    <w:p w14:paraId="7A23E769" w14:textId="4484E324" w:rsidR="00A82DFB" w:rsidRPr="00A82DFB" w:rsidRDefault="00A82DFB" w:rsidP="00A82DFB">
      <w:pPr>
        <w:spacing w:after="0" w:line="240" w:lineRule="auto"/>
        <w:ind w:firstLine="567"/>
        <w:jc w:val="both"/>
        <w:rPr>
          <w:rFonts w:ascii="Times New Roman" w:eastAsia="Times New Roman" w:hAnsi="Times New Roman" w:cs="Times New Roman"/>
          <w:b/>
          <w:sz w:val="28"/>
          <w:szCs w:val="28"/>
          <w:lang w:val="en-US" w:eastAsia="ru-RU"/>
        </w:rPr>
      </w:pPr>
      <w:r w:rsidRPr="00A82DFB">
        <w:rPr>
          <w:rFonts w:ascii="Times New Roman" w:eastAsia="Times New Roman" w:hAnsi="Times New Roman" w:cs="Times New Roman"/>
          <w:b/>
          <w:sz w:val="28"/>
          <w:szCs w:val="28"/>
          <w:lang w:val="en-US" w:eastAsia="ru-RU"/>
        </w:rPr>
        <w:t xml:space="preserve">Kazutin </w:t>
      </w:r>
      <w:proofErr w:type="spellStart"/>
      <w:r w:rsidRPr="00A82DFB">
        <w:rPr>
          <w:rFonts w:ascii="Times New Roman" w:eastAsia="Times New Roman" w:hAnsi="Times New Roman" w:cs="Times New Roman"/>
          <w:b/>
          <w:sz w:val="28"/>
          <w:szCs w:val="28"/>
          <w:lang w:val="en-US" w:eastAsia="ru-RU"/>
        </w:rPr>
        <w:t>N.Yu</w:t>
      </w:r>
      <w:proofErr w:type="spellEnd"/>
      <w:r w:rsidRPr="00A82DFB">
        <w:rPr>
          <w:rFonts w:ascii="Times New Roman" w:eastAsia="Times New Roman" w:hAnsi="Times New Roman" w:cs="Times New Roman"/>
          <w:b/>
          <w:sz w:val="28"/>
          <w:szCs w:val="28"/>
          <w:lang w:val="en-US" w:eastAsia="ru-RU"/>
        </w:rPr>
        <w:t>., Ogay A.V., Moldabayev K.T., Maxutov K.B.,</w:t>
      </w:r>
    </w:p>
    <w:p w14:paraId="4E71B25C" w14:textId="77777777" w:rsidR="00A82DFB" w:rsidRPr="00A82DFB" w:rsidRDefault="00A82DFB" w:rsidP="00A82DFB">
      <w:pPr>
        <w:spacing w:after="0" w:line="240" w:lineRule="auto"/>
        <w:ind w:firstLine="567"/>
        <w:jc w:val="both"/>
        <w:rPr>
          <w:rFonts w:ascii="Times New Roman" w:eastAsia="Times New Roman" w:hAnsi="Times New Roman" w:cs="Times New Roman"/>
          <w:b/>
          <w:sz w:val="28"/>
          <w:szCs w:val="28"/>
          <w:lang w:val="en-US" w:eastAsia="ru-RU"/>
        </w:rPr>
      </w:pPr>
      <w:r w:rsidRPr="00A82DFB">
        <w:rPr>
          <w:rFonts w:ascii="Times New Roman" w:eastAsia="Times New Roman" w:hAnsi="Times New Roman" w:cs="Times New Roman"/>
          <w:b/>
          <w:sz w:val="28"/>
          <w:szCs w:val="28"/>
          <w:lang w:val="en-US" w:eastAsia="ru-RU"/>
        </w:rPr>
        <w:t xml:space="preserve">Ogay V.D., Kashkinbekov A.K., Zhubayev A.S. </w:t>
      </w:r>
    </w:p>
    <w:p w14:paraId="6F3D8DA8" w14:textId="77777777" w:rsidR="00D5205B" w:rsidRPr="00A82DFB" w:rsidRDefault="00D5205B" w:rsidP="00A82DFB">
      <w:pPr>
        <w:spacing w:after="0" w:line="240" w:lineRule="auto"/>
        <w:ind w:firstLine="567"/>
        <w:jc w:val="both"/>
        <w:rPr>
          <w:lang w:val="en-US"/>
        </w:rPr>
      </w:pPr>
    </w:p>
    <w:sectPr w:rsidR="00D5205B" w:rsidRPr="00A82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FA"/>
    <w:rsid w:val="003B4B16"/>
    <w:rsid w:val="006831B8"/>
    <w:rsid w:val="00A82DFB"/>
    <w:rsid w:val="00BE57CF"/>
    <w:rsid w:val="00D5205B"/>
    <w:rsid w:val="00F03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59CB"/>
  <w15:chartTrackingRefBased/>
  <w15:docId w15:val="{77E98F18-216E-439B-8928-D4DC5E36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F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cp:lastPrinted>2024-02-16T05:06:00Z</cp:lastPrinted>
  <dcterms:created xsi:type="dcterms:W3CDTF">2024-02-16T09:09:00Z</dcterms:created>
  <dcterms:modified xsi:type="dcterms:W3CDTF">2024-02-23T06:44:00Z</dcterms:modified>
</cp:coreProperties>
</file>