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1C2B" w14:textId="4C69B611" w:rsidR="00E2302B" w:rsidRPr="00A92860" w:rsidRDefault="00E2302B" w:rsidP="004A5A6C">
      <w:pPr>
        <w:ind w:firstLine="709"/>
        <w:jc w:val="both"/>
        <w:rPr>
          <w:b/>
          <w:bCs/>
          <w:sz w:val="28"/>
          <w:szCs w:val="28"/>
          <w:lang w:val="en-US"/>
        </w:rPr>
      </w:pPr>
      <w:r w:rsidRPr="004A5A6C">
        <w:rPr>
          <w:b/>
          <w:bCs/>
          <w:sz w:val="28"/>
          <w:szCs w:val="28"/>
        </w:rPr>
        <w:t xml:space="preserve">          </w:t>
      </w:r>
      <w:r w:rsidR="002E3E4D" w:rsidRPr="00A92860">
        <w:rPr>
          <w:b/>
          <w:bCs/>
          <w:sz w:val="28"/>
          <w:szCs w:val="28"/>
          <w:lang w:val="en-US"/>
        </w:rPr>
        <w:t xml:space="preserve">The meeting on September 16, 2022. </w:t>
      </w:r>
    </w:p>
    <w:p w14:paraId="25FD078F" w14:textId="77777777" w:rsidR="002E3E4D" w:rsidRPr="00A92860" w:rsidRDefault="002E3E4D" w:rsidP="002E3E4D">
      <w:pPr>
        <w:ind w:firstLine="709"/>
        <w:jc w:val="both"/>
        <w:rPr>
          <w:sz w:val="28"/>
          <w:szCs w:val="28"/>
          <w:lang w:val="en-US"/>
        </w:rPr>
      </w:pPr>
    </w:p>
    <w:p w14:paraId="3C6308AD" w14:textId="144A6E45" w:rsidR="002E3E4D" w:rsidRPr="002E3E4D" w:rsidRDefault="002E3E4D" w:rsidP="002E3E4D">
      <w:pPr>
        <w:ind w:firstLine="709"/>
        <w:jc w:val="both"/>
        <w:rPr>
          <w:sz w:val="28"/>
          <w:szCs w:val="28"/>
          <w:lang w:val="en-US"/>
        </w:rPr>
      </w:pPr>
      <w:r w:rsidRPr="002E3E4D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 xml:space="preserve">Company’s </w:t>
      </w:r>
      <w:r w:rsidRPr="002E3E4D">
        <w:rPr>
          <w:sz w:val="28"/>
          <w:szCs w:val="28"/>
          <w:lang w:val="en-US"/>
        </w:rPr>
        <w:t>Board of Directors considered the following issues</w:t>
      </w:r>
      <w:r>
        <w:rPr>
          <w:sz w:val="28"/>
          <w:szCs w:val="28"/>
          <w:lang w:val="en-US"/>
        </w:rPr>
        <w:t xml:space="preserve"> on </w:t>
      </w:r>
      <w:r w:rsidRPr="002E3E4D">
        <w:rPr>
          <w:sz w:val="28"/>
          <w:szCs w:val="28"/>
          <w:lang w:val="en-US"/>
        </w:rPr>
        <w:t xml:space="preserve">September 16, 2022 in </w:t>
      </w:r>
      <w:r>
        <w:rPr>
          <w:sz w:val="28"/>
          <w:szCs w:val="28"/>
          <w:lang w:val="en-US"/>
        </w:rPr>
        <w:t>line</w:t>
      </w:r>
      <w:r w:rsidRPr="002E3E4D">
        <w:rPr>
          <w:sz w:val="28"/>
          <w:szCs w:val="28"/>
          <w:lang w:val="en-US"/>
        </w:rPr>
        <w:t xml:space="preserve"> with </w:t>
      </w:r>
      <w:r>
        <w:rPr>
          <w:sz w:val="28"/>
          <w:szCs w:val="28"/>
          <w:lang w:val="en-US"/>
        </w:rPr>
        <w:t>“Samruk-Energy” JSC</w:t>
      </w:r>
      <w:r w:rsidRPr="002E3E4D">
        <w:rPr>
          <w:sz w:val="28"/>
          <w:szCs w:val="28"/>
          <w:lang w:val="en-US"/>
        </w:rPr>
        <w:t xml:space="preserve"> Charter, the Regulations on </w:t>
      </w:r>
      <w:r>
        <w:rPr>
          <w:sz w:val="28"/>
          <w:szCs w:val="28"/>
          <w:lang w:val="en-US"/>
        </w:rPr>
        <w:t>“</w:t>
      </w:r>
      <w:r w:rsidRPr="002E3E4D">
        <w:rPr>
          <w:sz w:val="28"/>
          <w:szCs w:val="28"/>
          <w:lang w:val="en-US"/>
        </w:rPr>
        <w:t>Samruk-Energy</w:t>
      </w:r>
      <w:r>
        <w:rPr>
          <w:sz w:val="28"/>
          <w:szCs w:val="28"/>
          <w:lang w:val="en-US"/>
        </w:rPr>
        <w:t>”</w:t>
      </w:r>
      <w:r w:rsidRPr="002E3E4D">
        <w:rPr>
          <w:sz w:val="28"/>
          <w:szCs w:val="28"/>
          <w:lang w:val="en-US"/>
        </w:rPr>
        <w:t xml:space="preserve"> JSC </w:t>
      </w:r>
      <w:r>
        <w:rPr>
          <w:sz w:val="28"/>
          <w:szCs w:val="28"/>
          <w:lang w:val="en-US"/>
        </w:rPr>
        <w:t>B</w:t>
      </w:r>
      <w:r w:rsidRPr="002E3E4D">
        <w:rPr>
          <w:sz w:val="28"/>
          <w:szCs w:val="28"/>
          <w:lang w:val="en-US"/>
        </w:rPr>
        <w:t>oard of Directors, the Republic of Kazakhstan</w:t>
      </w:r>
      <w:r>
        <w:rPr>
          <w:sz w:val="28"/>
          <w:szCs w:val="28"/>
          <w:lang w:val="en-US"/>
        </w:rPr>
        <w:t xml:space="preserve"> Law</w:t>
      </w:r>
      <w:r w:rsidRPr="002E3E4D">
        <w:rPr>
          <w:sz w:val="28"/>
          <w:szCs w:val="28"/>
          <w:lang w:val="en-US"/>
        </w:rPr>
        <w:t xml:space="preserve"> "On </w:t>
      </w:r>
      <w:r>
        <w:rPr>
          <w:sz w:val="28"/>
          <w:szCs w:val="28"/>
          <w:lang w:val="en-US"/>
        </w:rPr>
        <w:t>joint-stock companies</w:t>
      </w:r>
      <w:r w:rsidRPr="002E3E4D">
        <w:rPr>
          <w:sz w:val="28"/>
          <w:szCs w:val="28"/>
          <w:lang w:val="en-US"/>
        </w:rPr>
        <w:t xml:space="preserve">", </w:t>
      </w:r>
    </w:p>
    <w:p w14:paraId="3E50AAA4" w14:textId="153D519B" w:rsidR="002E3E4D" w:rsidRPr="002E3E4D" w:rsidRDefault="002E3E4D" w:rsidP="002E3E4D">
      <w:pPr>
        <w:ind w:firstLine="709"/>
        <w:jc w:val="both"/>
        <w:rPr>
          <w:sz w:val="28"/>
          <w:szCs w:val="28"/>
          <w:lang w:val="en-US"/>
        </w:rPr>
      </w:pPr>
      <w:r w:rsidRPr="002E3E4D">
        <w:rPr>
          <w:sz w:val="28"/>
          <w:szCs w:val="28"/>
          <w:lang w:val="en-US"/>
        </w:rPr>
        <w:t xml:space="preserve">- On setting the Company's limits on </w:t>
      </w:r>
      <w:r w:rsidR="009F45FA">
        <w:rPr>
          <w:sz w:val="28"/>
          <w:szCs w:val="28"/>
          <w:lang w:val="en-US"/>
        </w:rPr>
        <w:t xml:space="preserve">the </w:t>
      </w:r>
      <w:r w:rsidRPr="002E3E4D">
        <w:rPr>
          <w:sz w:val="28"/>
          <w:szCs w:val="28"/>
          <w:lang w:val="en-US"/>
        </w:rPr>
        <w:t>balance sheet and off-balance sheet liabilities for second-tier banks exceeding the calculated value;</w:t>
      </w:r>
    </w:p>
    <w:p w14:paraId="37AF2E98" w14:textId="77777777" w:rsidR="002E3E4D" w:rsidRPr="002E3E4D" w:rsidRDefault="002E3E4D" w:rsidP="002E3E4D">
      <w:pPr>
        <w:ind w:firstLine="709"/>
        <w:jc w:val="both"/>
        <w:rPr>
          <w:sz w:val="28"/>
          <w:szCs w:val="28"/>
          <w:lang w:val="en-US"/>
        </w:rPr>
      </w:pPr>
      <w:r w:rsidRPr="002E3E4D">
        <w:rPr>
          <w:sz w:val="28"/>
          <w:szCs w:val="28"/>
          <w:lang w:val="en-US"/>
        </w:rPr>
        <w:t>- On approval of the interim financial statements of the Company as of June 30, 2022;</w:t>
      </w:r>
    </w:p>
    <w:p w14:paraId="569B4EF7" w14:textId="760026B2" w:rsidR="002E3E4D" w:rsidRPr="002E3E4D" w:rsidRDefault="002E3E4D" w:rsidP="002E3E4D">
      <w:pPr>
        <w:ind w:firstLine="709"/>
        <w:jc w:val="both"/>
        <w:rPr>
          <w:sz w:val="28"/>
          <w:szCs w:val="28"/>
          <w:lang w:val="en-US"/>
        </w:rPr>
      </w:pPr>
      <w:r w:rsidRPr="002E3E4D">
        <w:rPr>
          <w:sz w:val="28"/>
          <w:szCs w:val="28"/>
          <w:lang w:val="en-US"/>
        </w:rPr>
        <w:t xml:space="preserve">- On approval of the Report on work in </w:t>
      </w:r>
      <w:r>
        <w:rPr>
          <w:sz w:val="28"/>
          <w:szCs w:val="28"/>
          <w:lang w:val="en-US"/>
        </w:rPr>
        <w:t xml:space="preserve">occupational health and safety </w:t>
      </w:r>
      <w:r w:rsidRPr="002E3E4D">
        <w:rPr>
          <w:sz w:val="28"/>
          <w:szCs w:val="28"/>
          <w:lang w:val="en-US"/>
        </w:rPr>
        <w:t xml:space="preserve">and </w:t>
      </w:r>
      <w:r>
        <w:rPr>
          <w:sz w:val="28"/>
          <w:szCs w:val="28"/>
          <w:lang w:val="en-US"/>
        </w:rPr>
        <w:t xml:space="preserve">workplace </w:t>
      </w:r>
      <w:r w:rsidRPr="002E3E4D">
        <w:rPr>
          <w:sz w:val="28"/>
          <w:szCs w:val="28"/>
          <w:lang w:val="en-US"/>
        </w:rPr>
        <w:t>injuries for the 2nd quarter of 2022;</w:t>
      </w:r>
    </w:p>
    <w:p w14:paraId="1F313A17" w14:textId="3DEBC776" w:rsidR="002E3E4D" w:rsidRPr="002E3E4D" w:rsidRDefault="002E3E4D" w:rsidP="002E3E4D">
      <w:pPr>
        <w:ind w:firstLine="709"/>
        <w:jc w:val="both"/>
        <w:rPr>
          <w:sz w:val="28"/>
          <w:szCs w:val="28"/>
          <w:lang w:val="en-US"/>
        </w:rPr>
      </w:pPr>
      <w:r w:rsidRPr="002E3E4D">
        <w:rPr>
          <w:sz w:val="28"/>
          <w:szCs w:val="28"/>
          <w:lang w:val="en-US"/>
        </w:rPr>
        <w:t xml:space="preserve">- On approval of the Report on work </w:t>
      </w:r>
      <w:r w:rsidR="004A5A6C">
        <w:rPr>
          <w:sz w:val="28"/>
          <w:szCs w:val="28"/>
          <w:lang w:val="en-US"/>
        </w:rPr>
        <w:t xml:space="preserve">in </w:t>
      </w:r>
      <w:r w:rsidRPr="002E3E4D">
        <w:rPr>
          <w:sz w:val="28"/>
          <w:szCs w:val="28"/>
          <w:lang w:val="en-US"/>
        </w:rPr>
        <w:t>environmental protection for the 1st half of 2022;</w:t>
      </w:r>
    </w:p>
    <w:p w14:paraId="3E8E4E76" w14:textId="3C3CCB82" w:rsidR="002E3E4D" w:rsidRPr="002E3E4D" w:rsidRDefault="002E3E4D" w:rsidP="002E3E4D">
      <w:pPr>
        <w:ind w:firstLine="709"/>
        <w:jc w:val="both"/>
        <w:rPr>
          <w:sz w:val="28"/>
          <w:szCs w:val="28"/>
          <w:lang w:val="en-US"/>
        </w:rPr>
      </w:pPr>
      <w:r w:rsidRPr="002E3E4D">
        <w:rPr>
          <w:sz w:val="28"/>
          <w:szCs w:val="28"/>
          <w:lang w:val="en-US"/>
        </w:rPr>
        <w:t xml:space="preserve">- On determining the </w:t>
      </w:r>
      <w:r w:rsidR="004A5A6C">
        <w:rPr>
          <w:sz w:val="28"/>
          <w:szCs w:val="28"/>
          <w:lang w:val="en-US"/>
        </w:rPr>
        <w:t>size</w:t>
      </w:r>
      <w:r w:rsidRPr="002E3E4D">
        <w:rPr>
          <w:sz w:val="28"/>
          <w:szCs w:val="28"/>
          <w:lang w:val="en-US"/>
        </w:rPr>
        <w:t xml:space="preserve">, term of office of the Board of Directors of </w:t>
      </w:r>
      <w:r w:rsidR="004A5A6C">
        <w:rPr>
          <w:sz w:val="28"/>
          <w:szCs w:val="28"/>
          <w:lang w:val="en-US"/>
        </w:rPr>
        <w:t>“</w:t>
      </w:r>
      <w:r w:rsidRPr="002E3E4D">
        <w:rPr>
          <w:sz w:val="28"/>
          <w:szCs w:val="28"/>
          <w:lang w:val="en-US"/>
        </w:rPr>
        <w:t>Shulbinsk HPP</w:t>
      </w:r>
      <w:r w:rsidR="004A5A6C">
        <w:rPr>
          <w:sz w:val="28"/>
          <w:szCs w:val="28"/>
          <w:lang w:val="en-US"/>
        </w:rPr>
        <w:t>”</w:t>
      </w:r>
      <w:r w:rsidRPr="002E3E4D">
        <w:rPr>
          <w:sz w:val="28"/>
          <w:szCs w:val="28"/>
          <w:lang w:val="en-US"/>
        </w:rPr>
        <w:t xml:space="preserve"> JSC, electing members and the Chairman of the Board of Directors, as well as determining the amount and conditions for </w:t>
      </w:r>
      <w:r w:rsidR="004A5A6C">
        <w:rPr>
          <w:sz w:val="28"/>
          <w:szCs w:val="28"/>
          <w:lang w:val="en-US"/>
        </w:rPr>
        <w:t>payment of</w:t>
      </w:r>
      <w:r w:rsidRPr="002E3E4D">
        <w:rPr>
          <w:sz w:val="28"/>
          <w:szCs w:val="28"/>
          <w:lang w:val="en-US"/>
        </w:rPr>
        <w:t xml:space="preserve"> remuneration and reimbursement of expenses to members of the Board of Directors of </w:t>
      </w:r>
      <w:r w:rsidR="004A5A6C">
        <w:rPr>
          <w:sz w:val="28"/>
          <w:szCs w:val="28"/>
          <w:lang w:val="en-US"/>
        </w:rPr>
        <w:t>“</w:t>
      </w:r>
      <w:r w:rsidRPr="002E3E4D">
        <w:rPr>
          <w:sz w:val="28"/>
          <w:szCs w:val="28"/>
          <w:lang w:val="en-US"/>
        </w:rPr>
        <w:t>Shulbinsk HPP</w:t>
      </w:r>
      <w:r w:rsidR="004A5A6C">
        <w:rPr>
          <w:sz w:val="28"/>
          <w:szCs w:val="28"/>
          <w:lang w:val="en-US"/>
        </w:rPr>
        <w:t>”</w:t>
      </w:r>
      <w:r w:rsidRPr="002E3E4D">
        <w:rPr>
          <w:sz w:val="28"/>
          <w:szCs w:val="28"/>
          <w:lang w:val="en-US"/>
        </w:rPr>
        <w:t xml:space="preserve"> JSC for the performance of their duties;</w:t>
      </w:r>
    </w:p>
    <w:p w14:paraId="7464D0FE" w14:textId="43E497CC" w:rsidR="002E3E4D" w:rsidRPr="002E3E4D" w:rsidRDefault="002E3E4D" w:rsidP="002E3E4D">
      <w:pPr>
        <w:ind w:firstLine="709"/>
        <w:jc w:val="both"/>
        <w:rPr>
          <w:sz w:val="28"/>
          <w:szCs w:val="28"/>
          <w:lang w:val="en-US"/>
        </w:rPr>
      </w:pPr>
      <w:r w:rsidRPr="002E3E4D">
        <w:rPr>
          <w:sz w:val="28"/>
          <w:szCs w:val="28"/>
          <w:lang w:val="en-US"/>
        </w:rPr>
        <w:t xml:space="preserve">- On determining the </w:t>
      </w:r>
      <w:r w:rsidR="004A5A6C">
        <w:rPr>
          <w:sz w:val="28"/>
          <w:szCs w:val="28"/>
          <w:lang w:val="en-US"/>
        </w:rPr>
        <w:t>size</w:t>
      </w:r>
      <w:r w:rsidRPr="002E3E4D">
        <w:rPr>
          <w:sz w:val="28"/>
          <w:szCs w:val="28"/>
          <w:lang w:val="en-US"/>
        </w:rPr>
        <w:t xml:space="preserve">, term of office of the Board of Directors of </w:t>
      </w:r>
      <w:r w:rsidR="004A5A6C">
        <w:rPr>
          <w:sz w:val="28"/>
          <w:szCs w:val="28"/>
          <w:lang w:val="en-US"/>
        </w:rPr>
        <w:t>“</w:t>
      </w:r>
      <w:r w:rsidRPr="002E3E4D">
        <w:rPr>
          <w:sz w:val="28"/>
          <w:szCs w:val="28"/>
          <w:lang w:val="en-US"/>
        </w:rPr>
        <w:t>Ust-Kamenogorsk</w:t>
      </w:r>
      <w:r w:rsidR="004A5A6C">
        <w:rPr>
          <w:sz w:val="28"/>
          <w:szCs w:val="28"/>
          <w:lang w:val="en-US"/>
        </w:rPr>
        <w:t>”</w:t>
      </w:r>
      <w:r w:rsidRPr="002E3E4D">
        <w:rPr>
          <w:sz w:val="28"/>
          <w:szCs w:val="28"/>
          <w:lang w:val="en-US"/>
        </w:rPr>
        <w:t xml:space="preserve"> HPP JSC, electing members and the Chairman of the Board of Directors, as well as determining the amount and conditions for </w:t>
      </w:r>
      <w:r w:rsidR="004A5A6C">
        <w:rPr>
          <w:sz w:val="28"/>
          <w:szCs w:val="28"/>
          <w:lang w:val="en-US"/>
        </w:rPr>
        <w:t>payment of</w:t>
      </w:r>
      <w:r w:rsidRPr="002E3E4D">
        <w:rPr>
          <w:sz w:val="28"/>
          <w:szCs w:val="28"/>
          <w:lang w:val="en-US"/>
        </w:rPr>
        <w:t xml:space="preserve"> remuneration and reimbursement of expenses to members of the Board of Directors of </w:t>
      </w:r>
      <w:r w:rsidR="004A5A6C">
        <w:rPr>
          <w:sz w:val="28"/>
          <w:szCs w:val="28"/>
          <w:lang w:val="en-US"/>
        </w:rPr>
        <w:t>“</w:t>
      </w:r>
      <w:r w:rsidRPr="002E3E4D">
        <w:rPr>
          <w:sz w:val="28"/>
          <w:szCs w:val="28"/>
          <w:lang w:val="en-US"/>
        </w:rPr>
        <w:t>Ust-Kamenogorsk HPP</w:t>
      </w:r>
      <w:r w:rsidR="004A5A6C">
        <w:rPr>
          <w:sz w:val="28"/>
          <w:szCs w:val="28"/>
          <w:lang w:val="en-US"/>
        </w:rPr>
        <w:t>”</w:t>
      </w:r>
      <w:r w:rsidRPr="002E3E4D">
        <w:rPr>
          <w:sz w:val="28"/>
          <w:szCs w:val="28"/>
          <w:lang w:val="en-US"/>
        </w:rPr>
        <w:t xml:space="preserve"> JSC for the performance of their responsibilities;</w:t>
      </w:r>
    </w:p>
    <w:p w14:paraId="5AB28F17" w14:textId="637B96E3" w:rsidR="002E3E4D" w:rsidRPr="002E3E4D" w:rsidRDefault="002E3E4D" w:rsidP="002E3E4D">
      <w:pPr>
        <w:ind w:firstLine="709"/>
        <w:jc w:val="both"/>
        <w:rPr>
          <w:sz w:val="28"/>
          <w:szCs w:val="28"/>
          <w:lang w:val="en-US"/>
        </w:rPr>
      </w:pPr>
      <w:r w:rsidRPr="002E3E4D">
        <w:rPr>
          <w:sz w:val="28"/>
          <w:szCs w:val="28"/>
          <w:lang w:val="en-US"/>
        </w:rPr>
        <w:t xml:space="preserve">- On consideration of the progress report on </w:t>
      </w:r>
      <w:r w:rsidR="004A5A6C">
        <w:rPr>
          <w:sz w:val="28"/>
          <w:szCs w:val="28"/>
          <w:lang w:val="en-US"/>
        </w:rPr>
        <w:t xml:space="preserve">the </w:t>
      </w:r>
      <w:r w:rsidRPr="002E3E4D">
        <w:rPr>
          <w:sz w:val="28"/>
          <w:szCs w:val="28"/>
          <w:lang w:val="en-US"/>
        </w:rPr>
        <w:t>Company's Transformation Program for the first half of 2022;</w:t>
      </w:r>
    </w:p>
    <w:p w14:paraId="0F285813" w14:textId="535662E3" w:rsidR="002E3E4D" w:rsidRPr="002E3E4D" w:rsidRDefault="002E3E4D" w:rsidP="002E3E4D">
      <w:pPr>
        <w:ind w:firstLine="709"/>
        <w:jc w:val="both"/>
        <w:rPr>
          <w:sz w:val="28"/>
          <w:szCs w:val="28"/>
          <w:lang w:val="en-US"/>
        </w:rPr>
      </w:pPr>
      <w:r w:rsidRPr="002E3E4D">
        <w:rPr>
          <w:sz w:val="28"/>
          <w:szCs w:val="28"/>
          <w:lang w:val="en-US"/>
        </w:rPr>
        <w:t xml:space="preserve">- On </w:t>
      </w:r>
      <w:r w:rsidR="004A5A6C">
        <w:rPr>
          <w:sz w:val="28"/>
          <w:szCs w:val="28"/>
          <w:lang w:val="en-US"/>
        </w:rPr>
        <w:t>establishing the amount of basic salary</w:t>
      </w:r>
      <w:r w:rsidRPr="002E3E4D">
        <w:rPr>
          <w:sz w:val="28"/>
          <w:szCs w:val="28"/>
          <w:lang w:val="en-US"/>
        </w:rPr>
        <w:t xml:space="preserve"> of the Director</w:t>
      </w:r>
      <w:r w:rsidR="004A5A6C">
        <w:rPr>
          <w:sz w:val="28"/>
          <w:szCs w:val="28"/>
          <w:lang w:val="en-US"/>
        </w:rPr>
        <w:t xml:space="preserve"> General</w:t>
      </w:r>
      <w:r w:rsidRPr="002E3E4D">
        <w:rPr>
          <w:sz w:val="28"/>
          <w:szCs w:val="28"/>
          <w:lang w:val="en-US"/>
        </w:rPr>
        <w:t xml:space="preserve"> of </w:t>
      </w:r>
      <w:r w:rsidR="004A5A6C">
        <w:rPr>
          <w:sz w:val="28"/>
          <w:szCs w:val="28"/>
          <w:lang w:val="en-US"/>
        </w:rPr>
        <w:t>“</w:t>
      </w:r>
      <w:r w:rsidRPr="002E3E4D">
        <w:rPr>
          <w:sz w:val="28"/>
          <w:szCs w:val="28"/>
          <w:lang w:val="en-US"/>
        </w:rPr>
        <w:t>Energy Solutions Center</w:t>
      </w:r>
      <w:r w:rsidR="004A5A6C">
        <w:rPr>
          <w:sz w:val="28"/>
          <w:szCs w:val="28"/>
          <w:lang w:val="en-US"/>
        </w:rPr>
        <w:t>”</w:t>
      </w:r>
      <w:r w:rsidRPr="002E3E4D">
        <w:rPr>
          <w:sz w:val="28"/>
          <w:szCs w:val="28"/>
          <w:lang w:val="en-US"/>
        </w:rPr>
        <w:t xml:space="preserve"> LLP.</w:t>
      </w:r>
    </w:p>
    <w:p w14:paraId="19C787E7" w14:textId="77777777" w:rsidR="002E3E4D" w:rsidRPr="002E3E4D" w:rsidRDefault="002E3E4D" w:rsidP="002E3E4D">
      <w:pPr>
        <w:ind w:firstLine="709"/>
        <w:jc w:val="both"/>
        <w:rPr>
          <w:sz w:val="28"/>
          <w:szCs w:val="28"/>
          <w:lang w:val="en-US"/>
        </w:rPr>
      </w:pPr>
    </w:p>
    <w:p w14:paraId="16B568D6" w14:textId="77777777" w:rsidR="002E3E4D" w:rsidRPr="004A5A6C" w:rsidRDefault="002E3E4D" w:rsidP="002E3E4D">
      <w:pPr>
        <w:ind w:firstLine="709"/>
        <w:jc w:val="both"/>
        <w:rPr>
          <w:b/>
          <w:bCs/>
          <w:sz w:val="28"/>
          <w:szCs w:val="28"/>
          <w:lang w:val="en-US"/>
        </w:rPr>
      </w:pPr>
      <w:r w:rsidRPr="004A5A6C">
        <w:rPr>
          <w:b/>
          <w:bCs/>
          <w:sz w:val="28"/>
          <w:szCs w:val="28"/>
          <w:lang w:val="en-US"/>
        </w:rPr>
        <w:t>The following members of the Board of Directors voted:</w:t>
      </w:r>
    </w:p>
    <w:p w14:paraId="48838AE5" w14:textId="1F94400C" w:rsidR="002E3E4D" w:rsidRPr="004A5A6C" w:rsidRDefault="002E3E4D" w:rsidP="002E3E4D">
      <w:pPr>
        <w:ind w:firstLine="709"/>
        <w:jc w:val="both"/>
        <w:rPr>
          <w:b/>
          <w:bCs/>
          <w:sz w:val="28"/>
          <w:szCs w:val="28"/>
          <w:lang w:val="en-US"/>
        </w:rPr>
      </w:pPr>
      <w:r w:rsidRPr="004A5A6C">
        <w:rPr>
          <w:b/>
          <w:bCs/>
          <w:sz w:val="28"/>
          <w:szCs w:val="28"/>
          <w:lang w:val="en-US"/>
        </w:rPr>
        <w:t xml:space="preserve">Kazutin N.Yu., Repin A.Yu., Zharkeshov </w:t>
      </w:r>
      <w:r w:rsidR="00A92860">
        <w:rPr>
          <w:b/>
          <w:bCs/>
          <w:sz w:val="28"/>
          <w:szCs w:val="28"/>
          <w:lang w:val="en-US"/>
        </w:rPr>
        <w:t>Y</w:t>
      </w:r>
      <w:r w:rsidRPr="004A5A6C">
        <w:rPr>
          <w:b/>
          <w:bCs/>
          <w:sz w:val="28"/>
          <w:szCs w:val="28"/>
          <w:lang w:val="en-US"/>
        </w:rPr>
        <w:t>.S., Ogay V.D.,</w:t>
      </w:r>
    </w:p>
    <w:p w14:paraId="75908E42" w14:textId="79745306" w:rsidR="00E2302B" w:rsidRPr="004A5A6C" w:rsidRDefault="002E3E4D" w:rsidP="002E3E4D">
      <w:pPr>
        <w:ind w:firstLine="709"/>
        <w:jc w:val="both"/>
        <w:rPr>
          <w:b/>
          <w:bCs/>
          <w:lang w:val="en-US"/>
        </w:rPr>
      </w:pPr>
      <w:r w:rsidRPr="004A5A6C">
        <w:rPr>
          <w:b/>
          <w:bCs/>
          <w:sz w:val="28"/>
          <w:szCs w:val="28"/>
          <w:lang w:val="en-US"/>
        </w:rPr>
        <w:t>Sadykov R.G., Kashkinbekov A.K.</w:t>
      </w:r>
    </w:p>
    <w:sectPr w:rsidR="00E2302B" w:rsidRPr="004A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2B"/>
    <w:rsid w:val="002E3E4D"/>
    <w:rsid w:val="004A5A6C"/>
    <w:rsid w:val="009F45FA"/>
    <w:rsid w:val="00A92860"/>
    <w:rsid w:val="00CD1955"/>
    <w:rsid w:val="00E2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A6FA"/>
  <w15:chartTrackingRefBased/>
  <w15:docId w15:val="{2E329512-CBB2-410B-98D7-F872638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E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E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Nurlanova Laura</cp:lastModifiedBy>
  <cp:revision>4</cp:revision>
  <cp:lastPrinted>2022-09-15T17:43:00Z</cp:lastPrinted>
  <dcterms:created xsi:type="dcterms:W3CDTF">2022-09-15T17:50:00Z</dcterms:created>
  <dcterms:modified xsi:type="dcterms:W3CDTF">2022-09-15T18:06:00Z</dcterms:modified>
</cp:coreProperties>
</file>