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D687C" w14:textId="502FC12B" w:rsidR="00FB243D" w:rsidRPr="00A24BE6" w:rsidRDefault="00FB243D" w:rsidP="008F6D0D">
      <w:pPr>
        <w:spacing w:after="160" w:line="252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A24BE6">
        <w:rPr>
          <w:rFonts w:ascii="Times New Roman" w:hAnsi="Times New Roman"/>
          <w:b/>
          <w:sz w:val="28"/>
          <w:szCs w:val="28"/>
          <w:lang w:val="en-US"/>
        </w:rPr>
        <w:t xml:space="preserve">        </w:t>
      </w:r>
    </w:p>
    <w:p w14:paraId="35AE6378" w14:textId="77777777" w:rsidR="00FB243D" w:rsidRPr="00A24BE6" w:rsidRDefault="00FB243D" w:rsidP="00FB243D">
      <w:pPr>
        <w:ind w:firstLine="567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7E7A3479" w14:textId="357A889E" w:rsidR="008F6D0D" w:rsidRPr="008F6D0D" w:rsidRDefault="008F6D0D" w:rsidP="007D7939">
      <w:pPr>
        <w:spacing w:after="16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r w:rsidRPr="008F6D0D">
        <w:rPr>
          <w:rFonts w:ascii="Times New Roman" w:hAnsi="Times New Roman"/>
          <w:b/>
          <w:sz w:val="28"/>
          <w:szCs w:val="28"/>
          <w:lang w:val="en-US"/>
        </w:rPr>
        <w:t xml:space="preserve">Meeting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on </w:t>
      </w:r>
      <w:r w:rsidRPr="008F6D0D">
        <w:rPr>
          <w:rFonts w:ascii="Times New Roman" w:hAnsi="Times New Roman"/>
          <w:b/>
          <w:sz w:val="28"/>
          <w:szCs w:val="28"/>
          <w:lang w:val="en-US"/>
        </w:rPr>
        <w:t>September 15, 2022.</w:t>
      </w:r>
    </w:p>
    <w:p w14:paraId="313BFE71" w14:textId="399D3000" w:rsidR="008F6D0D" w:rsidRPr="008F6D0D" w:rsidRDefault="008F6D0D" w:rsidP="007D7939">
      <w:pPr>
        <w:spacing w:after="160" w:line="25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F6D0D">
        <w:rPr>
          <w:rFonts w:ascii="Times New Roman" w:hAnsi="Times New Roman"/>
          <w:bCs/>
          <w:sz w:val="28"/>
          <w:szCs w:val="28"/>
          <w:lang w:val="en-US"/>
        </w:rPr>
        <w:t>The</w:t>
      </w:r>
      <w:r w:rsidR="000B3F6B">
        <w:rPr>
          <w:rFonts w:ascii="Times New Roman" w:hAnsi="Times New Roman"/>
          <w:bCs/>
          <w:sz w:val="28"/>
          <w:szCs w:val="28"/>
          <w:lang w:val="en-US"/>
        </w:rPr>
        <w:t xml:space="preserve"> Company’s</w:t>
      </w:r>
      <w:r w:rsidRPr="008F6D0D">
        <w:rPr>
          <w:rFonts w:ascii="Times New Roman" w:hAnsi="Times New Roman"/>
          <w:bCs/>
          <w:sz w:val="28"/>
          <w:szCs w:val="28"/>
          <w:lang w:val="en-US"/>
        </w:rPr>
        <w:t xml:space="preserve"> Board of Directors </w:t>
      </w:r>
      <w:r w:rsidR="000B3F6B" w:rsidRPr="008F6D0D">
        <w:rPr>
          <w:rFonts w:ascii="Times New Roman" w:hAnsi="Times New Roman"/>
          <w:bCs/>
          <w:sz w:val="28"/>
          <w:szCs w:val="28"/>
          <w:lang w:val="en-US"/>
        </w:rPr>
        <w:t>considered the following issues</w:t>
      </w:r>
      <w:r w:rsidR="000B3F6B">
        <w:rPr>
          <w:rFonts w:ascii="Times New Roman" w:hAnsi="Times New Roman"/>
          <w:bCs/>
          <w:sz w:val="28"/>
          <w:szCs w:val="28"/>
          <w:lang w:val="en-US"/>
        </w:rPr>
        <w:t xml:space="preserve"> on </w:t>
      </w:r>
      <w:r w:rsidRPr="008F6D0D">
        <w:rPr>
          <w:rFonts w:ascii="Times New Roman" w:hAnsi="Times New Roman"/>
          <w:bCs/>
          <w:sz w:val="28"/>
          <w:szCs w:val="28"/>
          <w:lang w:val="en-US"/>
        </w:rPr>
        <w:t xml:space="preserve">September 15, 2022, in accordance with </w:t>
      </w:r>
      <w:r w:rsidR="000B3F6B">
        <w:rPr>
          <w:rFonts w:ascii="Times New Roman" w:hAnsi="Times New Roman"/>
          <w:bCs/>
          <w:sz w:val="28"/>
          <w:szCs w:val="28"/>
          <w:lang w:val="en-US"/>
        </w:rPr>
        <w:t>“</w:t>
      </w:r>
      <w:r w:rsidRPr="008F6D0D">
        <w:rPr>
          <w:rFonts w:ascii="Times New Roman" w:hAnsi="Times New Roman"/>
          <w:bCs/>
          <w:sz w:val="28"/>
          <w:szCs w:val="28"/>
          <w:lang w:val="en-US"/>
        </w:rPr>
        <w:t>Samruk-Energy</w:t>
      </w:r>
      <w:r w:rsidR="000B3F6B">
        <w:rPr>
          <w:rFonts w:ascii="Times New Roman" w:hAnsi="Times New Roman"/>
          <w:bCs/>
          <w:sz w:val="28"/>
          <w:szCs w:val="28"/>
          <w:lang w:val="en-US"/>
        </w:rPr>
        <w:t>”</w:t>
      </w:r>
      <w:r w:rsidRPr="008F6D0D">
        <w:rPr>
          <w:rFonts w:ascii="Times New Roman" w:hAnsi="Times New Roman"/>
          <w:bCs/>
          <w:sz w:val="28"/>
          <w:szCs w:val="28"/>
          <w:lang w:val="en-US"/>
        </w:rPr>
        <w:t xml:space="preserve"> JSC</w:t>
      </w:r>
      <w:r w:rsidR="000B3F6B">
        <w:rPr>
          <w:rFonts w:ascii="Times New Roman" w:hAnsi="Times New Roman"/>
          <w:bCs/>
          <w:sz w:val="28"/>
          <w:szCs w:val="28"/>
          <w:lang w:val="en-US"/>
        </w:rPr>
        <w:t xml:space="preserve"> Charter</w:t>
      </w:r>
      <w:r w:rsidRPr="008F6D0D">
        <w:rPr>
          <w:rFonts w:ascii="Times New Roman" w:hAnsi="Times New Roman"/>
          <w:bCs/>
          <w:sz w:val="28"/>
          <w:szCs w:val="28"/>
          <w:lang w:val="en-US"/>
        </w:rPr>
        <w:t xml:space="preserve">, the Regulations on </w:t>
      </w:r>
      <w:r w:rsidR="000B3F6B">
        <w:rPr>
          <w:rFonts w:ascii="Times New Roman" w:hAnsi="Times New Roman"/>
          <w:bCs/>
          <w:sz w:val="28"/>
          <w:szCs w:val="28"/>
          <w:lang w:val="en-US"/>
        </w:rPr>
        <w:t>“</w:t>
      </w:r>
      <w:r w:rsidRPr="008F6D0D">
        <w:rPr>
          <w:rFonts w:ascii="Times New Roman" w:hAnsi="Times New Roman"/>
          <w:bCs/>
          <w:sz w:val="28"/>
          <w:szCs w:val="28"/>
          <w:lang w:val="en-US"/>
        </w:rPr>
        <w:t>Samruk-Energy</w:t>
      </w:r>
      <w:r w:rsidR="000B3F6B">
        <w:rPr>
          <w:rFonts w:ascii="Times New Roman" w:hAnsi="Times New Roman"/>
          <w:bCs/>
          <w:sz w:val="28"/>
          <w:szCs w:val="28"/>
          <w:lang w:val="en-US"/>
        </w:rPr>
        <w:t>”</w:t>
      </w:r>
      <w:r w:rsidRPr="008F6D0D">
        <w:rPr>
          <w:rFonts w:ascii="Times New Roman" w:hAnsi="Times New Roman"/>
          <w:bCs/>
          <w:sz w:val="28"/>
          <w:szCs w:val="28"/>
          <w:lang w:val="en-US"/>
        </w:rPr>
        <w:t xml:space="preserve"> JSC</w:t>
      </w:r>
      <w:r w:rsidR="000B3F6B">
        <w:rPr>
          <w:rFonts w:ascii="Times New Roman" w:hAnsi="Times New Roman"/>
          <w:bCs/>
          <w:sz w:val="28"/>
          <w:szCs w:val="28"/>
          <w:lang w:val="en-US"/>
        </w:rPr>
        <w:t xml:space="preserve"> Board of Directors</w:t>
      </w:r>
      <w:r w:rsidRPr="008F6D0D">
        <w:rPr>
          <w:rFonts w:ascii="Times New Roman" w:hAnsi="Times New Roman"/>
          <w:bCs/>
          <w:sz w:val="28"/>
          <w:szCs w:val="28"/>
          <w:lang w:val="en-US"/>
        </w:rPr>
        <w:t>, the Republic of Kazakhstan</w:t>
      </w:r>
      <w:r w:rsidR="000B3F6B">
        <w:rPr>
          <w:rFonts w:ascii="Times New Roman" w:hAnsi="Times New Roman"/>
          <w:bCs/>
          <w:sz w:val="28"/>
          <w:szCs w:val="28"/>
          <w:lang w:val="en-US"/>
        </w:rPr>
        <w:t xml:space="preserve"> Law</w:t>
      </w:r>
      <w:r w:rsidRPr="008F6D0D">
        <w:rPr>
          <w:rFonts w:ascii="Times New Roman" w:hAnsi="Times New Roman"/>
          <w:bCs/>
          <w:sz w:val="28"/>
          <w:szCs w:val="28"/>
          <w:lang w:val="en-US"/>
        </w:rPr>
        <w:t xml:space="preserve"> "On </w:t>
      </w:r>
      <w:r w:rsidR="000B3F6B">
        <w:rPr>
          <w:rFonts w:ascii="Times New Roman" w:hAnsi="Times New Roman"/>
          <w:bCs/>
          <w:sz w:val="28"/>
          <w:szCs w:val="28"/>
          <w:lang w:val="en-US"/>
        </w:rPr>
        <w:t>joint-stock companies</w:t>
      </w:r>
      <w:r w:rsidRPr="008F6D0D">
        <w:rPr>
          <w:rFonts w:ascii="Times New Roman" w:hAnsi="Times New Roman"/>
          <w:bCs/>
          <w:sz w:val="28"/>
          <w:szCs w:val="28"/>
          <w:lang w:val="en-US"/>
        </w:rPr>
        <w:t>"</w:t>
      </w:r>
      <w:r w:rsidR="000B3F6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r w:rsidRPr="008F6D0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659D11E3" w14:textId="08823805" w:rsidR="008F6D0D" w:rsidRPr="008F6D0D" w:rsidRDefault="008F6D0D" w:rsidP="007D7939">
      <w:pPr>
        <w:spacing w:line="25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0B3F6B">
        <w:rPr>
          <w:rFonts w:ascii="Times New Roman" w:hAnsi="Times New Roman"/>
          <w:bCs/>
          <w:sz w:val="28"/>
          <w:szCs w:val="28"/>
          <w:lang w:val="en-US"/>
        </w:rPr>
        <w:t>- On approval</w:t>
      </w:r>
      <w:r w:rsidRPr="008F6D0D">
        <w:rPr>
          <w:rFonts w:ascii="Times New Roman" w:hAnsi="Times New Roman"/>
          <w:bCs/>
          <w:sz w:val="28"/>
          <w:szCs w:val="28"/>
          <w:lang w:val="en-US"/>
        </w:rPr>
        <w:t xml:space="preserve"> of the Report on </w:t>
      </w:r>
      <w:r w:rsidR="000B3F6B">
        <w:rPr>
          <w:rFonts w:ascii="Times New Roman" w:hAnsi="Times New Roman"/>
          <w:bCs/>
          <w:sz w:val="28"/>
          <w:szCs w:val="28"/>
          <w:lang w:val="en-US"/>
        </w:rPr>
        <w:t>the execution</w:t>
      </w:r>
      <w:r w:rsidRPr="008F6D0D">
        <w:rPr>
          <w:rFonts w:ascii="Times New Roman" w:hAnsi="Times New Roman"/>
          <w:bCs/>
          <w:sz w:val="28"/>
          <w:szCs w:val="28"/>
          <w:lang w:val="en-US"/>
        </w:rPr>
        <w:t xml:space="preserve"> of the Action Plan for the implementation of the Company's Development Strategy for 2022-2031 for the 1st half of 2022.</w:t>
      </w:r>
    </w:p>
    <w:p w14:paraId="55C40D53" w14:textId="77777777" w:rsidR="008F6D0D" w:rsidRPr="00A24BE6" w:rsidRDefault="008F6D0D" w:rsidP="007D7939">
      <w:pPr>
        <w:spacing w:line="25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A24BE6">
        <w:rPr>
          <w:rFonts w:ascii="Times New Roman" w:hAnsi="Times New Roman"/>
          <w:bCs/>
          <w:sz w:val="28"/>
          <w:szCs w:val="28"/>
          <w:lang w:val="en-US"/>
        </w:rPr>
        <w:t>- On approval of the Report on the implementation of the Company's Development Plan for the 1st half of 2022.</w:t>
      </w:r>
    </w:p>
    <w:p w14:paraId="5D401D84" w14:textId="29A1D0BB" w:rsidR="008F6D0D" w:rsidRPr="000B3F6B" w:rsidRDefault="008F6D0D" w:rsidP="007D7939">
      <w:pPr>
        <w:spacing w:line="25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0B3F6B">
        <w:rPr>
          <w:rFonts w:ascii="Times New Roman" w:hAnsi="Times New Roman"/>
          <w:bCs/>
          <w:sz w:val="28"/>
          <w:szCs w:val="28"/>
          <w:lang w:val="en-US"/>
        </w:rPr>
        <w:t xml:space="preserve">- On the payment of remuneration to the Company's executives based </w:t>
      </w:r>
      <w:r w:rsidR="000B3F6B">
        <w:rPr>
          <w:rFonts w:ascii="Times New Roman" w:hAnsi="Times New Roman"/>
          <w:bCs/>
          <w:sz w:val="28"/>
          <w:szCs w:val="28"/>
          <w:lang w:val="en-US"/>
        </w:rPr>
        <w:t>on 2021 results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7FB92E29" w14:textId="6FE7C2C7" w:rsidR="008F6D0D" w:rsidRPr="000B3F6B" w:rsidRDefault="008F6D0D" w:rsidP="007D7939">
      <w:pPr>
        <w:spacing w:line="25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0B3F6B">
        <w:rPr>
          <w:rFonts w:ascii="Times New Roman" w:hAnsi="Times New Roman"/>
          <w:bCs/>
          <w:sz w:val="28"/>
          <w:szCs w:val="28"/>
          <w:lang w:val="en-US"/>
        </w:rPr>
        <w:t>- On some issues of the project "Modernization of Almaty CHPP-2 with minimization of environmental impact".</w:t>
      </w:r>
      <w:r w:rsidR="000B3F6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7E2CD998" w14:textId="42C80F8C" w:rsidR="008F6D0D" w:rsidRPr="000B3F6B" w:rsidRDefault="008F6D0D" w:rsidP="007D7939">
      <w:pPr>
        <w:spacing w:line="25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0B3F6B">
        <w:rPr>
          <w:rFonts w:ascii="Times New Roman" w:hAnsi="Times New Roman"/>
          <w:bCs/>
          <w:sz w:val="28"/>
          <w:szCs w:val="28"/>
          <w:lang w:val="en-US"/>
        </w:rPr>
        <w:t xml:space="preserve">- On the establishment of 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>“</w:t>
      </w:r>
      <w:r w:rsidRPr="000B3F6B">
        <w:rPr>
          <w:rFonts w:ascii="Times New Roman" w:hAnsi="Times New Roman"/>
          <w:bCs/>
          <w:sz w:val="28"/>
          <w:szCs w:val="28"/>
          <w:lang w:val="en-US"/>
        </w:rPr>
        <w:t>Qazaq Green Power PLC under the jurisdiction of the Astana International Financial Center.</w:t>
      </w:r>
    </w:p>
    <w:p w14:paraId="19A4A26B" w14:textId="316A51EB" w:rsidR="008F6D0D" w:rsidRPr="005153D7" w:rsidRDefault="008F6D0D" w:rsidP="007D7939">
      <w:pPr>
        <w:spacing w:line="25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153D7">
        <w:rPr>
          <w:rFonts w:ascii="Times New Roman" w:hAnsi="Times New Roman"/>
          <w:bCs/>
          <w:sz w:val="28"/>
          <w:szCs w:val="28"/>
          <w:lang w:val="en-US"/>
        </w:rPr>
        <w:t xml:space="preserve">- On the payment of remuneration based on 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 xml:space="preserve">the 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>2021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 xml:space="preserve"> results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 xml:space="preserve"> to the Directors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 xml:space="preserve"> General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 xml:space="preserve"> of 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>“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>Samruk-Green Energy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>”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 xml:space="preserve"> LLP, 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>“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>Energy Solutions Center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>”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 xml:space="preserve"> LLP, 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>“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>Ekibastuz SDPP-1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>”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 xml:space="preserve"> LLP, 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>“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>AlmatyEnergoSbyt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>”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 xml:space="preserve"> LLP, 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>“FWPP”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 xml:space="preserve"> LLP.</w:t>
      </w:r>
    </w:p>
    <w:p w14:paraId="5BF7A2A2" w14:textId="3BD3DCB9" w:rsidR="008F6D0D" w:rsidRPr="005153D7" w:rsidRDefault="008F6D0D" w:rsidP="007D7939">
      <w:pPr>
        <w:spacing w:line="25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153D7">
        <w:rPr>
          <w:rFonts w:ascii="Times New Roman" w:hAnsi="Times New Roman"/>
          <w:bCs/>
          <w:sz w:val="28"/>
          <w:szCs w:val="28"/>
          <w:lang w:val="en-US"/>
        </w:rPr>
        <w:t>- On the early termination of powers of the Director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 xml:space="preserve"> General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 xml:space="preserve"> of 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>“</w:t>
      </w:r>
      <w:proofErr w:type="spellStart"/>
      <w:r w:rsidR="005153D7">
        <w:rPr>
          <w:rFonts w:ascii="Times New Roman" w:hAnsi="Times New Roman"/>
          <w:bCs/>
          <w:sz w:val="28"/>
          <w:szCs w:val="28"/>
          <w:lang w:val="en-US"/>
        </w:rPr>
        <w:t>Energia</w:t>
      </w:r>
      <w:proofErr w:type="spellEnd"/>
      <w:r w:rsidR="005153D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153D7">
        <w:rPr>
          <w:rFonts w:ascii="Times New Roman" w:hAnsi="Times New Roman"/>
          <w:bCs/>
          <w:sz w:val="28"/>
          <w:szCs w:val="28"/>
          <w:lang w:val="en-US"/>
        </w:rPr>
        <w:t>Semirechya</w:t>
      </w:r>
      <w:proofErr w:type="spellEnd"/>
      <w:r w:rsidR="005153D7">
        <w:rPr>
          <w:rFonts w:ascii="Times New Roman" w:hAnsi="Times New Roman"/>
          <w:bCs/>
          <w:sz w:val="28"/>
          <w:szCs w:val="28"/>
          <w:lang w:val="en-US"/>
        </w:rPr>
        <w:t>”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 xml:space="preserve"> LLP and the appointment of 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 xml:space="preserve">the 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>Director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 xml:space="preserve"> General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 xml:space="preserve"> of 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>“</w:t>
      </w:r>
      <w:proofErr w:type="spellStart"/>
      <w:r w:rsidR="005153D7">
        <w:rPr>
          <w:rFonts w:ascii="Times New Roman" w:hAnsi="Times New Roman"/>
          <w:bCs/>
          <w:sz w:val="28"/>
          <w:szCs w:val="28"/>
          <w:lang w:val="en-US"/>
        </w:rPr>
        <w:t>Energia</w:t>
      </w:r>
      <w:proofErr w:type="spellEnd"/>
      <w:r w:rsidR="005153D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153D7">
        <w:rPr>
          <w:rFonts w:ascii="Times New Roman" w:hAnsi="Times New Roman"/>
          <w:bCs/>
          <w:sz w:val="28"/>
          <w:szCs w:val="28"/>
          <w:lang w:val="en-US"/>
        </w:rPr>
        <w:t>Semirechya</w:t>
      </w:r>
      <w:proofErr w:type="spellEnd"/>
      <w:r w:rsidR="005153D7">
        <w:rPr>
          <w:rFonts w:ascii="Times New Roman" w:hAnsi="Times New Roman"/>
          <w:bCs/>
          <w:sz w:val="28"/>
          <w:szCs w:val="28"/>
          <w:lang w:val="en-US"/>
        </w:rPr>
        <w:t>” LLP.</w:t>
      </w:r>
    </w:p>
    <w:p w14:paraId="462710CB" w14:textId="493057B0" w:rsidR="008F6D0D" w:rsidRPr="005153D7" w:rsidRDefault="008F6D0D" w:rsidP="007D7939">
      <w:pPr>
        <w:spacing w:line="25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153D7">
        <w:rPr>
          <w:rFonts w:ascii="Times New Roman" w:hAnsi="Times New Roman"/>
          <w:bCs/>
          <w:sz w:val="28"/>
          <w:szCs w:val="28"/>
          <w:lang w:val="en-US"/>
        </w:rPr>
        <w:t xml:space="preserve">- On the appointment of the Acting Director </w:t>
      </w:r>
      <w:r w:rsidR="005153D7" w:rsidRPr="005153D7">
        <w:rPr>
          <w:rFonts w:ascii="Times New Roman" w:hAnsi="Times New Roman"/>
          <w:bCs/>
          <w:sz w:val="28"/>
          <w:szCs w:val="28"/>
          <w:lang w:val="en-US"/>
        </w:rPr>
        <w:t xml:space="preserve">General 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 xml:space="preserve">of 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>“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>Ereymentau Wind Power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>”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 xml:space="preserve"> LLP and on 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>establishing of the size of his basic salary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 xml:space="preserve">, terms of remuneration and 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 xml:space="preserve">payment of bonuses. </w:t>
      </w:r>
    </w:p>
    <w:p w14:paraId="63BC23D2" w14:textId="3A5ACB56" w:rsidR="008F6D0D" w:rsidRPr="005153D7" w:rsidRDefault="008F6D0D" w:rsidP="007D7939">
      <w:pPr>
        <w:spacing w:line="25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153D7">
        <w:rPr>
          <w:rFonts w:ascii="Times New Roman" w:hAnsi="Times New Roman"/>
          <w:bCs/>
          <w:sz w:val="28"/>
          <w:szCs w:val="28"/>
          <w:lang w:val="en-US"/>
        </w:rPr>
        <w:t xml:space="preserve">- On the election of the Senior Independent Director of the </w:t>
      </w:r>
      <w:r w:rsidR="005153D7">
        <w:rPr>
          <w:rFonts w:ascii="Times New Roman" w:hAnsi="Times New Roman"/>
          <w:bCs/>
          <w:sz w:val="28"/>
          <w:szCs w:val="28"/>
          <w:lang w:val="en-US"/>
        </w:rPr>
        <w:t xml:space="preserve">Company’s </w:t>
      </w:r>
      <w:r w:rsidRPr="005153D7">
        <w:rPr>
          <w:rFonts w:ascii="Times New Roman" w:hAnsi="Times New Roman"/>
          <w:bCs/>
          <w:sz w:val="28"/>
          <w:szCs w:val="28"/>
          <w:lang w:val="en-US"/>
        </w:rPr>
        <w:t>Board of Directors.</w:t>
      </w:r>
    </w:p>
    <w:p w14:paraId="43B71498" w14:textId="77777777" w:rsidR="008F6D0D" w:rsidRPr="005153D7" w:rsidRDefault="008F6D0D" w:rsidP="007D7939">
      <w:pPr>
        <w:spacing w:after="16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619DD4DF" w14:textId="77777777" w:rsidR="008F6D0D" w:rsidRPr="00A24BE6" w:rsidRDefault="008F6D0D" w:rsidP="007D7939">
      <w:pPr>
        <w:spacing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24BE6">
        <w:rPr>
          <w:rFonts w:ascii="Times New Roman" w:hAnsi="Times New Roman"/>
          <w:b/>
          <w:sz w:val="28"/>
          <w:szCs w:val="28"/>
          <w:lang w:val="en-US"/>
        </w:rPr>
        <w:t>The following members of the Board of Directors participated:</w:t>
      </w:r>
    </w:p>
    <w:p w14:paraId="7EFC5E0D" w14:textId="140A5E85" w:rsidR="008F6D0D" w:rsidRPr="00A24BE6" w:rsidRDefault="008F6D0D" w:rsidP="007D7939">
      <w:pPr>
        <w:spacing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24BE6">
        <w:rPr>
          <w:rFonts w:ascii="Times New Roman" w:hAnsi="Times New Roman"/>
          <w:b/>
          <w:sz w:val="28"/>
          <w:szCs w:val="28"/>
          <w:lang w:val="en-US"/>
        </w:rPr>
        <w:t xml:space="preserve">Kazutin N.Yu., Repin A.Yu., Zharkeshov </w:t>
      </w:r>
      <w:r w:rsidR="005153D7">
        <w:rPr>
          <w:rFonts w:ascii="Times New Roman" w:hAnsi="Times New Roman"/>
          <w:b/>
          <w:sz w:val="28"/>
          <w:szCs w:val="28"/>
          <w:lang w:val="en-US"/>
        </w:rPr>
        <w:t>Y</w:t>
      </w:r>
      <w:r w:rsidRPr="00A24BE6">
        <w:rPr>
          <w:rFonts w:ascii="Times New Roman" w:hAnsi="Times New Roman"/>
          <w:b/>
          <w:sz w:val="28"/>
          <w:szCs w:val="28"/>
          <w:lang w:val="en-US"/>
        </w:rPr>
        <w:t>.S., Ogay V.D.,</w:t>
      </w:r>
    </w:p>
    <w:p w14:paraId="7E2AC756" w14:textId="32B12045" w:rsidR="00473BC3" w:rsidRPr="00A24BE6" w:rsidRDefault="008F6D0D" w:rsidP="007D7939">
      <w:pPr>
        <w:spacing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24BE6">
        <w:rPr>
          <w:rFonts w:ascii="Times New Roman" w:hAnsi="Times New Roman"/>
          <w:b/>
          <w:sz w:val="28"/>
          <w:szCs w:val="28"/>
          <w:lang w:val="en-US"/>
        </w:rPr>
        <w:t>Kashkinbekov A.K., Sadykov R.G.</w:t>
      </w:r>
      <w:bookmarkEnd w:id="0"/>
    </w:p>
    <w:sectPr w:rsidR="00473BC3" w:rsidRPr="00A2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3D"/>
    <w:rsid w:val="000B3F6B"/>
    <w:rsid w:val="00473BC3"/>
    <w:rsid w:val="005153D7"/>
    <w:rsid w:val="007D7939"/>
    <w:rsid w:val="008F6D0D"/>
    <w:rsid w:val="00A24BE6"/>
    <w:rsid w:val="00FB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E29C"/>
  <w15:chartTrackingRefBased/>
  <w15:docId w15:val="{CD69A67D-C422-4C68-83CB-4BF3A880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3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cp:lastPrinted>2022-09-15T17:52:00Z</cp:lastPrinted>
  <dcterms:created xsi:type="dcterms:W3CDTF">2022-09-15T18:02:00Z</dcterms:created>
  <dcterms:modified xsi:type="dcterms:W3CDTF">2022-09-16T03:55:00Z</dcterms:modified>
</cp:coreProperties>
</file>