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12" w:rsidRDefault="00CE3812" w:rsidP="00CE3812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OLE_LINK31"/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15 марта 2024 года.</w:t>
      </w:r>
    </w:p>
    <w:p w:rsidR="00CE3812" w:rsidRDefault="00CE3812" w:rsidP="00CE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15 марта 2024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bookmarkEnd w:id="0"/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 предоставлении согласия членам Правления Общества занимать должности членов Совета директоров АО «АлЭС», об определении количественного состава, срока полномочий Совета директоров АО «АлЭС», избрании его Председателя и членов, а также определении размера и условий выплаты вознаграждения и компенсации расходов членам Совета директоров АО «АлЭС» за ис</w:t>
      </w:r>
      <w:r>
        <w:rPr>
          <w:sz w:val="28"/>
          <w:szCs w:val="28"/>
        </w:rPr>
        <w:t>полнение ими своих обязанностей: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«СЭГРЭС-2»: 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 w:rsidRPr="003E6BCC">
        <w:rPr>
          <w:sz w:val="28"/>
          <w:szCs w:val="28"/>
        </w:rPr>
        <w:t xml:space="preserve">О внесении изменений в состав </w:t>
      </w:r>
      <w:r>
        <w:rPr>
          <w:sz w:val="28"/>
          <w:szCs w:val="28"/>
        </w:rPr>
        <w:t>Совета директоров АО «СЭГРЭС-2»;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Об избрании члена Совета директоров АО «Алатау Жарық Компаниясы», определении срока его полномочий, размера и условий выплаты вознаграждения и компенсации расходов члену Совета директоров АО «Алатау Жарық Компаниясы» за и</w:t>
      </w:r>
      <w:r>
        <w:rPr>
          <w:sz w:val="28"/>
          <w:szCs w:val="28"/>
        </w:rPr>
        <w:t>сполнение им своих обязанностей;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 досрочном прекращении полномочий Генерального директора ТОО «Energy Solutions Center», назначении Генерального директора ТОО «Energy Solutions Center», определении срока его полномочий, размера должностного оклада, условий оплаты труда и премирования Генерального директора ТОО «Energy Solutions Center»</w:t>
      </w:r>
      <w:r>
        <w:rPr>
          <w:sz w:val="28"/>
          <w:szCs w:val="28"/>
        </w:rPr>
        <w:t>;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 прекращении полномочий и избрании члена Совета директоров Forum Muider B.V.</w:t>
      </w:r>
      <w:r>
        <w:rPr>
          <w:sz w:val="28"/>
          <w:szCs w:val="28"/>
        </w:rPr>
        <w:t>;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 внесении изменений в состав Совета директоров Публичной К</w:t>
      </w:r>
      <w:r>
        <w:rPr>
          <w:sz w:val="28"/>
          <w:szCs w:val="28"/>
        </w:rPr>
        <w:t>омпании «Qazaq Green Power PLC»;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BCC">
        <w:rPr>
          <w:sz w:val="28"/>
          <w:szCs w:val="28"/>
        </w:rPr>
        <w:t xml:space="preserve"> Об утверждении Отчета об итогах исполнения Программы трансформации Общества за 2015-2022гг.:</w:t>
      </w:r>
      <w:bookmarkStart w:id="1" w:name="_GoBack"/>
      <w:bookmarkEnd w:id="1"/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 w:rsidRPr="003E6BCC">
        <w:rPr>
          <w:sz w:val="28"/>
          <w:szCs w:val="28"/>
        </w:rPr>
        <w:t>- Об утверждении Отчета об итогах исполнения Программы трансформации АО «Самрук-Энерго» за 2015-2022гг. с учетом верификации данных;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  <w:r w:rsidRPr="003E6BCC">
        <w:rPr>
          <w:sz w:val="28"/>
          <w:szCs w:val="28"/>
        </w:rPr>
        <w:t>- Об утверждении Отчета службы внутреннего аудита по верификации результатов исполнения Программы трансформации АО «Самрук-Энерго».</w:t>
      </w:r>
    </w:p>
    <w:p w:rsidR="003E6BCC" w:rsidRPr="003E6BCC" w:rsidRDefault="003E6BCC" w:rsidP="003E6BCC">
      <w:pPr>
        <w:ind w:firstLine="567"/>
        <w:jc w:val="both"/>
        <w:rPr>
          <w:sz w:val="28"/>
          <w:szCs w:val="28"/>
        </w:rPr>
      </w:pPr>
    </w:p>
    <w:p w:rsidR="00CE3812" w:rsidRDefault="00CE3812" w:rsidP="00CE3812">
      <w:pPr>
        <w:ind w:firstLine="567"/>
        <w:jc w:val="both"/>
        <w:rPr>
          <w:b/>
          <w:sz w:val="28"/>
          <w:szCs w:val="28"/>
        </w:rPr>
      </w:pPr>
    </w:p>
    <w:p w:rsidR="00CE3812" w:rsidRDefault="00CE3812" w:rsidP="00CE381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CE3812" w:rsidRDefault="00CE3812" w:rsidP="00CE381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CE3812" w:rsidRDefault="00CE3812" w:rsidP="00CE3812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83549F" w:rsidRDefault="0083549F"/>
    <w:sectPr w:rsidR="008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1A" w:rsidRDefault="000F791A" w:rsidP="00CE3812">
      <w:r>
        <w:separator/>
      </w:r>
    </w:p>
  </w:endnote>
  <w:endnote w:type="continuationSeparator" w:id="0">
    <w:p w:rsidR="000F791A" w:rsidRDefault="000F791A" w:rsidP="00C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1A" w:rsidRDefault="000F791A" w:rsidP="00CE3812">
      <w:r>
        <w:separator/>
      </w:r>
    </w:p>
  </w:footnote>
  <w:footnote w:type="continuationSeparator" w:id="0">
    <w:p w:rsidR="000F791A" w:rsidRDefault="000F791A" w:rsidP="00CE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12"/>
    <w:rsid w:val="000F791A"/>
    <w:rsid w:val="003E6BCC"/>
    <w:rsid w:val="00601CE2"/>
    <w:rsid w:val="0083549F"/>
    <w:rsid w:val="00C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BD52-7196-4DA1-BD03-512A477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38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8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2024-03-07T04:54:00Z</dcterms:created>
  <dcterms:modified xsi:type="dcterms:W3CDTF">2024-03-18T04:19:00Z</dcterms:modified>
</cp:coreProperties>
</file>