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EE" w:rsidRPr="00B9635E" w:rsidRDefault="00FE71EE" w:rsidP="00FE71EE">
      <w:pPr>
        <w:spacing w:line="259"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FE71EE">
        <w:rPr>
          <w:rFonts w:ascii="Times New Roman" w:hAnsi="Times New Roman" w:cs="Times New Roman"/>
          <w:b/>
          <w:sz w:val="28"/>
          <w:szCs w:val="28"/>
          <w:lang w:val="en-US"/>
        </w:rPr>
        <w:t xml:space="preserve">Board of directors meeting dated </w:t>
      </w:r>
      <w:r w:rsidRPr="00B9635E">
        <w:rPr>
          <w:rFonts w:ascii="Times New Roman" w:hAnsi="Times New Roman" w:cs="Times New Roman"/>
          <w:b/>
          <w:sz w:val="28"/>
          <w:szCs w:val="28"/>
          <w:lang w:val="en-US"/>
        </w:rPr>
        <w:t>1</w:t>
      </w:r>
      <w:r w:rsidR="00B9635E" w:rsidRPr="00B9635E">
        <w:rPr>
          <w:rFonts w:ascii="Times New Roman" w:hAnsi="Times New Roman" w:cs="Times New Roman"/>
          <w:b/>
          <w:sz w:val="28"/>
          <w:szCs w:val="28"/>
          <w:lang w:val="en-US"/>
        </w:rPr>
        <w:t>0</w:t>
      </w:r>
      <w:r w:rsidRPr="00B9635E">
        <w:rPr>
          <w:rFonts w:ascii="Times New Roman" w:hAnsi="Times New Roman" w:cs="Times New Roman"/>
          <w:b/>
          <w:sz w:val="28"/>
          <w:szCs w:val="28"/>
          <w:lang w:val="en-US"/>
        </w:rPr>
        <w:t xml:space="preserve"> of June 2022.</w:t>
      </w:r>
    </w:p>
    <w:p w:rsidR="00FE71EE" w:rsidRPr="00FE71EE" w:rsidRDefault="00FE71EE" w:rsidP="00FE71EE">
      <w:pPr>
        <w:spacing w:after="0" w:line="240" w:lineRule="auto"/>
        <w:ind w:firstLine="709"/>
        <w:jc w:val="both"/>
        <w:rPr>
          <w:rFonts w:ascii="Times New Roman" w:hAnsi="Times New Roman" w:cs="Times New Roman"/>
          <w:sz w:val="28"/>
          <w:szCs w:val="28"/>
          <w:lang w:val="en-US"/>
        </w:rPr>
      </w:pPr>
      <w:r w:rsidRPr="00B9635E">
        <w:rPr>
          <w:rFonts w:ascii="Times New Roman" w:hAnsi="Times New Roman" w:cs="Times New Roman"/>
          <w:sz w:val="28"/>
          <w:szCs w:val="28"/>
          <w:lang w:val="en-US"/>
        </w:rPr>
        <w:t>The following items were considered at the meeting of the Company’s Board of Directors dated 1</w:t>
      </w:r>
      <w:r w:rsidR="00B9635E" w:rsidRPr="00B9635E">
        <w:rPr>
          <w:rFonts w:ascii="Times New Roman" w:hAnsi="Times New Roman" w:cs="Times New Roman"/>
          <w:sz w:val="28"/>
          <w:szCs w:val="28"/>
          <w:lang w:val="en-US"/>
        </w:rPr>
        <w:t>0</w:t>
      </w:r>
      <w:bookmarkStart w:id="0" w:name="_GoBack"/>
      <w:bookmarkEnd w:id="0"/>
      <w:r w:rsidRPr="00B9635E">
        <w:rPr>
          <w:rFonts w:ascii="Times New Roman" w:hAnsi="Times New Roman" w:cs="Times New Roman"/>
          <w:sz w:val="28"/>
          <w:szCs w:val="28"/>
          <w:lang w:val="en-US"/>
        </w:rPr>
        <w:t xml:space="preserve"> of June 2022</w:t>
      </w:r>
      <w:r w:rsidRPr="00B9635E">
        <w:rPr>
          <w:rFonts w:ascii="Times New Roman" w:hAnsi="Times New Roman" w:cs="Times New Roman"/>
          <w:b/>
          <w:sz w:val="28"/>
          <w:szCs w:val="28"/>
          <w:lang w:val="en-US"/>
        </w:rPr>
        <w:t xml:space="preserve"> </w:t>
      </w:r>
      <w:r w:rsidRPr="00B9635E">
        <w:rPr>
          <w:rFonts w:ascii="Times New Roman" w:hAnsi="Times New Roman" w:cs="Times New Roman"/>
          <w:sz w:val="28"/>
          <w:szCs w:val="28"/>
          <w:lang w:val="en-US"/>
        </w:rPr>
        <w:t>in accordance with the Company’s</w:t>
      </w:r>
      <w:r w:rsidRPr="00FE71EE">
        <w:rPr>
          <w:rFonts w:ascii="Times New Roman" w:hAnsi="Times New Roman" w:cs="Times New Roman"/>
          <w:sz w:val="28"/>
          <w:szCs w:val="28"/>
          <w:lang w:val="en-US"/>
        </w:rPr>
        <w:t xml:space="preserve"> Charter, the Regulations on the Board of Directors of the Company, the Law of the Republic of Kazakhstan “On Joint-Stock Companies”:</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approval of Health, Safety and Workplace Injuries Report the 1st quarter of 2022.</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approval of Environmental Protection Activities Report for the 1st quarter of 2022.</w:t>
      </w:r>
    </w:p>
    <w:p w:rsidR="00FE71EE" w:rsidRDefault="00FE71EE" w:rsidP="00FE71E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On consideration of the report on execution of the Action Plan for Improvement of Corporate Governance of “Samruk-Energy” JSC for 2022-2023 based on results of the 1 quarter of 2022.</w:t>
      </w:r>
    </w:p>
    <w:p w:rsidR="00FE71EE" w:rsidRDefault="00FE71EE" w:rsidP="00FE71EE">
      <w:pPr>
        <w:spacing w:after="0" w:line="240" w:lineRule="auto"/>
        <w:ind w:firstLine="709"/>
        <w:jc w:val="both"/>
        <w:rPr>
          <w:rFonts w:ascii="Times New Roman" w:hAnsi="Times New Roman" w:cs="Times New Roman"/>
          <w:sz w:val="28"/>
          <w:szCs w:val="28"/>
          <w:lang w:val="en-US"/>
        </w:rPr>
      </w:pPr>
      <w:proofErr w:type="gramStart"/>
      <w:r>
        <w:rPr>
          <w:lang w:val="en-US"/>
        </w:rPr>
        <w:t xml:space="preserve">- </w:t>
      </w:r>
      <w:r>
        <w:rPr>
          <w:rFonts w:ascii="Times New Roman" w:hAnsi="Times New Roman" w:cs="Times New Roman"/>
          <w:sz w:val="28"/>
          <w:szCs w:val="28"/>
          <w:lang w:val="en-US"/>
        </w:rPr>
        <w:t>On certain matters</w:t>
      </w:r>
      <w:proofErr w:type="gramEnd"/>
      <w:r>
        <w:rPr>
          <w:rFonts w:ascii="Times New Roman" w:hAnsi="Times New Roman" w:cs="Times New Roman"/>
          <w:sz w:val="28"/>
          <w:szCs w:val="28"/>
          <w:lang w:val="en-US"/>
        </w:rPr>
        <w:t xml:space="preserve"> regarding execution of Sustainable development initiatives plan of “Samruk-Energy” JSC for 2019-2023 based on the 2021 results.</w:t>
      </w:r>
    </w:p>
    <w:p w:rsidR="00FE71EE" w:rsidRDefault="00FE71EE" w:rsidP="00FE71EE">
      <w:pPr>
        <w:spacing w:after="0" w:line="240" w:lineRule="auto"/>
        <w:ind w:firstLine="709"/>
        <w:jc w:val="both"/>
        <w:rPr>
          <w:rFonts w:ascii="Times New Roman" w:hAnsi="Times New Roman" w:cs="Times New Roman"/>
          <w:sz w:val="28"/>
          <w:szCs w:val="28"/>
          <w:lang w:val="en-US"/>
        </w:rPr>
      </w:pPr>
      <w:proofErr w:type="gramStart"/>
      <w:r>
        <w:rPr>
          <w:lang w:val="en-US"/>
        </w:rPr>
        <w:t xml:space="preserve">- </w:t>
      </w:r>
      <w:r>
        <w:rPr>
          <w:rFonts w:ascii="Times New Roman" w:hAnsi="Times New Roman" w:cs="Times New Roman"/>
          <w:sz w:val="28"/>
          <w:szCs w:val="28"/>
          <w:lang w:val="en-US"/>
        </w:rPr>
        <w:t>On consideration of “Samruk-Energy” JSC Transformation Program</w:t>
      </w:r>
      <w:proofErr w:type="gramEnd"/>
      <w:r>
        <w:rPr>
          <w:rFonts w:ascii="Times New Roman" w:hAnsi="Times New Roman" w:cs="Times New Roman"/>
          <w:sz w:val="28"/>
          <w:szCs w:val="28"/>
          <w:lang w:val="en-US"/>
        </w:rPr>
        <w:t xml:space="preserve"> progress report for 3 months of 2022.</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approval of the condensed interim financial statements of Samruk-Energy JSC as of March 31, 2022.</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 xml:space="preserve">On consideration of the report about interested party transactions in respect of which “Samruk-Energy” JSC Management Board made decisions in </w:t>
      </w:r>
      <w:proofErr w:type="gramStart"/>
      <w:r>
        <w:rPr>
          <w:rFonts w:ascii="Times New Roman" w:hAnsi="Times New Roman" w:cs="Times New Roman"/>
          <w:sz w:val="28"/>
          <w:szCs w:val="28"/>
          <w:lang w:val="en-US"/>
        </w:rPr>
        <w:t>the I</w:t>
      </w:r>
      <w:proofErr w:type="gramEnd"/>
      <w:r>
        <w:rPr>
          <w:rFonts w:ascii="Times New Roman" w:hAnsi="Times New Roman" w:cs="Times New Roman"/>
          <w:sz w:val="28"/>
          <w:szCs w:val="28"/>
          <w:lang w:val="en-US"/>
        </w:rPr>
        <w:t xml:space="preserve"> quarter of 2022.</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making changes to the Statute on “Samruk-Energy” JSC Management Board.</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approval of the Action Plan of the Board of Directors for 2022, subject to adjustment.</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approval of individual development plans for employees of the Compliance Department for 2022.</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the termination of powers and the election of a member of Forum Muider B.V. Board of Directors.</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the election of a member of the Board of Directors of «Alatau Zharyk Company» JSC, determining the term of office, the amount and conditions of remuneration and compensation of expenses to a member of the Board of Directors of «Alatau Zharyk Company» JSC for the performance of his duties.</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early termination of appointment and on election of a member of the Supervisory Board of Energy Solutions Center LLP, determination of the term of office, as well as determination of an amount and terms of remuneration and compensation of costs to a member of the Supervisory Board of Energy Solutions Center LLP.</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the early termination of powers and on the election of members and the Chairman of the Supervisory Board of «AlmatyEnergoSbyt» LLP, determining the quantitative composition, term of office, the amount and conditions for paying remuneration and compensation of expenses to members of the Supervisory Board of «AlmatyEnergoSbyt» LLP for the performance of their duties.</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lastRenderedPageBreak/>
        <w:t xml:space="preserve">- </w:t>
      </w:r>
      <w:r>
        <w:rPr>
          <w:rFonts w:ascii="Times New Roman" w:hAnsi="Times New Roman" w:cs="Times New Roman"/>
          <w:sz w:val="28"/>
          <w:szCs w:val="28"/>
          <w:lang w:val="en-US"/>
        </w:rPr>
        <w:t>On the early termination of powers and the election of a member of the Supervisory Board of «Kazhydrotechenergo» LLP, determining the term of his powers, as well as determining the amount and conditions for paying remuneration and reimbursement of expenses for the performance of his duties.</w:t>
      </w:r>
    </w:p>
    <w:p w:rsidR="00FE71EE" w:rsidRDefault="00FE71EE" w:rsidP="00FE71EE">
      <w:pPr>
        <w:spacing w:after="0" w:line="240" w:lineRule="auto"/>
        <w:ind w:firstLine="709"/>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On the early termination of powers and the election of a member of the Supervisory Board of Erementau Wind Power LLP, determining the term of his powers, as well as determining the amount and conditions for paying remuneration to a member of the Supervisory Board of LLP».</w:t>
      </w:r>
    </w:p>
    <w:p w:rsidR="00FE71EE" w:rsidRDefault="00FE71EE" w:rsidP="00FE71EE">
      <w:pPr>
        <w:spacing w:after="0" w:line="240" w:lineRule="auto"/>
        <w:rPr>
          <w:rFonts w:ascii="Times New Roman" w:hAnsi="Times New Roman" w:cs="Times New Roman"/>
          <w:b/>
          <w:sz w:val="28"/>
          <w:szCs w:val="28"/>
          <w:lang w:val="en-US"/>
        </w:rPr>
      </w:pPr>
    </w:p>
    <w:p w:rsidR="00FE71EE" w:rsidRPr="00FE71EE" w:rsidRDefault="00FE71EE" w:rsidP="00FE71EE">
      <w:pPr>
        <w:spacing w:after="0" w:line="240" w:lineRule="auto"/>
        <w:ind w:firstLine="567"/>
        <w:jc w:val="both"/>
        <w:rPr>
          <w:rFonts w:ascii="Times New Roman" w:hAnsi="Times New Roman" w:cs="Times New Roman"/>
          <w:b/>
          <w:sz w:val="28"/>
          <w:szCs w:val="28"/>
          <w:lang w:val="en-US"/>
        </w:rPr>
      </w:pPr>
      <w:r w:rsidRPr="00FE71EE">
        <w:rPr>
          <w:rFonts w:ascii="Times New Roman" w:hAnsi="Times New Roman" w:cs="Times New Roman"/>
          <w:b/>
          <w:sz w:val="28"/>
          <w:szCs w:val="28"/>
          <w:lang w:val="en-US"/>
        </w:rPr>
        <w:t xml:space="preserve">The following BOD </w:t>
      </w:r>
      <w:proofErr w:type="gramStart"/>
      <w:r w:rsidRPr="00FE71EE">
        <w:rPr>
          <w:rFonts w:ascii="Times New Roman" w:hAnsi="Times New Roman" w:cs="Times New Roman"/>
          <w:b/>
          <w:sz w:val="28"/>
          <w:szCs w:val="28"/>
          <w:lang w:val="en-US"/>
        </w:rPr>
        <w:t xml:space="preserve">members </w:t>
      </w:r>
      <w:r>
        <w:rPr>
          <w:rFonts w:ascii="Times New Roman" w:hAnsi="Times New Roman" w:cs="Times New Roman"/>
          <w:b/>
          <w:sz w:val="28"/>
          <w:szCs w:val="28"/>
          <w:lang w:val="en-US"/>
        </w:rPr>
        <w:t xml:space="preserve"> voted</w:t>
      </w:r>
      <w:proofErr w:type="gramEnd"/>
      <w:r w:rsidRPr="00FE71EE">
        <w:rPr>
          <w:rFonts w:ascii="Times New Roman" w:hAnsi="Times New Roman" w:cs="Times New Roman"/>
          <w:b/>
          <w:sz w:val="28"/>
          <w:szCs w:val="28"/>
          <w:lang w:val="en-US"/>
        </w:rPr>
        <w:t xml:space="preserve">: </w:t>
      </w:r>
    </w:p>
    <w:p w:rsidR="00FE71EE" w:rsidRPr="00FE71EE" w:rsidRDefault="00FE71EE" w:rsidP="00FE71EE">
      <w:pPr>
        <w:spacing w:after="0" w:line="240" w:lineRule="auto"/>
        <w:jc w:val="both"/>
        <w:rPr>
          <w:rFonts w:ascii="Times New Roman" w:hAnsi="Times New Roman" w:cs="Times New Roman"/>
          <w:b/>
          <w:sz w:val="28"/>
          <w:szCs w:val="28"/>
          <w:lang w:val="en-US"/>
        </w:rPr>
      </w:pPr>
      <w:r w:rsidRPr="00FE71EE">
        <w:rPr>
          <w:rFonts w:ascii="Times New Roman" w:hAnsi="Times New Roman" w:cs="Times New Roman"/>
          <w:b/>
          <w:sz w:val="28"/>
          <w:szCs w:val="28"/>
          <w:lang w:val="en-US"/>
        </w:rPr>
        <w:t xml:space="preserve">        Kazutin N.Y, Repin A.Y., Andreas Stoerzel, </w:t>
      </w:r>
    </w:p>
    <w:p w:rsidR="00FE71EE" w:rsidRPr="00FE71EE" w:rsidRDefault="00FE71EE" w:rsidP="00FE71EE">
      <w:pPr>
        <w:spacing w:after="0" w:line="240" w:lineRule="auto"/>
        <w:jc w:val="both"/>
        <w:rPr>
          <w:lang w:val="en-US"/>
        </w:rPr>
      </w:pPr>
      <w:r w:rsidRPr="00FE71EE">
        <w:rPr>
          <w:rFonts w:ascii="Times New Roman" w:hAnsi="Times New Roman" w:cs="Times New Roman"/>
          <w:b/>
          <w:sz w:val="28"/>
          <w:szCs w:val="28"/>
          <w:lang w:val="en-US"/>
        </w:rPr>
        <w:t xml:space="preserve">        Joaquin Galindo, S. Yessimkhanov.</w:t>
      </w:r>
    </w:p>
    <w:p w:rsidR="003F28CA" w:rsidRPr="00FE71EE" w:rsidRDefault="003F28CA">
      <w:pPr>
        <w:rPr>
          <w:lang w:val="en-US"/>
        </w:rPr>
      </w:pPr>
    </w:p>
    <w:sectPr w:rsidR="003F28CA" w:rsidRPr="00FE7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EE"/>
    <w:rsid w:val="003F28CA"/>
    <w:rsid w:val="00B9635E"/>
    <w:rsid w:val="00FE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C2A15-AC27-4A3C-B297-940D3A69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1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dcterms:created xsi:type="dcterms:W3CDTF">2022-05-23T06:32:00Z</dcterms:created>
  <dcterms:modified xsi:type="dcterms:W3CDTF">2022-05-31T06:09:00Z</dcterms:modified>
</cp:coreProperties>
</file>