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8E" w:rsidRDefault="0003028E" w:rsidP="0003028E">
      <w:pPr>
        <w:spacing w:after="160"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Заседание от 24 ноября 2022 года.</w:t>
      </w:r>
    </w:p>
    <w:p w:rsidR="0003028E" w:rsidRDefault="0003028E" w:rsidP="0003028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директоров Общества от 24 ноября 2022 года, в соответствии с Уставом </w:t>
      </w:r>
      <w:r>
        <w:rPr>
          <w:rFonts w:ascii="Times New Roman" w:hAnsi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>
        <w:rPr>
          <w:rFonts w:ascii="Times New Roman" w:hAnsi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03028E" w:rsidRPr="0003028E" w:rsidRDefault="0003028E" w:rsidP="000302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028E">
        <w:rPr>
          <w:rFonts w:ascii="Times New Roman" w:hAnsi="Times New Roman"/>
          <w:sz w:val="28"/>
          <w:szCs w:val="28"/>
        </w:rPr>
        <w:t>О некоторых</w:t>
      </w:r>
      <w:r>
        <w:rPr>
          <w:rFonts w:ascii="Times New Roman" w:hAnsi="Times New Roman"/>
          <w:sz w:val="28"/>
          <w:szCs w:val="28"/>
        </w:rPr>
        <w:t xml:space="preserve"> вопросах Qazaq Green Power PLC;</w:t>
      </w:r>
    </w:p>
    <w:p w:rsidR="0003028E" w:rsidRPr="0003028E" w:rsidRDefault="0003028E" w:rsidP="000302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028E">
        <w:rPr>
          <w:rFonts w:ascii="Times New Roman" w:hAnsi="Times New Roman"/>
          <w:sz w:val="28"/>
          <w:szCs w:val="28"/>
        </w:rPr>
        <w:t>О размещении, в том числе о количестве размещаемых акций в пределах количества объявленных акций, способе и цене их размещения</w:t>
      </w:r>
      <w:r>
        <w:rPr>
          <w:rFonts w:ascii="Times New Roman" w:hAnsi="Times New Roman"/>
          <w:sz w:val="28"/>
          <w:szCs w:val="28"/>
        </w:rPr>
        <w:t>;</w:t>
      </w:r>
    </w:p>
    <w:p w:rsidR="0003028E" w:rsidRPr="0003028E" w:rsidRDefault="0003028E" w:rsidP="000302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28E">
        <w:rPr>
          <w:rFonts w:ascii="Times New Roman" w:hAnsi="Times New Roman"/>
          <w:sz w:val="28"/>
          <w:szCs w:val="28"/>
        </w:rPr>
        <w:t xml:space="preserve"> О заключении Кредитного </w:t>
      </w:r>
      <w:r w:rsidR="00156C53">
        <w:rPr>
          <w:rFonts w:ascii="Times New Roman" w:hAnsi="Times New Roman"/>
          <w:sz w:val="28"/>
          <w:szCs w:val="28"/>
        </w:rPr>
        <w:t>соглашения</w:t>
      </w:r>
      <w:bookmarkStart w:id="0" w:name="_GoBack"/>
      <w:bookmarkEnd w:id="0"/>
      <w:r w:rsidRPr="0003028E">
        <w:rPr>
          <w:rFonts w:ascii="Times New Roman" w:hAnsi="Times New Roman"/>
          <w:sz w:val="28"/>
          <w:szCs w:val="28"/>
        </w:rPr>
        <w:t xml:space="preserve"> между АО «АлЭС» и Европейским Банком Реконструкции и Ра</w:t>
      </w:r>
      <w:r>
        <w:rPr>
          <w:rFonts w:ascii="Times New Roman" w:hAnsi="Times New Roman"/>
          <w:sz w:val="28"/>
          <w:szCs w:val="28"/>
        </w:rPr>
        <w:t>звития на сумму 130 млрд. тенге;</w:t>
      </w:r>
    </w:p>
    <w:p w:rsidR="0003028E" w:rsidRDefault="0003028E" w:rsidP="00B1764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28E">
        <w:rPr>
          <w:rFonts w:ascii="Times New Roman" w:hAnsi="Times New Roman"/>
          <w:sz w:val="28"/>
          <w:szCs w:val="28"/>
        </w:rPr>
        <w:t xml:space="preserve"> </w:t>
      </w:r>
      <w:r w:rsidR="00B17644" w:rsidRPr="00B17644">
        <w:rPr>
          <w:rFonts w:ascii="Times New Roman" w:hAnsi="Times New Roman"/>
          <w:sz w:val="28"/>
          <w:szCs w:val="28"/>
        </w:rPr>
        <w:t>Об отчуждении 100% доли участия в уставном капитале ТОО «</w:t>
      </w:r>
      <w:proofErr w:type="spellStart"/>
      <w:r w:rsidR="00B17644" w:rsidRPr="00B17644">
        <w:rPr>
          <w:rFonts w:ascii="Times New Roman" w:hAnsi="Times New Roman"/>
          <w:sz w:val="28"/>
          <w:szCs w:val="28"/>
        </w:rPr>
        <w:t>Тегис</w:t>
      </w:r>
      <w:proofErr w:type="spellEnd"/>
      <w:r w:rsidR="00B17644" w:rsidRPr="00B17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644" w:rsidRPr="00B17644">
        <w:rPr>
          <w:rFonts w:ascii="Times New Roman" w:hAnsi="Times New Roman"/>
          <w:sz w:val="28"/>
          <w:szCs w:val="28"/>
        </w:rPr>
        <w:t>Мунай</w:t>
      </w:r>
      <w:proofErr w:type="spellEnd"/>
      <w:r w:rsidR="00B17644" w:rsidRPr="00B17644">
        <w:rPr>
          <w:rFonts w:ascii="Times New Roman" w:hAnsi="Times New Roman"/>
          <w:sz w:val="28"/>
          <w:szCs w:val="28"/>
        </w:rPr>
        <w:t>», в составе которого ТОО «Мангышлак-</w:t>
      </w:r>
      <w:proofErr w:type="spellStart"/>
      <w:r w:rsidR="00B17644" w:rsidRPr="00B17644">
        <w:rPr>
          <w:rFonts w:ascii="Times New Roman" w:hAnsi="Times New Roman"/>
          <w:sz w:val="28"/>
          <w:szCs w:val="28"/>
        </w:rPr>
        <w:t>Мунай</w:t>
      </w:r>
      <w:proofErr w:type="spellEnd"/>
      <w:r w:rsidR="00B17644" w:rsidRPr="00B17644">
        <w:rPr>
          <w:rFonts w:ascii="Times New Roman" w:hAnsi="Times New Roman"/>
          <w:sz w:val="28"/>
          <w:szCs w:val="28"/>
        </w:rPr>
        <w:t>».</w:t>
      </w:r>
    </w:p>
    <w:p w:rsidR="0003028E" w:rsidRDefault="0003028E" w:rsidP="0003028E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28E" w:rsidRDefault="0003028E" w:rsidP="0003028E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03028E" w:rsidRDefault="0003028E" w:rsidP="0003028E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Казутин Н.Ю., Репин А.Ю., Тютебаев С.С., </w:t>
      </w:r>
    </w:p>
    <w:p w:rsidR="0003028E" w:rsidRDefault="0003028E" w:rsidP="0003028E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03028E" w:rsidRDefault="0003028E" w:rsidP="0003028E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1F1" w:rsidRDefault="00A221F1"/>
    <w:sectPr w:rsidR="00A2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8E"/>
    <w:rsid w:val="0000317A"/>
    <w:rsid w:val="0003028E"/>
    <w:rsid w:val="00156C53"/>
    <w:rsid w:val="0033206C"/>
    <w:rsid w:val="00A221F1"/>
    <w:rsid w:val="00B1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BC183-73BE-48E9-8248-0618EC2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8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2022-11-18T09:41:00Z</dcterms:created>
  <dcterms:modified xsi:type="dcterms:W3CDTF">2022-11-25T05:32:00Z</dcterms:modified>
</cp:coreProperties>
</file>