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5C4" w:rsidRPr="0019469D" w:rsidRDefault="006725C4" w:rsidP="003B38D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9469D">
        <w:rPr>
          <w:rFonts w:ascii="Times New Roman" w:hAnsi="Times New Roman" w:cs="Times New Roman"/>
          <w:b/>
          <w:sz w:val="28"/>
          <w:szCs w:val="28"/>
        </w:rPr>
        <w:t>Отчет по выплатам в пользу государств</w:t>
      </w:r>
      <w:r w:rsidR="00841ADA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19469D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19469D" w:rsidRDefault="006725C4" w:rsidP="003B38D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69D">
        <w:rPr>
          <w:rFonts w:ascii="Times New Roman" w:hAnsi="Times New Roman" w:cs="Times New Roman"/>
          <w:b/>
          <w:sz w:val="28"/>
          <w:szCs w:val="28"/>
        </w:rPr>
        <w:t xml:space="preserve">произведенных группой компаний </w:t>
      </w:r>
    </w:p>
    <w:p w:rsidR="00CB2DAA" w:rsidRPr="0019469D" w:rsidRDefault="006725C4" w:rsidP="003B38D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69D">
        <w:rPr>
          <w:rFonts w:ascii="Times New Roman" w:hAnsi="Times New Roman" w:cs="Times New Roman"/>
          <w:b/>
          <w:sz w:val="28"/>
          <w:szCs w:val="28"/>
        </w:rPr>
        <w:t>АО «Самрук-Энерго» в 202</w:t>
      </w:r>
      <w:r w:rsidR="00C33ABF">
        <w:rPr>
          <w:rFonts w:ascii="Times New Roman" w:hAnsi="Times New Roman" w:cs="Times New Roman"/>
          <w:b/>
          <w:sz w:val="28"/>
          <w:szCs w:val="28"/>
        </w:rPr>
        <w:t>3</w:t>
      </w:r>
      <w:r w:rsidRPr="0019469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6725C4" w:rsidRPr="0019469D" w:rsidRDefault="006725C4" w:rsidP="003B38D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9D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665EE9" w:rsidRPr="00665EE9" w:rsidRDefault="006725C4" w:rsidP="00665EE9">
      <w:pPr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665EE9">
        <w:rPr>
          <w:rFonts w:ascii="Times New Roman" w:eastAsia="Times New Roman" w:hAnsi="Times New Roman" w:cs="Times New Roman"/>
          <w:snapToGrid w:val="0"/>
          <w:sz w:val="28"/>
          <w:szCs w:val="28"/>
        </w:rPr>
        <w:t>Настоящий отчет представляет собой обзор платежей государств</w:t>
      </w:r>
      <w:r w:rsidR="00841ADA" w:rsidRPr="00665EE9">
        <w:rPr>
          <w:rFonts w:ascii="Times New Roman" w:eastAsia="Times New Roman" w:hAnsi="Times New Roman" w:cs="Times New Roman"/>
          <w:snapToGrid w:val="0"/>
          <w:sz w:val="28"/>
          <w:szCs w:val="28"/>
        </w:rPr>
        <w:t>у</w:t>
      </w:r>
      <w:r w:rsidRPr="00665EE9">
        <w:rPr>
          <w:rFonts w:ascii="Times New Roman" w:eastAsia="Times New Roman" w:hAnsi="Times New Roman" w:cs="Times New Roman"/>
          <w:snapToGrid w:val="0"/>
          <w:sz w:val="28"/>
          <w:szCs w:val="28"/>
        </w:rPr>
        <w:t>, произведенных АО «Самрук-Энерго» (Общество) включая его дочерние компании в 202</w:t>
      </w:r>
      <w:r w:rsidR="00C33ABF">
        <w:rPr>
          <w:rFonts w:ascii="Times New Roman" w:eastAsia="Times New Roman" w:hAnsi="Times New Roman" w:cs="Times New Roman"/>
          <w:snapToGrid w:val="0"/>
          <w:sz w:val="28"/>
          <w:szCs w:val="28"/>
        </w:rPr>
        <w:t>3</w:t>
      </w:r>
      <w:r w:rsidRPr="00665EE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году, и разработан в соответствии </w:t>
      </w:r>
      <w:r w:rsidR="00AC5659" w:rsidRPr="00AC5659">
        <w:rPr>
          <w:rFonts w:ascii="Times New Roman" w:eastAsia="Times New Roman" w:hAnsi="Times New Roman" w:cs="Times New Roman"/>
          <w:snapToGrid w:val="0"/>
          <w:sz w:val="28"/>
          <w:szCs w:val="28"/>
        </w:rPr>
        <w:t>с дорожной картой по совершенствованию системы управления устойчивым развитием АО «Самрук-Энерго» на 2024 год, утвержденной Решением Совета директоров АО «Самрук-Энерго» от «26» февраля 2024г, протокол №02/24.</w:t>
      </w:r>
      <w:r w:rsidR="009515F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665EE9" w:rsidRPr="00665EE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 </w:t>
      </w:r>
    </w:p>
    <w:p w:rsidR="006725C4" w:rsidRPr="0019469D" w:rsidRDefault="006725C4" w:rsidP="0019469D">
      <w:pPr>
        <w:pStyle w:val="a3"/>
        <w:numPr>
          <w:ilvl w:val="0"/>
          <w:numId w:val="1"/>
        </w:numPr>
        <w:spacing w:line="240" w:lineRule="atLeast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9D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071B9D" w:rsidRPr="003B38D0" w:rsidRDefault="00071B9D" w:rsidP="0019469D">
      <w:pPr>
        <w:pStyle w:val="Basictext"/>
        <w:spacing w:before="0" w:after="24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B38D0">
        <w:rPr>
          <w:rFonts w:ascii="Times New Roman" w:hAnsi="Times New Roman" w:cs="Times New Roman"/>
          <w:sz w:val="28"/>
          <w:szCs w:val="28"/>
        </w:rPr>
        <w:t>АО «Самрук-Энерго» было образовано 18 апр</w:t>
      </w:r>
      <w:r w:rsidR="0047148B">
        <w:rPr>
          <w:rFonts w:ascii="Times New Roman" w:hAnsi="Times New Roman" w:cs="Times New Roman"/>
          <w:sz w:val="28"/>
          <w:szCs w:val="28"/>
        </w:rPr>
        <w:t>еля 2007 года и зарегистрировано</w:t>
      </w:r>
      <w:r w:rsidRPr="003B38D0">
        <w:rPr>
          <w:rFonts w:ascii="Times New Roman" w:hAnsi="Times New Roman" w:cs="Times New Roman"/>
          <w:sz w:val="28"/>
          <w:szCs w:val="28"/>
        </w:rPr>
        <w:t xml:space="preserve"> 10 мая 2007 года. Единственным акционером АО «Самрук-Энерго» является АО «Фонд национального благосостояния «Самрук-Казына» (далее «Самрук-Казына»), которому принадлежит 100% акций Компании. Правительство Республики Казахстан является конечным контролирующим владельцем </w:t>
      </w:r>
      <w:r w:rsidR="00A865DE" w:rsidRPr="003B38D0">
        <w:rPr>
          <w:rFonts w:ascii="Times New Roman" w:hAnsi="Times New Roman" w:cs="Times New Roman"/>
          <w:sz w:val="28"/>
          <w:szCs w:val="28"/>
        </w:rPr>
        <w:t>Общества</w:t>
      </w:r>
      <w:r w:rsidRPr="003B38D0">
        <w:rPr>
          <w:rFonts w:ascii="Times New Roman" w:hAnsi="Times New Roman" w:cs="Times New Roman"/>
          <w:sz w:val="28"/>
          <w:szCs w:val="28"/>
        </w:rPr>
        <w:t>.</w:t>
      </w:r>
    </w:p>
    <w:p w:rsidR="00071B9D" w:rsidRPr="003B38D0" w:rsidRDefault="00A865DE" w:rsidP="003B38D0">
      <w:pPr>
        <w:pStyle w:val="Basictext"/>
        <w:spacing w:before="0" w:after="240"/>
        <w:ind w:firstLine="709"/>
        <w:rPr>
          <w:rFonts w:ascii="Times New Roman" w:hAnsi="Times New Roman" w:cs="Times New Roman"/>
          <w:sz w:val="28"/>
          <w:szCs w:val="28"/>
        </w:rPr>
      </w:pPr>
      <w:r w:rsidRPr="003B38D0">
        <w:rPr>
          <w:rFonts w:ascii="Times New Roman" w:hAnsi="Times New Roman" w:cs="Times New Roman"/>
          <w:sz w:val="28"/>
          <w:szCs w:val="28"/>
        </w:rPr>
        <w:lastRenderedPageBreak/>
        <w:t>Общество</w:t>
      </w:r>
      <w:r w:rsidR="00071B9D" w:rsidRPr="003B38D0">
        <w:rPr>
          <w:rFonts w:ascii="Times New Roman" w:hAnsi="Times New Roman" w:cs="Times New Roman"/>
          <w:sz w:val="28"/>
          <w:szCs w:val="28"/>
        </w:rPr>
        <w:t xml:space="preserve"> </w:t>
      </w:r>
      <w:r w:rsidRPr="003B38D0">
        <w:rPr>
          <w:rFonts w:ascii="Times New Roman" w:hAnsi="Times New Roman" w:cs="Times New Roman"/>
          <w:sz w:val="28"/>
          <w:szCs w:val="28"/>
        </w:rPr>
        <w:t xml:space="preserve">является холдинговой компанией, объединяющей ряд компаний, </w:t>
      </w:r>
      <w:r w:rsidR="00071B9D" w:rsidRPr="003B38D0">
        <w:rPr>
          <w:rFonts w:ascii="Times New Roman" w:hAnsi="Times New Roman" w:cs="Times New Roman"/>
          <w:sz w:val="28"/>
          <w:szCs w:val="28"/>
        </w:rPr>
        <w:t>осуществляющих деятельность по производству электро- и теплоэнергии и горячей воды на основе угля, углеводородов и водных ресурсов и реализации населению и промышленным предприятиям, транспортировке электроэнергии и техническому распределению электричества в сети, строительству гидро</w:t>
      </w:r>
      <w:r w:rsidR="00FE1F21" w:rsidRPr="00FE1F21">
        <w:rPr>
          <w:rFonts w:ascii="Times New Roman" w:hAnsi="Times New Roman" w:cs="Times New Roman"/>
          <w:sz w:val="28"/>
          <w:szCs w:val="28"/>
        </w:rPr>
        <w:t xml:space="preserve"> </w:t>
      </w:r>
      <w:r w:rsidR="00071B9D" w:rsidRPr="003B38D0">
        <w:rPr>
          <w:rFonts w:ascii="Times New Roman" w:hAnsi="Times New Roman" w:cs="Times New Roman"/>
          <w:sz w:val="28"/>
          <w:szCs w:val="28"/>
        </w:rPr>
        <w:t>и тепло</w:t>
      </w:r>
      <w:r w:rsidR="00FE1F21" w:rsidRPr="00FE1F21">
        <w:rPr>
          <w:rFonts w:ascii="Times New Roman" w:hAnsi="Times New Roman" w:cs="Times New Roman"/>
          <w:sz w:val="28"/>
          <w:szCs w:val="28"/>
        </w:rPr>
        <w:t xml:space="preserve"> </w:t>
      </w:r>
      <w:r w:rsidR="00071B9D" w:rsidRPr="003B38D0">
        <w:rPr>
          <w:rFonts w:ascii="Times New Roman" w:hAnsi="Times New Roman" w:cs="Times New Roman"/>
          <w:sz w:val="28"/>
          <w:szCs w:val="28"/>
        </w:rPr>
        <w:t>-</w:t>
      </w:r>
      <w:r w:rsidR="00FE1F21" w:rsidRPr="00FE1F21">
        <w:rPr>
          <w:rFonts w:ascii="Times New Roman" w:hAnsi="Times New Roman" w:cs="Times New Roman"/>
          <w:sz w:val="28"/>
          <w:szCs w:val="28"/>
        </w:rPr>
        <w:t xml:space="preserve"> </w:t>
      </w:r>
      <w:r w:rsidR="00071B9D" w:rsidRPr="003B38D0">
        <w:rPr>
          <w:rFonts w:ascii="Times New Roman" w:hAnsi="Times New Roman" w:cs="Times New Roman"/>
          <w:sz w:val="28"/>
          <w:szCs w:val="28"/>
        </w:rPr>
        <w:t>электростанций, строительство и эксплуатация возмещаемых источников электроэнергии, а также аренде имущественных комплексов гидроэлектростанций.</w:t>
      </w:r>
    </w:p>
    <w:p w:rsidR="006725C4" w:rsidRPr="0019469D" w:rsidRDefault="003B38D0" w:rsidP="003B38D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9D">
        <w:rPr>
          <w:rFonts w:ascii="Times New Roman" w:hAnsi="Times New Roman" w:cs="Times New Roman"/>
          <w:b/>
          <w:sz w:val="28"/>
          <w:szCs w:val="28"/>
        </w:rPr>
        <w:t>Отчетный период и границы отчета</w:t>
      </w:r>
    </w:p>
    <w:p w:rsidR="003B38D0" w:rsidRPr="003B38D0" w:rsidRDefault="0024217C" w:rsidP="003B38D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B38D0" w:rsidRPr="003B38D0">
        <w:rPr>
          <w:rFonts w:ascii="Times New Roman" w:hAnsi="Times New Roman" w:cs="Times New Roman"/>
          <w:sz w:val="28"/>
          <w:szCs w:val="28"/>
        </w:rPr>
        <w:t xml:space="preserve"> рамках отчета рассматривается деятельность Общества и его дочерних организаций.</w:t>
      </w:r>
    </w:p>
    <w:p w:rsidR="003B38D0" w:rsidRPr="003B38D0" w:rsidRDefault="003B38D0" w:rsidP="003B38D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D0">
        <w:rPr>
          <w:rFonts w:ascii="Times New Roman" w:hAnsi="Times New Roman" w:cs="Times New Roman"/>
          <w:sz w:val="28"/>
          <w:szCs w:val="28"/>
        </w:rPr>
        <w:t>Отчетным является период с 01 января 202</w:t>
      </w:r>
      <w:r w:rsidR="00C33ABF">
        <w:rPr>
          <w:rFonts w:ascii="Times New Roman" w:hAnsi="Times New Roman" w:cs="Times New Roman"/>
          <w:sz w:val="28"/>
          <w:szCs w:val="28"/>
        </w:rPr>
        <w:t>3</w:t>
      </w:r>
      <w:r w:rsidRPr="003B38D0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C33ABF">
        <w:rPr>
          <w:rFonts w:ascii="Times New Roman" w:hAnsi="Times New Roman" w:cs="Times New Roman"/>
          <w:sz w:val="28"/>
          <w:szCs w:val="28"/>
        </w:rPr>
        <w:t>3</w:t>
      </w:r>
      <w:r w:rsidRPr="003B38D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B38D0" w:rsidRPr="0019469D" w:rsidRDefault="003B38D0" w:rsidP="003B38D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9D">
        <w:rPr>
          <w:rFonts w:ascii="Times New Roman" w:hAnsi="Times New Roman" w:cs="Times New Roman"/>
          <w:b/>
          <w:sz w:val="28"/>
          <w:szCs w:val="28"/>
        </w:rPr>
        <w:t>Государство</w:t>
      </w:r>
    </w:p>
    <w:p w:rsidR="003B38D0" w:rsidRPr="003B38D0" w:rsidRDefault="003B38D0" w:rsidP="003B38D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D0">
        <w:rPr>
          <w:rFonts w:ascii="Times New Roman" w:hAnsi="Times New Roman" w:cs="Times New Roman"/>
          <w:sz w:val="28"/>
          <w:szCs w:val="28"/>
        </w:rPr>
        <w:t>Государство включает местные исполнительные органы,</w:t>
      </w:r>
      <w:r w:rsidR="00841A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38D0">
        <w:rPr>
          <w:rFonts w:ascii="Times New Roman" w:hAnsi="Times New Roman" w:cs="Times New Roman"/>
          <w:sz w:val="28"/>
          <w:szCs w:val="28"/>
        </w:rPr>
        <w:t>органы Комитета государственных доходов Министерства финансов Республики Казахстан, а также иные государственные органы.</w:t>
      </w:r>
    </w:p>
    <w:p w:rsidR="001D5305" w:rsidRDefault="001D5305" w:rsidP="007C2F83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305" w:rsidRDefault="001D5305" w:rsidP="007C2F83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305" w:rsidRDefault="001D5305" w:rsidP="007C2F83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8D0" w:rsidRDefault="003B38D0" w:rsidP="003B38D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9D">
        <w:rPr>
          <w:rFonts w:ascii="Times New Roman" w:hAnsi="Times New Roman" w:cs="Times New Roman"/>
          <w:b/>
          <w:sz w:val="28"/>
          <w:szCs w:val="28"/>
        </w:rPr>
        <w:lastRenderedPageBreak/>
        <w:t>Компании</w:t>
      </w:r>
    </w:p>
    <w:p w:rsidR="0019469D" w:rsidRPr="0019469D" w:rsidRDefault="0019469D" w:rsidP="0019469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69D">
        <w:rPr>
          <w:rFonts w:ascii="Times New Roman" w:hAnsi="Times New Roman" w:cs="Times New Roman"/>
          <w:sz w:val="28"/>
          <w:szCs w:val="28"/>
        </w:rPr>
        <w:t>Под компаниями, данные по денежным отчислениям которых содержатся в настоящем отчете, понимаются следующие дочерние организации:</w:t>
      </w:r>
    </w:p>
    <w:tbl>
      <w:tblPr>
        <w:tblStyle w:val="a4"/>
        <w:tblW w:w="818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88"/>
        <w:gridCol w:w="6522"/>
      </w:tblGrid>
      <w:tr w:rsidR="00071B9D" w:rsidRPr="003B38D0" w:rsidTr="00983680">
        <w:tc>
          <w:tcPr>
            <w:tcW w:w="5000" w:type="pct"/>
            <w:gridSpan w:val="2"/>
          </w:tcPr>
          <w:p w:rsidR="00983680" w:rsidRPr="003B38D0" w:rsidRDefault="00983680" w:rsidP="007C2F83">
            <w:pPr>
              <w:pStyle w:val="Tabletext"/>
              <w:ind w:left="0" w:firstLine="0"/>
              <w:jc w:val="both"/>
              <w:rPr>
                <w:rFonts w:ascii="Times New Roman" w:hAnsi="Times New Roman"/>
                <w:bCs/>
                <w:i/>
                <w:iCs/>
                <w:spacing w:val="-2"/>
                <w:sz w:val="28"/>
                <w:szCs w:val="28"/>
              </w:rPr>
            </w:pPr>
          </w:p>
        </w:tc>
      </w:tr>
      <w:tr w:rsidR="00071B9D" w:rsidRPr="003B38D0" w:rsidTr="00983680">
        <w:trPr>
          <w:gridAfter w:val="1"/>
          <w:wAfter w:w="6522" w:type="dxa"/>
        </w:trPr>
        <w:tc>
          <w:tcPr>
            <w:tcW w:w="2870" w:type="pct"/>
          </w:tcPr>
          <w:p w:rsidR="00983680" w:rsidRPr="00182270" w:rsidRDefault="00983680" w:rsidP="0019469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АО «Самрук-Энерго»</w:t>
            </w:r>
          </w:p>
          <w:p w:rsidR="00071B9D" w:rsidRPr="00182270" w:rsidRDefault="00071B9D" w:rsidP="0019469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ТОО «Экибастузская ГРЭС-1 имени Булата Нуржанова»</w:t>
            </w:r>
          </w:p>
        </w:tc>
      </w:tr>
      <w:tr w:rsidR="00071B9D" w:rsidRPr="003B38D0" w:rsidTr="00983680">
        <w:trPr>
          <w:gridAfter w:val="1"/>
          <w:wAfter w:w="6522" w:type="dxa"/>
        </w:trPr>
        <w:tc>
          <w:tcPr>
            <w:tcW w:w="2870" w:type="pct"/>
          </w:tcPr>
          <w:p w:rsidR="00071B9D" w:rsidRPr="00182270" w:rsidRDefault="00071B9D" w:rsidP="0019469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АО «Алатау Жарык Компаниясы»</w:t>
            </w:r>
          </w:p>
        </w:tc>
      </w:tr>
      <w:tr w:rsidR="00071B9D" w:rsidRPr="003B38D0" w:rsidTr="00983680">
        <w:trPr>
          <w:gridAfter w:val="1"/>
          <w:wAfter w:w="6522" w:type="dxa"/>
        </w:trPr>
        <w:tc>
          <w:tcPr>
            <w:tcW w:w="2870" w:type="pct"/>
          </w:tcPr>
          <w:p w:rsidR="00071B9D" w:rsidRPr="00182270" w:rsidRDefault="00071B9D" w:rsidP="0019469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АО «Алматинские электрические станции»</w:t>
            </w:r>
          </w:p>
        </w:tc>
      </w:tr>
      <w:tr w:rsidR="00071B9D" w:rsidRPr="003B38D0" w:rsidTr="00983680">
        <w:trPr>
          <w:gridAfter w:val="1"/>
          <w:wAfter w:w="6522" w:type="dxa"/>
        </w:trPr>
        <w:tc>
          <w:tcPr>
            <w:tcW w:w="2870" w:type="pct"/>
          </w:tcPr>
          <w:p w:rsidR="00071B9D" w:rsidRPr="00182270" w:rsidRDefault="00071B9D" w:rsidP="0019469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АО «Мойнакская ГЭС»</w:t>
            </w:r>
          </w:p>
        </w:tc>
      </w:tr>
      <w:tr w:rsidR="00071B9D" w:rsidRPr="003B38D0" w:rsidTr="00983680">
        <w:trPr>
          <w:gridAfter w:val="1"/>
          <w:wAfter w:w="6522" w:type="dxa"/>
        </w:trPr>
        <w:tc>
          <w:tcPr>
            <w:tcW w:w="2870" w:type="pct"/>
          </w:tcPr>
          <w:p w:rsidR="00071B9D" w:rsidRPr="00182270" w:rsidRDefault="00071B9D" w:rsidP="0019469D">
            <w:pPr>
              <w:pStyle w:val="a3"/>
              <w:numPr>
                <w:ilvl w:val="0"/>
                <w:numId w:val="2"/>
              </w:numPr>
              <w:ind w:right="-342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18227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ТОО «Первая ветровая электрическая станция»</w:t>
            </w:r>
          </w:p>
        </w:tc>
      </w:tr>
      <w:tr w:rsidR="00071B9D" w:rsidRPr="003B38D0" w:rsidTr="00983680">
        <w:trPr>
          <w:gridAfter w:val="1"/>
          <w:wAfter w:w="6522" w:type="dxa"/>
          <w:trHeight w:val="80"/>
        </w:trPr>
        <w:tc>
          <w:tcPr>
            <w:tcW w:w="2870" w:type="pct"/>
          </w:tcPr>
          <w:p w:rsidR="00071B9D" w:rsidRPr="00182270" w:rsidRDefault="00071B9D" w:rsidP="0019469D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АО «Шардаринская ГЭС»</w:t>
            </w:r>
          </w:p>
        </w:tc>
      </w:tr>
      <w:tr w:rsidR="00071B9D" w:rsidRPr="003B38D0" w:rsidTr="00983680">
        <w:trPr>
          <w:gridAfter w:val="1"/>
          <w:wAfter w:w="6522" w:type="dxa"/>
          <w:trHeight w:val="431"/>
        </w:trPr>
        <w:tc>
          <w:tcPr>
            <w:tcW w:w="2870" w:type="pct"/>
          </w:tcPr>
          <w:p w:rsidR="00071B9D" w:rsidRPr="00182270" w:rsidRDefault="00071B9D" w:rsidP="0019469D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ТОО «Ereymentau Wind Power» </w:t>
            </w:r>
          </w:p>
        </w:tc>
      </w:tr>
      <w:tr w:rsidR="00071B9D" w:rsidRPr="003B38D0" w:rsidTr="00983680">
        <w:trPr>
          <w:gridAfter w:val="1"/>
          <w:wAfter w:w="6522" w:type="dxa"/>
          <w:trHeight w:val="423"/>
        </w:trPr>
        <w:tc>
          <w:tcPr>
            <w:tcW w:w="2870" w:type="pct"/>
          </w:tcPr>
          <w:p w:rsidR="00071B9D" w:rsidRPr="00182270" w:rsidRDefault="00071B9D" w:rsidP="0019469D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АО «Бухтарминская ГЭС»</w:t>
            </w:r>
          </w:p>
        </w:tc>
      </w:tr>
      <w:tr w:rsidR="00071B9D" w:rsidRPr="003B38D0" w:rsidTr="00983680">
        <w:trPr>
          <w:gridAfter w:val="1"/>
          <w:wAfter w:w="6522" w:type="dxa"/>
        </w:trPr>
        <w:tc>
          <w:tcPr>
            <w:tcW w:w="2870" w:type="pct"/>
          </w:tcPr>
          <w:p w:rsidR="00071B9D" w:rsidRPr="00182270" w:rsidRDefault="00071B9D" w:rsidP="0019469D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ТОО «Казгидротехэнерго» </w:t>
            </w:r>
          </w:p>
        </w:tc>
      </w:tr>
      <w:tr w:rsidR="00071B9D" w:rsidRPr="003B38D0" w:rsidTr="00983680">
        <w:trPr>
          <w:gridAfter w:val="1"/>
          <w:wAfter w:w="6522" w:type="dxa"/>
        </w:trPr>
        <w:tc>
          <w:tcPr>
            <w:tcW w:w="2870" w:type="pct"/>
          </w:tcPr>
          <w:p w:rsidR="00071B9D" w:rsidRPr="00182270" w:rsidRDefault="00071B9D" w:rsidP="0019469D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ТОО «Алматыэнергосбыт»</w:t>
            </w:r>
          </w:p>
        </w:tc>
      </w:tr>
      <w:tr w:rsidR="00071B9D" w:rsidRPr="003B38D0" w:rsidTr="00983680">
        <w:trPr>
          <w:gridAfter w:val="1"/>
          <w:wAfter w:w="6522" w:type="dxa"/>
        </w:trPr>
        <w:tc>
          <w:tcPr>
            <w:tcW w:w="2870" w:type="pct"/>
          </w:tcPr>
          <w:p w:rsidR="00071B9D" w:rsidRPr="00182270" w:rsidRDefault="00071B9D" w:rsidP="0019469D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ТОО</w:t>
            </w:r>
            <w:r w:rsidRPr="00182270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 «Energy Solutions Center» </w:t>
            </w:r>
          </w:p>
          <w:p w:rsidR="0019469D" w:rsidRPr="00EE774D" w:rsidRDefault="0019469D" w:rsidP="0019469D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E774D">
              <w:rPr>
                <w:rFonts w:ascii="Times New Roman" w:hAnsi="Times New Roman"/>
                <w:spacing w:val="-2"/>
                <w:sz w:val="28"/>
                <w:szCs w:val="28"/>
              </w:rPr>
              <w:t>ТОО «Samruk-Green Energy»</w:t>
            </w:r>
          </w:p>
          <w:p w:rsidR="00EE774D" w:rsidRPr="00EE774D" w:rsidRDefault="00EE774D" w:rsidP="00EE774D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E774D"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 xml:space="preserve">ТОО </w:t>
            </w:r>
            <w:r w:rsidRPr="00EE774D">
              <w:rPr>
                <w:rFonts w:ascii="Times New Roman" w:hAnsi="Times New Roman"/>
                <w:spacing w:val="-2"/>
                <w:sz w:val="28"/>
                <w:szCs w:val="28"/>
              </w:rPr>
              <w:t>«Теплоэнергомаш»</w:t>
            </w:r>
          </w:p>
          <w:p w:rsidR="00841ADA" w:rsidRPr="00EE774D" w:rsidRDefault="00EE774D" w:rsidP="00EE774D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E774D">
              <w:rPr>
                <w:rFonts w:ascii="Times New Roman" w:hAnsi="Times New Roman"/>
                <w:spacing w:val="-2"/>
                <w:sz w:val="28"/>
                <w:szCs w:val="28"/>
              </w:rPr>
              <w:t>Qazaq Green Power PLC</w:t>
            </w:r>
            <w:r w:rsidRPr="00EE774D"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 xml:space="preserve"> </w:t>
            </w:r>
          </w:p>
          <w:p w:rsidR="0019469D" w:rsidRPr="0019469D" w:rsidRDefault="0019469D" w:rsidP="00EE774D">
            <w:pPr>
              <w:pStyle w:val="Tabletext"/>
              <w:ind w:left="710"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19469D" w:rsidRPr="003B38D0" w:rsidTr="00983680">
        <w:trPr>
          <w:gridAfter w:val="1"/>
          <w:wAfter w:w="6522" w:type="dxa"/>
        </w:trPr>
        <w:tc>
          <w:tcPr>
            <w:tcW w:w="2870" w:type="pct"/>
          </w:tcPr>
          <w:p w:rsidR="0019469D" w:rsidRPr="002F5584" w:rsidRDefault="0019469D" w:rsidP="0019469D">
            <w:pPr>
              <w:pStyle w:val="Tabletext"/>
              <w:ind w:left="144" w:hanging="86"/>
              <w:rPr>
                <w:rFonts w:cs="Arial"/>
                <w:spacing w:val="-2"/>
                <w:sz w:val="14"/>
                <w:szCs w:val="18"/>
              </w:rPr>
            </w:pPr>
          </w:p>
        </w:tc>
      </w:tr>
    </w:tbl>
    <w:p w:rsidR="006725C4" w:rsidRDefault="00983680" w:rsidP="009836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Отчисления в пользу государств</w:t>
      </w:r>
      <w:r w:rsidR="00C92DF4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83680" w:rsidRDefault="00983680" w:rsidP="0007487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отчет составлен на основании уплаченных в бюджет (деньгами) Казахстана сумм налогов и платежей за 202</w:t>
      </w:r>
      <w:r w:rsidR="00C33A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в миллионах тенге, с разбивкой по следующим платежам:</w:t>
      </w:r>
    </w:p>
    <w:p w:rsidR="00983680" w:rsidRDefault="00983680" w:rsidP="00074878">
      <w:pPr>
        <w:pStyle w:val="a3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4878">
        <w:rPr>
          <w:rFonts w:ascii="Times New Roman" w:hAnsi="Times New Roman" w:cs="Times New Roman"/>
          <w:i/>
          <w:sz w:val="28"/>
          <w:szCs w:val="28"/>
        </w:rPr>
        <w:t>Корпоративный подоходный налог (КПН)</w:t>
      </w:r>
    </w:p>
    <w:p w:rsidR="00074878" w:rsidRPr="00074878" w:rsidRDefault="00074878" w:rsidP="0007487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878">
        <w:rPr>
          <w:rFonts w:ascii="Times New Roman" w:hAnsi="Times New Roman" w:cs="Times New Roman"/>
          <w:sz w:val="28"/>
          <w:szCs w:val="28"/>
        </w:rPr>
        <w:t>Корпоративный под</w:t>
      </w:r>
      <w:r>
        <w:rPr>
          <w:rFonts w:ascii="Times New Roman" w:hAnsi="Times New Roman" w:cs="Times New Roman"/>
          <w:sz w:val="28"/>
          <w:szCs w:val="28"/>
        </w:rPr>
        <w:t xml:space="preserve">оходный налог, </w:t>
      </w:r>
      <w:r w:rsidR="007C2F83">
        <w:rPr>
          <w:rFonts w:ascii="Times New Roman" w:hAnsi="Times New Roman" w:cs="Times New Roman"/>
          <w:sz w:val="28"/>
          <w:szCs w:val="28"/>
        </w:rPr>
        <w:t xml:space="preserve">включая </w:t>
      </w:r>
      <w:r>
        <w:rPr>
          <w:rFonts w:ascii="Times New Roman" w:hAnsi="Times New Roman" w:cs="Times New Roman"/>
          <w:sz w:val="28"/>
          <w:szCs w:val="28"/>
        </w:rPr>
        <w:t>корпоративн</w:t>
      </w:r>
      <w:r w:rsidR="007C2F83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подоходн</w:t>
      </w:r>
      <w:r w:rsidR="007C2F83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налог, удерживаем</w:t>
      </w:r>
      <w:r w:rsidR="007C2F83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у источника выплаты</w:t>
      </w:r>
    </w:p>
    <w:p w:rsidR="00983680" w:rsidRDefault="00983680" w:rsidP="0007487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878">
        <w:rPr>
          <w:rFonts w:ascii="Times New Roman" w:hAnsi="Times New Roman" w:cs="Times New Roman"/>
          <w:i/>
          <w:sz w:val="28"/>
          <w:szCs w:val="28"/>
        </w:rPr>
        <w:t xml:space="preserve">Налог на добычу полезных ископаемых (НДПИ) </w:t>
      </w:r>
      <w:r>
        <w:rPr>
          <w:rFonts w:ascii="Times New Roman" w:hAnsi="Times New Roman" w:cs="Times New Roman"/>
          <w:sz w:val="28"/>
          <w:szCs w:val="28"/>
        </w:rPr>
        <w:t xml:space="preserve">– является обязательным </w:t>
      </w:r>
      <w:r w:rsidRPr="00AD6C49">
        <w:rPr>
          <w:rFonts w:ascii="Times New Roman" w:hAnsi="Times New Roman" w:cs="Times New Roman"/>
          <w:sz w:val="28"/>
          <w:szCs w:val="28"/>
        </w:rPr>
        <w:t xml:space="preserve">платежом недропользователя </w:t>
      </w:r>
      <w:r w:rsidRPr="00AD6C49">
        <w:rPr>
          <w:rFonts w:ascii="Times New Roman" w:hAnsi="Times New Roman" w:cs="Times New Roman"/>
          <w:sz w:val="28"/>
          <w:szCs w:val="28"/>
        </w:rPr>
        <w:lastRenderedPageBreak/>
        <w:t>отдельно по каждому виду добываемых</w:t>
      </w:r>
      <w:r w:rsidR="0024217C" w:rsidRPr="00AD6C49">
        <w:rPr>
          <w:rFonts w:ascii="Times New Roman" w:hAnsi="Times New Roman" w:cs="Times New Roman"/>
          <w:sz w:val="28"/>
          <w:szCs w:val="28"/>
        </w:rPr>
        <w:t xml:space="preserve"> в</w:t>
      </w:r>
      <w:r w:rsidR="0024217C">
        <w:rPr>
          <w:rFonts w:ascii="Times New Roman" w:hAnsi="Times New Roman" w:cs="Times New Roman"/>
          <w:sz w:val="28"/>
          <w:szCs w:val="28"/>
        </w:rPr>
        <w:t xml:space="preserve"> Республике Казахстан полезных ископаемых.</w:t>
      </w:r>
    </w:p>
    <w:p w:rsidR="00074878" w:rsidRDefault="00074878" w:rsidP="0007487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878">
        <w:rPr>
          <w:rFonts w:ascii="Times New Roman" w:hAnsi="Times New Roman" w:cs="Times New Roman"/>
          <w:i/>
          <w:sz w:val="28"/>
          <w:szCs w:val="28"/>
        </w:rPr>
        <w:t xml:space="preserve">Другие налоги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4878">
        <w:rPr>
          <w:rFonts w:ascii="Times New Roman" w:hAnsi="Times New Roman" w:cs="Times New Roman"/>
          <w:sz w:val="28"/>
          <w:szCs w:val="28"/>
        </w:rPr>
        <w:t>включая налог на имущество, налог на транспортные средства, земельный налог, соц</w:t>
      </w:r>
      <w:r>
        <w:rPr>
          <w:rFonts w:ascii="Times New Roman" w:hAnsi="Times New Roman" w:cs="Times New Roman"/>
          <w:sz w:val="28"/>
          <w:szCs w:val="28"/>
        </w:rPr>
        <w:t>иальный</w:t>
      </w:r>
      <w:r w:rsidRPr="00074878">
        <w:rPr>
          <w:rFonts w:ascii="Times New Roman" w:hAnsi="Times New Roman" w:cs="Times New Roman"/>
          <w:sz w:val="28"/>
          <w:szCs w:val="28"/>
        </w:rPr>
        <w:t xml:space="preserve"> налог, </w:t>
      </w:r>
      <w:r w:rsidR="00CC305B" w:rsidRPr="00CC305B">
        <w:rPr>
          <w:rFonts w:ascii="Times New Roman" w:hAnsi="Times New Roman" w:cs="Times New Roman"/>
          <w:sz w:val="28"/>
          <w:szCs w:val="28"/>
        </w:rPr>
        <w:t>плату за негативное воздействие на окружающую среду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217C">
        <w:rPr>
          <w:rFonts w:ascii="Times New Roman" w:hAnsi="Times New Roman" w:cs="Times New Roman"/>
          <w:sz w:val="28"/>
          <w:szCs w:val="28"/>
        </w:rPr>
        <w:t xml:space="preserve">плату за </w:t>
      </w:r>
      <w:r>
        <w:rPr>
          <w:rFonts w:ascii="Times New Roman" w:hAnsi="Times New Roman" w:cs="Times New Roman"/>
          <w:sz w:val="28"/>
          <w:szCs w:val="28"/>
        </w:rPr>
        <w:t xml:space="preserve">пользование земельными </w:t>
      </w:r>
      <w:r w:rsidRPr="00074878">
        <w:rPr>
          <w:rFonts w:ascii="Times New Roman" w:hAnsi="Times New Roman" w:cs="Times New Roman"/>
          <w:sz w:val="28"/>
          <w:szCs w:val="28"/>
        </w:rPr>
        <w:t>участкам</w:t>
      </w:r>
      <w:r>
        <w:rPr>
          <w:rFonts w:ascii="Times New Roman" w:hAnsi="Times New Roman" w:cs="Times New Roman"/>
          <w:sz w:val="28"/>
          <w:szCs w:val="28"/>
        </w:rPr>
        <w:t>и, водными ресурсами, радиочаст</w:t>
      </w:r>
      <w:r w:rsidRPr="00074878">
        <w:rPr>
          <w:rFonts w:ascii="Times New Roman" w:hAnsi="Times New Roman" w:cs="Times New Roman"/>
          <w:sz w:val="28"/>
          <w:szCs w:val="28"/>
        </w:rPr>
        <w:t xml:space="preserve">отного спектра, </w:t>
      </w:r>
      <w:r w:rsidR="0024217C">
        <w:rPr>
          <w:rFonts w:ascii="Times New Roman" w:hAnsi="Times New Roman" w:cs="Times New Roman"/>
          <w:sz w:val="28"/>
          <w:szCs w:val="28"/>
        </w:rPr>
        <w:t xml:space="preserve">платы за размещение наружной </w:t>
      </w:r>
      <w:r w:rsidRPr="00074878">
        <w:rPr>
          <w:rFonts w:ascii="Times New Roman" w:hAnsi="Times New Roman" w:cs="Times New Roman"/>
          <w:sz w:val="28"/>
          <w:szCs w:val="28"/>
        </w:rPr>
        <w:t>рекламы,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878">
        <w:rPr>
          <w:rFonts w:ascii="Times New Roman" w:hAnsi="Times New Roman" w:cs="Times New Roman"/>
          <w:sz w:val="28"/>
          <w:szCs w:val="28"/>
        </w:rPr>
        <w:t xml:space="preserve">не включая </w:t>
      </w:r>
      <w:r>
        <w:rPr>
          <w:rFonts w:ascii="Times New Roman" w:hAnsi="Times New Roman" w:cs="Times New Roman"/>
          <w:sz w:val="28"/>
          <w:szCs w:val="28"/>
        </w:rPr>
        <w:t>налог на добавленную стоимость.</w:t>
      </w:r>
    </w:p>
    <w:p w:rsidR="00074878" w:rsidRDefault="00074878" w:rsidP="000748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878" w:rsidRPr="00074878" w:rsidRDefault="00074878" w:rsidP="00074878">
      <w:pPr>
        <w:pStyle w:val="a3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878">
        <w:rPr>
          <w:rFonts w:ascii="Times New Roman" w:hAnsi="Times New Roman" w:cs="Times New Roman"/>
          <w:b/>
          <w:sz w:val="28"/>
          <w:szCs w:val="28"/>
        </w:rPr>
        <w:t>Валюта</w:t>
      </w:r>
    </w:p>
    <w:p w:rsidR="00074878" w:rsidRDefault="00074878" w:rsidP="0007487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представлен </w:t>
      </w:r>
      <w:r w:rsidR="002A783E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2A7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казахстанских тенге, который является функциональной валютой Общества. Операции в иностранной валюте первоначально учитываются в функциональной валюте по курсу, действующему на дату операции</w:t>
      </w:r>
      <w:r w:rsidR="0047148B">
        <w:rPr>
          <w:rFonts w:ascii="Times New Roman" w:hAnsi="Times New Roman" w:cs="Times New Roman"/>
          <w:sz w:val="28"/>
          <w:szCs w:val="28"/>
        </w:rPr>
        <w:t>.</w:t>
      </w:r>
    </w:p>
    <w:p w:rsidR="00074878" w:rsidRDefault="00074878" w:rsidP="000748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878">
        <w:rPr>
          <w:rFonts w:ascii="Times New Roman" w:hAnsi="Times New Roman" w:cs="Times New Roman"/>
          <w:b/>
          <w:sz w:val="28"/>
          <w:szCs w:val="28"/>
        </w:rPr>
        <w:t>Отчет по странам в 202</w:t>
      </w:r>
      <w:r w:rsidR="00C33ABF">
        <w:rPr>
          <w:rFonts w:ascii="Times New Roman" w:hAnsi="Times New Roman" w:cs="Times New Roman"/>
          <w:b/>
          <w:sz w:val="28"/>
          <w:szCs w:val="28"/>
        </w:rPr>
        <w:t>3</w:t>
      </w:r>
      <w:r w:rsidRPr="00074878">
        <w:rPr>
          <w:rFonts w:ascii="Times New Roman" w:hAnsi="Times New Roman" w:cs="Times New Roman"/>
          <w:b/>
          <w:sz w:val="28"/>
          <w:szCs w:val="28"/>
        </w:rPr>
        <w:t xml:space="preserve"> году (в млн.тенге)</w:t>
      </w:r>
    </w:p>
    <w:tbl>
      <w:tblPr>
        <w:tblStyle w:val="a4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4"/>
        <w:gridCol w:w="1644"/>
        <w:gridCol w:w="1510"/>
        <w:gridCol w:w="1644"/>
        <w:gridCol w:w="1673"/>
      </w:tblGrid>
      <w:tr w:rsidR="0024463B" w:rsidTr="00B96632">
        <w:tc>
          <w:tcPr>
            <w:tcW w:w="2164" w:type="dxa"/>
            <w:vMerge w:val="restart"/>
          </w:tcPr>
          <w:p w:rsidR="0024463B" w:rsidRDefault="0024463B" w:rsidP="0090255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63B" w:rsidRDefault="0024463B" w:rsidP="0090255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Правительство (страна)</w:t>
            </w:r>
          </w:p>
        </w:tc>
        <w:tc>
          <w:tcPr>
            <w:tcW w:w="6471" w:type="dxa"/>
            <w:gridSpan w:val="4"/>
          </w:tcPr>
          <w:p w:rsidR="0024463B" w:rsidRDefault="0024463B" w:rsidP="002446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платежа</w:t>
            </w:r>
          </w:p>
        </w:tc>
      </w:tr>
      <w:tr w:rsidR="0024463B" w:rsidRPr="001D5305" w:rsidTr="00B96632">
        <w:tc>
          <w:tcPr>
            <w:tcW w:w="2164" w:type="dxa"/>
            <w:vMerge/>
          </w:tcPr>
          <w:p w:rsidR="0024463B" w:rsidRDefault="0024463B" w:rsidP="0090255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4" w:type="dxa"/>
          </w:tcPr>
          <w:p w:rsidR="0024463B" w:rsidRPr="001D5305" w:rsidRDefault="0024463B" w:rsidP="002446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305">
              <w:rPr>
                <w:rFonts w:ascii="Times New Roman" w:hAnsi="Times New Roman" w:cs="Times New Roman"/>
                <w:b/>
                <w:sz w:val="28"/>
                <w:szCs w:val="28"/>
              </w:rPr>
              <w:t>КПН</w:t>
            </w:r>
          </w:p>
        </w:tc>
        <w:tc>
          <w:tcPr>
            <w:tcW w:w="1510" w:type="dxa"/>
          </w:tcPr>
          <w:p w:rsidR="0024463B" w:rsidRPr="001D5305" w:rsidRDefault="0024463B" w:rsidP="002446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305">
              <w:rPr>
                <w:rFonts w:ascii="Times New Roman" w:hAnsi="Times New Roman" w:cs="Times New Roman"/>
                <w:b/>
                <w:sz w:val="28"/>
                <w:szCs w:val="28"/>
              </w:rPr>
              <w:t>НДПИ</w:t>
            </w:r>
          </w:p>
        </w:tc>
        <w:tc>
          <w:tcPr>
            <w:tcW w:w="1644" w:type="dxa"/>
          </w:tcPr>
          <w:p w:rsidR="0024463B" w:rsidRPr="001D5305" w:rsidRDefault="0024463B" w:rsidP="002446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305">
              <w:rPr>
                <w:rFonts w:ascii="Times New Roman" w:hAnsi="Times New Roman" w:cs="Times New Roman"/>
                <w:b/>
                <w:sz w:val="28"/>
                <w:szCs w:val="28"/>
              </w:rPr>
              <w:t>Прочие</w:t>
            </w:r>
          </w:p>
        </w:tc>
        <w:tc>
          <w:tcPr>
            <w:tcW w:w="1673" w:type="dxa"/>
          </w:tcPr>
          <w:p w:rsidR="0024463B" w:rsidRPr="001D5305" w:rsidRDefault="0024463B" w:rsidP="007C2F83">
            <w:pPr>
              <w:pStyle w:val="a3"/>
              <w:ind w:left="0" w:right="3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30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24463B" w:rsidTr="00B96632">
        <w:tc>
          <w:tcPr>
            <w:tcW w:w="2164" w:type="dxa"/>
          </w:tcPr>
          <w:p w:rsidR="0090255D" w:rsidRPr="001D5305" w:rsidRDefault="0024463B" w:rsidP="0090255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305">
              <w:rPr>
                <w:rFonts w:ascii="Times New Roman" w:hAnsi="Times New Roman" w:cs="Times New Roman"/>
                <w:b/>
                <w:sz w:val="28"/>
                <w:szCs w:val="28"/>
              </w:rPr>
              <w:t>Казахстан</w:t>
            </w:r>
          </w:p>
        </w:tc>
        <w:tc>
          <w:tcPr>
            <w:tcW w:w="1644" w:type="dxa"/>
          </w:tcPr>
          <w:p w:rsidR="0090255D" w:rsidRPr="00AC391D" w:rsidRDefault="00AC391D" w:rsidP="007C2F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25 721</w:t>
            </w:r>
          </w:p>
        </w:tc>
        <w:tc>
          <w:tcPr>
            <w:tcW w:w="1510" w:type="dxa"/>
          </w:tcPr>
          <w:p w:rsidR="0090255D" w:rsidRPr="00AC391D" w:rsidRDefault="0037209B" w:rsidP="00AC39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AC391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44" w:type="dxa"/>
          </w:tcPr>
          <w:p w:rsidR="0090255D" w:rsidRPr="00AC391D" w:rsidRDefault="00ED50A5" w:rsidP="00E35F6D">
            <w:pPr>
              <w:pStyle w:val="a3"/>
              <w:ind w:left="6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13 654</w:t>
            </w:r>
          </w:p>
        </w:tc>
        <w:tc>
          <w:tcPr>
            <w:tcW w:w="1673" w:type="dxa"/>
          </w:tcPr>
          <w:p w:rsidR="0090255D" w:rsidRPr="00AC391D" w:rsidRDefault="00ED50A5" w:rsidP="00E35F6D">
            <w:pPr>
              <w:ind w:left="360" w:right="30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39 432</w:t>
            </w:r>
          </w:p>
        </w:tc>
      </w:tr>
    </w:tbl>
    <w:p w:rsidR="0024463B" w:rsidRDefault="0024463B" w:rsidP="0024463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63B" w:rsidRDefault="0024463B" w:rsidP="002446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63B">
        <w:rPr>
          <w:rFonts w:ascii="Times New Roman" w:hAnsi="Times New Roman" w:cs="Times New Roman"/>
          <w:b/>
          <w:sz w:val="28"/>
          <w:szCs w:val="28"/>
        </w:rPr>
        <w:t xml:space="preserve">Отчет по компаниям </w:t>
      </w:r>
      <w:r w:rsidRPr="00074878">
        <w:rPr>
          <w:rFonts w:ascii="Times New Roman" w:hAnsi="Times New Roman" w:cs="Times New Roman"/>
          <w:b/>
          <w:sz w:val="28"/>
          <w:szCs w:val="28"/>
        </w:rPr>
        <w:t>в 202</w:t>
      </w:r>
      <w:r w:rsidR="00C33ABF">
        <w:rPr>
          <w:rFonts w:ascii="Times New Roman" w:hAnsi="Times New Roman" w:cs="Times New Roman"/>
          <w:b/>
          <w:sz w:val="28"/>
          <w:szCs w:val="28"/>
        </w:rPr>
        <w:t>3</w:t>
      </w:r>
      <w:r w:rsidRPr="00074878">
        <w:rPr>
          <w:rFonts w:ascii="Times New Roman" w:hAnsi="Times New Roman" w:cs="Times New Roman"/>
          <w:b/>
          <w:sz w:val="28"/>
          <w:szCs w:val="28"/>
        </w:rPr>
        <w:t xml:space="preserve"> году (в млн.тенге)</w:t>
      </w:r>
      <w:r w:rsidRPr="0024463B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382" w:type="dxa"/>
        <w:jc w:val="center"/>
        <w:tblLook w:val="04A0" w:firstRow="1" w:lastRow="0" w:firstColumn="1" w:lastColumn="0" w:noHBand="0" w:noVBand="1"/>
      </w:tblPr>
      <w:tblGrid>
        <w:gridCol w:w="3688"/>
        <w:gridCol w:w="1598"/>
        <w:gridCol w:w="1071"/>
        <w:gridCol w:w="1512"/>
        <w:gridCol w:w="1513"/>
      </w:tblGrid>
      <w:tr w:rsidR="00757D9C" w:rsidRPr="00757D9C" w:rsidTr="00EA1511">
        <w:trPr>
          <w:trHeight w:val="309"/>
          <w:jc w:val="center"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платежа</w:t>
            </w:r>
          </w:p>
        </w:tc>
      </w:tr>
      <w:tr w:rsidR="00757D9C" w:rsidRPr="00757D9C" w:rsidTr="00EA1511">
        <w:trPr>
          <w:trHeight w:val="309"/>
          <w:jc w:val="center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Компания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КПН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НДПИ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</w:tr>
      <w:tr w:rsidR="0037209B" w:rsidRPr="00757D9C" w:rsidTr="00EA1511">
        <w:trPr>
          <w:trHeight w:val="15"/>
          <w:jc w:val="center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АО «Самрук-Энерго»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DD486A" w:rsidRDefault="00DD486A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070260" w:rsidP="00ED50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D50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ED50A5" w:rsidRDefault="00070260" w:rsidP="00ED50A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283B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ED50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7209B" w:rsidRPr="00757D9C" w:rsidTr="00EA1511">
        <w:trPr>
          <w:trHeight w:val="15"/>
          <w:jc w:val="center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ТОО «Экибастузская ГРЭС-1 имени Булата Нуржанова»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070260" w:rsidRDefault="00070260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14 344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ED50A5" w:rsidRDefault="00ED50A5" w:rsidP="00E35F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7 336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ED50A5" w:rsidRDefault="00ED50A5" w:rsidP="00E35F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21 680</w:t>
            </w:r>
          </w:p>
        </w:tc>
      </w:tr>
      <w:tr w:rsidR="0037209B" w:rsidRPr="00757D9C" w:rsidTr="00EA1511">
        <w:trPr>
          <w:trHeight w:val="15"/>
          <w:jc w:val="center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АО «Алатау Жарык Компаниясы»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070260" w:rsidRDefault="00070260" w:rsidP="00DD48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1 9</w:t>
            </w:r>
            <w:r w:rsidR="00DD48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ED50A5" w:rsidRDefault="00ED50A5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2 282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ED50A5" w:rsidRDefault="00ED50A5" w:rsidP="00283B8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4 218</w:t>
            </w:r>
          </w:p>
        </w:tc>
      </w:tr>
      <w:tr w:rsidR="0037209B" w:rsidRPr="00757D9C" w:rsidTr="00EA1511">
        <w:trPr>
          <w:trHeight w:val="15"/>
          <w:jc w:val="center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АО «Алматинские электрические станции»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070260" w:rsidRDefault="00070260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1 741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070260" w:rsidRDefault="0037209B" w:rsidP="0007026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0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ED50A5" w:rsidRDefault="00ED50A5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2 478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ED50A5" w:rsidRDefault="00ED50A5" w:rsidP="003720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4 276</w:t>
            </w:r>
          </w:p>
        </w:tc>
      </w:tr>
      <w:tr w:rsidR="0037209B" w:rsidRPr="00757D9C" w:rsidTr="00EA1511">
        <w:trPr>
          <w:trHeight w:val="15"/>
          <w:jc w:val="center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АО «Мойнакская ГЭС»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070260" w:rsidRDefault="00070260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2 482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ED50A5" w:rsidRDefault="00ED50A5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ED50A5" w:rsidRDefault="00ED50A5" w:rsidP="003720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3 032</w:t>
            </w:r>
          </w:p>
        </w:tc>
      </w:tr>
      <w:tr w:rsidR="0037209B" w:rsidRPr="00757D9C" w:rsidTr="00EA1511">
        <w:trPr>
          <w:trHeight w:val="15"/>
          <w:jc w:val="center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ТОО «Первая ветровая электрическая станция»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070260" w:rsidRDefault="00070260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1 092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ED50A5" w:rsidRDefault="00ED50A5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ED50A5" w:rsidRDefault="00070260" w:rsidP="00ED50A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="00ED50A5"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</w:tr>
      <w:tr w:rsidR="0037209B" w:rsidRPr="00757D9C" w:rsidTr="00EA1511">
        <w:trPr>
          <w:trHeight w:val="15"/>
          <w:jc w:val="center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АО «Шардаринская ГЭС»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070260" w:rsidRDefault="00070260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ED50A5" w:rsidRDefault="00ED50A5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ED50A5" w:rsidRDefault="00ED50A5" w:rsidP="003720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</w:tr>
      <w:tr w:rsidR="0037209B" w:rsidRPr="00757D9C" w:rsidTr="00EA1511">
        <w:trPr>
          <w:trHeight w:val="258"/>
          <w:jc w:val="center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ТОО «Ereymentau Wind Power»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070260" w:rsidRDefault="00070260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070260" w:rsidP="003720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37209B" w:rsidRPr="00FB7CB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209B" w:rsidRPr="00757D9C" w:rsidTr="00EA1511">
        <w:trPr>
          <w:trHeight w:val="15"/>
          <w:jc w:val="center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АО «Бухтарминская ГЭС»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070260" w:rsidRDefault="00070260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070260" w:rsidRDefault="00ED50A5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ED50A5" w:rsidRDefault="00ED50A5" w:rsidP="003720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3 807</w:t>
            </w:r>
          </w:p>
        </w:tc>
      </w:tr>
      <w:tr w:rsidR="0037209B" w:rsidRPr="00757D9C" w:rsidTr="00EA1511">
        <w:trPr>
          <w:trHeight w:val="15"/>
          <w:jc w:val="center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ТОО «Казгидротехэнерго»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E35F6D" w:rsidRDefault="00EA1511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E35F6D" w:rsidRDefault="00EA1511" w:rsidP="003720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37209B" w:rsidRPr="00757D9C" w:rsidTr="00EA1511">
        <w:trPr>
          <w:trHeight w:val="15"/>
          <w:jc w:val="center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ТОО «Алматыэнергосбыт»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EA1511" w:rsidRDefault="00EA1511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EA1511" w:rsidRDefault="00ED50A5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EA1511" w:rsidRDefault="00ED50A5" w:rsidP="003720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A15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</w:tr>
      <w:tr w:rsidR="0037209B" w:rsidRPr="00757D9C" w:rsidTr="00EA1511">
        <w:trPr>
          <w:trHeight w:val="15"/>
          <w:jc w:val="center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ТОО «Energy Solutions Center»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EA1511" w:rsidRDefault="00EA1511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ED50A5" w:rsidRDefault="00ED50A5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ED50A5" w:rsidRDefault="00ED50A5" w:rsidP="003720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37209B" w:rsidRPr="00757D9C" w:rsidTr="00EA1511">
        <w:trPr>
          <w:trHeight w:val="15"/>
          <w:jc w:val="center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ТОО «Samruk-Green Energy»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ED50A5" w:rsidRDefault="00ED50A5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ED50A5" w:rsidRDefault="00ED50A5" w:rsidP="003720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EA1511" w:rsidRPr="00757D9C" w:rsidTr="00EA1511">
        <w:trPr>
          <w:trHeight w:val="113"/>
          <w:jc w:val="center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1511" w:rsidRPr="00FB7CB2" w:rsidRDefault="00EA1511" w:rsidP="00E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Qazaq Green Power PLC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1511" w:rsidRPr="00FB7CB2" w:rsidRDefault="00EA1511" w:rsidP="00EA15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1511" w:rsidRPr="00FB7CB2" w:rsidRDefault="00EA1511" w:rsidP="00EA15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A1511" w:rsidRPr="00EA1511" w:rsidRDefault="00EA1511" w:rsidP="00EA151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A1511" w:rsidRPr="00EA1511" w:rsidRDefault="00EA1511" w:rsidP="00EA151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</w:tr>
      <w:tr w:rsidR="0037209B" w:rsidRPr="00757D9C" w:rsidTr="00EA1511">
        <w:trPr>
          <w:trHeight w:val="113"/>
          <w:jc w:val="center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EE774D" w:rsidRDefault="0037209B" w:rsidP="0037209B">
            <w:pPr>
              <w:pStyle w:val="Tabletex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EE774D">
              <w:rPr>
                <w:rFonts w:ascii="Times New Roman" w:hAnsi="Times New Roman"/>
                <w:snapToGrid/>
                <w:color w:val="000000"/>
                <w:spacing w:val="-2"/>
                <w:sz w:val="24"/>
                <w:szCs w:val="24"/>
                <w:lang w:eastAsia="ru-RU"/>
              </w:rPr>
              <w:t>ТОО «Теплоэнергомаш»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EE774D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7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EE774D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7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EE774D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BA43E1" w:rsidRDefault="0037209B" w:rsidP="003720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37209B" w:rsidRPr="00757D9C" w:rsidTr="00EA1511">
        <w:trPr>
          <w:trHeight w:val="250"/>
          <w:jc w:val="center"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7C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EA1511" w:rsidP="003720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25 721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EA151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A151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09B" w:rsidRPr="00E35F6D" w:rsidRDefault="00ED50A5" w:rsidP="00E35F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13 654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09B" w:rsidRPr="00E35F6D" w:rsidRDefault="00ED50A5" w:rsidP="00E35F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39 432</w:t>
            </w:r>
            <w:r w:rsidR="00EA1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</w:p>
        </w:tc>
      </w:tr>
    </w:tbl>
    <w:p w:rsidR="0024463B" w:rsidRPr="00B96632" w:rsidRDefault="0024463B" w:rsidP="00372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4463B" w:rsidRPr="00B96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44F07"/>
    <w:multiLevelType w:val="hybridMultilevel"/>
    <w:tmpl w:val="910E5FC4"/>
    <w:lvl w:ilvl="0" w:tplc="EB2CA6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0F1B75"/>
    <w:multiLevelType w:val="hybridMultilevel"/>
    <w:tmpl w:val="038C7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1632B"/>
    <w:multiLevelType w:val="hybridMultilevel"/>
    <w:tmpl w:val="286AEA6E"/>
    <w:lvl w:ilvl="0" w:tplc="108E537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F417F"/>
    <w:multiLevelType w:val="hybridMultilevel"/>
    <w:tmpl w:val="D166CC98"/>
    <w:lvl w:ilvl="0" w:tplc="4A4C9F24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ED32CF"/>
    <w:multiLevelType w:val="hybridMultilevel"/>
    <w:tmpl w:val="910E5FC4"/>
    <w:lvl w:ilvl="0" w:tplc="EB2CA6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AE589B"/>
    <w:multiLevelType w:val="hybridMultilevel"/>
    <w:tmpl w:val="286AEA6E"/>
    <w:lvl w:ilvl="0" w:tplc="108E537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1715F"/>
    <w:multiLevelType w:val="hybridMultilevel"/>
    <w:tmpl w:val="EFECB2BE"/>
    <w:lvl w:ilvl="0" w:tplc="6A56E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56"/>
    <w:rsid w:val="000253CC"/>
    <w:rsid w:val="00070260"/>
    <w:rsid w:val="00071B9D"/>
    <w:rsid w:val="00074878"/>
    <w:rsid w:val="00097B02"/>
    <w:rsid w:val="00124DB0"/>
    <w:rsid w:val="00182270"/>
    <w:rsid w:val="0019469D"/>
    <w:rsid w:val="001D5305"/>
    <w:rsid w:val="0024217C"/>
    <w:rsid w:val="0024463B"/>
    <w:rsid w:val="00283B80"/>
    <w:rsid w:val="0028445A"/>
    <w:rsid w:val="002A783E"/>
    <w:rsid w:val="00324840"/>
    <w:rsid w:val="0037209B"/>
    <w:rsid w:val="003B38D0"/>
    <w:rsid w:val="0047148B"/>
    <w:rsid w:val="00502193"/>
    <w:rsid w:val="00665EE9"/>
    <w:rsid w:val="006725C4"/>
    <w:rsid w:val="00757D9C"/>
    <w:rsid w:val="007C2F83"/>
    <w:rsid w:val="00841ADA"/>
    <w:rsid w:val="00870377"/>
    <w:rsid w:val="008A0BE4"/>
    <w:rsid w:val="0090255D"/>
    <w:rsid w:val="009236F0"/>
    <w:rsid w:val="00937026"/>
    <w:rsid w:val="009515F0"/>
    <w:rsid w:val="00983680"/>
    <w:rsid w:val="00A340A5"/>
    <w:rsid w:val="00A865DE"/>
    <w:rsid w:val="00AA4E8E"/>
    <w:rsid w:val="00AC391D"/>
    <w:rsid w:val="00AC5659"/>
    <w:rsid w:val="00AD6C49"/>
    <w:rsid w:val="00AE08AB"/>
    <w:rsid w:val="00AF6D88"/>
    <w:rsid w:val="00B82E56"/>
    <w:rsid w:val="00B96632"/>
    <w:rsid w:val="00BA43E1"/>
    <w:rsid w:val="00C33ABF"/>
    <w:rsid w:val="00C92DF4"/>
    <w:rsid w:val="00CC305B"/>
    <w:rsid w:val="00DD14F1"/>
    <w:rsid w:val="00DD486A"/>
    <w:rsid w:val="00E139E3"/>
    <w:rsid w:val="00E35F6D"/>
    <w:rsid w:val="00EA1511"/>
    <w:rsid w:val="00ED50A5"/>
    <w:rsid w:val="00EE774D"/>
    <w:rsid w:val="00EF45C0"/>
    <w:rsid w:val="00F32AB9"/>
    <w:rsid w:val="00F74590"/>
    <w:rsid w:val="00FB7CB2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B048A-1054-4590-970B-06C822EB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5C4"/>
    <w:pPr>
      <w:ind w:left="720"/>
      <w:contextualSpacing/>
    </w:pPr>
  </w:style>
  <w:style w:type="paragraph" w:customStyle="1" w:styleId="Basictext">
    <w:name w:val="Basic_text"/>
    <w:basedOn w:val="a"/>
    <w:qFormat/>
    <w:rsid w:val="00071B9D"/>
    <w:pPr>
      <w:spacing w:before="200" w:after="200" w:line="240" w:lineRule="auto"/>
      <w:jc w:val="both"/>
    </w:pPr>
    <w:rPr>
      <w:rFonts w:ascii="Arial" w:eastAsia="Times New Roman" w:hAnsi="Arial" w:cs="Arial"/>
      <w:snapToGrid w:val="0"/>
      <w:sz w:val="18"/>
      <w:szCs w:val="18"/>
    </w:rPr>
  </w:style>
  <w:style w:type="paragraph" w:customStyle="1" w:styleId="Tabletext">
    <w:name w:val="Table text"/>
    <w:basedOn w:val="a"/>
    <w:link w:val="TabletextChar"/>
    <w:qFormat/>
    <w:rsid w:val="00071B9D"/>
    <w:pPr>
      <w:spacing w:after="0" w:line="240" w:lineRule="auto"/>
      <w:ind w:left="85" w:hanging="85"/>
    </w:pPr>
    <w:rPr>
      <w:rFonts w:ascii="Arial" w:eastAsia="Times New Roman" w:hAnsi="Arial" w:cs="Times New Roman"/>
      <w:snapToGrid w:val="0"/>
      <w:sz w:val="18"/>
      <w:szCs w:val="20"/>
    </w:rPr>
  </w:style>
  <w:style w:type="character" w:customStyle="1" w:styleId="TabletextChar">
    <w:name w:val="Table text Char"/>
    <w:basedOn w:val="a0"/>
    <w:link w:val="Tabletext"/>
    <w:rsid w:val="00071B9D"/>
    <w:rPr>
      <w:rFonts w:ascii="Arial" w:eastAsia="Times New Roman" w:hAnsi="Arial" w:cs="Times New Roman"/>
      <w:snapToGrid w:val="0"/>
      <w:sz w:val="18"/>
      <w:szCs w:val="20"/>
    </w:rPr>
  </w:style>
  <w:style w:type="table" w:styleId="a4">
    <w:name w:val="Table Grid"/>
    <w:basedOn w:val="a1"/>
    <w:uiPriority w:val="39"/>
    <w:rsid w:val="00983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9836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836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8368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8368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8368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83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3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Мунтинова Асель</dc:creator>
  <cp:keywords/>
  <dc:description/>
  <cp:lastModifiedBy>Боранбаева Динара</cp:lastModifiedBy>
  <cp:revision>2</cp:revision>
  <cp:lastPrinted>2023-05-04T10:13:00Z</cp:lastPrinted>
  <dcterms:created xsi:type="dcterms:W3CDTF">2024-04-17T13:15:00Z</dcterms:created>
  <dcterms:modified xsi:type="dcterms:W3CDTF">2024-04-17T13:15:00Z</dcterms:modified>
</cp:coreProperties>
</file>