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37657" w14:textId="0429CEE6" w:rsidR="00314592" w:rsidRPr="00314592" w:rsidRDefault="00314592" w:rsidP="00314592">
      <w:pPr>
        <w:ind w:firstLine="709"/>
        <w:jc w:val="center"/>
        <w:rPr>
          <w:rFonts w:ascii="Times New Roman" w:hAnsi="Times New Roman" w:cs="Times New Roman"/>
          <w:b/>
          <w:sz w:val="28"/>
          <w:szCs w:val="28"/>
          <w:lang w:val="en-US"/>
        </w:rPr>
      </w:pPr>
      <w:r w:rsidRPr="00314592">
        <w:rPr>
          <w:rFonts w:ascii="Times New Roman" w:hAnsi="Times New Roman" w:cs="Times New Roman"/>
          <w:b/>
          <w:sz w:val="28"/>
          <w:szCs w:val="28"/>
          <w:lang w:val="en-US"/>
        </w:rPr>
        <w:t xml:space="preserve">The </w:t>
      </w:r>
      <w:r w:rsidR="002E3C74">
        <w:rPr>
          <w:rFonts w:ascii="Times New Roman" w:hAnsi="Times New Roman" w:cs="Times New Roman"/>
          <w:b/>
          <w:sz w:val="28"/>
          <w:szCs w:val="28"/>
          <w:lang w:val="en-US"/>
        </w:rPr>
        <w:t>r</w:t>
      </w:r>
      <w:r w:rsidRPr="00314592">
        <w:rPr>
          <w:rFonts w:ascii="Times New Roman" w:hAnsi="Times New Roman" w:cs="Times New Roman"/>
          <w:b/>
          <w:sz w:val="28"/>
          <w:szCs w:val="28"/>
          <w:lang w:val="en-US"/>
        </w:rPr>
        <w:t xml:space="preserve">eport on payments </w:t>
      </w:r>
    </w:p>
    <w:p w14:paraId="13181917" w14:textId="77777777" w:rsidR="00901443" w:rsidRDefault="00314592" w:rsidP="00314592">
      <w:pPr>
        <w:ind w:firstLine="709"/>
        <w:jc w:val="center"/>
        <w:rPr>
          <w:rFonts w:ascii="Times New Roman" w:hAnsi="Times New Roman" w:cs="Times New Roman"/>
          <w:b/>
          <w:sz w:val="28"/>
          <w:szCs w:val="28"/>
          <w:lang w:val="en-US"/>
        </w:rPr>
      </w:pPr>
      <w:r>
        <w:rPr>
          <w:rFonts w:ascii="Times New Roman" w:hAnsi="Times New Roman" w:cs="Times New Roman"/>
          <w:b/>
          <w:sz w:val="28"/>
          <w:szCs w:val="28"/>
          <w:lang w:val="en-US"/>
        </w:rPr>
        <w:t>made by “</w:t>
      </w:r>
      <w:proofErr w:type="spellStart"/>
      <w:r>
        <w:rPr>
          <w:rFonts w:ascii="Times New Roman" w:hAnsi="Times New Roman" w:cs="Times New Roman"/>
          <w:b/>
          <w:sz w:val="28"/>
          <w:szCs w:val="28"/>
          <w:lang w:val="en-US"/>
        </w:rPr>
        <w:t>Samruk</w:t>
      </w:r>
      <w:proofErr w:type="spellEnd"/>
      <w:r>
        <w:rPr>
          <w:rFonts w:ascii="Times New Roman" w:hAnsi="Times New Roman" w:cs="Times New Roman"/>
          <w:b/>
          <w:sz w:val="28"/>
          <w:szCs w:val="28"/>
          <w:lang w:val="en-US"/>
        </w:rPr>
        <w:t>-Energy” JSC group of</w:t>
      </w:r>
    </w:p>
    <w:p w14:paraId="2C8E29E6" w14:textId="06D6E225" w:rsidR="00543D55" w:rsidRDefault="00314592" w:rsidP="00314592">
      <w:pPr>
        <w:ind w:firstLine="709"/>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roofErr w:type="gramStart"/>
      <w:r>
        <w:rPr>
          <w:rFonts w:ascii="Times New Roman" w:hAnsi="Times New Roman" w:cs="Times New Roman"/>
          <w:b/>
          <w:sz w:val="28"/>
          <w:szCs w:val="28"/>
          <w:lang w:val="en-US"/>
        </w:rPr>
        <w:t>companies</w:t>
      </w:r>
      <w:proofErr w:type="gramEnd"/>
      <w:r>
        <w:rPr>
          <w:rFonts w:ascii="Times New Roman" w:hAnsi="Times New Roman" w:cs="Times New Roman"/>
          <w:b/>
          <w:sz w:val="28"/>
          <w:szCs w:val="28"/>
          <w:lang w:val="en-US"/>
        </w:rPr>
        <w:t xml:space="preserve"> </w:t>
      </w:r>
      <w:r w:rsidR="00901443" w:rsidRPr="00314592">
        <w:rPr>
          <w:rFonts w:ascii="Times New Roman" w:hAnsi="Times New Roman" w:cs="Times New Roman"/>
          <w:b/>
          <w:sz w:val="28"/>
          <w:szCs w:val="28"/>
          <w:lang w:val="en-US"/>
        </w:rPr>
        <w:t>to the state</w:t>
      </w:r>
      <w:r w:rsidR="00901443">
        <w:rPr>
          <w:rFonts w:ascii="Times New Roman" w:hAnsi="Times New Roman" w:cs="Times New Roman"/>
          <w:b/>
          <w:sz w:val="28"/>
          <w:szCs w:val="28"/>
          <w:lang w:val="en-US"/>
        </w:rPr>
        <w:t xml:space="preserve"> in 202</w:t>
      </w:r>
      <w:r w:rsidR="00901443" w:rsidRPr="002F20C1">
        <w:rPr>
          <w:rFonts w:ascii="Times New Roman" w:hAnsi="Times New Roman" w:cs="Times New Roman"/>
          <w:b/>
          <w:sz w:val="28"/>
          <w:szCs w:val="28"/>
          <w:lang w:val="en-US"/>
        </w:rPr>
        <w:t>2</w:t>
      </w:r>
    </w:p>
    <w:p w14:paraId="3EF546D4" w14:textId="1A902299" w:rsidR="006725C4" w:rsidRPr="00901443" w:rsidRDefault="00DC3A03" w:rsidP="003B38D0">
      <w:pPr>
        <w:pStyle w:val="a3"/>
        <w:numPr>
          <w:ilvl w:val="0"/>
          <w:numId w:val="1"/>
        </w:numPr>
        <w:ind w:left="0" w:firstLine="709"/>
        <w:jc w:val="both"/>
        <w:rPr>
          <w:rFonts w:ascii="Times New Roman" w:hAnsi="Times New Roman" w:cs="Times New Roman"/>
          <w:b/>
          <w:sz w:val="28"/>
          <w:szCs w:val="28"/>
        </w:rPr>
      </w:pPr>
      <w:r>
        <w:rPr>
          <w:rFonts w:ascii="Times New Roman" w:hAnsi="Times New Roman" w:cs="Times New Roman"/>
          <w:b/>
          <w:sz w:val="28"/>
          <w:szCs w:val="28"/>
          <w:lang w:val="en-US"/>
        </w:rPr>
        <w:t xml:space="preserve">Introduction </w:t>
      </w:r>
    </w:p>
    <w:p w14:paraId="268C08D9" w14:textId="77777777" w:rsidR="00901443" w:rsidRPr="0019469D" w:rsidRDefault="00901443" w:rsidP="00901443">
      <w:pPr>
        <w:pStyle w:val="a3"/>
        <w:ind w:left="709"/>
        <w:jc w:val="both"/>
        <w:rPr>
          <w:rFonts w:ascii="Times New Roman" w:hAnsi="Times New Roman" w:cs="Times New Roman"/>
          <w:b/>
          <w:sz w:val="28"/>
          <w:szCs w:val="28"/>
        </w:rPr>
      </w:pPr>
    </w:p>
    <w:p w14:paraId="54501F4D" w14:textId="7EEB0E4A" w:rsidR="0019469D" w:rsidRPr="002F20C1" w:rsidRDefault="002F20C1" w:rsidP="003B38D0">
      <w:pPr>
        <w:pStyle w:val="a3"/>
        <w:ind w:left="0" w:firstLine="709"/>
        <w:jc w:val="both"/>
        <w:rPr>
          <w:rFonts w:ascii="Times New Roman" w:eastAsia="Times New Roman" w:hAnsi="Times New Roman" w:cs="Times New Roman"/>
          <w:snapToGrid w:val="0"/>
          <w:sz w:val="28"/>
          <w:szCs w:val="28"/>
          <w:lang w:val="en-US"/>
        </w:rPr>
      </w:pPr>
      <w:r w:rsidRPr="002F20C1">
        <w:rPr>
          <w:rFonts w:ascii="Times New Roman" w:eastAsia="Times New Roman" w:hAnsi="Times New Roman" w:cs="Times New Roman"/>
          <w:snapToGrid w:val="0"/>
          <w:sz w:val="28"/>
          <w:szCs w:val="28"/>
          <w:lang w:val="en-US"/>
        </w:rPr>
        <w:t xml:space="preserve">The present report represents an overview of payments made by </w:t>
      </w:r>
      <w:r>
        <w:rPr>
          <w:rFonts w:ascii="Times New Roman" w:eastAsia="Times New Roman" w:hAnsi="Times New Roman" w:cs="Times New Roman"/>
          <w:snapToGrid w:val="0"/>
          <w:sz w:val="28"/>
          <w:szCs w:val="28"/>
          <w:lang w:val="en-US"/>
        </w:rPr>
        <w:t>“</w:t>
      </w:r>
      <w:proofErr w:type="spellStart"/>
      <w:r w:rsidRPr="002F20C1">
        <w:rPr>
          <w:rFonts w:ascii="Times New Roman" w:eastAsia="Times New Roman" w:hAnsi="Times New Roman" w:cs="Times New Roman"/>
          <w:snapToGrid w:val="0"/>
          <w:sz w:val="28"/>
          <w:szCs w:val="28"/>
          <w:lang w:val="en-US"/>
        </w:rPr>
        <w:t>Samruk</w:t>
      </w:r>
      <w:proofErr w:type="spellEnd"/>
      <w:r w:rsidRPr="002F20C1">
        <w:rPr>
          <w:rFonts w:ascii="Times New Roman" w:eastAsia="Times New Roman" w:hAnsi="Times New Roman" w:cs="Times New Roman"/>
          <w:snapToGrid w:val="0"/>
          <w:sz w:val="28"/>
          <w:szCs w:val="28"/>
          <w:lang w:val="en-US"/>
        </w:rPr>
        <w:t>-Energy</w:t>
      </w:r>
      <w:r>
        <w:rPr>
          <w:rFonts w:ascii="Times New Roman" w:eastAsia="Times New Roman" w:hAnsi="Times New Roman" w:cs="Times New Roman"/>
          <w:snapToGrid w:val="0"/>
          <w:sz w:val="28"/>
          <w:szCs w:val="28"/>
          <w:lang w:val="en-US"/>
        </w:rPr>
        <w:t>” JSC</w:t>
      </w:r>
      <w:r w:rsidRPr="002F20C1">
        <w:rPr>
          <w:rFonts w:ascii="Times New Roman" w:eastAsia="Times New Roman" w:hAnsi="Times New Roman" w:cs="Times New Roman"/>
          <w:snapToGrid w:val="0"/>
          <w:sz w:val="28"/>
          <w:szCs w:val="28"/>
          <w:lang w:val="en-US"/>
        </w:rPr>
        <w:t xml:space="preserve"> (the Company), including its subsidiaries, to the state in 2022, and was developed in accordance with the roadmap for improving the sustainable development management system of </w:t>
      </w:r>
      <w:r>
        <w:rPr>
          <w:rFonts w:ascii="Times New Roman" w:eastAsia="Times New Roman" w:hAnsi="Times New Roman" w:cs="Times New Roman"/>
          <w:snapToGrid w:val="0"/>
          <w:sz w:val="28"/>
          <w:szCs w:val="28"/>
          <w:lang w:val="en-US"/>
        </w:rPr>
        <w:t>“</w:t>
      </w:r>
      <w:proofErr w:type="spellStart"/>
      <w:r w:rsidRPr="002F20C1">
        <w:rPr>
          <w:rFonts w:ascii="Times New Roman" w:eastAsia="Times New Roman" w:hAnsi="Times New Roman" w:cs="Times New Roman"/>
          <w:snapToGrid w:val="0"/>
          <w:sz w:val="28"/>
          <w:szCs w:val="28"/>
          <w:lang w:val="en-US"/>
        </w:rPr>
        <w:t>Samruk</w:t>
      </w:r>
      <w:proofErr w:type="spellEnd"/>
      <w:r w:rsidRPr="002F20C1">
        <w:rPr>
          <w:rFonts w:ascii="Times New Roman" w:eastAsia="Times New Roman" w:hAnsi="Times New Roman" w:cs="Times New Roman"/>
          <w:snapToGrid w:val="0"/>
          <w:sz w:val="28"/>
          <w:szCs w:val="28"/>
          <w:lang w:val="en-US"/>
        </w:rPr>
        <w:t>-Energy</w:t>
      </w:r>
      <w:r>
        <w:rPr>
          <w:rFonts w:ascii="Times New Roman" w:eastAsia="Times New Roman" w:hAnsi="Times New Roman" w:cs="Times New Roman"/>
          <w:snapToGrid w:val="0"/>
          <w:sz w:val="28"/>
          <w:szCs w:val="28"/>
          <w:lang w:val="en-US"/>
        </w:rPr>
        <w:t>” JSC</w:t>
      </w:r>
      <w:r w:rsidRPr="002F20C1">
        <w:rPr>
          <w:rFonts w:ascii="Times New Roman" w:eastAsia="Times New Roman" w:hAnsi="Times New Roman" w:cs="Times New Roman"/>
          <w:snapToGrid w:val="0"/>
          <w:sz w:val="28"/>
          <w:szCs w:val="28"/>
          <w:lang w:val="en-US"/>
        </w:rPr>
        <w:t xml:space="preserve"> for 2023-2024, approved by the decision of </w:t>
      </w:r>
      <w:r w:rsidR="00901443">
        <w:rPr>
          <w:rFonts w:ascii="Times New Roman" w:eastAsia="Times New Roman" w:hAnsi="Times New Roman" w:cs="Times New Roman"/>
          <w:snapToGrid w:val="0"/>
          <w:sz w:val="28"/>
          <w:szCs w:val="28"/>
          <w:lang w:val="en-US"/>
        </w:rPr>
        <w:t>“</w:t>
      </w:r>
      <w:proofErr w:type="spellStart"/>
      <w:r w:rsidR="00901443">
        <w:rPr>
          <w:rFonts w:ascii="Times New Roman" w:eastAsia="Times New Roman" w:hAnsi="Times New Roman" w:cs="Times New Roman"/>
          <w:snapToGrid w:val="0"/>
          <w:sz w:val="28"/>
          <w:szCs w:val="28"/>
          <w:lang w:val="en-US"/>
        </w:rPr>
        <w:t>Samruk</w:t>
      </w:r>
      <w:proofErr w:type="spellEnd"/>
      <w:r w:rsidR="00901443">
        <w:rPr>
          <w:rFonts w:ascii="Times New Roman" w:eastAsia="Times New Roman" w:hAnsi="Times New Roman" w:cs="Times New Roman"/>
          <w:snapToGrid w:val="0"/>
          <w:sz w:val="28"/>
          <w:szCs w:val="28"/>
          <w:lang w:val="en-US"/>
        </w:rPr>
        <w:t xml:space="preserve">-Energy” JSC </w:t>
      </w:r>
      <w:r w:rsidRPr="002F20C1">
        <w:rPr>
          <w:rFonts w:ascii="Times New Roman" w:eastAsia="Times New Roman" w:hAnsi="Times New Roman" w:cs="Times New Roman"/>
          <w:snapToGrid w:val="0"/>
          <w:sz w:val="28"/>
          <w:szCs w:val="28"/>
          <w:lang w:val="en-US"/>
        </w:rPr>
        <w:t xml:space="preserve">Board of Directors </w:t>
      </w:r>
      <w:r w:rsidR="00901443">
        <w:rPr>
          <w:rFonts w:ascii="Times New Roman" w:eastAsia="Times New Roman" w:hAnsi="Times New Roman" w:cs="Times New Roman"/>
          <w:snapToGrid w:val="0"/>
          <w:sz w:val="28"/>
          <w:szCs w:val="28"/>
          <w:lang w:val="en-US"/>
        </w:rPr>
        <w:t xml:space="preserve">dated </w:t>
      </w:r>
      <w:r w:rsidRPr="002F20C1">
        <w:rPr>
          <w:rFonts w:ascii="Times New Roman" w:eastAsia="Times New Roman" w:hAnsi="Times New Roman" w:cs="Times New Roman"/>
          <w:snapToGrid w:val="0"/>
          <w:sz w:val="28"/>
          <w:szCs w:val="28"/>
          <w:lang w:val="en-US"/>
        </w:rPr>
        <w:t xml:space="preserve">December 19, 2022, </w:t>
      </w:r>
      <w:r>
        <w:rPr>
          <w:rFonts w:ascii="Times New Roman" w:eastAsia="Times New Roman" w:hAnsi="Times New Roman" w:cs="Times New Roman"/>
          <w:snapToGrid w:val="0"/>
          <w:sz w:val="28"/>
          <w:szCs w:val="28"/>
          <w:lang w:val="en-US"/>
        </w:rPr>
        <w:t>Minutes</w:t>
      </w:r>
      <w:r w:rsidRPr="002F20C1">
        <w:rPr>
          <w:rFonts w:ascii="Times New Roman" w:eastAsia="Times New Roman" w:hAnsi="Times New Roman" w:cs="Times New Roman"/>
          <w:snapToGrid w:val="0"/>
          <w:sz w:val="28"/>
          <w:szCs w:val="28"/>
          <w:lang w:val="en-US"/>
        </w:rPr>
        <w:t xml:space="preserve"> No. 17/22.</w:t>
      </w:r>
    </w:p>
    <w:p w14:paraId="53021B2A" w14:textId="77777777" w:rsidR="002F20C1" w:rsidRPr="00DC3A03" w:rsidRDefault="002F20C1" w:rsidP="003B38D0">
      <w:pPr>
        <w:pStyle w:val="a3"/>
        <w:ind w:left="0" w:firstLine="709"/>
        <w:jc w:val="both"/>
        <w:rPr>
          <w:rFonts w:ascii="Times New Roman" w:hAnsi="Times New Roman" w:cs="Times New Roman"/>
          <w:sz w:val="28"/>
          <w:szCs w:val="28"/>
          <w:lang w:val="en-US"/>
        </w:rPr>
      </w:pPr>
    </w:p>
    <w:p w14:paraId="20CDBEF1" w14:textId="16E5C947" w:rsidR="006725C4" w:rsidRPr="0019469D" w:rsidRDefault="00783D1D" w:rsidP="0019469D">
      <w:pPr>
        <w:pStyle w:val="a3"/>
        <w:numPr>
          <w:ilvl w:val="0"/>
          <w:numId w:val="1"/>
        </w:numPr>
        <w:spacing w:line="240" w:lineRule="atLeast"/>
        <w:ind w:left="0" w:firstLine="709"/>
        <w:contextualSpacing w:val="0"/>
        <w:jc w:val="both"/>
        <w:rPr>
          <w:rFonts w:ascii="Times New Roman" w:hAnsi="Times New Roman" w:cs="Times New Roman"/>
          <w:b/>
          <w:sz w:val="28"/>
          <w:szCs w:val="28"/>
        </w:rPr>
      </w:pPr>
      <w:r>
        <w:rPr>
          <w:rFonts w:ascii="Times New Roman" w:hAnsi="Times New Roman" w:cs="Times New Roman"/>
          <w:b/>
          <w:sz w:val="28"/>
          <w:szCs w:val="28"/>
          <w:lang w:val="en-US"/>
        </w:rPr>
        <w:t xml:space="preserve">General information </w:t>
      </w:r>
    </w:p>
    <w:p w14:paraId="60132867" w14:textId="45092F94" w:rsidR="003A01D6" w:rsidRPr="003A01D6" w:rsidRDefault="003A01D6" w:rsidP="003A01D6">
      <w:pPr>
        <w:pStyle w:val="Basictext"/>
        <w:spacing w:after="240" w:line="240" w:lineRule="atLeast"/>
        <w:ind w:firstLine="709"/>
        <w:rPr>
          <w:rFonts w:ascii="Times New Roman" w:hAnsi="Times New Roman" w:cs="Times New Roman"/>
          <w:sz w:val="28"/>
          <w:szCs w:val="28"/>
          <w:lang w:val="en-US"/>
        </w:rPr>
      </w:pPr>
      <w:r>
        <w:rPr>
          <w:rFonts w:ascii="Times New Roman" w:hAnsi="Times New Roman" w:cs="Times New Roman"/>
          <w:sz w:val="28"/>
          <w:szCs w:val="28"/>
          <w:lang w:val="en-US"/>
        </w:rPr>
        <w:t>“</w:t>
      </w:r>
      <w:proofErr w:type="spellStart"/>
      <w:r w:rsidRPr="003A01D6">
        <w:rPr>
          <w:rFonts w:ascii="Times New Roman" w:hAnsi="Times New Roman" w:cs="Times New Roman"/>
          <w:sz w:val="28"/>
          <w:szCs w:val="28"/>
          <w:lang w:val="en-US"/>
        </w:rPr>
        <w:t>Samruk</w:t>
      </w:r>
      <w:proofErr w:type="spellEnd"/>
      <w:r w:rsidRPr="003A01D6">
        <w:rPr>
          <w:rFonts w:ascii="Times New Roman" w:hAnsi="Times New Roman" w:cs="Times New Roman"/>
          <w:sz w:val="28"/>
          <w:szCs w:val="28"/>
          <w:lang w:val="en-US"/>
        </w:rPr>
        <w:t>-Energy</w:t>
      </w:r>
      <w:r>
        <w:rPr>
          <w:rFonts w:ascii="Times New Roman" w:hAnsi="Times New Roman" w:cs="Times New Roman"/>
          <w:sz w:val="28"/>
          <w:szCs w:val="28"/>
          <w:lang w:val="en-US"/>
        </w:rPr>
        <w:t>”</w:t>
      </w:r>
      <w:r w:rsidRPr="003A01D6">
        <w:rPr>
          <w:rFonts w:ascii="Times New Roman" w:hAnsi="Times New Roman" w:cs="Times New Roman"/>
          <w:sz w:val="28"/>
          <w:szCs w:val="28"/>
          <w:lang w:val="en-US"/>
        </w:rPr>
        <w:t xml:space="preserve"> JSC was established on </w:t>
      </w:r>
      <w:r w:rsidR="00314592" w:rsidRPr="003A01D6">
        <w:rPr>
          <w:rFonts w:ascii="Times New Roman" w:hAnsi="Times New Roman" w:cs="Times New Roman"/>
          <w:sz w:val="28"/>
          <w:szCs w:val="28"/>
          <w:lang w:val="en-US"/>
        </w:rPr>
        <w:t>April 18, 2007 and</w:t>
      </w:r>
      <w:r w:rsidRPr="003A01D6">
        <w:rPr>
          <w:rFonts w:ascii="Times New Roman" w:hAnsi="Times New Roman" w:cs="Times New Roman"/>
          <w:sz w:val="28"/>
          <w:szCs w:val="28"/>
          <w:lang w:val="en-US"/>
        </w:rPr>
        <w:t xml:space="preserve"> registered on May 10, 2007. The sole shareholder of </w:t>
      </w:r>
      <w:r w:rsidR="00314592">
        <w:rPr>
          <w:rFonts w:ascii="Times New Roman" w:hAnsi="Times New Roman" w:cs="Times New Roman"/>
          <w:sz w:val="28"/>
          <w:szCs w:val="28"/>
          <w:lang w:val="en-US"/>
        </w:rPr>
        <w:t>“</w:t>
      </w:r>
      <w:proofErr w:type="spellStart"/>
      <w:r w:rsidRPr="003A01D6">
        <w:rPr>
          <w:rFonts w:ascii="Times New Roman" w:hAnsi="Times New Roman" w:cs="Times New Roman"/>
          <w:sz w:val="28"/>
          <w:szCs w:val="28"/>
          <w:lang w:val="en-US"/>
        </w:rPr>
        <w:t>Samruk</w:t>
      </w:r>
      <w:proofErr w:type="spellEnd"/>
      <w:r w:rsidRPr="003A01D6">
        <w:rPr>
          <w:rFonts w:ascii="Times New Roman" w:hAnsi="Times New Roman" w:cs="Times New Roman"/>
          <w:sz w:val="28"/>
          <w:szCs w:val="28"/>
          <w:lang w:val="en-US"/>
        </w:rPr>
        <w:t>-Energy</w:t>
      </w:r>
      <w:r w:rsidR="00314592">
        <w:rPr>
          <w:rFonts w:ascii="Times New Roman" w:hAnsi="Times New Roman" w:cs="Times New Roman"/>
          <w:sz w:val="28"/>
          <w:szCs w:val="28"/>
          <w:lang w:val="en-US"/>
        </w:rPr>
        <w:t>”</w:t>
      </w:r>
      <w:r w:rsidRPr="003A01D6">
        <w:rPr>
          <w:rFonts w:ascii="Times New Roman" w:hAnsi="Times New Roman" w:cs="Times New Roman"/>
          <w:sz w:val="28"/>
          <w:szCs w:val="28"/>
          <w:lang w:val="en-US"/>
        </w:rPr>
        <w:t xml:space="preserve"> JSC is </w:t>
      </w:r>
      <w:r>
        <w:rPr>
          <w:rFonts w:ascii="Times New Roman" w:hAnsi="Times New Roman" w:cs="Times New Roman"/>
          <w:sz w:val="28"/>
          <w:szCs w:val="28"/>
          <w:lang w:val="en-US"/>
        </w:rPr>
        <w:t>Sovereign Wealth</w:t>
      </w:r>
      <w:r w:rsidRPr="003A01D6">
        <w:rPr>
          <w:rFonts w:ascii="Times New Roman" w:hAnsi="Times New Roman" w:cs="Times New Roman"/>
          <w:sz w:val="28"/>
          <w:szCs w:val="28"/>
          <w:lang w:val="en-US"/>
        </w:rPr>
        <w:t xml:space="preserve"> Fund </w:t>
      </w:r>
      <w:r>
        <w:rPr>
          <w:rFonts w:ascii="Times New Roman" w:hAnsi="Times New Roman" w:cs="Times New Roman"/>
          <w:sz w:val="28"/>
          <w:szCs w:val="28"/>
          <w:lang w:val="en-US"/>
        </w:rPr>
        <w:t>“</w:t>
      </w:r>
      <w:proofErr w:type="spellStart"/>
      <w:r w:rsidRPr="003A01D6">
        <w:rPr>
          <w:rFonts w:ascii="Times New Roman" w:hAnsi="Times New Roman" w:cs="Times New Roman"/>
          <w:sz w:val="28"/>
          <w:szCs w:val="28"/>
          <w:lang w:val="en-US"/>
        </w:rPr>
        <w:t>Samruk-Kazyna</w:t>
      </w:r>
      <w:proofErr w:type="spellEnd"/>
      <w:r>
        <w:rPr>
          <w:rFonts w:ascii="Times New Roman" w:hAnsi="Times New Roman" w:cs="Times New Roman"/>
          <w:sz w:val="28"/>
          <w:szCs w:val="28"/>
          <w:lang w:val="en-US"/>
        </w:rPr>
        <w:t>”</w:t>
      </w:r>
      <w:r w:rsidRPr="003A01D6">
        <w:rPr>
          <w:rFonts w:ascii="Times New Roman" w:hAnsi="Times New Roman" w:cs="Times New Roman"/>
          <w:sz w:val="28"/>
          <w:szCs w:val="28"/>
          <w:lang w:val="en-US"/>
        </w:rPr>
        <w:t xml:space="preserve"> JSC (hereinafter </w:t>
      </w:r>
      <w:r>
        <w:rPr>
          <w:rFonts w:ascii="Times New Roman" w:hAnsi="Times New Roman" w:cs="Times New Roman"/>
          <w:sz w:val="28"/>
          <w:szCs w:val="28"/>
          <w:lang w:val="en-US"/>
        </w:rPr>
        <w:t>-</w:t>
      </w:r>
      <w:r w:rsidRPr="003A01D6">
        <w:rPr>
          <w:rFonts w:ascii="Times New Roman" w:hAnsi="Times New Roman" w:cs="Times New Roman"/>
          <w:sz w:val="28"/>
          <w:szCs w:val="28"/>
          <w:lang w:val="en-US"/>
        </w:rPr>
        <w:t xml:space="preserve"> </w:t>
      </w:r>
      <w:proofErr w:type="spellStart"/>
      <w:r w:rsidRPr="003A01D6">
        <w:rPr>
          <w:rFonts w:ascii="Times New Roman" w:hAnsi="Times New Roman" w:cs="Times New Roman"/>
          <w:sz w:val="28"/>
          <w:szCs w:val="28"/>
          <w:lang w:val="en-US"/>
        </w:rPr>
        <w:t>Samruk-Kazyna</w:t>
      </w:r>
      <w:proofErr w:type="spellEnd"/>
      <w:r w:rsidRPr="003A01D6">
        <w:rPr>
          <w:rFonts w:ascii="Times New Roman" w:hAnsi="Times New Roman" w:cs="Times New Roman"/>
          <w:sz w:val="28"/>
          <w:szCs w:val="28"/>
          <w:lang w:val="en-US"/>
        </w:rPr>
        <w:t xml:space="preserve">), which </w:t>
      </w:r>
      <w:r>
        <w:rPr>
          <w:rFonts w:ascii="Times New Roman" w:hAnsi="Times New Roman" w:cs="Times New Roman"/>
          <w:sz w:val="28"/>
          <w:szCs w:val="28"/>
          <w:lang w:val="en-US"/>
        </w:rPr>
        <w:t>holds</w:t>
      </w:r>
      <w:r w:rsidRPr="003A01D6">
        <w:rPr>
          <w:rFonts w:ascii="Times New Roman" w:hAnsi="Times New Roman" w:cs="Times New Roman"/>
          <w:sz w:val="28"/>
          <w:szCs w:val="28"/>
          <w:lang w:val="en-US"/>
        </w:rPr>
        <w:t xml:space="preserve"> 100% of the Company's shares. The Government of the Republic of Kazakhstan is the ultimate controlling owner of the Company.</w:t>
      </w:r>
    </w:p>
    <w:p w14:paraId="1022E198" w14:textId="267DDEFA" w:rsidR="00071B9D" w:rsidRPr="003A01D6" w:rsidRDefault="003A01D6" w:rsidP="003A01D6">
      <w:pPr>
        <w:pStyle w:val="Basictext"/>
        <w:spacing w:before="0" w:after="240" w:line="240" w:lineRule="atLeast"/>
        <w:ind w:firstLine="709"/>
        <w:rPr>
          <w:rFonts w:ascii="Times New Roman" w:hAnsi="Times New Roman" w:cs="Times New Roman"/>
          <w:sz w:val="28"/>
          <w:szCs w:val="28"/>
          <w:lang w:val="en-US"/>
        </w:rPr>
      </w:pPr>
      <w:r w:rsidRPr="003A01D6">
        <w:rPr>
          <w:rFonts w:ascii="Times New Roman" w:hAnsi="Times New Roman" w:cs="Times New Roman"/>
          <w:sz w:val="28"/>
          <w:szCs w:val="28"/>
          <w:lang w:val="en-US"/>
        </w:rPr>
        <w:t xml:space="preserve">The Company is a holding company uniting </w:t>
      </w:r>
      <w:r w:rsidR="00314592" w:rsidRPr="003A01D6">
        <w:rPr>
          <w:rFonts w:ascii="Times New Roman" w:hAnsi="Times New Roman" w:cs="Times New Roman"/>
          <w:sz w:val="28"/>
          <w:szCs w:val="28"/>
          <w:lang w:val="en-US"/>
        </w:rPr>
        <w:t>several</w:t>
      </w:r>
      <w:r w:rsidRPr="003A01D6">
        <w:rPr>
          <w:rFonts w:ascii="Times New Roman" w:hAnsi="Times New Roman" w:cs="Times New Roman"/>
          <w:sz w:val="28"/>
          <w:szCs w:val="28"/>
          <w:lang w:val="en-US"/>
        </w:rPr>
        <w:t xml:space="preserve"> companies engaged in the production of electricity and heat and hot water based on coal, hydrocarbons and water resources and sales to the population and industrial enterprises, transportation of electricity and technical distribution of electricity in </w:t>
      </w:r>
      <w:r>
        <w:rPr>
          <w:rFonts w:ascii="Times New Roman" w:hAnsi="Times New Roman" w:cs="Times New Roman"/>
          <w:sz w:val="28"/>
          <w:szCs w:val="28"/>
          <w:lang w:val="en-US"/>
        </w:rPr>
        <w:t>grid</w:t>
      </w:r>
      <w:r w:rsidRPr="003A01D6">
        <w:rPr>
          <w:rFonts w:ascii="Times New Roman" w:hAnsi="Times New Roman" w:cs="Times New Roman"/>
          <w:sz w:val="28"/>
          <w:szCs w:val="28"/>
          <w:lang w:val="en-US"/>
        </w:rPr>
        <w:t xml:space="preserve">, construction of hydro and </w:t>
      </w:r>
      <w:r>
        <w:rPr>
          <w:rFonts w:ascii="Times New Roman" w:hAnsi="Times New Roman" w:cs="Times New Roman"/>
          <w:sz w:val="28"/>
          <w:szCs w:val="28"/>
          <w:lang w:val="en-US"/>
        </w:rPr>
        <w:t>thermal</w:t>
      </w:r>
      <w:r w:rsidRPr="003A01D6">
        <w:rPr>
          <w:rFonts w:ascii="Times New Roman" w:hAnsi="Times New Roman" w:cs="Times New Roman"/>
          <w:sz w:val="28"/>
          <w:szCs w:val="28"/>
          <w:lang w:val="en-US"/>
        </w:rPr>
        <w:t xml:space="preserve"> power plants, </w:t>
      </w:r>
      <w:r w:rsidR="00314592">
        <w:rPr>
          <w:rFonts w:ascii="Times New Roman" w:hAnsi="Times New Roman" w:cs="Times New Roman"/>
          <w:sz w:val="28"/>
          <w:szCs w:val="28"/>
          <w:lang w:val="en-US"/>
        </w:rPr>
        <w:t>building</w:t>
      </w:r>
      <w:r w:rsidRPr="003A01D6">
        <w:rPr>
          <w:rFonts w:ascii="Times New Roman" w:hAnsi="Times New Roman" w:cs="Times New Roman"/>
          <w:sz w:val="28"/>
          <w:szCs w:val="28"/>
          <w:lang w:val="en-US"/>
        </w:rPr>
        <w:t xml:space="preserve"> and operation of </w:t>
      </w:r>
      <w:r w:rsidR="00314592">
        <w:rPr>
          <w:rFonts w:ascii="Times New Roman" w:hAnsi="Times New Roman" w:cs="Times New Roman"/>
          <w:sz w:val="28"/>
          <w:szCs w:val="28"/>
          <w:lang w:val="en-US"/>
        </w:rPr>
        <w:t>RE facilities</w:t>
      </w:r>
      <w:r w:rsidRPr="003A01D6">
        <w:rPr>
          <w:rFonts w:ascii="Times New Roman" w:hAnsi="Times New Roman" w:cs="Times New Roman"/>
          <w:sz w:val="28"/>
          <w:szCs w:val="28"/>
          <w:lang w:val="en-US"/>
        </w:rPr>
        <w:t xml:space="preserve">, as well as the lease of property complexes of </w:t>
      </w:r>
      <w:r w:rsidR="00314592">
        <w:rPr>
          <w:rFonts w:ascii="Times New Roman" w:hAnsi="Times New Roman" w:cs="Times New Roman"/>
          <w:sz w:val="28"/>
          <w:szCs w:val="28"/>
          <w:lang w:val="en-US"/>
        </w:rPr>
        <w:t>hydro</w:t>
      </w:r>
      <w:r w:rsidRPr="003A01D6">
        <w:rPr>
          <w:rFonts w:ascii="Times New Roman" w:hAnsi="Times New Roman" w:cs="Times New Roman"/>
          <w:sz w:val="28"/>
          <w:szCs w:val="28"/>
          <w:lang w:val="en-US"/>
        </w:rPr>
        <w:t>power plants</w:t>
      </w:r>
      <w:r>
        <w:rPr>
          <w:rFonts w:ascii="Times New Roman" w:hAnsi="Times New Roman" w:cs="Times New Roman"/>
          <w:sz w:val="28"/>
          <w:szCs w:val="28"/>
          <w:lang w:val="en-US"/>
        </w:rPr>
        <w:t>.</w:t>
      </w:r>
    </w:p>
    <w:p w14:paraId="07F0DEF5" w14:textId="75561167" w:rsidR="006725C4" w:rsidRPr="00783D1D" w:rsidRDefault="00783D1D" w:rsidP="003B38D0">
      <w:pPr>
        <w:pStyle w:val="a3"/>
        <w:numPr>
          <w:ilvl w:val="0"/>
          <w:numId w:val="1"/>
        </w:numPr>
        <w:ind w:left="0" w:firstLine="709"/>
        <w:jc w:val="both"/>
        <w:rPr>
          <w:rFonts w:ascii="Times New Roman" w:hAnsi="Times New Roman" w:cs="Times New Roman"/>
          <w:b/>
          <w:sz w:val="28"/>
          <w:szCs w:val="28"/>
          <w:lang w:val="en-US"/>
        </w:rPr>
      </w:pPr>
      <w:r w:rsidRPr="00783D1D">
        <w:rPr>
          <w:rFonts w:ascii="Times New Roman" w:hAnsi="Times New Roman" w:cs="Times New Roman"/>
          <w:b/>
          <w:sz w:val="28"/>
          <w:szCs w:val="28"/>
          <w:lang w:val="en-US"/>
        </w:rPr>
        <w:t xml:space="preserve">Reporting period and boundaries of the </w:t>
      </w:r>
      <w:r>
        <w:rPr>
          <w:rFonts w:ascii="Times New Roman" w:hAnsi="Times New Roman" w:cs="Times New Roman"/>
          <w:b/>
          <w:sz w:val="28"/>
          <w:szCs w:val="28"/>
          <w:lang w:val="en-US"/>
        </w:rPr>
        <w:t>report</w:t>
      </w:r>
    </w:p>
    <w:p w14:paraId="3B69121C" w14:textId="24B0C616" w:rsidR="00783D1D" w:rsidRPr="00783D1D" w:rsidRDefault="00783D1D" w:rsidP="00543D55">
      <w:pPr>
        <w:pStyle w:val="a3"/>
        <w:ind w:left="0" w:firstLine="720"/>
        <w:jc w:val="both"/>
        <w:rPr>
          <w:rFonts w:ascii="Times New Roman" w:hAnsi="Times New Roman" w:cs="Times New Roman"/>
          <w:sz w:val="28"/>
          <w:szCs w:val="28"/>
          <w:lang w:val="en-US"/>
        </w:rPr>
      </w:pPr>
      <w:r>
        <w:rPr>
          <w:rFonts w:ascii="Times New Roman" w:hAnsi="Times New Roman" w:cs="Times New Roman"/>
          <w:sz w:val="28"/>
          <w:szCs w:val="28"/>
          <w:lang w:val="en-US"/>
        </w:rPr>
        <w:t>Operations</w:t>
      </w:r>
      <w:r w:rsidRPr="00783D1D">
        <w:rPr>
          <w:rFonts w:ascii="Times New Roman" w:hAnsi="Times New Roman" w:cs="Times New Roman"/>
          <w:sz w:val="28"/>
          <w:szCs w:val="28"/>
          <w:lang w:val="en-US"/>
        </w:rPr>
        <w:t xml:space="preserve"> of the Company and its subsidiaries</w:t>
      </w:r>
      <w:r>
        <w:rPr>
          <w:rFonts w:ascii="Times New Roman" w:hAnsi="Times New Roman" w:cs="Times New Roman"/>
          <w:sz w:val="28"/>
          <w:szCs w:val="28"/>
          <w:lang w:val="en-US"/>
        </w:rPr>
        <w:t xml:space="preserve"> are </w:t>
      </w:r>
      <w:r w:rsidR="00DC3A03">
        <w:rPr>
          <w:rFonts w:ascii="Times New Roman" w:hAnsi="Times New Roman" w:cs="Times New Roman"/>
          <w:sz w:val="28"/>
          <w:szCs w:val="28"/>
          <w:lang w:val="en-US"/>
        </w:rPr>
        <w:t xml:space="preserve">reviewed </w:t>
      </w:r>
      <w:r>
        <w:rPr>
          <w:rFonts w:ascii="Times New Roman" w:hAnsi="Times New Roman" w:cs="Times New Roman"/>
          <w:sz w:val="28"/>
          <w:szCs w:val="28"/>
          <w:lang w:val="en-US"/>
        </w:rPr>
        <w:t>within the Report</w:t>
      </w:r>
      <w:r w:rsidRPr="00783D1D">
        <w:rPr>
          <w:rFonts w:ascii="Times New Roman" w:hAnsi="Times New Roman" w:cs="Times New Roman"/>
          <w:sz w:val="28"/>
          <w:szCs w:val="28"/>
          <w:lang w:val="en-US"/>
        </w:rPr>
        <w:t>.</w:t>
      </w:r>
    </w:p>
    <w:p w14:paraId="3EA61354" w14:textId="2CB9A853" w:rsidR="003B38D0" w:rsidRPr="002F20C1" w:rsidRDefault="00783D1D" w:rsidP="00783D1D">
      <w:pPr>
        <w:pStyle w:val="a3"/>
        <w:ind w:left="0" w:firstLine="709"/>
        <w:jc w:val="both"/>
        <w:rPr>
          <w:rFonts w:ascii="Times New Roman" w:hAnsi="Times New Roman" w:cs="Times New Roman"/>
          <w:sz w:val="28"/>
          <w:szCs w:val="28"/>
          <w:lang w:val="en-US"/>
        </w:rPr>
      </w:pPr>
      <w:r w:rsidRPr="002F20C1">
        <w:rPr>
          <w:rFonts w:ascii="Times New Roman" w:hAnsi="Times New Roman" w:cs="Times New Roman"/>
          <w:sz w:val="28"/>
          <w:szCs w:val="28"/>
          <w:lang w:val="en-US"/>
        </w:rPr>
        <w:t>The reporting period is from January 1, 202</w:t>
      </w:r>
      <w:r w:rsidR="002F20C1">
        <w:rPr>
          <w:rFonts w:ascii="Times New Roman" w:hAnsi="Times New Roman" w:cs="Times New Roman"/>
          <w:sz w:val="28"/>
          <w:szCs w:val="28"/>
          <w:lang w:val="en-US"/>
        </w:rPr>
        <w:t>2</w:t>
      </w:r>
      <w:r w:rsidRPr="002F20C1">
        <w:rPr>
          <w:rFonts w:ascii="Times New Roman" w:hAnsi="Times New Roman" w:cs="Times New Roman"/>
          <w:sz w:val="28"/>
          <w:szCs w:val="28"/>
          <w:lang w:val="en-US"/>
        </w:rPr>
        <w:t xml:space="preserve"> t</w:t>
      </w:r>
      <w:r>
        <w:rPr>
          <w:rFonts w:ascii="Times New Roman" w:hAnsi="Times New Roman" w:cs="Times New Roman"/>
          <w:sz w:val="28"/>
          <w:szCs w:val="28"/>
          <w:lang w:val="en-US"/>
        </w:rPr>
        <w:t>hrough</w:t>
      </w:r>
      <w:r w:rsidRPr="002F20C1">
        <w:rPr>
          <w:rFonts w:ascii="Times New Roman" w:hAnsi="Times New Roman" w:cs="Times New Roman"/>
          <w:sz w:val="28"/>
          <w:szCs w:val="28"/>
          <w:lang w:val="en-US"/>
        </w:rPr>
        <w:t xml:space="preserve"> December 31, 202</w:t>
      </w:r>
      <w:r w:rsidR="002F20C1">
        <w:rPr>
          <w:rFonts w:ascii="Times New Roman" w:hAnsi="Times New Roman" w:cs="Times New Roman"/>
          <w:sz w:val="28"/>
          <w:szCs w:val="28"/>
          <w:lang w:val="en-US"/>
        </w:rPr>
        <w:t>2</w:t>
      </w:r>
      <w:r w:rsidRPr="002F20C1">
        <w:rPr>
          <w:rFonts w:ascii="Times New Roman" w:hAnsi="Times New Roman" w:cs="Times New Roman"/>
          <w:sz w:val="28"/>
          <w:szCs w:val="28"/>
          <w:lang w:val="en-US"/>
        </w:rPr>
        <w:t>.</w:t>
      </w:r>
      <w:r w:rsidR="003B38D0" w:rsidRPr="002F20C1">
        <w:rPr>
          <w:rFonts w:ascii="Times New Roman" w:hAnsi="Times New Roman" w:cs="Times New Roman"/>
          <w:sz w:val="28"/>
          <w:szCs w:val="28"/>
          <w:lang w:val="en-US"/>
        </w:rPr>
        <w:t xml:space="preserve"> </w:t>
      </w:r>
    </w:p>
    <w:p w14:paraId="5611DF21" w14:textId="77777777" w:rsidR="00783D1D" w:rsidRPr="002F20C1" w:rsidRDefault="00783D1D" w:rsidP="00783D1D">
      <w:pPr>
        <w:pStyle w:val="a3"/>
        <w:ind w:left="0" w:firstLine="709"/>
        <w:jc w:val="both"/>
        <w:rPr>
          <w:rFonts w:ascii="Times New Roman" w:hAnsi="Times New Roman" w:cs="Times New Roman"/>
          <w:sz w:val="28"/>
          <w:szCs w:val="28"/>
          <w:lang w:val="en-US"/>
        </w:rPr>
      </w:pPr>
    </w:p>
    <w:p w14:paraId="319B044B" w14:textId="1263C353" w:rsidR="003B38D0" w:rsidRPr="0019469D" w:rsidRDefault="00145CAB" w:rsidP="003B38D0">
      <w:pPr>
        <w:pStyle w:val="a3"/>
        <w:numPr>
          <w:ilvl w:val="0"/>
          <w:numId w:val="1"/>
        </w:numPr>
        <w:ind w:left="0" w:firstLine="709"/>
        <w:jc w:val="both"/>
        <w:rPr>
          <w:rFonts w:ascii="Times New Roman" w:hAnsi="Times New Roman" w:cs="Times New Roman"/>
          <w:b/>
          <w:sz w:val="28"/>
          <w:szCs w:val="28"/>
        </w:rPr>
      </w:pPr>
      <w:r>
        <w:rPr>
          <w:rFonts w:ascii="Times New Roman" w:hAnsi="Times New Roman" w:cs="Times New Roman"/>
          <w:b/>
          <w:sz w:val="28"/>
          <w:szCs w:val="28"/>
          <w:lang w:val="en-US"/>
        </w:rPr>
        <w:t xml:space="preserve">Government </w:t>
      </w:r>
    </w:p>
    <w:p w14:paraId="23008DB6" w14:textId="7E70AD19" w:rsidR="003B38D0" w:rsidRPr="00783D1D" w:rsidRDefault="00783D1D" w:rsidP="003B38D0">
      <w:pPr>
        <w:pStyle w:val="a3"/>
        <w:ind w:left="0" w:firstLine="709"/>
        <w:jc w:val="both"/>
        <w:rPr>
          <w:rFonts w:ascii="Times New Roman" w:hAnsi="Times New Roman" w:cs="Times New Roman"/>
          <w:sz w:val="28"/>
          <w:szCs w:val="28"/>
          <w:lang w:val="en-US"/>
        </w:rPr>
      </w:pPr>
      <w:r w:rsidRPr="00783D1D">
        <w:rPr>
          <w:rFonts w:ascii="Times New Roman" w:hAnsi="Times New Roman" w:cs="Times New Roman"/>
          <w:sz w:val="28"/>
          <w:szCs w:val="28"/>
          <w:lang w:val="en-US"/>
        </w:rPr>
        <w:t xml:space="preserve">The </w:t>
      </w:r>
      <w:r>
        <w:rPr>
          <w:rFonts w:ascii="Times New Roman" w:hAnsi="Times New Roman" w:cs="Times New Roman"/>
          <w:sz w:val="28"/>
          <w:szCs w:val="28"/>
          <w:lang w:val="en-US"/>
        </w:rPr>
        <w:t>government</w:t>
      </w:r>
      <w:r w:rsidRPr="00783D1D">
        <w:rPr>
          <w:rFonts w:ascii="Times New Roman" w:hAnsi="Times New Roman" w:cs="Times New Roman"/>
          <w:sz w:val="28"/>
          <w:szCs w:val="28"/>
          <w:lang w:val="en-US"/>
        </w:rPr>
        <w:t xml:space="preserve"> includes local executive bodies, bodies of the State Revenue Committee of the Ministry of Finance of the Republic of Kazakhstan, as well as other state </w:t>
      </w:r>
      <w:r>
        <w:rPr>
          <w:rFonts w:ascii="Times New Roman" w:hAnsi="Times New Roman" w:cs="Times New Roman"/>
          <w:sz w:val="28"/>
          <w:szCs w:val="28"/>
          <w:lang w:val="en-US"/>
        </w:rPr>
        <w:t xml:space="preserve">agencies. </w:t>
      </w:r>
    </w:p>
    <w:p w14:paraId="106A1A21" w14:textId="77777777" w:rsidR="001D5305" w:rsidRPr="00783D1D" w:rsidRDefault="001D5305" w:rsidP="007C2F83">
      <w:pPr>
        <w:pStyle w:val="a3"/>
        <w:ind w:left="709"/>
        <w:jc w:val="both"/>
        <w:rPr>
          <w:rFonts w:ascii="Times New Roman" w:hAnsi="Times New Roman" w:cs="Times New Roman"/>
          <w:b/>
          <w:sz w:val="28"/>
          <w:szCs w:val="28"/>
          <w:lang w:val="en-US"/>
        </w:rPr>
      </w:pPr>
    </w:p>
    <w:p w14:paraId="517927A6" w14:textId="64E8D7F9" w:rsidR="003B38D0" w:rsidRDefault="00932F54" w:rsidP="003B38D0">
      <w:pPr>
        <w:pStyle w:val="a3"/>
        <w:numPr>
          <w:ilvl w:val="0"/>
          <w:numId w:val="1"/>
        </w:numPr>
        <w:ind w:left="0" w:firstLine="709"/>
        <w:jc w:val="both"/>
        <w:rPr>
          <w:rFonts w:ascii="Times New Roman" w:hAnsi="Times New Roman" w:cs="Times New Roman"/>
          <w:b/>
          <w:sz w:val="28"/>
          <w:szCs w:val="28"/>
        </w:rPr>
      </w:pPr>
      <w:r>
        <w:rPr>
          <w:rFonts w:ascii="Times New Roman" w:hAnsi="Times New Roman" w:cs="Times New Roman"/>
          <w:b/>
          <w:sz w:val="28"/>
          <w:szCs w:val="28"/>
          <w:lang w:val="en-US"/>
        </w:rPr>
        <w:t>Companies</w:t>
      </w:r>
    </w:p>
    <w:p w14:paraId="2FF2E5F8" w14:textId="5698A51E" w:rsidR="0019469D" w:rsidRDefault="00AA3191" w:rsidP="0019469D">
      <w:pPr>
        <w:pStyle w:val="a3"/>
        <w:ind w:left="0" w:firstLine="709"/>
        <w:jc w:val="both"/>
        <w:rPr>
          <w:rFonts w:ascii="Times New Roman" w:hAnsi="Times New Roman" w:cs="Times New Roman"/>
          <w:sz w:val="28"/>
          <w:szCs w:val="28"/>
          <w:lang w:val="en-US"/>
        </w:rPr>
      </w:pPr>
      <w:r w:rsidRPr="00AA3191">
        <w:rPr>
          <w:rFonts w:ascii="Times New Roman" w:hAnsi="Times New Roman" w:cs="Times New Roman"/>
          <w:sz w:val="28"/>
          <w:szCs w:val="28"/>
          <w:lang w:val="en-US"/>
        </w:rPr>
        <w:t>Companies</w:t>
      </w:r>
      <w:r>
        <w:rPr>
          <w:rFonts w:ascii="Times New Roman" w:hAnsi="Times New Roman" w:cs="Times New Roman"/>
          <w:sz w:val="28"/>
          <w:szCs w:val="28"/>
          <w:lang w:val="en-US"/>
        </w:rPr>
        <w:t xml:space="preserve">, the information on </w:t>
      </w:r>
      <w:r w:rsidRPr="00AA3191">
        <w:rPr>
          <w:rFonts w:ascii="Times New Roman" w:hAnsi="Times New Roman" w:cs="Times New Roman"/>
          <w:sz w:val="28"/>
          <w:szCs w:val="28"/>
          <w:lang w:val="en-US"/>
        </w:rPr>
        <w:t>cash contributions</w:t>
      </w:r>
      <w:r>
        <w:rPr>
          <w:rFonts w:ascii="Times New Roman" w:hAnsi="Times New Roman" w:cs="Times New Roman"/>
          <w:sz w:val="28"/>
          <w:szCs w:val="28"/>
          <w:lang w:val="en-US"/>
        </w:rPr>
        <w:t xml:space="preserve"> of which</w:t>
      </w:r>
      <w:r w:rsidRPr="00AA319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is contained </w:t>
      </w:r>
      <w:r w:rsidRPr="00AA3191">
        <w:rPr>
          <w:rFonts w:ascii="Times New Roman" w:hAnsi="Times New Roman" w:cs="Times New Roman"/>
          <w:sz w:val="28"/>
          <w:szCs w:val="28"/>
          <w:lang w:val="en-US"/>
        </w:rPr>
        <w:t>in this report</w:t>
      </w:r>
      <w:r>
        <w:rPr>
          <w:rFonts w:ascii="Times New Roman" w:hAnsi="Times New Roman" w:cs="Times New Roman"/>
          <w:sz w:val="28"/>
          <w:szCs w:val="28"/>
          <w:lang w:val="en-US"/>
        </w:rPr>
        <w:t>,</w:t>
      </w:r>
      <w:r w:rsidRPr="00AA3191">
        <w:rPr>
          <w:rFonts w:ascii="Times New Roman" w:hAnsi="Times New Roman" w:cs="Times New Roman"/>
          <w:sz w:val="28"/>
          <w:szCs w:val="28"/>
          <w:lang w:val="en-US"/>
        </w:rPr>
        <w:t xml:space="preserve"> include the following subsidiaries:</w:t>
      </w:r>
    </w:p>
    <w:p w14:paraId="2554D173" w14:textId="77777777" w:rsidR="00543D55" w:rsidRPr="00AA3191" w:rsidRDefault="00543D55" w:rsidP="0019469D">
      <w:pPr>
        <w:pStyle w:val="a3"/>
        <w:ind w:left="0" w:firstLine="709"/>
        <w:jc w:val="both"/>
        <w:rPr>
          <w:rFonts w:ascii="Times New Roman" w:hAnsi="Times New Roman" w:cs="Times New Roman"/>
          <w:sz w:val="28"/>
          <w:szCs w:val="28"/>
          <w:lang w:val="en-US"/>
        </w:rPr>
      </w:pPr>
    </w:p>
    <w:tbl>
      <w:tblPr>
        <w:tblStyle w:val="a4"/>
        <w:tblW w:w="81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88"/>
        <w:gridCol w:w="6522"/>
      </w:tblGrid>
      <w:tr w:rsidR="00071B9D" w:rsidRPr="00931EEB" w14:paraId="3B5854B9" w14:textId="77777777" w:rsidTr="00983680">
        <w:tc>
          <w:tcPr>
            <w:tcW w:w="5000" w:type="pct"/>
            <w:gridSpan w:val="2"/>
          </w:tcPr>
          <w:p w14:paraId="146D2CB2" w14:textId="77777777" w:rsidR="00983680" w:rsidRPr="00AA3191" w:rsidRDefault="00983680" w:rsidP="007C2F83">
            <w:pPr>
              <w:pStyle w:val="Tabletext"/>
              <w:ind w:left="0" w:firstLine="0"/>
              <w:jc w:val="both"/>
              <w:rPr>
                <w:rFonts w:ascii="Times New Roman" w:hAnsi="Times New Roman"/>
                <w:bCs/>
                <w:i/>
                <w:iCs/>
                <w:spacing w:val="-2"/>
                <w:sz w:val="28"/>
                <w:szCs w:val="28"/>
                <w:lang w:val="en-US"/>
              </w:rPr>
            </w:pPr>
          </w:p>
        </w:tc>
      </w:tr>
      <w:tr w:rsidR="00071B9D" w:rsidRPr="00931EEB" w14:paraId="620C243A" w14:textId="77777777" w:rsidTr="00983680">
        <w:trPr>
          <w:gridAfter w:val="1"/>
          <w:wAfter w:w="6522" w:type="dxa"/>
        </w:trPr>
        <w:tc>
          <w:tcPr>
            <w:tcW w:w="2870" w:type="pct"/>
          </w:tcPr>
          <w:p w14:paraId="46B70F8E" w14:textId="04456046" w:rsidR="00983680" w:rsidRDefault="00AA3191" w:rsidP="0019469D">
            <w:pPr>
              <w:pStyle w:val="a3"/>
              <w:numPr>
                <w:ilvl w:val="0"/>
                <w:numId w:val="2"/>
              </w:numPr>
              <w:rPr>
                <w:rFonts w:ascii="Times New Roman" w:hAnsi="Times New Roman" w:cs="Times New Roman"/>
                <w:spacing w:val="-2"/>
                <w:sz w:val="28"/>
                <w:szCs w:val="28"/>
              </w:rPr>
            </w:pPr>
            <w:r>
              <w:rPr>
                <w:rFonts w:ascii="Times New Roman" w:hAnsi="Times New Roman" w:cs="Times New Roman"/>
                <w:spacing w:val="-2"/>
                <w:sz w:val="28"/>
                <w:szCs w:val="28"/>
                <w:lang w:val="en-US"/>
              </w:rPr>
              <w:lastRenderedPageBreak/>
              <w:t>“</w:t>
            </w:r>
            <w:proofErr w:type="spellStart"/>
            <w:r>
              <w:rPr>
                <w:rFonts w:ascii="Times New Roman" w:hAnsi="Times New Roman" w:cs="Times New Roman"/>
                <w:spacing w:val="-2"/>
                <w:sz w:val="28"/>
                <w:szCs w:val="28"/>
                <w:lang w:val="en-US"/>
              </w:rPr>
              <w:t>Samruk</w:t>
            </w:r>
            <w:proofErr w:type="spellEnd"/>
            <w:r>
              <w:rPr>
                <w:rFonts w:ascii="Times New Roman" w:hAnsi="Times New Roman" w:cs="Times New Roman"/>
                <w:spacing w:val="-2"/>
                <w:sz w:val="28"/>
                <w:szCs w:val="28"/>
                <w:lang w:val="en-US"/>
              </w:rPr>
              <w:t>-Energy” JSC</w:t>
            </w:r>
          </w:p>
          <w:p w14:paraId="77DC85F6" w14:textId="408A368B" w:rsidR="00071B9D" w:rsidRPr="00A04044" w:rsidRDefault="00AA3191" w:rsidP="0019469D">
            <w:pPr>
              <w:pStyle w:val="a3"/>
              <w:numPr>
                <w:ilvl w:val="0"/>
                <w:numId w:val="2"/>
              </w:numPr>
              <w:rPr>
                <w:rFonts w:ascii="Times New Roman" w:hAnsi="Times New Roman" w:cs="Times New Roman"/>
                <w:spacing w:val="-2"/>
                <w:sz w:val="28"/>
                <w:szCs w:val="28"/>
                <w:lang w:val="en-US"/>
              </w:rPr>
            </w:pPr>
            <w:r>
              <w:rPr>
                <w:rFonts w:ascii="Times New Roman" w:hAnsi="Times New Roman" w:cs="Times New Roman"/>
                <w:spacing w:val="-2"/>
                <w:sz w:val="28"/>
                <w:szCs w:val="28"/>
                <w:lang w:val="en-US"/>
              </w:rPr>
              <w:t>“</w:t>
            </w:r>
            <w:proofErr w:type="spellStart"/>
            <w:r>
              <w:rPr>
                <w:rFonts w:ascii="Times New Roman" w:hAnsi="Times New Roman" w:cs="Times New Roman"/>
                <w:spacing w:val="-2"/>
                <w:sz w:val="28"/>
                <w:szCs w:val="28"/>
                <w:lang w:val="en-US"/>
              </w:rPr>
              <w:t>Ek</w:t>
            </w:r>
            <w:r w:rsidR="00A04044">
              <w:rPr>
                <w:rFonts w:ascii="Times New Roman" w:hAnsi="Times New Roman" w:cs="Times New Roman"/>
                <w:spacing w:val="-2"/>
                <w:sz w:val="28"/>
                <w:szCs w:val="28"/>
                <w:lang w:val="en-US"/>
              </w:rPr>
              <w:t>ibastuz</w:t>
            </w:r>
            <w:proofErr w:type="spellEnd"/>
            <w:r w:rsidR="00A04044">
              <w:rPr>
                <w:rFonts w:ascii="Times New Roman" w:hAnsi="Times New Roman" w:cs="Times New Roman"/>
                <w:spacing w:val="-2"/>
                <w:sz w:val="28"/>
                <w:szCs w:val="28"/>
                <w:lang w:val="en-US"/>
              </w:rPr>
              <w:t xml:space="preserve"> SDPP-1 named after </w:t>
            </w:r>
            <w:proofErr w:type="spellStart"/>
            <w:r w:rsidR="00A04044">
              <w:rPr>
                <w:rFonts w:ascii="Times New Roman" w:hAnsi="Times New Roman" w:cs="Times New Roman"/>
                <w:spacing w:val="-2"/>
                <w:sz w:val="28"/>
                <w:szCs w:val="28"/>
                <w:lang w:val="en-US"/>
              </w:rPr>
              <w:t>Bulat</w:t>
            </w:r>
            <w:proofErr w:type="spellEnd"/>
            <w:r w:rsidR="00A04044">
              <w:rPr>
                <w:rFonts w:ascii="Times New Roman" w:hAnsi="Times New Roman" w:cs="Times New Roman"/>
                <w:spacing w:val="-2"/>
                <w:sz w:val="28"/>
                <w:szCs w:val="28"/>
                <w:lang w:val="en-US"/>
              </w:rPr>
              <w:t xml:space="preserve"> </w:t>
            </w:r>
            <w:proofErr w:type="spellStart"/>
            <w:r w:rsidR="00A04044">
              <w:rPr>
                <w:rFonts w:ascii="Times New Roman" w:hAnsi="Times New Roman" w:cs="Times New Roman"/>
                <w:spacing w:val="-2"/>
                <w:sz w:val="28"/>
                <w:szCs w:val="28"/>
                <w:lang w:val="en-US"/>
              </w:rPr>
              <w:t>Nurzhanov</w:t>
            </w:r>
            <w:proofErr w:type="spellEnd"/>
            <w:r w:rsidR="00A04044">
              <w:rPr>
                <w:rFonts w:ascii="Times New Roman" w:hAnsi="Times New Roman" w:cs="Times New Roman"/>
                <w:spacing w:val="-2"/>
                <w:sz w:val="28"/>
                <w:szCs w:val="28"/>
                <w:lang w:val="en-US"/>
              </w:rPr>
              <w:t xml:space="preserve">” LLP </w:t>
            </w:r>
          </w:p>
        </w:tc>
      </w:tr>
      <w:tr w:rsidR="00071B9D" w:rsidRPr="003B38D0" w14:paraId="76C2B276" w14:textId="77777777" w:rsidTr="00983680">
        <w:trPr>
          <w:gridAfter w:val="1"/>
          <w:wAfter w:w="6522" w:type="dxa"/>
        </w:trPr>
        <w:tc>
          <w:tcPr>
            <w:tcW w:w="2870" w:type="pct"/>
          </w:tcPr>
          <w:p w14:paraId="06D6BAA3" w14:textId="4507DB23" w:rsidR="00071B9D" w:rsidRPr="0019469D" w:rsidRDefault="00A04044" w:rsidP="0019469D">
            <w:pPr>
              <w:pStyle w:val="a3"/>
              <w:numPr>
                <w:ilvl w:val="0"/>
                <w:numId w:val="2"/>
              </w:numPr>
              <w:rPr>
                <w:rFonts w:ascii="Times New Roman" w:hAnsi="Times New Roman" w:cs="Times New Roman"/>
                <w:spacing w:val="-2"/>
                <w:sz w:val="28"/>
                <w:szCs w:val="28"/>
                <w:lang w:val="en-US"/>
              </w:rPr>
            </w:pPr>
            <w:r>
              <w:rPr>
                <w:rFonts w:ascii="Times New Roman" w:hAnsi="Times New Roman" w:cs="Times New Roman"/>
                <w:spacing w:val="-2"/>
                <w:sz w:val="28"/>
                <w:szCs w:val="28"/>
                <w:lang w:val="en-US"/>
              </w:rPr>
              <w:t>“</w:t>
            </w:r>
            <w:proofErr w:type="spellStart"/>
            <w:r>
              <w:rPr>
                <w:rFonts w:ascii="Times New Roman" w:hAnsi="Times New Roman" w:cs="Times New Roman"/>
                <w:spacing w:val="-2"/>
                <w:sz w:val="28"/>
                <w:szCs w:val="28"/>
                <w:lang w:val="en-US"/>
              </w:rPr>
              <w:t>Alatau</w:t>
            </w:r>
            <w:proofErr w:type="spellEnd"/>
            <w:r>
              <w:rPr>
                <w:rFonts w:ascii="Times New Roman" w:hAnsi="Times New Roman" w:cs="Times New Roman"/>
                <w:spacing w:val="-2"/>
                <w:sz w:val="28"/>
                <w:szCs w:val="28"/>
                <w:lang w:val="en-US"/>
              </w:rPr>
              <w:t xml:space="preserve"> </w:t>
            </w:r>
            <w:proofErr w:type="spellStart"/>
            <w:r>
              <w:rPr>
                <w:rFonts w:ascii="Times New Roman" w:hAnsi="Times New Roman" w:cs="Times New Roman"/>
                <w:spacing w:val="-2"/>
                <w:sz w:val="28"/>
                <w:szCs w:val="28"/>
                <w:lang w:val="en-US"/>
              </w:rPr>
              <w:t>Zharyk</w:t>
            </w:r>
            <w:proofErr w:type="spellEnd"/>
            <w:r>
              <w:rPr>
                <w:rFonts w:ascii="Times New Roman" w:hAnsi="Times New Roman" w:cs="Times New Roman"/>
                <w:spacing w:val="-2"/>
                <w:sz w:val="28"/>
                <w:szCs w:val="28"/>
                <w:lang w:val="en-US"/>
              </w:rPr>
              <w:t xml:space="preserve"> Company” JSC </w:t>
            </w:r>
          </w:p>
        </w:tc>
      </w:tr>
      <w:tr w:rsidR="00071B9D" w:rsidRPr="003B38D0" w14:paraId="4EDB4940" w14:textId="77777777" w:rsidTr="00983680">
        <w:trPr>
          <w:gridAfter w:val="1"/>
          <w:wAfter w:w="6522" w:type="dxa"/>
        </w:trPr>
        <w:tc>
          <w:tcPr>
            <w:tcW w:w="2870" w:type="pct"/>
          </w:tcPr>
          <w:p w14:paraId="2645625D" w14:textId="1EF0F21D" w:rsidR="00071B9D" w:rsidRPr="0019469D" w:rsidRDefault="00A04044" w:rsidP="0019469D">
            <w:pPr>
              <w:pStyle w:val="a3"/>
              <w:numPr>
                <w:ilvl w:val="0"/>
                <w:numId w:val="2"/>
              </w:numPr>
              <w:rPr>
                <w:rFonts w:ascii="Times New Roman" w:hAnsi="Times New Roman" w:cs="Times New Roman"/>
                <w:spacing w:val="-2"/>
                <w:sz w:val="28"/>
                <w:szCs w:val="28"/>
              </w:rPr>
            </w:pPr>
            <w:r>
              <w:rPr>
                <w:rFonts w:ascii="Times New Roman" w:hAnsi="Times New Roman" w:cs="Times New Roman"/>
                <w:spacing w:val="-2"/>
                <w:sz w:val="28"/>
                <w:szCs w:val="28"/>
                <w:lang w:val="en-US"/>
              </w:rPr>
              <w:t xml:space="preserve">“Almaty Power Plants” JSC </w:t>
            </w:r>
          </w:p>
        </w:tc>
      </w:tr>
      <w:tr w:rsidR="00071B9D" w:rsidRPr="003B38D0" w14:paraId="0C314BFD" w14:textId="77777777" w:rsidTr="00983680">
        <w:trPr>
          <w:gridAfter w:val="1"/>
          <w:wAfter w:w="6522" w:type="dxa"/>
        </w:trPr>
        <w:tc>
          <w:tcPr>
            <w:tcW w:w="2870" w:type="pct"/>
          </w:tcPr>
          <w:p w14:paraId="4D95F052" w14:textId="76D04D1D" w:rsidR="00071B9D" w:rsidRPr="0019469D" w:rsidRDefault="00A04044" w:rsidP="0019469D">
            <w:pPr>
              <w:pStyle w:val="a3"/>
              <w:numPr>
                <w:ilvl w:val="0"/>
                <w:numId w:val="2"/>
              </w:numPr>
              <w:rPr>
                <w:rFonts w:ascii="Times New Roman" w:hAnsi="Times New Roman" w:cs="Times New Roman"/>
                <w:spacing w:val="-2"/>
                <w:sz w:val="28"/>
                <w:szCs w:val="28"/>
              </w:rPr>
            </w:pPr>
            <w:r>
              <w:rPr>
                <w:rFonts w:ascii="Times New Roman" w:hAnsi="Times New Roman" w:cs="Times New Roman"/>
                <w:spacing w:val="-2"/>
                <w:sz w:val="28"/>
                <w:szCs w:val="28"/>
                <w:lang w:val="en-US"/>
              </w:rPr>
              <w:t>“</w:t>
            </w:r>
            <w:proofErr w:type="spellStart"/>
            <w:r>
              <w:rPr>
                <w:rFonts w:ascii="Times New Roman" w:hAnsi="Times New Roman" w:cs="Times New Roman"/>
                <w:spacing w:val="-2"/>
                <w:sz w:val="28"/>
                <w:szCs w:val="28"/>
                <w:lang w:val="en-US"/>
              </w:rPr>
              <w:t>Moynak</w:t>
            </w:r>
            <w:proofErr w:type="spellEnd"/>
            <w:r>
              <w:rPr>
                <w:rFonts w:ascii="Times New Roman" w:hAnsi="Times New Roman" w:cs="Times New Roman"/>
                <w:spacing w:val="-2"/>
                <w:sz w:val="28"/>
                <w:szCs w:val="28"/>
                <w:lang w:val="en-US"/>
              </w:rPr>
              <w:t xml:space="preserve"> HPP” JSC </w:t>
            </w:r>
          </w:p>
        </w:tc>
      </w:tr>
      <w:tr w:rsidR="00071B9D" w:rsidRPr="00931EEB" w14:paraId="6D5DE26F" w14:textId="77777777" w:rsidTr="00983680">
        <w:trPr>
          <w:gridAfter w:val="1"/>
          <w:wAfter w:w="6522" w:type="dxa"/>
        </w:trPr>
        <w:tc>
          <w:tcPr>
            <w:tcW w:w="2870" w:type="pct"/>
          </w:tcPr>
          <w:p w14:paraId="5A3CE65A" w14:textId="513ACA57" w:rsidR="00071B9D" w:rsidRPr="00B0646B" w:rsidRDefault="00B0646B" w:rsidP="0019469D">
            <w:pPr>
              <w:pStyle w:val="a3"/>
              <w:numPr>
                <w:ilvl w:val="0"/>
                <w:numId w:val="2"/>
              </w:numPr>
              <w:ind w:right="-342"/>
              <w:rPr>
                <w:rFonts w:ascii="Times New Roman" w:hAnsi="Times New Roman" w:cs="Times New Roman"/>
                <w:color w:val="000000"/>
                <w:spacing w:val="-2"/>
                <w:sz w:val="28"/>
                <w:szCs w:val="28"/>
                <w:lang w:val="en-US"/>
              </w:rPr>
            </w:pPr>
            <w:r>
              <w:rPr>
                <w:rFonts w:ascii="Times New Roman" w:hAnsi="Times New Roman" w:cs="Times New Roman"/>
                <w:color w:val="000000"/>
                <w:spacing w:val="-2"/>
                <w:sz w:val="28"/>
                <w:szCs w:val="28"/>
                <w:lang w:val="en-US"/>
              </w:rPr>
              <w:t xml:space="preserve">“First Wind Power Plant” JSC </w:t>
            </w:r>
          </w:p>
        </w:tc>
      </w:tr>
      <w:tr w:rsidR="00071B9D" w:rsidRPr="003B38D0" w14:paraId="25C98CA7" w14:textId="77777777" w:rsidTr="00983680">
        <w:trPr>
          <w:gridAfter w:val="1"/>
          <w:wAfter w:w="6522" w:type="dxa"/>
          <w:trHeight w:val="80"/>
        </w:trPr>
        <w:tc>
          <w:tcPr>
            <w:tcW w:w="2870" w:type="pct"/>
          </w:tcPr>
          <w:p w14:paraId="45C4B110" w14:textId="4BF22E30" w:rsidR="00071B9D" w:rsidRPr="003B38D0" w:rsidRDefault="00B0646B" w:rsidP="0019469D">
            <w:pPr>
              <w:pStyle w:val="Tabletext"/>
              <w:numPr>
                <w:ilvl w:val="0"/>
                <w:numId w:val="2"/>
              </w:numPr>
              <w:rPr>
                <w:rFonts w:ascii="Times New Roman" w:hAnsi="Times New Roman"/>
                <w:spacing w:val="-2"/>
                <w:sz w:val="28"/>
                <w:szCs w:val="28"/>
              </w:rPr>
            </w:pPr>
            <w:r>
              <w:rPr>
                <w:rFonts w:ascii="Times New Roman" w:hAnsi="Times New Roman"/>
                <w:spacing w:val="-2"/>
                <w:sz w:val="28"/>
                <w:szCs w:val="28"/>
                <w:lang w:val="en-US"/>
              </w:rPr>
              <w:t>“</w:t>
            </w:r>
            <w:proofErr w:type="spellStart"/>
            <w:r>
              <w:rPr>
                <w:rFonts w:ascii="Times New Roman" w:hAnsi="Times New Roman"/>
                <w:spacing w:val="-2"/>
                <w:sz w:val="28"/>
                <w:szCs w:val="28"/>
                <w:lang w:val="en-US"/>
              </w:rPr>
              <w:t>Shardarinsk</w:t>
            </w:r>
            <w:proofErr w:type="spellEnd"/>
            <w:r>
              <w:rPr>
                <w:rFonts w:ascii="Times New Roman" w:hAnsi="Times New Roman"/>
                <w:spacing w:val="-2"/>
                <w:sz w:val="28"/>
                <w:szCs w:val="28"/>
                <w:lang w:val="en-US"/>
              </w:rPr>
              <w:t xml:space="preserve"> HPP” JSC</w:t>
            </w:r>
          </w:p>
        </w:tc>
      </w:tr>
      <w:tr w:rsidR="00071B9D" w:rsidRPr="003B38D0" w14:paraId="01844700" w14:textId="77777777" w:rsidTr="00983680">
        <w:trPr>
          <w:gridAfter w:val="1"/>
          <w:wAfter w:w="6522" w:type="dxa"/>
          <w:trHeight w:val="431"/>
        </w:trPr>
        <w:tc>
          <w:tcPr>
            <w:tcW w:w="2870" w:type="pct"/>
          </w:tcPr>
          <w:p w14:paraId="4025B457" w14:textId="15680DD7" w:rsidR="00071B9D" w:rsidRPr="003B38D0" w:rsidRDefault="00B0646B" w:rsidP="0019469D">
            <w:pPr>
              <w:pStyle w:val="Tabletext"/>
              <w:numPr>
                <w:ilvl w:val="0"/>
                <w:numId w:val="2"/>
              </w:numPr>
              <w:rPr>
                <w:rFonts w:ascii="Times New Roman" w:hAnsi="Times New Roman"/>
                <w:spacing w:val="-2"/>
                <w:sz w:val="28"/>
                <w:szCs w:val="28"/>
              </w:rPr>
            </w:pPr>
            <w:r>
              <w:rPr>
                <w:rFonts w:ascii="Times New Roman" w:hAnsi="Times New Roman"/>
                <w:spacing w:val="-2"/>
                <w:sz w:val="28"/>
                <w:szCs w:val="28"/>
                <w:lang w:val="en-US"/>
              </w:rPr>
              <w:t>“</w:t>
            </w:r>
            <w:proofErr w:type="spellStart"/>
            <w:r w:rsidR="00071B9D" w:rsidRPr="003B38D0">
              <w:rPr>
                <w:rFonts w:ascii="Times New Roman" w:hAnsi="Times New Roman"/>
                <w:spacing w:val="-2"/>
                <w:sz w:val="28"/>
                <w:szCs w:val="28"/>
              </w:rPr>
              <w:t>Ereymentau</w:t>
            </w:r>
            <w:proofErr w:type="spellEnd"/>
            <w:r w:rsidR="00071B9D" w:rsidRPr="003B38D0">
              <w:rPr>
                <w:rFonts w:ascii="Times New Roman" w:hAnsi="Times New Roman"/>
                <w:spacing w:val="-2"/>
                <w:sz w:val="28"/>
                <w:szCs w:val="28"/>
              </w:rPr>
              <w:t xml:space="preserve"> </w:t>
            </w:r>
            <w:proofErr w:type="spellStart"/>
            <w:r w:rsidR="00071B9D" w:rsidRPr="003B38D0">
              <w:rPr>
                <w:rFonts w:ascii="Times New Roman" w:hAnsi="Times New Roman"/>
                <w:spacing w:val="-2"/>
                <w:sz w:val="28"/>
                <w:szCs w:val="28"/>
              </w:rPr>
              <w:t>Wind</w:t>
            </w:r>
            <w:proofErr w:type="spellEnd"/>
            <w:r w:rsidR="00071B9D" w:rsidRPr="003B38D0">
              <w:rPr>
                <w:rFonts w:ascii="Times New Roman" w:hAnsi="Times New Roman"/>
                <w:spacing w:val="-2"/>
                <w:sz w:val="28"/>
                <w:szCs w:val="28"/>
              </w:rPr>
              <w:t xml:space="preserve"> </w:t>
            </w:r>
            <w:proofErr w:type="spellStart"/>
            <w:r w:rsidR="00071B9D" w:rsidRPr="003B38D0">
              <w:rPr>
                <w:rFonts w:ascii="Times New Roman" w:hAnsi="Times New Roman"/>
                <w:spacing w:val="-2"/>
                <w:sz w:val="28"/>
                <w:szCs w:val="28"/>
              </w:rPr>
              <w:t>Power</w:t>
            </w:r>
            <w:proofErr w:type="spellEnd"/>
            <w:r>
              <w:rPr>
                <w:rFonts w:ascii="Times New Roman" w:hAnsi="Times New Roman"/>
                <w:spacing w:val="-2"/>
                <w:sz w:val="28"/>
                <w:szCs w:val="28"/>
                <w:lang w:val="en-US"/>
              </w:rPr>
              <w:t>” LLP</w:t>
            </w:r>
          </w:p>
        </w:tc>
      </w:tr>
      <w:tr w:rsidR="00071B9D" w:rsidRPr="003B38D0" w14:paraId="21D7540A" w14:textId="77777777" w:rsidTr="00983680">
        <w:trPr>
          <w:gridAfter w:val="1"/>
          <w:wAfter w:w="6522" w:type="dxa"/>
          <w:trHeight w:val="423"/>
        </w:trPr>
        <w:tc>
          <w:tcPr>
            <w:tcW w:w="2870" w:type="pct"/>
          </w:tcPr>
          <w:p w14:paraId="4AA472DD" w14:textId="662CDADE" w:rsidR="00071B9D" w:rsidRPr="003B38D0" w:rsidRDefault="00B0646B" w:rsidP="0019469D">
            <w:pPr>
              <w:pStyle w:val="Tabletext"/>
              <w:numPr>
                <w:ilvl w:val="0"/>
                <w:numId w:val="2"/>
              </w:numPr>
              <w:rPr>
                <w:rFonts w:ascii="Times New Roman" w:hAnsi="Times New Roman"/>
                <w:spacing w:val="-2"/>
                <w:sz w:val="28"/>
                <w:szCs w:val="28"/>
              </w:rPr>
            </w:pPr>
            <w:r>
              <w:rPr>
                <w:rFonts w:ascii="Times New Roman" w:hAnsi="Times New Roman"/>
                <w:spacing w:val="-2"/>
                <w:sz w:val="28"/>
                <w:szCs w:val="28"/>
                <w:lang w:val="en-US"/>
              </w:rPr>
              <w:t>“</w:t>
            </w:r>
            <w:proofErr w:type="spellStart"/>
            <w:r>
              <w:rPr>
                <w:rFonts w:ascii="Times New Roman" w:hAnsi="Times New Roman"/>
                <w:spacing w:val="-2"/>
                <w:sz w:val="28"/>
                <w:szCs w:val="28"/>
                <w:lang w:val="en-US"/>
              </w:rPr>
              <w:t>Bukhtarminsk</w:t>
            </w:r>
            <w:proofErr w:type="spellEnd"/>
            <w:r>
              <w:rPr>
                <w:rFonts w:ascii="Times New Roman" w:hAnsi="Times New Roman"/>
                <w:spacing w:val="-2"/>
                <w:sz w:val="28"/>
                <w:szCs w:val="28"/>
                <w:lang w:val="en-US"/>
              </w:rPr>
              <w:t xml:space="preserve"> HPP” JSC </w:t>
            </w:r>
          </w:p>
        </w:tc>
      </w:tr>
      <w:tr w:rsidR="00071B9D" w:rsidRPr="003B38D0" w14:paraId="474440C4" w14:textId="77777777" w:rsidTr="00983680">
        <w:trPr>
          <w:gridAfter w:val="1"/>
          <w:wAfter w:w="6522" w:type="dxa"/>
        </w:trPr>
        <w:tc>
          <w:tcPr>
            <w:tcW w:w="2870" w:type="pct"/>
          </w:tcPr>
          <w:p w14:paraId="5CBFDB13" w14:textId="5472F48D" w:rsidR="00071B9D" w:rsidRPr="003B38D0" w:rsidRDefault="00B0646B" w:rsidP="0019469D">
            <w:pPr>
              <w:pStyle w:val="Tabletext"/>
              <w:numPr>
                <w:ilvl w:val="0"/>
                <w:numId w:val="2"/>
              </w:numPr>
              <w:rPr>
                <w:rFonts w:ascii="Times New Roman" w:hAnsi="Times New Roman"/>
                <w:spacing w:val="-2"/>
                <w:sz w:val="28"/>
                <w:szCs w:val="28"/>
              </w:rPr>
            </w:pPr>
            <w:r>
              <w:rPr>
                <w:rFonts w:ascii="Times New Roman" w:hAnsi="Times New Roman"/>
                <w:spacing w:val="-2"/>
                <w:sz w:val="28"/>
                <w:szCs w:val="28"/>
                <w:lang w:val="en-US"/>
              </w:rPr>
              <w:t>“</w:t>
            </w:r>
            <w:proofErr w:type="spellStart"/>
            <w:r>
              <w:rPr>
                <w:rFonts w:ascii="Times New Roman" w:hAnsi="Times New Roman"/>
                <w:spacing w:val="-2"/>
                <w:sz w:val="28"/>
                <w:szCs w:val="28"/>
                <w:lang w:val="en-US"/>
              </w:rPr>
              <w:t>Kazhydrotechenergo</w:t>
            </w:r>
            <w:proofErr w:type="spellEnd"/>
            <w:r>
              <w:rPr>
                <w:rFonts w:ascii="Times New Roman" w:hAnsi="Times New Roman"/>
                <w:spacing w:val="-2"/>
                <w:sz w:val="28"/>
                <w:szCs w:val="28"/>
                <w:lang w:val="en-US"/>
              </w:rPr>
              <w:t>” LLP</w:t>
            </w:r>
            <w:r w:rsidR="00071B9D" w:rsidRPr="003B38D0">
              <w:rPr>
                <w:rFonts w:ascii="Times New Roman" w:hAnsi="Times New Roman"/>
                <w:spacing w:val="-2"/>
                <w:sz w:val="28"/>
                <w:szCs w:val="28"/>
              </w:rPr>
              <w:t xml:space="preserve"> </w:t>
            </w:r>
          </w:p>
        </w:tc>
      </w:tr>
      <w:tr w:rsidR="00071B9D" w:rsidRPr="003B38D0" w14:paraId="58241079" w14:textId="77777777" w:rsidTr="00983680">
        <w:trPr>
          <w:gridAfter w:val="1"/>
          <w:wAfter w:w="6522" w:type="dxa"/>
        </w:trPr>
        <w:tc>
          <w:tcPr>
            <w:tcW w:w="2870" w:type="pct"/>
          </w:tcPr>
          <w:p w14:paraId="20758961" w14:textId="1F7B163D" w:rsidR="00071B9D" w:rsidRPr="003B38D0" w:rsidRDefault="00B0646B" w:rsidP="0019469D">
            <w:pPr>
              <w:pStyle w:val="Tabletext"/>
              <w:numPr>
                <w:ilvl w:val="0"/>
                <w:numId w:val="2"/>
              </w:numPr>
              <w:rPr>
                <w:rFonts w:ascii="Times New Roman" w:hAnsi="Times New Roman"/>
                <w:spacing w:val="-2"/>
                <w:sz w:val="28"/>
                <w:szCs w:val="28"/>
              </w:rPr>
            </w:pPr>
            <w:r>
              <w:rPr>
                <w:rFonts w:ascii="Times New Roman" w:hAnsi="Times New Roman"/>
                <w:spacing w:val="-2"/>
                <w:sz w:val="28"/>
                <w:szCs w:val="28"/>
                <w:lang w:val="en-US"/>
              </w:rPr>
              <w:t>“</w:t>
            </w:r>
            <w:proofErr w:type="spellStart"/>
            <w:r>
              <w:rPr>
                <w:rFonts w:ascii="Times New Roman" w:hAnsi="Times New Roman"/>
                <w:spacing w:val="-2"/>
                <w:sz w:val="28"/>
                <w:szCs w:val="28"/>
                <w:lang w:val="en-US"/>
              </w:rPr>
              <w:t>Almatyenergosbyt</w:t>
            </w:r>
            <w:proofErr w:type="spellEnd"/>
            <w:r>
              <w:rPr>
                <w:rFonts w:ascii="Times New Roman" w:hAnsi="Times New Roman"/>
                <w:spacing w:val="-2"/>
                <w:sz w:val="28"/>
                <w:szCs w:val="28"/>
                <w:lang w:val="en-US"/>
              </w:rPr>
              <w:t xml:space="preserve">” LLP </w:t>
            </w:r>
          </w:p>
        </w:tc>
      </w:tr>
      <w:tr w:rsidR="00071B9D" w:rsidRPr="003B38D0" w14:paraId="500A9C93" w14:textId="77777777" w:rsidTr="00983680">
        <w:trPr>
          <w:gridAfter w:val="1"/>
          <w:wAfter w:w="6522" w:type="dxa"/>
        </w:trPr>
        <w:tc>
          <w:tcPr>
            <w:tcW w:w="2870" w:type="pct"/>
          </w:tcPr>
          <w:p w14:paraId="7A98E1AC" w14:textId="501E4252" w:rsidR="00071B9D" w:rsidRDefault="00B0646B" w:rsidP="0019469D">
            <w:pPr>
              <w:pStyle w:val="Tabletext"/>
              <w:numPr>
                <w:ilvl w:val="0"/>
                <w:numId w:val="2"/>
              </w:numPr>
              <w:rPr>
                <w:rFonts w:ascii="Times New Roman" w:hAnsi="Times New Roman"/>
                <w:spacing w:val="-2"/>
                <w:sz w:val="28"/>
                <w:szCs w:val="28"/>
                <w:lang w:val="en-US"/>
              </w:rPr>
            </w:pPr>
            <w:r>
              <w:rPr>
                <w:rFonts w:ascii="Times New Roman" w:hAnsi="Times New Roman"/>
                <w:spacing w:val="-2"/>
                <w:sz w:val="28"/>
                <w:szCs w:val="28"/>
                <w:lang w:val="en-US"/>
              </w:rPr>
              <w:t xml:space="preserve"> “</w:t>
            </w:r>
            <w:r w:rsidR="00071B9D" w:rsidRPr="003B38D0">
              <w:rPr>
                <w:rFonts w:ascii="Times New Roman" w:hAnsi="Times New Roman"/>
                <w:spacing w:val="-2"/>
                <w:sz w:val="28"/>
                <w:szCs w:val="28"/>
                <w:lang w:val="en-US"/>
              </w:rPr>
              <w:t>Energy Solutions Center</w:t>
            </w:r>
            <w:r>
              <w:rPr>
                <w:rFonts w:ascii="Times New Roman" w:hAnsi="Times New Roman"/>
                <w:spacing w:val="-2"/>
                <w:sz w:val="28"/>
                <w:szCs w:val="28"/>
                <w:lang w:val="en-US"/>
              </w:rPr>
              <w:t>” LLP</w:t>
            </w:r>
            <w:r w:rsidR="00071B9D" w:rsidRPr="003B38D0">
              <w:rPr>
                <w:rFonts w:ascii="Times New Roman" w:hAnsi="Times New Roman"/>
                <w:spacing w:val="-2"/>
                <w:sz w:val="28"/>
                <w:szCs w:val="28"/>
                <w:lang w:val="en-US"/>
              </w:rPr>
              <w:t xml:space="preserve"> </w:t>
            </w:r>
          </w:p>
          <w:p w14:paraId="56167D04" w14:textId="2A54F701" w:rsidR="0019469D" w:rsidRPr="00983680" w:rsidRDefault="00B0646B" w:rsidP="0019469D">
            <w:pPr>
              <w:pStyle w:val="Tabletext"/>
              <w:numPr>
                <w:ilvl w:val="0"/>
                <w:numId w:val="2"/>
              </w:numPr>
              <w:rPr>
                <w:rFonts w:ascii="Times New Roman" w:hAnsi="Times New Roman"/>
                <w:spacing w:val="-2"/>
                <w:sz w:val="28"/>
                <w:szCs w:val="28"/>
              </w:rPr>
            </w:pPr>
            <w:r>
              <w:rPr>
                <w:rFonts w:ascii="Times New Roman" w:hAnsi="Times New Roman"/>
                <w:spacing w:val="-2"/>
                <w:sz w:val="28"/>
                <w:szCs w:val="28"/>
                <w:lang w:val="en-US"/>
              </w:rPr>
              <w:t>“</w:t>
            </w:r>
            <w:proofErr w:type="spellStart"/>
            <w:r w:rsidR="0019469D" w:rsidRPr="00983680">
              <w:rPr>
                <w:rFonts w:ascii="Times New Roman" w:hAnsi="Times New Roman"/>
                <w:spacing w:val="-2"/>
                <w:sz w:val="28"/>
                <w:szCs w:val="28"/>
              </w:rPr>
              <w:t>Samruk-Green</w:t>
            </w:r>
            <w:proofErr w:type="spellEnd"/>
            <w:r w:rsidR="0019469D" w:rsidRPr="00983680">
              <w:rPr>
                <w:rFonts w:ascii="Times New Roman" w:hAnsi="Times New Roman"/>
                <w:spacing w:val="-2"/>
                <w:sz w:val="28"/>
                <w:szCs w:val="28"/>
              </w:rPr>
              <w:t xml:space="preserve"> </w:t>
            </w:r>
            <w:proofErr w:type="spellStart"/>
            <w:r w:rsidR="0019469D" w:rsidRPr="00983680">
              <w:rPr>
                <w:rFonts w:ascii="Times New Roman" w:hAnsi="Times New Roman"/>
                <w:spacing w:val="-2"/>
                <w:sz w:val="28"/>
                <w:szCs w:val="28"/>
              </w:rPr>
              <w:t>Energy</w:t>
            </w:r>
            <w:proofErr w:type="spellEnd"/>
            <w:r>
              <w:rPr>
                <w:rFonts w:ascii="Times New Roman" w:hAnsi="Times New Roman"/>
                <w:spacing w:val="-2"/>
                <w:sz w:val="28"/>
                <w:szCs w:val="28"/>
                <w:lang w:val="en-US"/>
              </w:rPr>
              <w:t>” LLP</w:t>
            </w:r>
          </w:p>
          <w:p w14:paraId="37C6F445" w14:textId="33218EC5" w:rsidR="0019469D" w:rsidRPr="00983680" w:rsidRDefault="00B0646B" w:rsidP="0019469D">
            <w:pPr>
              <w:pStyle w:val="Tabletext"/>
              <w:numPr>
                <w:ilvl w:val="0"/>
                <w:numId w:val="2"/>
              </w:numPr>
              <w:rPr>
                <w:rFonts w:ascii="Times New Roman" w:hAnsi="Times New Roman"/>
                <w:spacing w:val="-2"/>
                <w:sz w:val="28"/>
                <w:szCs w:val="28"/>
              </w:rPr>
            </w:pPr>
            <w:r>
              <w:rPr>
                <w:rFonts w:ascii="Times New Roman" w:hAnsi="Times New Roman"/>
                <w:spacing w:val="-2"/>
                <w:sz w:val="28"/>
                <w:szCs w:val="28"/>
                <w:lang w:val="en-US"/>
              </w:rPr>
              <w:t>“</w:t>
            </w:r>
            <w:proofErr w:type="spellStart"/>
            <w:r>
              <w:rPr>
                <w:rFonts w:ascii="Times New Roman" w:hAnsi="Times New Roman"/>
                <w:spacing w:val="-2"/>
                <w:sz w:val="28"/>
                <w:szCs w:val="28"/>
                <w:lang w:val="en-US"/>
              </w:rPr>
              <w:t>Tegis</w:t>
            </w:r>
            <w:proofErr w:type="spellEnd"/>
            <w:r>
              <w:rPr>
                <w:rFonts w:ascii="Times New Roman" w:hAnsi="Times New Roman"/>
                <w:spacing w:val="-2"/>
                <w:sz w:val="28"/>
                <w:szCs w:val="28"/>
                <w:lang w:val="en-US"/>
              </w:rPr>
              <w:t xml:space="preserve"> </w:t>
            </w:r>
            <w:proofErr w:type="spellStart"/>
            <w:r>
              <w:rPr>
                <w:rFonts w:ascii="Times New Roman" w:hAnsi="Times New Roman"/>
                <w:spacing w:val="-2"/>
                <w:sz w:val="28"/>
                <w:szCs w:val="28"/>
                <w:lang w:val="en-US"/>
              </w:rPr>
              <w:t>Munay</w:t>
            </w:r>
            <w:proofErr w:type="spellEnd"/>
            <w:r>
              <w:rPr>
                <w:rFonts w:ascii="Times New Roman" w:hAnsi="Times New Roman"/>
                <w:spacing w:val="-2"/>
                <w:sz w:val="28"/>
                <w:szCs w:val="28"/>
                <w:lang w:val="en-US"/>
              </w:rPr>
              <w:t xml:space="preserve">” LLP </w:t>
            </w:r>
          </w:p>
          <w:p w14:paraId="6695D188" w14:textId="7E93036D" w:rsidR="0019469D" w:rsidRDefault="00B0646B" w:rsidP="0019469D">
            <w:pPr>
              <w:pStyle w:val="Tabletext"/>
              <w:numPr>
                <w:ilvl w:val="0"/>
                <w:numId w:val="2"/>
              </w:numPr>
              <w:rPr>
                <w:rFonts w:ascii="Times New Roman" w:hAnsi="Times New Roman"/>
                <w:spacing w:val="-2"/>
                <w:sz w:val="28"/>
                <w:szCs w:val="28"/>
              </w:rPr>
            </w:pPr>
            <w:r>
              <w:rPr>
                <w:rFonts w:ascii="Times New Roman" w:hAnsi="Times New Roman"/>
                <w:spacing w:val="-2"/>
                <w:sz w:val="28"/>
                <w:szCs w:val="28"/>
                <w:lang w:val="en-US"/>
              </w:rPr>
              <w:t>“</w:t>
            </w:r>
            <w:proofErr w:type="spellStart"/>
            <w:r>
              <w:rPr>
                <w:rFonts w:ascii="Times New Roman" w:hAnsi="Times New Roman"/>
                <w:spacing w:val="-2"/>
                <w:sz w:val="28"/>
                <w:szCs w:val="28"/>
                <w:lang w:val="en-US"/>
              </w:rPr>
              <w:t>Mangyshlak</w:t>
            </w:r>
            <w:proofErr w:type="spellEnd"/>
            <w:r>
              <w:rPr>
                <w:rFonts w:ascii="Times New Roman" w:hAnsi="Times New Roman"/>
                <w:spacing w:val="-2"/>
                <w:sz w:val="28"/>
                <w:szCs w:val="28"/>
                <w:lang w:val="en-US"/>
              </w:rPr>
              <w:t xml:space="preserve"> </w:t>
            </w:r>
            <w:proofErr w:type="spellStart"/>
            <w:r>
              <w:rPr>
                <w:rFonts w:ascii="Times New Roman" w:hAnsi="Times New Roman"/>
                <w:spacing w:val="-2"/>
                <w:sz w:val="28"/>
                <w:szCs w:val="28"/>
                <w:lang w:val="en-US"/>
              </w:rPr>
              <w:t>Munay</w:t>
            </w:r>
            <w:proofErr w:type="spellEnd"/>
            <w:r>
              <w:rPr>
                <w:rFonts w:ascii="Times New Roman" w:hAnsi="Times New Roman"/>
                <w:spacing w:val="-2"/>
                <w:sz w:val="28"/>
                <w:szCs w:val="28"/>
                <w:lang w:val="en-US"/>
              </w:rPr>
              <w:t xml:space="preserve">” LLP </w:t>
            </w:r>
          </w:p>
          <w:p w14:paraId="1C943FC6" w14:textId="0D370EB4" w:rsidR="00841ADA" w:rsidRDefault="00B0646B" w:rsidP="0019469D">
            <w:pPr>
              <w:pStyle w:val="Tabletext"/>
              <w:numPr>
                <w:ilvl w:val="0"/>
                <w:numId w:val="2"/>
              </w:numPr>
              <w:rPr>
                <w:rFonts w:ascii="Times New Roman" w:hAnsi="Times New Roman"/>
                <w:spacing w:val="-2"/>
                <w:sz w:val="28"/>
                <w:szCs w:val="28"/>
              </w:rPr>
            </w:pPr>
            <w:r>
              <w:rPr>
                <w:rFonts w:ascii="Times New Roman" w:hAnsi="Times New Roman"/>
                <w:spacing w:val="-2"/>
                <w:sz w:val="28"/>
                <w:szCs w:val="28"/>
                <w:lang w:val="en-US"/>
              </w:rPr>
              <w:t>“</w:t>
            </w:r>
            <w:proofErr w:type="spellStart"/>
            <w:r>
              <w:rPr>
                <w:rFonts w:ascii="Times New Roman" w:hAnsi="Times New Roman"/>
                <w:spacing w:val="-2"/>
                <w:sz w:val="28"/>
                <w:szCs w:val="28"/>
                <w:lang w:val="en-US"/>
              </w:rPr>
              <w:t>Teploenergomash</w:t>
            </w:r>
            <w:proofErr w:type="spellEnd"/>
            <w:r>
              <w:rPr>
                <w:rFonts w:ascii="Times New Roman" w:hAnsi="Times New Roman"/>
                <w:spacing w:val="-2"/>
                <w:sz w:val="28"/>
                <w:szCs w:val="28"/>
                <w:lang w:val="en-US"/>
              </w:rPr>
              <w:t xml:space="preserve">” LLP </w:t>
            </w:r>
          </w:p>
          <w:p w14:paraId="2C3D8B02" w14:textId="51BF077E" w:rsidR="0019469D" w:rsidRPr="0019469D" w:rsidRDefault="00931EEB" w:rsidP="00931EEB">
            <w:pPr>
              <w:pStyle w:val="Tabletext"/>
              <w:numPr>
                <w:ilvl w:val="0"/>
                <w:numId w:val="2"/>
              </w:numPr>
              <w:rPr>
                <w:rFonts w:ascii="Times New Roman" w:hAnsi="Times New Roman"/>
                <w:spacing w:val="-2"/>
                <w:sz w:val="28"/>
                <w:szCs w:val="28"/>
              </w:rPr>
            </w:pPr>
            <w:r>
              <w:rPr>
                <w:rFonts w:ascii="Times New Roman" w:hAnsi="Times New Roman"/>
                <w:spacing w:val="-2"/>
                <w:sz w:val="28"/>
                <w:szCs w:val="28"/>
                <w:lang w:val="en-US"/>
              </w:rPr>
              <w:t>“</w:t>
            </w:r>
            <w:proofErr w:type="spellStart"/>
            <w:r w:rsidRPr="00182270">
              <w:rPr>
                <w:rFonts w:ascii="Times New Roman" w:hAnsi="Times New Roman"/>
                <w:spacing w:val="-2"/>
                <w:sz w:val="28"/>
                <w:szCs w:val="28"/>
              </w:rPr>
              <w:t>Qazaq</w:t>
            </w:r>
            <w:proofErr w:type="spellEnd"/>
            <w:r w:rsidRPr="00182270">
              <w:rPr>
                <w:rFonts w:ascii="Times New Roman" w:hAnsi="Times New Roman"/>
                <w:spacing w:val="-2"/>
                <w:sz w:val="28"/>
                <w:szCs w:val="28"/>
              </w:rPr>
              <w:t xml:space="preserve"> </w:t>
            </w:r>
            <w:proofErr w:type="spellStart"/>
            <w:r w:rsidRPr="00182270">
              <w:rPr>
                <w:rFonts w:ascii="Times New Roman" w:hAnsi="Times New Roman"/>
                <w:spacing w:val="-2"/>
                <w:sz w:val="28"/>
                <w:szCs w:val="28"/>
              </w:rPr>
              <w:t>Green</w:t>
            </w:r>
            <w:proofErr w:type="spellEnd"/>
            <w:r w:rsidRPr="00182270">
              <w:rPr>
                <w:rFonts w:ascii="Times New Roman" w:hAnsi="Times New Roman"/>
                <w:spacing w:val="-2"/>
                <w:sz w:val="28"/>
                <w:szCs w:val="28"/>
              </w:rPr>
              <w:t xml:space="preserve"> </w:t>
            </w:r>
            <w:proofErr w:type="spellStart"/>
            <w:r w:rsidRPr="00182270">
              <w:rPr>
                <w:rFonts w:ascii="Times New Roman" w:hAnsi="Times New Roman"/>
                <w:spacing w:val="-2"/>
                <w:sz w:val="28"/>
                <w:szCs w:val="28"/>
              </w:rPr>
              <w:t>Power</w:t>
            </w:r>
            <w:proofErr w:type="spellEnd"/>
            <w:r>
              <w:rPr>
                <w:rFonts w:ascii="Times New Roman" w:hAnsi="Times New Roman"/>
                <w:spacing w:val="-2"/>
                <w:sz w:val="28"/>
                <w:szCs w:val="28"/>
                <w:lang w:val="en-US"/>
              </w:rPr>
              <w:t>”</w:t>
            </w:r>
            <w:bookmarkStart w:id="0" w:name="_GoBack"/>
            <w:bookmarkEnd w:id="0"/>
            <w:r w:rsidRPr="00182270">
              <w:rPr>
                <w:rFonts w:ascii="Times New Roman" w:hAnsi="Times New Roman"/>
                <w:spacing w:val="-2"/>
                <w:sz w:val="28"/>
                <w:szCs w:val="28"/>
              </w:rPr>
              <w:t xml:space="preserve"> PLC</w:t>
            </w:r>
            <w:r w:rsidRPr="0019469D">
              <w:rPr>
                <w:rFonts w:ascii="Times New Roman" w:hAnsi="Times New Roman"/>
                <w:spacing w:val="-2"/>
                <w:sz w:val="28"/>
                <w:szCs w:val="28"/>
              </w:rPr>
              <w:t xml:space="preserve"> </w:t>
            </w:r>
          </w:p>
        </w:tc>
      </w:tr>
      <w:tr w:rsidR="0019469D" w:rsidRPr="003B38D0" w14:paraId="3599F5D8" w14:textId="77777777" w:rsidTr="00983680">
        <w:trPr>
          <w:gridAfter w:val="1"/>
          <w:wAfter w:w="6522" w:type="dxa"/>
        </w:trPr>
        <w:tc>
          <w:tcPr>
            <w:tcW w:w="2870" w:type="pct"/>
          </w:tcPr>
          <w:p w14:paraId="42258CDE" w14:textId="77777777" w:rsidR="0019469D" w:rsidRPr="002F5584" w:rsidRDefault="0019469D" w:rsidP="0019469D">
            <w:pPr>
              <w:pStyle w:val="Tabletext"/>
              <w:ind w:left="144" w:hanging="86"/>
              <w:rPr>
                <w:rFonts w:cs="Arial"/>
                <w:spacing w:val="-2"/>
                <w:sz w:val="14"/>
                <w:szCs w:val="18"/>
              </w:rPr>
            </w:pPr>
          </w:p>
        </w:tc>
      </w:tr>
    </w:tbl>
    <w:p w14:paraId="6E792719" w14:textId="0976C670" w:rsidR="006725C4" w:rsidRPr="009023DE" w:rsidRDefault="009023DE" w:rsidP="00983680">
      <w:pPr>
        <w:pStyle w:val="a3"/>
        <w:numPr>
          <w:ilvl w:val="0"/>
          <w:numId w:val="1"/>
        </w:numPr>
        <w:jc w:val="both"/>
        <w:rPr>
          <w:rFonts w:ascii="Times New Roman" w:hAnsi="Times New Roman" w:cs="Times New Roman"/>
          <w:b/>
          <w:sz w:val="28"/>
          <w:szCs w:val="28"/>
          <w:lang w:val="en-US"/>
        </w:rPr>
      </w:pPr>
      <w:r>
        <w:rPr>
          <w:rFonts w:ascii="Times New Roman" w:hAnsi="Times New Roman" w:cs="Times New Roman"/>
          <w:b/>
          <w:sz w:val="28"/>
          <w:szCs w:val="28"/>
          <w:lang w:val="en-US"/>
        </w:rPr>
        <w:t>Allocation</w:t>
      </w:r>
      <w:r w:rsidR="00476D2F">
        <w:rPr>
          <w:rFonts w:ascii="Times New Roman" w:hAnsi="Times New Roman" w:cs="Times New Roman"/>
          <w:b/>
          <w:sz w:val="28"/>
          <w:szCs w:val="28"/>
          <w:lang w:val="en-US"/>
        </w:rPr>
        <w:t>s</w:t>
      </w:r>
      <w:r>
        <w:rPr>
          <w:rFonts w:ascii="Times New Roman" w:hAnsi="Times New Roman" w:cs="Times New Roman"/>
          <w:b/>
          <w:sz w:val="28"/>
          <w:szCs w:val="28"/>
          <w:lang w:val="en-US"/>
        </w:rPr>
        <w:t xml:space="preserve"> in favor of</w:t>
      </w:r>
      <w:r w:rsidR="00476D2F">
        <w:rPr>
          <w:rFonts w:ascii="Times New Roman" w:hAnsi="Times New Roman" w:cs="Times New Roman"/>
          <w:b/>
          <w:sz w:val="28"/>
          <w:szCs w:val="28"/>
          <w:lang w:val="en-US"/>
        </w:rPr>
        <w:t xml:space="preserve"> the</w:t>
      </w:r>
      <w:r>
        <w:rPr>
          <w:rFonts w:ascii="Times New Roman" w:hAnsi="Times New Roman" w:cs="Times New Roman"/>
          <w:b/>
          <w:sz w:val="28"/>
          <w:szCs w:val="28"/>
          <w:lang w:val="en-US"/>
        </w:rPr>
        <w:t xml:space="preserve"> state</w:t>
      </w:r>
      <w:r w:rsidR="00983680" w:rsidRPr="009023DE">
        <w:rPr>
          <w:rFonts w:ascii="Times New Roman" w:hAnsi="Times New Roman" w:cs="Times New Roman"/>
          <w:b/>
          <w:sz w:val="28"/>
          <w:szCs w:val="28"/>
          <w:lang w:val="en-US"/>
        </w:rPr>
        <w:t>.</w:t>
      </w:r>
    </w:p>
    <w:p w14:paraId="786CF366" w14:textId="3B334CE0" w:rsidR="00476D2F" w:rsidRPr="00476D2F" w:rsidRDefault="00476D2F" w:rsidP="00543D55">
      <w:pPr>
        <w:pStyle w:val="a3"/>
        <w:ind w:left="0" w:firstLine="720"/>
        <w:jc w:val="both"/>
        <w:rPr>
          <w:rFonts w:ascii="Times New Roman" w:hAnsi="Times New Roman" w:cs="Times New Roman"/>
          <w:sz w:val="28"/>
          <w:szCs w:val="28"/>
          <w:lang w:val="en-US"/>
        </w:rPr>
      </w:pPr>
      <w:r w:rsidRPr="00476D2F">
        <w:rPr>
          <w:rFonts w:ascii="Times New Roman" w:hAnsi="Times New Roman" w:cs="Times New Roman"/>
          <w:sz w:val="28"/>
          <w:szCs w:val="28"/>
          <w:lang w:val="en-US"/>
        </w:rPr>
        <w:t xml:space="preserve">This report </w:t>
      </w:r>
      <w:r>
        <w:rPr>
          <w:rFonts w:ascii="Times New Roman" w:hAnsi="Times New Roman" w:cs="Times New Roman"/>
          <w:sz w:val="28"/>
          <w:szCs w:val="28"/>
          <w:lang w:val="en-US"/>
        </w:rPr>
        <w:t xml:space="preserve">has been generated </w:t>
      </w:r>
      <w:r w:rsidR="003A01D6">
        <w:rPr>
          <w:rFonts w:ascii="Times New Roman" w:hAnsi="Times New Roman" w:cs="Times New Roman"/>
          <w:sz w:val="28"/>
          <w:szCs w:val="28"/>
          <w:lang w:val="en-US"/>
        </w:rPr>
        <w:t>using</w:t>
      </w:r>
      <w:r>
        <w:rPr>
          <w:rFonts w:ascii="Times New Roman" w:hAnsi="Times New Roman" w:cs="Times New Roman"/>
          <w:sz w:val="28"/>
          <w:szCs w:val="28"/>
          <w:lang w:val="en-US"/>
        </w:rPr>
        <w:t xml:space="preserve"> </w:t>
      </w:r>
      <w:r w:rsidRPr="00476D2F">
        <w:rPr>
          <w:rFonts w:ascii="Times New Roman" w:hAnsi="Times New Roman" w:cs="Times New Roman"/>
          <w:sz w:val="28"/>
          <w:szCs w:val="28"/>
          <w:lang w:val="en-US"/>
        </w:rPr>
        <w:t>amounts of taxes and payments paid to the budget (in cash) of Kazakhstan for 202</w:t>
      </w:r>
      <w:r w:rsidR="002F20C1">
        <w:rPr>
          <w:rFonts w:ascii="Times New Roman" w:hAnsi="Times New Roman" w:cs="Times New Roman"/>
          <w:sz w:val="28"/>
          <w:szCs w:val="28"/>
          <w:lang w:val="en-US"/>
        </w:rPr>
        <w:t>2</w:t>
      </w:r>
      <w:r w:rsidRPr="00476D2F">
        <w:rPr>
          <w:rFonts w:ascii="Times New Roman" w:hAnsi="Times New Roman" w:cs="Times New Roman"/>
          <w:sz w:val="28"/>
          <w:szCs w:val="28"/>
          <w:lang w:val="en-US"/>
        </w:rPr>
        <w:t>, in millions of tenge, broken down by the following payments:</w:t>
      </w:r>
    </w:p>
    <w:p w14:paraId="06C2785C" w14:textId="77777777" w:rsidR="00476D2F" w:rsidRPr="00476D2F" w:rsidRDefault="00476D2F" w:rsidP="00543D55">
      <w:pPr>
        <w:pStyle w:val="a3"/>
        <w:ind w:hanging="11"/>
        <w:jc w:val="both"/>
        <w:rPr>
          <w:rFonts w:ascii="Times New Roman" w:hAnsi="Times New Roman" w:cs="Times New Roman"/>
          <w:i/>
          <w:iCs/>
          <w:sz w:val="28"/>
          <w:szCs w:val="28"/>
          <w:lang w:val="en-US"/>
        </w:rPr>
      </w:pPr>
      <w:r w:rsidRPr="00476D2F">
        <w:rPr>
          <w:rFonts w:ascii="Times New Roman" w:hAnsi="Times New Roman" w:cs="Times New Roman"/>
          <w:i/>
          <w:iCs/>
          <w:sz w:val="28"/>
          <w:szCs w:val="28"/>
          <w:lang w:val="en-US"/>
        </w:rPr>
        <w:t>Corporate Income Tax (CIT)</w:t>
      </w:r>
    </w:p>
    <w:p w14:paraId="6D900EE7" w14:textId="61FA5461" w:rsidR="00476D2F" w:rsidRPr="00476D2F" w:rsidRDefault="00476D2F" w:rsidP="00543D55">
      <w:pPr>
        <w:pStyle w:val="a3"/>
        <w:ind w:left="0" w:firstLine="709"/>
        <w:jc w:val="both"/>
        <w:rPr>
          <w:rFonts w:ascii="Times New Roman" w:hAnsi="Times New Roman" w:cs="Times New Roman"/>
          <w:sz w:val="28"/>
          <w:szCs w:val="28"/>
          <w:lang w:val="en-US"/>
        </w:rPr>
      </w:pPr>
      <w:r w:rsidRPr="00476D2F">
        <w:rPr>
          <w:rFonts w:ascii="Times New Roman" w:hAnsi="Times New Roman" w:cs="Times New Roman"/>
          <w:sz w:val="28"/>
          <w:szCs w:val="28"/>
          <w:lang w:val="en-US"/>
        </w:rPr>
        <w:t xml:space="preserve">Corporate income tax, including corporate income tax </w:t>
      </w:r>
      <w:r w:rsidR="00145CAB">
        <w:rPr>
          <w:rFonts w:ascii="Times New Roman" w:hAnsi="Times New Roman" w:cs="Times New Roman"/>
          <w:sz w:val="28"/>
          <w:szCs w:val="28"/>
          <w:lang w:val="en-US"/>
        </w:rPr>
        <w:t>withholding</w:t>
      </w:r>
      <w:r w:rsidRPr="00476D2F">
        <w:rPr>
          <w:rFonts w:ascii="Times New Roman" w:hAnsi="Times New Roman" w:cs="Times New Roman"/>
          <w:sz w:val="28"/>
          <w:szCs w:val="28"/>
          <w:lang w:val="en-US"/>
        </w:rPr>
        <w:t xml:space="preserve"> at </w:t>
      </w:r>
      <w:r w:rsidR="00145CAB">
        <w:rPr>
          <w:rFonts w:ascii="Times New Roman" w:hAnsi="Times New Roman" w:cs="Times New Roman"/>
          <w:sz w:val="28"/>
          <w:szCs w:val="28"/>
          <w:lang w:val="en-US"/>
        </w:rPr>
        <w:t xml:space="preserve">the </w:t>
      </w:r>
      <w:r w:rsidRPr="00476D2F">
        <w:rPr>
          <w:rFonts w:ascii="Times New Roman" w:hAnsi="Times New Roman" w:cs="Times New Roman"/>
          <w:sz w:val="28"/>
          <w:szCs w:val="28"/>
          <w:lang w:val="en-US"/>
        </w:rPr>
        <w:t>source</w:t>
      </w:r>
      <w:r w:rsidR="00145CAB">
        <w:rPr>
          <w:rFonts w:ascii="Times New Roman" w:hAnsi="Times New Roman" w:cs="Times New Roman"/>
          <w:sz w:val="28"/>
          <w:szCs w:val="28"/>
          <w:lang w:val="en-US"/>
        </w:rPr>
        <w:t xml:space="preserve"> of payment</w:t>
      </w:r>
    </w:p>
    <w:p w14:paraId="4A989793" w14:textId="77777777" w:rsidR="00476D2F" w:rsidRPr="00476D2F" w:rsidRDefault="00476D2F" w:rsidP="00543D55">
      <w:pPr>
        <w:pStyle w:val="a3"/>
        <w:ind w:left="0" w:firstLine="709"/>
        <w:jc w:val="both"/>
        <w:rPr>
          <w:rFonts w:ascii="Times New Roman" w:hAnsi="Times New Roman" w:cs="Times New Roman"/>
          <w:sz w:val="28"/>
          <w:szCs w:val="28"/>
          <w:lang w:val="en-US"/>
        </w:rPr>
      </w:pPr>
      <w:r w:rsidRPr="00145CAB">
        <w:rPr>
          <w:rFonts w:ascii="Times New Roman" w:hAnsi="Times New Roman" w:cs="Times New Roman"/>
          <w:i/>
          <w:iCs/>
          <w:sz w:val="28"/>
          <w:szCs w:val="28"/>
          <w:lang w:val="en-US"/>
        </w:rPr>
        <w:t>Mineral extraction tax (MET)</w:t>
      </w:r>
      <w:r w:rsidRPr="00476D2F">
        <w:rPr>
          <w:rFonts w:ascii="Times New Roman" w:hAnsi="Times New Roman" w:cs="Times New Roman"/>
          <w:sz w:val="28"/>
          <w:szCs w:val="28"/>
          <w:lang w:val="en-US"/>
        </w:rPr>
        <w:t xml:space="preserve"> is a mandatory payment by a subsoil user separately for each type of minerals extracted in the Republic of Kazakhstan.</w:t>
      </w:r>
    </w:p>
    <w:p w14:paraId="0200D0BF" w14:textId="1B111AC0" w:rsidR="00074878" w:rsidRPr="00967782" w:rsidRDefault="00476D2F" w:rsidP="00543D55">
      <w:pPr>
        <w:pStyle w:val="a3"/>
        <w:ind w:left="0" w:firstLine="709"/>
        <w:jc w:val="both"/>
        <w:rPr>
          <w:rFonts w:ascii="Times New Roman" w:hAnsi="Times New Roman" w:cs="Times New Roman"/>
          <w:sz w:val="28"/>
          <w:szCs w:val="28"/>
          <w:lang w:val="en-US"/>
        </w:rPr>
      </w:pPr>
      <w:r w:rsidRPr="00145CAB">
        <w:rPr>
          <w:rFonts w:ascii="Times New Roman" w:hAnsi="Times New Roman" w:cs="Times New Roman"/>
          <w:i/>
          <w:iCs/>
          <w:sz w:val="28"/>
          <w:szCs w:val="28"/>
          <w:lang w:val="en-US"/>
        </w:rPr>
        <w:t>Other taxes -</w:t>
      </w:r>
      <w:r w:rsidRPr="00476D2F">
        <w:rPr>
          <w:rFonts w:ascii="Times New Roman" w:hAnsi="Times New Roman" w:cs="Times New Roman"/>
          <w:sz w:val="28"/>
          <w:szCs w:val="28"/>
          <w:lang w:val="en-US"/>
        </w:rPr>
        <w:t xml:space="preserve"> including property tax, vehicle tax, land tax, social tax, emissions </w:t>
      </w:r>
      <w:r w:rsidR="00145CAB">
        <w:rPr>
          <w:rFonts w:ascii="Times New Roman" w:hAnsi="Times New Roman" w:cs="Times New Roman"/>
          <w:sz w:val="28"/>
          <w:szCs w:val="28"/>
          <w:lang w:val="en-US"/>
        </w:rPr>
        <w:t>fee</w:t>
      </w:r>
      <w:r w:rsidRPr="00476D2F">
        <w:rPr>
          <w:rFonts w:ascii="Times New Roman" w:hAnsi="Times New Roman" w:cs="Times New Roman"/>
          <w:sz w:val="28"/>
          <w:szCs w:val="28"/>
          <w:lang w:val="en-US"/>
        </w:rPr>
        <w:t>, fee for the use of land</w:t>
      </w:r>
      <w:r w:rsidR="00145CAB">
        <w:rPr>
          <w:rFonts w:ascii="Times New Roman" w:hAnsi="Times New Roman" w:cs="Times New Roman"/>
          <w:sz w:val="28"/>
          <w:szCs w:val="28"/>
          <w:lang w:val="en-US"/>
        </w:rPr>
        <w:t xml:space="preserve"> plots</w:t>
      </w:r>
      <w:r w:rsidRPr="00476D2F">
        <w:rPr>
          <w:rFonts w:ascii="Times New Roman" w:hAnsi="Times New Roman" w:cs="Times New Roman"/>
          <w:sz w:val="28"/>
          <w:szCs w:val="28"/>
          <w:lang w:val="en-US"/>
        </w:rPr>
        <w:t>, water resources, radio frequency spectrum, fees for outdoor advertising, excluding value added tax .</w:t>
      </w:r>
    </w:p>
    <w:p w14:paraId="603359DF" w14:textId="77777777" w:rsidR="00074878" w:rsidRPr="00967782" w:rsidRDefault="00074878" w:rsidP="00074878">
      <w:pPr>
        <w:pStyle w:val="a3"/>
        <w:jc w:val="both"/>
        <w:rPr>
          <w:rFonts w:ascii="Times New Roman" w:hAnsi="Times New Roman" w:cs="Times New Roman"/>
          <w:b/>
          <w:sz w:val="28"/>
          <w:szCs w:val="28"/>
          <w:lang w:val="en-US"/>
        </w:rPr>
      </w:pPr>
    </w:p>
    <w:p w14:paraId="2D0BB8B9" w14:textId="6038D1F2" w:rsidR="00074878" w:rsidRPr="00074878" w:rsidRDefault="005379ED" w:rsidP="00074878">
      <w:pPr>
        <w:pStyle w:val="a3"/>
        <w:numPr>
          <w:ilvl w:val="0"/>
          <w:numId w:val="1"/>
        </w:numPr>
        <w:ind w:hanging="11"/>
        <w:jc w:val="both"/>
        <w:rPr>
          <w:rFonts w:ascii="Times New Roman" w:hAnsi="Times New Roman" w:cs="Times New Roman"/>
          <w:b/>
          <w:sz w:val="28"/>
          <w:szCs w:val="28"/>
        </w:rPr>
      </w:pPr>
      <w:r>
        <w:rPr>
          <w:rFonts w:ascii="Times New Roman" w:hAnsi="Times New Roman" w:cs="Times New Roman"/>
          <w:b/>
          <w:sz w:val="28"/>
          <w:szCs w:val="28"/>
          <w:lang w:val="en-US"/>
        </w:rPr>
        <w:t>Currency</w:t>
      </w:r>
    </w:p>
    <w:p w14:paraId="35BA5C96" w14:textId="49AA25D2" w:rsidR="00074878" w:rsidRDefault="00932F54" w:rsidP="00074878">
      <w:pPr>
        <w:pStyle w:val="a3"/>
        <w:ind w:left="0" w:firstLine="709"/>
        <w:jc w:val="both"/>
        <w:rPr>
          <w:rFonts w:ascii="Times New Roman" w:hAnsi="Times New Roman" w:cs="Times New Roman"/>
          <w:sz w:val="28"/>
          <w:szCs w:val="28"/>
          <w:lang w:val="en-US"/>
        </w:rPr>
      </w:pPr>
      <w:r w:rsidRPr="00932F54">
        <w:rPr>
          <w:rFonts w:ascii="Times New Roman" w:hAnsi="Times New Roman" w:cs="Times New Roman"/>
          <w:sz w:val="28"/>
          <w:szCs w:val="28"/>
          <w:lang w:val="en-US"/>
        </w:rPr>
        <w:t xml:space="preserve">The Report is presented in Kazakhstani tenge, which is the functional currency of the Company. Foreign currency transactions are initially recognized in the functional currency at the exchange rate ruling at the date of </w:t>
      </w:r>
      <w:r>
        <w:rPr>
          <w:rFonts w:ascii="Times New Roman" w:hAnsi="Times New Roman" w:cs="Times New Roman"/>
          <w:sz w:val="28"/>
          <w:szCs w:val="28"/>
          <w:lang w:val="en-US"/>
        </w:rPr>
        <w:t>a</w:t>
      </w:r>
      <w:r w:rsidRPr="00932F54">
        <w:rPr>
          <w:rFonts w:ascii="Times New Roman" w:hAnsi="Times New Roman" w:cs="Times New Roman"/>
          <w:sz w:val="28"/>
          <w:szCs w:val="28"/>
          <w:lang w:val="en-US"/>
        </w:rPr>
        <w:t xml:space="preserve"> transaction</w:t>
      </w:r>
      <w:r>
        <w:rPr>
          <w:rFonts w:ascii="Times New Roman" w:hAnsi="Times New Roman" w:cs="Times New Roman"/>
          <w:sz w:val="28"/>
          <w:szCs w:val="28"/>
          <w:lang w:val="en-US"/>
        </w:rPr>
        <w:t xml:space="preserve">. </w:t>
      </w:r>
    </w:p>
    <w:p w14:paraId="418FF43D" w14:textId="77777777" w:rsidR="00932F54" w:rsidRPr="00932F54" w:rsidRDefault="00932F54" w:rsidP="00074878">
      <w:pPr>
        <w:pStyle w:val="a3"/>
        <w:ind w:left="0" w:firstLine="709"/>
        <w:jc w:val="both"/>
        <w:rPr>
          <w:rFonts w:ascii="Times New Roman" w:hAnsi="Times New Roman" w:cs="Times New Roman"/>
          <w:sz w:val="28"/>
          <w:szCs w:val="28"/>
          <w:lang w:val="en-US"/>
        </w:rPr>
      </w:pPr>
    </w:p>
    <w:p w14:paraId="497EB5FE" w14:textId="6EC348CE" w:rsidR="00074878" w:rsidRPr="005379ED" w:rsidRDefault="005379ED" w:rsidP="00074878">
      <w:pPr>
        <w:pStyle w:val="a3"/>
        <w:numPr>
          <w:ilvl w:val="0"/>
          <w:numId w:val="3"/>
        </w:numPr>
        <w:jc w:val="both"/>
        <w:rPr>
          <w:rFonts w:ascii="Times New Roman" w:hAnsi="Times New Roman" w:cs="Times New Roman"/>
          <w:b/>
          <w:sz w:val="28"/>
          <w:szCs w:val="28"/>
          <w:lang w:val="en-US"/>
        </w:rPr>
      </w:pPr>
      <w:r>
        <w:rPr>
          <w:rFonts w:ascii="Times New Roman" w:hAnsi="Times New Roman" w:cs="Times New Roman"/>
          <w:b/>
          <w:sz w:val="28"/>
          <w:szCs w:val="28"/>
          <w:lang w:val="en-US"/>
        </w:rPr>
        <w:t>202</w:t>
      </w:r>
      <w:r w:rsidR="002F20C1">
        <w:rPr>
          <w:rFonts w:ascii="Times New Roman" w:hAnsi="Times New Roman" w:cs="Times New Roman"/>
          <w:b/>
          <w:sz w:val="28"/>
          <w:szCs w:val="28"/>
          <w:lang w:val="en-US"/>
        </w:rPr>
        <w:t>2</w:t>
      </w:r>
      <w:r>
        <w:rPr>
          <w:rFonts w:ascii="Times New Roman" w:hAnsi="Times New Roman" w:cs="Times New Roman"/>
          <w:b/>
          <w:sz w:val="28"/>
          <w:szCs w:val="28"/>
          <w:lang w:val="en-US"/>
        </w:rPr>
        <w:t xml:space="preserve"> Report on countries </w:t>
      </w:r>
      <w:r w:rsidR="00074878" w:rsidRPr="005379ED">
        <w:rPr>
          <w:rFonts w:ascii="Times New Roman" w:hAnsi="Times New Roman" w:cs="Times New Roman"/>
          <w:b/>
          <w:sz w:val="28"/>
          <w:szCs w:val="28"/>
          <w:lang w:val="en-US"/>
        </w:rPr>
        <w:t>(</w:t>
      </w:r>
      <w:r>
        <w:rPr>
          <w:rFonts w:ascii="Times New Roman" w:hAnsi="Times New Roman" w:cs="Times New Roman"/>
          <w:b/>
          <w:sz w:val="28"/>
          <w:szCs w:val="28"/>
          <w:lang w:val="en-US"/>
        </w:rPr>
        <w:t xml:space="preserve">in </w:t>
      </w:r>
      <w:proofErr w:type="spellStart"/>
      <w:r>
        <w:rPr>
          <w:rFonts w:ascii="Times New Roman" w:hAnsi="Times New Roman" w:cs="Times New Roman"/>
          <w:b/>
          <w:sz w:val="28"/>
          <w:szCs w:val="28"/>
          <w:lang w:val="en-US"/>
        </w:rPr>
        <w:t>mln.tenge</w:t>
      </w:r>
      <w:proofErr w:type="spellEnd"/>
      <w:r w:rsidR="00074878" w:rsidRPr="005379ED">
        <w:rPr>
          <w:rFonts w:ascii="Times New Roman" w:hAnsi="Times New Roman" w:cs="Times New Roman"/>
          <w:b/>
          <w:sz w:val="28"/>
          <w:szCs w:val="28"/>
          <w:lang w:val="en-US"/>
        </w:rPr>
        <w:t>)</w:t>
      </w:r>
    </w:p>
    <w:tbl>
      <w:tblPr>
        <w:tblStyle w:val="a4"/>
        <w:tblW w:w="0" w:type="auto"/>
        <w:tblInd w:w="-2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64"/>
        <w:gridCol w:w="1644"/>
        <w:gridCol w:w="1510"/>
        <w:gridCol w:w="1644"/>
        <w:gridCol w:w="1673"/>
      </w:tblGrid>
      <w:tr w:rsidR="0024463B" w14:paraId="3A9D6E2C" w14:textId="77777777" w:rsidTr="00B96632">
        <w:tc>
          <w:tcPr>
            <w:tcW w:w="2164" w:type="dxa"/>
            <w:vMerge w:val="restart"/>
          </w:tcPr>
          <w:p w14:paraId="1D18A066" w14:textId="77777777" w:rsidR="0024463B" w:rsidRPr="005379ED" w:rsidRDefault="0024463B" w:rsidP="0090255D">
            <w:pPr>
              <w:pStyle w:val="a3"/>
              <w:ind w:left="0"/>
              <w:jc w:val="both"/>
              <w:rPr>
                <w:rFonts w:ascii="Times New Roman" w:hAnsi="Times New Roman" w:cs="Times New Roman"/>
                <w:b/>
                <w:sz w:val="28"/>
                <w:szCs w:val="28"/>
                <w:lang w:val="en-US"/>
              </w:rPr>
            </w:pPr>
          </w:p>
          <w:p w14:paraId="54CE3BB3" w14:textId="3310EF45" w:rsidR="0024463B" w:rsidRDefault="005379ED" w:rsidP="0090255D">
            <w:pPr>
              <w:pStyle w:val="a3"/>
              <w:ind w:left="0"/>
              <w:jc w:val="both"/>
              <w:rPr>
                <w:rFonts w:ascii="Times New Roman" w:hAnsi="Times New Roman" w:cs="Times New Roman"/>
                <w:b/>
                <w:sz w:val="28"/>
                <w:szCs w:val="28"/>
              </w:rPr>
            </w:pPr>
            <w:r>
              <w:rPr>
                <w:rFonts w:ascii="Times New Roman" w:hAnsi="Times New Roman" w:cs="Times New Roman"/>
                <w:b/>
                <w:sz w:val="28"/>
                <w:szCs w:val="28"/>
                <w:lang w:val="en-US"/>
              </w:rPr>
              <w:t>Government</w:t>
            </w:r>
            <w:r w:rsidR="0024463B">
              <w:rPr>
                <w:rFonts w:ascii="Times New Roman" w:hAnsi="Times New Roman" w:cs="Times New Roman"/>
                <w:b/>
                <w:sz w:val="28"/>
                <w:szCs w:val="28"/>
              </w:rPr>
              <w:t xml:space="preserve"> (</w:t>
            </w:r>
            <w:r>
              <w:rPr>
                <w:rFonts w:ascii="Times New Roman" w:hAnsi="Times New Roman" w:cs="Times New Roman"/>
                <w:b/>
                <w:sz w:val="28"/>
                <w:szCs w:val="28"/>
                <w:lang w:val="en-US"/>
              </w:rPr>
              <w:t>country</w:t>
            </w:r>
            <w:r w:rsidR="0024463B">
              <w:rPr>
                <w:rFonts w:ascii="Times New Roman" w:hAnsi="Times New Roman" w:cs="Times New Roman"/>
                <w:b/>
                <w:sz w:val="28"/>
                <w:szCs w:val="28"/>
              </w:rPr>
              <w:t>)</w:t>
            </w:r>
          </w:p>
        </w:tc>
        <w:tc>
          <w:tcPr>
            <w:tcW w:w="6471" w:type="dxa"/>
            <w:gridSpan w:val="4"/>
          </w:tcPr>
          <w:p w14:paraId="06D52948" w14:textId="529652C5" w:rsidR="0024463B" w:rsidRPr="005379ED" w:rsidRDefault="005379ED" w:rsidP="0024463B">
            <w:pPr>
              <w:pStyle w:val="a3"/>
              <w:ind w:left="0"/>
              <w:jc w:val="center"/>
              <w:rPr>
                <w:rFonts w:ascii="Times New Roman" w:hAnsi="Times New Roman" w:cs="Times New Roman"/>
                <w:b/>
                <w:sz w:val="28"/>
                <w:szCs w:val="28"/>
                <w:lang w:val="en-US"/>
              </w:rPr>
            </w:pPr>
            <w:r>
              <w:rPr>
                <w:rFonts w:ascii="Times New Roman" w:hAnsi="Times New Roman" w:cs="Times New Roman"/>
                <w:b/>
                <w:sz w:val="28"/>
                <w:szCs w:val="28"/>
                <w:lang w:val="en-US"/>
              </w:rPr>
              <w:t>Payment type</w:t>
            </w:r>
          </w:p>
        </w:tc>
      </w:tr>
      <w:tr w:rsidR="0024463B" w:rsidRPr="001D5305" w14:paraId="25FAE1DB" w14:textId="77777777" w:rsidTr="00B96632">
        <w:tc>
          <w:tcPr>
            <w:tcW w:w="2164" w:type="dxa"/>
            <w:vMerge/>
          </w:tcPr>
          <w:p w14:paraId="44985E9B" w14:textId="77777777" w:rsidR="0024463B" w:rsidRDefault="0024463B" w:rsidP="0090255D">
            <w:pPr>
              <w:pStyle w:val="a3"/>
              <w:ind w:left="0"/>
              <w:jc w:val="both"/>
              <w:rPr>
                <w:rFonts w:ascii="Times New Roman" w:hAnsi="Times New Roman" w:cs="Times New Roman"/>
                <w:b/>
                <w:sz w:val="28"/>
                <w:szCs w:val="28"/>
              </w:rPr>
            </w:pPr>
          </w:p>
        </w:tc>
        <w:tc>
          <w:tcPr>
            <w:tcW w:w="1644" w:type="dxa"/>
          </w:tcPr>
          <w:p w14:paraId="24724B3C" w14:textId="30042F12" w:rsidR="0024463B" w:rsidRPr="005379ED" w:rsidRDefault="005379ED" w:rsidP="0024463B">
            <w:pPr>
              <w:pStyle w:val="a3"/>
              <w:ind w:left="0"/>
              <w:jc w:val="center"/>
              <w:rPr>
                <w:rFonts w:ascii="Times New Roman" w:hAnsi="Times New Roman" w:cs="Times New Roman"/>
                <w:b/>
                <w:sz w:val="28"/>
                <w:szCs w:val="28"/>
                <w:lang w:val="en-US"/>
              </w:rPr>
            </w:pPr>
            <w:r>
              <w:rPr>
                <w:rFonts w:ascii="Times New Roman" w:hAnsi="Times New Roman" w:cs="Times New Roman"/>
                <w:b/>
                <w:sz w:val="28"/>
                <w:szCs w:val="28"/>
                <w:lang w:val="en-US"/>
              </w:rPr>
              <w:t>CIT</w:t>
            </w:r>
          </w:p>
        </w:tc>
        <w:tc>
          <w:tcPr>
            <w:tcW w:w="1510" w:type="dxa"/>
          </w:tcPr>
          <w:p w14:paraId="4FBCF7FD" w14:textId="2C13E4E1" w:rsidR="0024463B" w:rsidRPr="005379ED" w:rsidRDefault="005379ED" w:rsidP="0024463B">
            <w:pPr>
              <w:pStyle w:val="a3"/>
              <w:ind w:left="0"/>
              <w:jc w:val="center"/>
              <w:rPr>
                <w:rFonts w:ascii="Times New Roman" w:hAnsi="Times New Roman" w:cs="Times New Roman"/>
                <w:b/>
                <w:sz w:val="28"/>
                <w:szCs w:val="28"/>
                <w:lang w:val="en-US"/>
              </w:rPr>
            </w:pPr>
            <w:r>
              <w:rPr>
                <w:rFonts w:ascii="Times New Roman" w:hAnsi="Times New Roman" w:cs="Times New Roman"/>
                <w:b/>
                <w:sz w:val="28"/>
                <w:szCs w:val="28"/>
                <w:lang w:val="en-US"/>
              </w:rPr>
              <w:t>MET</w:t>
            </w:r>
          </w:p>
        </w:tc>
        <w:tc>
          <w:tcPr>
            <w:tcW w:w="1644" w:type="dxa"/>
          </w:tcPr>
          <w:p w14:paraId="1F8291C9" w14:textId="784D3929" w:rsidR="0024463B" w:rsidRPr="005379ED" w:rsidRDefault="005379ED" w:rsidP="0024463B">
            <w:pPr>
              <w:pStyle w:val="a3"/>
              <w:ind w:left="0"/>
              <w:jc w:val="center"/>
              <w:rPr>
                <w:rFonts w:ascii="Times New Roman" w:hAnsi="Times New Roman" w:cs="Times New Roman"/>
                <w:b/>
                <w:sz w:val="28"/>
                <w:szCs w:val="28"/>
                <w:lang w:val="en-US"/>
              </w:rPr>
            </w:pPr>
            <w:r>
              <w:rPr>
                <w:rFonts w:ascii="Times New Roman" w:hAnsi="Times New Roman" w:cs="Times New Roman"/>
                <w:b/>
                <w:sz w:val="28"/>
                <w:szCs w:val="28"/>
                <w:lang w:val="en-US"/>
              </w:rPr>
              <w:t>Other</w:t>
            </w:r>
          </w:p>
        </w:tc>
        <w:tc>
          <w:tcPr>
            <w:tcW w:w="1673" w:type="dxa"/>
          </w:tcPr>
          <w:p w14:paraId="6F1F7C92" w14:textId="7599AE76" w:rsidR="0024463B" w:rsidRPr="005379ED" w:rsidRDefault="005379ED" w:rsidP="007C2F83">
            <w:pPr>
              <w:pStyle w:val="a3"/>
              <w:ind w:left="0" w:right="305"/>
              <w:jc w:val="center"/>
              <w:rPr>
                <w:rFonts w:ascii="Times New Roman" w:hAnsi="Times New Roman" w:cs="Times New Roman"/>
                <w:b/>
                <w:sz w:val="28"/>
                <w:szCs w:val="28"/>
                <w:lang w:val="en-US"/>
              </w:rPr>
            </w:pPr>
            <w:r>
              <w:rPr>
                <w:rFonts w:ascii="Times New Roman" w:hAnsi="Times New Roman" w:cs="Times New Roman"/>
                <w:b/>
                <w:sz w:val="28"/>
                <w:szCs w:val="28"/>
                <w:lang w:val="en-US"/>
              </w:rPr>
              <w:t>Total</w:t>
            </w:r>
          </w:p>
        </w:tc>
      </w:tr>
      <w:tr w:rsidR="0024463B" w14:paraId="1F60BEBB" w14:textId="77777777" w:rsidTr="00B96632">
        <w:tc>
          <w:tcPr>
            <w:tcW w:w="2164" w:type="dxa"/>
          </w:tcPr>
          <w:p w14:paraId="24B748EE" w14:textId="0C66F050" w:rsidR="0090255D" w:rsidRPr="005379ED" w:rsidRDefault="005379ED" w:rsidP="0090255D">
            <w:pPr>
              <w:pStyle w:val="a3"/>
              <w:ind w:left="0"/>
              <w:jc w:val="both"/>
              <w:rPr>
                <w:rFonts w:ascii="Times New Roman" w:hAnsi="Times New Roman" w:cs="Times New Roman"/>
                <w:b/>
                <w:sz w:val="28"/>
                <w:szCs w:val="28"/>
                <w:lang w:val="en-US"/>
              </w:rPr>
            </w:pPr>
            <w:r>
              <w:rPr>
                <w:rFonts w:ascii="Times New Roman" w:hAnsi="Times New Roman" w:cs="Times New Roman"/>
                <w:b/>
                <w:sz w:val="28"/>
                <w:szCs w:val="28"/>
                <w:lang w:val="en-US"/>
              </w:rPr>
              <w:t>Kazakhstan</w:t>
            </w:r>
          </w:p>
        </w:tc>
        <w:tc>
          <w:tcPr>
            <w:tcW w:w="1644" w:type="dxa"/>
          </w:tcPr>
          <w:p w14:paraId="2675990C" w14:textId="0E5D2833" w:rsidR="0090255D" w:rsidRPr="001D5305" w:rsidRDefault="00543D55" w:rsidP="00543D55">
            <w:pPr>
              <w:pStyle w:val="a3"/>
              <w:numPr>
                <w:ilvl w:val="0"/>
                <w:numId w:val="8"/>
              </w:numPr>
              <w:jc w:val="center"/>
              <w:rPr>
                <w:rFonts w:ascii="Times New Roman" w:hAnsi="Times New Roman" w:cs="Times New Roman"/>
                <w:b/>
                <w:sz w:val="28"/>
                <w:szCs w:val="28"/>
              </w:rPr>
            </w:pPr>
            <w:r>
              <w:rPr>
                <w:rFonts w:ascii="Times New Roman" w:hAnsi="Times New Roman" w:cs="Times New Roman"/>
                <w:b/>
                <w:sz w:val="28"/>
                <w:szCs w:val="28"/>
              </w:rPr>
              <w:t>940</w:t>
            </w:r>
          </w:p>
        </w:tc>
        <w:tc>
          <w:tcPr>
            <w:tcW w:w="1510" w:type="dxa"/>
          </w:tcPr>
          <w:p w14:paraId="087D18E3" w14:textId="0890067B" w:rsidR="0090255D" w:rsidRPr="007C2F83" w:rsidRDefault="00543D55" w:rsidP="001D5305">
            <w:pPr>
              <w:pStyle w:val="a3"/>
              <w:ind w:left="0"/>
              <w:jc w:val="center"/>
              <w:rPr>
                <w:rFonts w:ascii="Times New Roman" w:hAnsi="Times New Roman" w:cs="Times New Roman"/>
                <w:b/>
                <w:sz w:val="28"/>
                <w:szCs w:val="28"/>
                <w:lang w:val="en-US"/>
              </w:rPr>
            </w:pPr>
            <w:r>
              <w:rPr>
                <w:rFonts w:ascii="Times New Roman" w:hAnsi="Times New Roman" w:cs="Times New Roman"/>
                <w:b/>
                <w:sz w:val="28"/>
                <w:szCs w:val="28"/>
              </w:rPr>
              <w:t>59</w:t>
            </w:r>
          </w:p>
        </w:tc>
        <w:tc>
          <w:tcPr>
            <w:tcW w:w="1644" w:type="dxa"/>
          </w:tcPr>
          <w:p w14:paraId="4230606E" w14:textId="414EF6AA" w:rsidR="0090255D" w:rsidRPr="00543D55" w:rsidRDefault="00543D55" w:rsidP="00543D55">
            <w:pPr>
              <w:ind w:left="360"/>
              <w:jc w:val="center"/>
              <w:rPr>
                <w:rFonts w:ascii="Times New Roman" w:hAnsi="Times New Roman" w:cs="Times New Roman"/>
                <w:b/>
                <w:sz w:val="28"/>
                <w:szCs w:val="28"/>
                <w:lang w:val="en-US"/>
              </w:rPr>
            </w:pPr>
            <w:r>
              <w:rPr>
                <w:rFonts w:ascii="Times New Roman" w:hAnsi="Times New Roman" w:cs="Times New Roman"/>
                <w:b/>
                <w:sz w:val="28"/>
                <w:szCs w:val="28"/>
              </w:rPr>
              <w:t>14 908</w:t>
            </w:r>
          </w:p>
        </w:tc>
        <w:tc>
          <w:tcPr>
            <w:tcW w:w="1673" w:type="dxa"/>
          </w:tcPr>
          <w:p w14:paraId="54F03CFE" w14:textId="4C08F2F3" w:rsidR="0090255D" w:rsidRPr="007C2F83" w:rsidRDefault="00543D55" w:rsidP="007C2F83">
            <w:pPr>
              <w:ind w:left="360" w:right="305"/>
              <w:rPr>
                <w:rFonts w:ascii="Times New Roman" w:hAnsi="Times New Roman" w:cs="Times New Roman"/>
                <w:b/>
                <w:sz w:val="28"/>
                <w:szCs w:val="28"/>
              </w:rPr>
            </w:pPr>
            <w:r>
              <w:rPr>
                <w:rFonts w:ascii="Times New Roman" w:hAnsi="Times New Roman" w:cs="Times New Roman"/>
                <w:b/>
                <w:sz w:val="28"/>
                <w:szCs w:val="28"/>
              </w:rPr>
              <w:t>36 907</w:t>
            </w:r>
          </w:p>
        </w:tc>
      </w:tr>
    </w:tbl>
    <w:p w14:paraId="5D81D955" w14:textId="77777777" w:rsidR="0024463B" w:rsidRDefault="0024463B" w:rsidP="0024463B">
      <w:pPr>
        <w:ind w:left="360"/>
        <w:jc w:val="both"/>
        <w:rPr>
          <w:rFonts w:ascii="Times New Roman" w:hAnsi="Times New Roman" w:cs="Times New Roman"/>
          <w:b/>
          <w:sz w:val="28"/>
          <w:szCs w:val="28"/>
        </w:rPr>
      </w:pPr>
    </w:p>
    <w:p w14:paraId="597B8412" w14:textId="32EBAC17" w:rsidR="0024463B" w:rsidRDefault="005379ED" w:rsidP="0024463B">
      <w:pPr>
        <w:pStyle w:val="a3"/>
        <w:numPr>
          <w:ilvl w:val="0"/>
          <w:numId w:val="3"/>
        </w:numPr>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202</w:t>
      </w:r>
      <w:r w:rsidR="002F20C1">
        <w:rPr>
          <w:rFonts w:ascii="Times New Roman" w:hAnsi="Times New Roman" w:cs="Times New Roman"/>
          <w:b/>
          <w:sz w:val="28"/>
          <w:szCs w:val="28"/>
          <w:lang w:val="en-US"/>
        </w:rPr>
        <w:t>2</w:t>
      </w:r>
      <w:r>
        <w:rPr>
          <w:rFonts w:ascii="Times New Roman" w:hAnsi="Times New Roman" w:cs="Times New Roman"/>
          <w:b/>
          <w:sz w:val="28"/>
          <w:szCs w:val="28"/>
          <w:lang w:val="en-US"/>
        </w:rPr>
        <w:t xml:space="preserve"> Report on companies (in </w:t>
      </w:r>
      <w:proofErr w:type="spellStart"/>
      <w:r>
        <w:rPr>
          <w:rFonts w:ascii="Times New Roman" w:hAnsi="Times New Roman" w:cs="Times New Roman"/>
          <w:b/>
          <w:sz w:val="28"/>
          <w:szCs w:val="28"/>
          <w:lang w:val="en-US"/>
        </w:rPr>
        <w:t>mln.KZT</w:t>
      </w:r>
      <w:proofErr w:type="spellEnd"/>
      <w:r>
        <w:rPr>
          <w:rFonts w:ascii="Times New Roman" w:hAnsi="Times New Roman" w:cs="Times New Roman"/>
          <w:b/>
          <w:sz w:val="28"/>
          <w:szCs w:val="28"/>
          <w:lang w:val="en-US"/>
        </w:rPr>
        <w:t>)</w:t>
      </w:r>
      <w:r w:rsidR="0024463B" w:rsidRPr="005379ED">
        <w:rPr>
          <w:rFonts w:ascii="Times New Roman" w:hAnsi="Times New Roman" w:cs="Times New Roman"/>
          <w:b/>
          <w:sz w:val="28"/>
          <w:szCs w:val="28"/>
          <w:lang w:val="en-US"/>
        </w:rPr>
        <w:t>:</w:t>
      </w:r>
    </w:p>
    <w:tbl>
      <w:tblPr>
        <w:tblW w:w="9382" w:type="dxa"/>
        <w:tblLook w:val="04A0" w:firstRow="1" w:lastRow="0" w:firstColumn="1" w:lastColumn="0" w:noHBand="0" w:noVBand="1"/>
      </w:tblPr>
      <w:tblGrid>
        <w:gridCol w:w="3688"/>
        <w:gridCol w:w="1598"/>
        <w:gridCol w:w="1071"/>
        <w:gridCol w:w="1512"/>
        <w:gridCol w:w="1513"/>
      </w:tblGrid>
      <w:tr w:rsidR="00901443" w:rsidRPr="00757D9C" w14:paraId="55BB250B" w14:textId="77777777" w:rsidTr="00D82766">
        <w:trPr>
          <w:trHeight w:val="309"/>
        </w:trPr>
        <w:tc>
          <w:tcPr>
            <w:tcW w:w="3688" w:type="dxa"/>
            <w:tcBorders>
              <w:top w:val="nil"/>
              <w:left w:val="nil"/>
              <w:bottom w:val="nil"/>
              <w:right w:val="nil"/>
            </w:tcBorders>
            <w:shd w:val="clear" w:color="auto" w:fill="auto"/>
            <w:vAlign w:val="center"/>
            <w:hideMark/>
          </w:tcPr>
          <w:p w14:paraId="36F75430" w14:textId="77777777" w:rsidR="00901443" w:rsidRPr="00543D55" w:rsidRDefault="00901443" w:rsidP="00D82766">
            <w:pPr>
              <w:spacing w:after="0" w:line="240" w:lineRule="auto"/>
              <w:rPr>
                <w:rFonts w:ascii="Times New Roman" w:eastAsia="Times New Roman" w:hAnsi="Times New Roman" w:cs="Times New Roman"/>
                <w:sz w:val="24"/>
                <w:szCs w:val="24"/>
                <w:lang w:val="en-US" w:eastAsia="ru-RU"/>
              </w:rPr>
            </w:pPr>
          </w:p>
        </w:tc>
        <w:tc>
          <w:tcPr>
            <w:tcW w:w="5694" w:type="dxa"/>
            <w:gridSpan w:val="4"/>
            <w:tcBorders>
              <w:top w:val="nil"/>
              <w:left w:val="nil"/>
              <w:bottom w:val="single" w:sz="8" w:space="0" w:color="auto"/>
              <w:right w:val="nil"/>
            </w:tcBorders>
            <w:shd w:val="clear" w:color="auto" w:fill="auto"/>
            <w:vAlign w:val="center"/>
            <w:hideMark/>
          </w:tcPr>
          <w:p w14:paraId="49657EB8" w14:textId="77777777" w:rsidR="00901443" w:rsidRPr="006E23FB" w:rsidRDefault="00901443" w:rsidP="00D82766">
            <w:pPr>
              <w:spacing w:after="0" w:line="240" w:lineRule="auto"/>
              <w:jc w:val="center"/>
              <w:rPr>
                <w:rFonts w:ascii="Times New Roman" w:eastAsia="Times New Roman" w:hAnsi="Times New Roman" w:cs="Times New Roman"/>
                <w:b/>
                <w:bCs/>
                <w:color w:val="000000"/>
                <w:sz w:val="28"/>
                <w:szCs w:val="28"/>
                <w:lang w:val="en-US" w:eastAsia="ru-RU"/>
              </w:rPr>
            </w:pPr>
            <w:r>
              <w:rPr>
                <w:rFonts w:ascii="Times New Roman" w:eastAsia="Times New Roman" w:hAnsi="Times New Roman" w:cs="Times New Roman"/>
                <w:b/>
                <w:bCs/>
                <w:color w:val="000000"/>
                <w:sz w:val="28"/>
                <w:szCs w:val="28"/>
                <w:lang w:val="en-US" w:eastAsia="ru-RU"/>
              </w:rPr>
              <w:t>Payment type</w:t>
            </w:r>
          </w:p>
        </w:tc>
      </w:tr>
      <w:tr w:rsidR="00901443" w:rsidRPr="00757D9C" w14:paraId="6C738F39" w14:textId="77777777" w:rsidTr="00D82766">
        <w:trPr>
          <w:trHeight w:val="309"/>
        </w:trPr>
        <w:tc>
          <w:tcPr>
            <w:tcW w:w="3688" w:type="dxa"/>
            <w:tcBorders>
              <w:top w:val="nil"/>
              <w:left w:val="nil"/>
              <w:bottom w:val="single" w:sz="8" w:space="0" w:color="auto"/>
              <w:right w:val="nil"/>
            </w:tcBorders>
            <w:shd w:val="clear" w:color="auto" w:fill="auto"/>
            <w:vAlign w:val="center"/>
            <w:hideMark/>
          </w:tcPr>
          <w:p w14:paraId="07890CCA" w14:textId="77777777" w:rsidR="00901443" w:rsidRPr="006E23FB" w:rsidRDefault="00901443" w:rsidP="00D82766">
            <w:pPr>
              <w:spacing w:after="0" w:line="240" w:lineRule="auto"/>
              <w:jc w:val="both"/>
              <w:rPr>
                <w:rFonts w:ascii="Times New Roman" w:eastAsia="Times New Roman" w:hAnsi="Times New Roman" w:cs="Times New Roman"/>
                <w:b/>
                <w:bCs/>
                <w:color w:val="000000"/>
                <w:sz w:val="28"/>
                <w:szCs w:val="28"/>
                <w:lang w:val="en-US" w:eastAsia="ru-RU"/>
              </w:rPr>
            </w:pPr>
            <w:r>
              <w:rPr>
                <w:rFonts w:ascii="Times New Roman" w:eastAsia="Times New Roman" w:hAnsi="Times New Roman" w:cs="Times New Roman"/>
                <w:b/>
                <w:bCs/>
                <w:color w:val="000000"/>
                <w:sz w:val="28"/>
                <w:szCs w:val="28"/>
                <w:lang w:val="en-US" w:eastAsia="ru-RU"/>
              </w:rPr>
              <w:t>Company</w:t>
            </w:r>
          </w:p>
        </w:tc>
        <w:tc>
          <w:tcPr>
            <w:tcW w:w="1598" w:type="dxa"/>
            <w:tcBorders>
              <w:top w:val="nil"/>
              <w:left w:val="nil"/>
              <w:bottom w:val="single" w:sz="8" w:space="0" w:color="auto"/>
              <w:right w:val="nil"/>
            </w:tcBorders>
            <w:shd w:val="clear" w:color="auto" w:fill="auto"/>
            <w:vAlign w:val="center"/>
            <w:hideMark/>
          </w:tcPr>
          <w:p w14:paraId="2FBC432D" w14:textId="77777777" w:rsidR="00901443" w:rsidRPr="00757D9C" w:rsidRDefault="00901443" w:rsidP="00D82766">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w:t>
            </w:r>
            <w:r>
              <w:rPr>
                <w:rFonts w:ascii="Times New Roman" w:eastAsia="Times New Roman" w:hAnsi="Times New Roman" w:cs="Times New Roman"/>
                <w:b/>
                <w:bCs/>
                <w:color w:val="000000"/>
                <w:sz w:val="28"/>
                <w:szCs w:val="28"/>
                <w:lang w:val="en-US" w:eastAsia="ru-RU"/>
              </w:rPr>
              <w:t>IT</w:t>
            </w:r>
          </w:p>
        </w:tc>
        <w:tc>
          <w:tcPr>
            <w:tcW w:w="1071" w:type="dxa"/>
            <w:tcBorders>
              <w:top w:val="nil"/>
              <w:left w:val="nil"/>
              <w:bottom w:val="single" w:sz="8" w:space="0" w:color="auto"/>
              <w:right w:val="nil"/>
            </w:tcBorders>
            <w:shd w:val="clear" w:color="auto" w:fill="auto"/>
            <w:vAlign w:val="center"/>
            <w:hideMark/>
          </w:tcPr>
          <w:p w14:paraId="6469EC1D" w14:textId="77777777" w:rsidR="00901443" w:rsidRPr="00757D9C" w:rsidRDefault="00901443" w:rsidP="00D82766">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val="en-US" w:eastAsia="ru-RU"/>
              </w:rPr>
              <w:t>MET</w:t>
            </w:r>
          </w:p>
        </w:tc>
        <w:tc>
          <w:tcPr>
            <w:tcW w:w="1512" w:type="dxa"/>
            <w:tcBorders>
              <w:top w:val="nil"/>
              <w:left w:val="nil"/>
              <w:bottom w:val="single" w:sz="8" w:space="0" w:color="auto"/>
              <w:right w:val="nil"/>
            </w:tcBorders>
            <w:shd w:val="clear" w:color="auto" w:fill="auto"/>
            <w:vAlign w:val="center"/>
            <w:hideMark/>
          </w:tcPr>
          <w:p w14:paraId="4E93FB69" w14:textId="77777777" w:rsidR="00901443" w:rsidRPr="00757D9C" w:rsidRDefault="00901443" w:rsidP="00D82766">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val="en-US" w:eastAsia="ru-RU"/>
              </w:rPr>
              <w:t>Other</w:t>
            </w:r>
          </w:p>
        </w:tc>
        <w:tc>
          <w:tcPr>
            <w:tcW w:w="1513" w:type="dxa"/>
            <w:tcBorders>
              <w:top w:val="nil"/>
              <w:left w:val="nil"/>
              <w:bottom w:val="single" w:sz="8" w:space="0" w:color="auto"/>
              <w:right w:val="nil"/>
            </w:tcBorders>
            <w:shd w:val="clear" w:color="auto" w:fill="auto"/>
            <w:vAlign w:val="center"/>
            <w:hideMark/>
          </w:tcPr>
          <w:p w14:paraId="1E20D40C" w14:textId="77777777" w:rsidR="00901443" w:rsidRPr="00757D9C" w:rsidRDefault="00901443" w:rsidP="00D82766">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val="en-US" w:eastAsia="ru-RU"/>
              </w:rPr>
              <w:t>Total</w:t>
            </w:r>
          </w:p>
        </w:tc>
      </w:tr>
      <w:tr w:rsidR="00901443" w:rsidRPr="00757D9C" w14:paraId="45FA8E5C" w14:textId="77777777" w:rsidTr="00D82766">
        <w:trPr>
          <w:trHeight w:val="15"/>
        </w:trPr>
        <w:tc>
          <w:tcPr>
            <w:tcW w:w="3688" w:type="dxa"/>
            <w:tcBorders>
              <w:top w:val="nil"/>
              <w:left w:val="nil"/>
              <w:bottom w:val="single" w:sz="8" w:space="0" w:color="auto"/>
              <w:right w:val="nil"/>
            </w:tcBorders>
            <w:shd w:val="clear" w:color="auto" w:fill="auto"/>
            <w:vAlign w:val="center"/>
            <w:hideMark/>
          </w:tcPr>
          <w:p w14:paraId="284A66C2" w14:textId="77777777" w:rsidR="00901443" w:rsidRPr="00FB7CB2" w:rsidRDefault="00901443" w:rsidP="00D8276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val="en-US" w:eastAsia="ru-RU"/>
              </w:rPr>
              <w:t>“</w:t>
            </w:r>
            <w:proofErr w:type="spellStart"/>
            <w:r>
              <w:rPr>
                <w:rFonts w:ascii="Times New Roman" w:eastAsia="Times New Roman" w:hAnsi="Times New Roman" w:cs="Times New Roman"/>
                <w:color w:val="000000"/>
                <w:spacing w:val="-2"/>
                <w:sz w:val="24"/>
                <w:szCs w:val="24"/>
                <w:lang w:val="en-US" w:eastAsia="ru-RU"/>
              </w:rPr>
              <w:t>Samruk</w:t>
            </w:r>
            <w:proofErr w:type="spellEnd"/>
            <w:r>
              <w:rPr>
                <w:rFonts w:ascii="Times New Roman" w:eastAsia="Times New Roman" w:hAnsi="Times New Roman" w:cs="Times New Roman"/>
                <w:color w:val="000000"/>
                <w:spacing w:val="-2"/>
                <w:sz w:val="24"/>
                <w:szCs w:val="24"/>
                <w:lang w:val="en-US" w:eastAsia="ru-RU"/>
              </w:rPr>
              <w:t>-Energy” JSC</w:t>
            </w:r>
          </w:p>
        </w:tc>
        <w:tc>
          <w:tcPr>
            <w:tcW w:w="1598" w:type="dxa"/>
            <w:tcBorders>
              <w:top w:val="nil"/>
              <w:left w:val="nil"/>
              <w:bottom w:val="single" w:sz="8" w:space="0" w:color="auto"/>
              <w:right w:val="nil"/>
            </w:tcBorders>
            <w:shd w:val="clear" w:color="auto" w:fill="auto"/>
            <w:vAlign w:val="center"/>
            <w:hideMark/>
          </w:tcPr>
          <w:p w14:paraId="4954ED6D" w14:textId="77777777" w:rsidR="00901443" w:rsidRPr="00FB7CB2" w:rsidRDefault="00901443" w:rsidP="00D82766">
            <w:pPr>
              <w:jc w:val="right"/>
              <w:rPr>
                <w:rFonts w:ascii="Times New Roman" w:hAnsi="Times New Roman" w:cs="Times New Roman"/>
                <w:sz w:val="24"/>
                <w:szCs w:val="24"/>
              </w:rPr>
            </w:pPr>
            <w:r w:rsidRPr="00FB7CB2">
              <w:rPr>
                <w:rFonts w:ascii="Times New Roman" w:hAnsi="Times New Roman" w:cs="Times New Roman"/>
                <w:sz w:val="24"/>
                <w:szCs w:val="24"/>
              </w:rPr>
              <w:t>49</w:t>
            </w:r>
          </w:p>
        </w:tc>
        <w:tc>
          <w:tcPr>
            <w:tcW w:w="1071" w:type="dxa"/>
            <w:tcBorders>
              <w:top w:val="nil"/>
              <w:left w:val="nil"/>
              <w:bottom w:val="single" w:sz="8" w:space="0" w:color="auto"/>
              <w:right w:val="nil"/>
            </w:tcBorders>
            <w:shd w:val="clear" w:color="auto" w:fill="auto"/>
            <w:vAlign w:val="center"/>
            <w:hideMark/>
          </w:tcPr>
          <w:p w14:paraId="5A255D57" w14:textId="77777777" w:rsidR="00901443" w:rsidRPr="00FB7CB2" w:rsidRDefault="00901443" w:rsidP="00D82766">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512" w:type="dxa"/>
            <w:tcBorders>
              <w:top w:val="nil"/>
              <w:left w:val="nil"/>
              <w:bottom w:val="single" w:sz="8" w:space="0" w:color="auto"/>
              <w:right w:val="nil"/>
            </w:tcBorders>
            <w:shd w:val="clear" w:color="auto" w:fill="auto"/>
            <w:vAlign w:val="center"/>
            <w:hideMark/>
          </w:tcPr>
          <w:p w14:paraId="667ABE47" w14:textId="77777777" w:rsidR="00901443" w:rsidRPr="00FB7CB2" w:rsidRDefault="00901443" w:rsidP="00D82766">
            <w:pPr>
              <w:jc w:val="right"/>
              <w:rPr>
                <w:rFonts w:ascii="Times New Roman" w:hAnsi="Times New Roman" w:cs="Times New Roman"/>
                <w:sz w:val="24"/>
                <w:szCs w:val="24"/>
              </w:rPr>
            </w:pPr>
            <w:r w:rsidRPr="00FB7CB2">
              <w:rPr>
                <w:rFonts w:ascii="Times New Roman" w:hAnsi="Times New Roman" w:cs="Times New Roman"/>
                <w:sz w:val="24"/>
                <w:szCs w:val="24"/>
              </w:rPr>
              <w:t>235</w:t>
            </w:r>
          </w:p>
        </w:tc>
        <w:tc>
          <w:tcPr>
            <w:tcW w:w="1513" w:type="dxa"/>
            <w:tcBorders>
              <w:top w:val="nil"/>
              <w:left w:val="nil"/>
              <w:bottom w:val="single" w:sz="8" w:space="0" w:color="auto"/>
              <w:right w:val="nil"/>
            </w:tcBorders>
            <w:shd w:val="clear" w:color="auto" w:fill="auto"/>
            <w:vAlign w:val="center"/>
            <w:hideMark/>
          </w:tcPr>
          <w:p w14:paraId="0DE2844F" w14:textId="77777777" w:rsidR="00901443" w:rsidRPr="00FB7CB2" w:rsidRDefault="00901443" w:rsidP="00D82766">
            <w:pPr>
              <w:jc w:val="right"/>
              <w:rPr>
                <w:rFonts w:ascii="Times New Roman" w:hAnsi="Times New Roman" w:cs="Times New Roman"/>
                <w:b/>
                <w:sz w:val="24"/>
                <w:szCs w:val="24"/>
              </w:rPr>
            </w:pPr>
            <w:r w:rsidRPr="00FB7CB2">
              <w:rPr>
                <w:rFonts w:ascii="Times New Roman" w:hAnsi="Times New Roman" w:cs="Times New Roman"/>
                <w:b/>
                <w:sz w:val="24"/>
                <w:szCs w:val="24"/>
              </w:rPr>
              <w:t>284</w:t>
            </w:r>
          </w:p>
        </w:tc>
      </w:tr>
      <w:tr w:rsidR="00901443" w:rsidRPr="00757D9C" w14:paraId="4AB10C01" w14:textId="77777777" w:rsidTr="00D82766">
        <w:trPr>
          <w:trHeight w:val="15"/>
        </w:trPr>
        <w:tc>
          <w:tcPr>
            <w:tcW w:w="3688" w:type="dxa"/>
            <w:tcBorders>
              <w:top w:val="nil"/>
              <w:left w:val="nil"/>
              <w:bottom w:val="single" w:sz="8" w:space="0" w:color="auto"/>
              <w:right w:val="nil"/>
            </w:tcBorders>
            <w:shd w:val="clear" w:color="auto" w:fill="auto"/>
            <w:vAlign w:val="center"/>
            <w:hideMark/>
          </w:tcPr>
          <w:p w14:paraId="38343A16" w14:textId="77777777" w:rsidR="00901443" w:rsidRPr="006E23FB" w:rsidRDefault="00901443" w:rsidP="00D82766">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pacing w:val="-2"/>
                <w:sz w:val="24"/>
                <w:szCs w:val="24"/>
                <w:lang w:val="en-US" w:eastAsia="ru-RU"/>
              </w:rPr>
              <w:t>“</w:t>
            </w:r>
            <w:proofErr w:type="spellStart"/>
            <w:r>
              <w:rPr>
                <w:rFonts w:ascii="Times New Roman" w:eastAsia="Times New Roman" w:hAnsi="Times New Roman" w:cs="Times New Roman"/>
                <w:color w:val="000000"/>
                <w:spacing w:val="-2"/>
                <w:sz w:val="24"/>
                <w:szCs w:val="24"/>
                <w:lang w:val="en-US" w:eastAsia="ru-RU"/>
              </w:rPr>
              <w:t>Ekibastus</w:t>
            </w:r>
            <w:proofErr w:type="spellEnd"/>
            <w:r>
              <w:rPr>
                <w:rFonts w:ascii="Times New Roman" w:eastAsia="Times New Roman" w:hAnsi="Times New Roman" w:cs="Times New Roman"/>
                <w:color w:val="000000"/>
                <w:spacing w:val="-2"/>
                <w:sz w:val="24"/>
                <w:szCs w:val="24"/>
                <w:lang w:val="en-US" w:eastAsia="ru-RU"/>
              </w:rPr>
              <w:t xml:space="preserve"> SDPP-1 named after </w:t>
            </w:r>
            <w:proofErr w:type="spellStart"/>
            <w:r>
              <w:rPr>
                <w:rFonts w:ascii="Times New Roman" w:eastAsia="Times New Roman" w:hAnsi="Times New Roman" w:cs="Times New Roman"/>
                <w:color w:val="000000"/>
                <w:spacing w:val="-2"/>
                <w:sz w:val="24"/>
                <w:szCs w:val="24"/>
                <w:lang w:val="en-US" w:eastAsia="ru-RU"/>
              </w:rPr>
              <w:t>Bulat</w:t>
            </w:r>
            <w:proofErr w:type="spellEnd"/>
            <w:r>
              <w:rPr>
                <w:rFonts w:ascii="Times New Roman" w:eastAsia="Times New Roman" w:hAnsi="Times New Roman" w:cs="Times New Roman"/>
                <w:color w:val="000000"/>
                <w:spacing w:val="-2"/>
                <w:sz w:val="24"/>
                <w:szCs w:val="24"/>
                <w:lang w:val="en-US" w:eastAsia="ru-RU"/>
              </w:rPr>
              <w:t xml:space="preserve"> </w:t>
            </w:r>
            <w:proofErr w:type="spellStart"/>
            <w:r>
              <w:rPr>
                <w:rFonts w:ascii="Times New Roman" w:eastAsia="Times New Roman" w:hAnsi="Times New Roman" w:cs="Times New Roman"/>
                <w:color w:val="000000"/>
                <w:spacing w:val="-2"/>
                <w:sz w:val="24"/>
                <w:szCs w:val="24"/>
                <w:lang w:val="en-US" w:eastAsia="ru-RU"/>
              </w:rPr>
              <w:t>Nurzhanov</w:t>
            </w:r>
            <w:proofErr w:type="spellEnd"/>
            <w:r>
              <w:rPr>
                <w:rFonts w:ascii="Times New Roman" w:eastAsia="Times New Roman" w:hAnsi="Times New Roman" w:cs="Times New Roman"/>
                <w:color w:val="000000"/>
                <w:spacing w:val="-2"/>
                <w:sz w:val="24"/>
                <w:szCs w:val="24"/>
                <w:lang w:val="en-US" w:eastAsia="ru-RU"/>
              </w:rPr>
              <w:t xml:space="preserve">” LLP </w:t>
            </w:r>
          </w:p>
        </w:tc>
        <w:tc>
          <w:tcPr>
            <w:tcW w:w="1598" w:type="dxa"/>
            <w:tcBorders>
              <w:top w:val="nil"/>
              <w:left w:val="nil"/>
              <w:bottom w:val="single" w:sz="8" w:space="0" w:color="auto"/>
              <w:right w:val="nil"/>
            </w:tcBorders>
            <w:shd w:val="clear" w:color="auto" w:fill="auto"/>
            <w:vAlign w:val="center"/>
            <w:hideMark/>
          </w:tcPr>
          <w:p w14:paraId="46A52F97" w14:textId="77777777" w:rsidR="00901443" w:rsidRPr="00FB7CB2" w:rsidRDefault="00901443" w:rsidP="00D82766">
            <w:pPr>
              <w:jc w:val="right"/>
              <w:rPr>
                <w:rFonts w:ascii="Times New Roman" w:hAnsi="Times New Roman" w:cs="Times New Roman"/>
                <w:sz w:val="24"/>
                <w:szCs w:val="24"/>
              </w:rPr>
            </w:pPr>
            <w:r w:rsidRPr="00FB7CB2">
              <w:rPr>
                <w:rFonts w:ascii="Times New Roman" w:hAnsi="Times New Roman" w:cs="Times New Roman"/>
                <w:sz w:val="24"/>
                <w:szCs w:val="24"/>
              </w:rPr>
              <w:t>15 743</w:t>
            </w:r>
          </w:p>
        </w:tc>
        <w:tc>
          <w:tcPr>
            <w:tcW w:w="1071" w:type="dxa"/>
            <w:tcBorders>
              <w:top w:val="nil"/>
              <w:left w:val="nil"/>
              <w:bottom w:val="single" w:sz="8" w:space="0" w:color="auto"/>
              <w:right w:val="nil"/>
            </w:tcBorders>
            <w:shd w:val="clear" w:color="auto" w:fill="auto"/>
            <w:vAlign w:val="center"/>
            <w:hideMark/>
          </w:tcPr>
          <w:p w14:paraId="4A1F8647" w14:textId="77777777" w:rsidR="00901443" w:rsidRPr="00FB7CB2" w:rsidRDefault="00901443" w:rsidP="00D82766">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512" w:type="dxa"/>
            <w:tcBorders>
              <w:top w:val="nil"/>
              <w:left w:val="nil"/>
              <w:bottom w:val="single" w:sz="8" w:space="0" w:color="auto"/>
              <w:right w:val="nil"/>
            </w:tcBorders>
            <w:shd w:val="clear" w:color="auto" w:fill="auto"/>
            <w:vAlign w:val="center"/>
            <w:hideMark/>
          </w:tcPr>
          <w:p w14:paraId="366F2424" w14:textId="77777777" w:rsidR="00901443" w:rsidRPr="00E35F6D" w:rsidRDefault="00901443" w:rsidP="00D82766">
            <w:pPr>
              <w:jc w:val="right"/>
              <w:rPr>
                <w:rFonts w:ascii="Times New Roman" w:hAnsi="Times New Roman" w:cs="Times New Roman"/>
                <w:sz w:val="24"/>
                <w:szCs w:val="24"/>
                <w:lang w:val="en-US"/>
              </w:rPr>
            </w:pPr>
            <w:r w:rsidRPr="00FB7CB2">
              <w:rPr>
                <w:rFonts w:ascii="Times New Roman" w:hAnsi="Times New Roman" w:cs="Times New Roman"/>
                <w:sz w:val="24"/>
                <w:szCs w:val="24"/>
              </w:rPr>
              <w:t>8 3</w:t>
            </w:r>
            <w:r>
              <w:rPr>
                <w:rFonts w:ascii="Times New Roman" w:hAnsi="Times New Roman" w:cs="Times New Roman"/>
                <w:sz w:val="24"/>
                <w:szCs w:val="24"/>
                <w:lang w:val="en-US"/>
              </w:rPr>
              <w:t>44</w:t>
            </w:r>
          </w:p>
        </w:tc>
        <w:tc>
          <w:tcPr>
            <w:tcW w:w="1513" w:type="dxa"/>
            <w:tcBorders>
              <w:top w:val="nil"/>
              <w:left w:val="nil"/>
              <w:bottom w:val="single" w:sz="8" w:space="0" w:color="auto"/>
              <w:right w:val="nil"/>
            </w:tcBorders>
            <w:shd w:val="clear" w:color="auto" w:fill="auto"/>
            <w:vAlign w:val="center"/>
            <w:hideMark/>
          </w:tcPr>
          <w:p w14:paraId="60CA4474" w14:textId="77777777" w:rsidR="00901443" w:rsidRPr="00E35F6D" w:rsidRDefault="00901443" w:rsidP="00D82766">
            <w:pPr>
              <w:jc w:val="right"/>
              <w:rPr>
                <w:rFonts w:ascii="Times New Roman" w:hAnsi="Times New Roman" w:cs="Times New Roman"/>
                <w:b/>
                <w:sz w:val="24"/>
                <w:szCs w:val="24"/>
                <w:lang w:val="en-US"/>
              </w:rPr>
            </w:pPr>
            <w:r w:rsidRPr="00FB7CB2">
              <w:rPr>
                <w:rFonts w:ascii="Times New Roman" w:hAnsi="Times New Roman" w:cs="Times New Roman"/>
                <w:b/>
                <w:sz w:val="24"/>
                <w:szCs w:val="24"/>
              </w:rPr>
              <w:t>24</w:t>
            </w:r>
            <w:r w:rsidRPr="00FB7CB2">
              <w:rPr>
                <w:rFonts w:ascii="Times New Roman" w:hAnsi="Times New Roman" w:cs="Times New Roman"/>
                <w:b/>
                <w:sz w:val="24"/>
                <w:szCs w:val="24"/>
                <w:lang w:val="en-US"/>
              </w:rPr>
              <w:t xml:space="preserve"> </w:t>
            </w:r>
            <w:r>
              <w:rPr>
                <w:rFonts w:ascii="Times New Roman" w:hAnsi="Times New Roman" w:cs="Times New Roman"/>
                <w:b/>
                <w:sz w:val="24"/>
                <w:szCs w:val="24"/>
                <w:lang w:val="en-US"/>
              </w:rPr>
              <w:t>087</w:t>
            </w:r>
          </w:p>
        </w:tc>
      </w:tr>
      <w:tr w:rsidR="00901443" w:rsidRPr="00757D9C" w14:paraId="3BCE2186" w14:textId="77777777" w:rsidTr="00D82766">
        <w:trPr>
          <w:trHeight w:val="15"/>
        </w:trPr>
        <w:tc>
          <w:tcPr>
            <w:tcW w:w="3688" w:type="dxa"/>
            <w:tcBorders>
              <w:top w:val="nil"/>
              <w:left w:val="nil"/>
              <w:bottom w:val="single" w:sz="8" w:space="0" w:color="auto"/>
              <w:right w:val="nil"/>
            </w:tcBorders>
            <w:shd w:val="clear" w:color="auto" w:fill="auto"/>
            <w:vAlign w:val="center"/>
            <w:hideMark/>
          </w:tcPr>
          <w:p w14:paraId="0526517E" w14:textId="77777777" w:rsidR="00901443" w:rsidRPr="00FB7CB2" w:rsidRDefault="00901443" w:rsidP="00D8276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val="en-US" w:eastAsia="ru-RU"/>
              </w:rPr>
              <w:t>“</w:t>
            </w:r>
            <w:proofErr w:type="spellStart"/>
            <w:r>
              <w:rPr>
                <w:rFonts w:ascii="Times New Roman" w:eastAsia="Times New Roman" w:hAnsi="Times New Roman" w:cs="Times New Roman"/>
                <w:color w:val="000000"/>
                <w:spacing w:val="-2"/>
                <w:sz w:val="24"/>
                <w:szCs w:val="24"/>
                <w:lang w:val="en-US" w:eastAsia="ru-RU"/>
              </w:rPr>
              <w:t>Alatau</w:t>
            </w:r>
            <w:proofErr w:type="spellEnd"/>
            <w:r>
              <w:rPr>
                <w:rFonts w:ascii="Times New Roman" w:eastAsia="Times New Roman" w:hAnsi="Times New Roman" w:cs="Times New Roman"/>
                <w:color w:val="000000"/>
                <w:spacing w:val="-2"/>
                <w:sz w:val="24"/>
                <w:szCs w:val="24"/>
                <w:lang w:val="en-US" w:eastAsia="ru-RU"/>
              </w:rPr>
              <w:t xml:space="preserve"> </w:t>
            </w:r>
            <w:proofErr w:type="spellStart"/>
            <w:r>
              <w:rPr>
                <w:rFonts w:ascii="Times New Roman" w:eastAsia="Times New Roman" w:hAnsi="Times New Roman" w:cs="Times New Roman"/>
                <w:color w:val="000000"/>
                <w:spacing w:val="-2"/>
                <w:sz w:val="24"/>
                <w:szCs w:val="24"/>
                <w:lang w:val="en-US" w:eastAsia="ru-RU"/>
              </w:rPr>
              <w:t>Zharyk</w:t>
            </w:r>
            <w:proofErr w:type="spellEnd"/>
            <w:r>
              <w:rPr>
                <w:rFonts w:ascii="Times New Roman" w:eastAsia="Times New Roman" w:hAnsi="Times New Roman" w:cs="Times New Roman"/>
                <w:color w:val="000000"/>
                <w:spacing w:val="-2"/>
                <w:sz w:val="24"/>
                <w:szCs w:val="24"/>
                <w:lang w:val="en-US" w:eastAsia="ru-RU"/>
              </w:rPr>
              <w:t xml:space="preserve"> Company” JSC </w:t>
            </w:r>
          </w:p>
        </w:tc>
        <w:tc>
          <w:tcPr>
            <w:tcW w:w="1598" w:type="dxa"/>
            <w:tcBorders>
              <w:top w:val="nil"/>
              <w:left w:val="nil"/>
              <w:bottom w:val="single" w:sz="8" w:space="0" w:color="auto"/>
              <w:right w:val="nil"/>
            </w:tcBorders>
            <w:shd w:val="clear" w:color="auto" w:fill="auto"/>
            <w:vAlign w:val="center"/>
            <w:hideMark/>
          </w:tcPr>
          <w:p w14:paraId="2A10FB0F" w14:textId="77777777" w:rsidR="00901443" w:rsidRPr="00FB7CB2" w:rsidRDefault="00901443" w:rsidP="00D82766">
            <w:pPr>
              <w:jc w:val="right"/>
              <w:rPr>
                <w:rFonts w:ascii="Times New Roman" w:hAnsi="Times New Roman" w:cs="Times New Roman"/>
                <w:sz w:val="24"/>
                <w:szCs w:val="24"/>
              </w:rPr>
            </w:pPr>
            <w:r w:rsidRPr="00FB7CB2">
              <w:rPr>
                <w:rFonts w:ascii="Times New Roman" w:hAnsi="Times New Roman" w:cs="Times New Roman"/>
                <w:sz w:val="24"/>
                <w:szCs w:val="24"/>
              </w:rPr>
              <w:t>311</w:t>
            </w:r>
          </w:p>
        </w:tc>
        <w:tc>
          <w:tcPr>
            <w:tcW w:w="1071" w:type="dxa"/>
            <w:tcBorders>
              <w:top w:val="nil"/>
              <w:left w:val="nil"/>
              <w:bottom w:val="single" w:sz="8" w:space="0" w:color="auto"/>
              <w:right w:val="nil"/>
            </w:tcBorders>
            <w:shd w:val="clear" w:color="auto" w:fill="auto"/>
            <w:vAlign w:val="center"/>
            <w:hideMark/>
          </w:tcPr>
          <w:p w14:paraId="687C2F56" w14:textId="77777777" w:rsidR="00901443" w:rsidRPr="00FB7CB2" w:rsidRDefault="00901443" w:rsidP="00D82766">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512" w:type="dxa"/>
            <w:tcBorders>
              <w:top w:val="nil"/>
              <w:left w:val="nil"/>
              <w:bottom w:val="single" w:sz="8" w:space="0" w:color="auto"/>
              <w:right w:val="nil"/>
            </w:tcBorders>
            <w:shd w:val="clear" w:color="auto" w:fill="auto"/>
            <w:vAlign w:val="center"/>
            <w:hideMark/>
          </w:tcPr>
          <w:p w14:paraId="7F30DB9E" w14:textId="77777777" w:rsidR="00901443" w:rsidRPr="00FB7CB2" w:rsidRDefault="00901443" w:rsidP="00D82766">
            <w:pPr>
              <w:jc w:val="right"/>
              <w:rPr>
                <w:rFonts w:ascii="Times New Roman" w:hAnsi="Times New Roman" w:cs="Times New Roman"/>
                <w:sz w:val="24"/>
                <w:szCs w:val="24"/>
              </w:rPr>
            </w:pPr>
            <w:r w:rsidRPr="00FB7CB2">
              <w:rPr>
                <w:rFonts w:ascii="Times New Roman" w:hAnsi="Times New Roman" w:cs="Times New Roman"/>
                <w:sz w:val="24"/>
                <w:szCs w:val="24"/>
              </w:rPr>
              <w:t>2 063</w:t>
            </w:r>
          </w:p>
        </w:tc>
        <w:tc>
          <w:tcPr>
            <w:tcW w:w="1513" w:type="dxa"/>
            <w:tcBorders>
              <w:top w:val="nil"/>
              <w:left w:val="nil"/>
              <w:bottom w:val="single" w:sz="8" w:space="0" w:color="auto"/>
              <w:right w:val="nil"/>
            </w:tcBorders>
            <w:shd w:val="clear" w:color="auto" w:fill="auto"/>
            <w:vAlign w:val="center"/>
            <w:hideMark/>
          </w:tcPr>
          <w:p w14:paraId="10663363" w14:textId="77777777" w:rsidR="00901443" w:rsidRPr="00FB7CB2" w:rsidRDefault="00901443" w:rsidP="00D82766">
            <w:pPr>
              <w:jc w:val="right"/>
              <w:rPr>
                <w:rFonts w:ascii="Times New Roman" w:hAnsi="Times New Roman" w:cs="Times New Roman"/>
                <w:b/>
                <w:sz w:val="24"/>
                <w:szCs w:val="24"/>
              </w:rPr>
            </w:pPr>
            <w:r w:rsidRPr="00FB7CB2">
              <w:rPr>
                <w:rFonts w:ascii="Times New Roman" w:hAnsi="Times New Roman" w:cs="Times New Roman"/>
                <w:b/>
                <w:sz w:val="24"/>
                <w:szCs w:val="24"/>
              </w:rPr>
              <w:t>2</w:t>
            </w:r>
            <w:r w:rsidRPr="00FB7CB2">
              <w:rPr>
                <w:rFonts w:ascii="Times New Roman" w:hAnsi="Times New Roman" w:cs="Times New Roman"/>
                <w:b/>
                <w:sz w:val="24"/>
                <w:szCs w:val="24"/>
                <w:lang w:val="en-US"/>
              </w:rPr>
              <w:t xml:space="preserve"> </w:t>
            </w:r>
            <w:r w:rsidRPr="00FB7CB2">
              <w:rPr>
                <w:rFonts w:ascii="Times New Roman" w:hAnsi="Times New Roman" w:cs="Times New Roman"/>
                <w:b/>
                <w:sz w:val="24"/>
                <w:szCs w:val="24"/>
              </w:rPr>
              <w:t>374</w:t>
            </w:r>
          </w:p>
        </w:tc>
      </w:tr>
      <w:tr w:rsidR="00901443" w:rsidRPr="00757D9C" w14:paraId="28CAE6B4" w14:textId="77777777" w:rsidTr="00D82766">
        <w:trPr>
          <w:trHeight w:val="15"/>
        </w:trPr>
        <w:tc>
          <w:tcPr>
            <w:tcW w:w="3688" w:type="dxa"/>
            <w:tcBorders>
              <w:top w:val="nil"/>
              <w:left w:val="nil"/>
              <w:bottom w:val="single" w:sz="8" w:space="0" w:color="auto"/>
              <w:right w:val="nil"/>
            </w:tcBorders>
            <w:shd w:val="clear" w:color="auto" w:fill="auto"/>
            <w:vAlign w:val="center"/>
            <w:hideMark/>
          </w:tcPr>
          <w:p w14:paraId="6DE8F33C" w14:textId="77777777" w:rsidR="00901443" w:rsidRPr="00FB7CB2" w:rsidRDefault="00901443" w:rsidP="00D8276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val="en-US" w:eastAsia="ru-RU"/>
              </w:rPr>
              <w:t xml:space="preserve">“Almaty Power Plants” JSC </w:t>
            </w:r>
          </w:p>
        </w:tc>
        <w:tc>
          <w:tcPr>
            <w:tcW w:w="1598" w:type="dxa"/>
            <w:tcBorders>
              <w:top w:val="nil"/>
              <w:left w:val="nil"/>
              <w:bottom w:val="single" w:sz="8" w:space="0" w:color="auto"/>
              <w:right w:val="nil"/>
            </w:tcBorders>
            <w:shd w:val="clear" w:color="auto" w:fill="auto"/>
            <w:vAlign w:val="center"/>
            <w:hideMark/>
          </w:tcPr>
          <w:p w14:paraId="1CC831AC" w14:textId="77777777" w:rsidR="00901443" w:rsidRPr="00FB7CB2" w:rsidRDefault="00901443" w:rsidP="00D82766">
            <w:pPr>
              <w:jc w:val="right"/>
              <w:rPr>
                <w:rFonts w:ascii="Times New Roman" w:hAnsi="Times New Roman" w:cs="Times New Roman"/>
                <w:sz w:val="24"/>
                <w:szCs w:val="24"/>
              </w:rPr>
            </w:pPr>
            <w:r w:rsidRPr="00FB7CB2">
              <w:rPr>
                <w:rFonts w:ascii="Times New Roman" w:hAnsi="Times New Roman" w:cs="Times New Roman"/>
                <w:sz w:val="24"/>
                <w:szCs w:val="24"/>
              </w:rPr>
              <w:t>1</w:t>
            </w:r>
            <w:r w:rsidRPr="00FB7CB2">
              <w:rPr>
                <w:rFonts w:ascii="Times New Roman" w:hAnsi="Times New Roman" w:cs="Times New Roman"/>
                <w:sz w:val="24"/>
                <w:szCs w:val="24"/>
                <w:lang w:val="en-US"/>
              </w:rPr>
              <w:t xml:space="preserve"> </w:t>
            </w:r>
            <w:r w:rsidRPr="00FB7CB2">
              <w:rPr>
                <w:rFonts w:ascii="Times New Roman" w:hAnsi="Times New Roman" w:cs="Times New Roman"/>
                <w:sz w:val="24"/>
                <w:szCs w:val="24"/>
              </w:rPr>
              <w:t>631</w:t>
            </w:r>
          </w:p>
        </w:tc>
        <w:tc>
          <w:tcPr>
            <w:tcW w:w="1071" w:type="dxa"/>
            <w:tcBorders>
              <w:top w:val="nil"/>
              <w:left w:val="nil"/>
              <w:bottom w:val="single" w:sz="8" w:space="0" w:color="auto"/>
              <w:right w:val="nil"/>
            </w:tcBorders>
            <w:shd w:val="clear" w:color="auto" w:fill="auto"/>
            <w:vAlign w:val="center"/>
            <w:hideMark/>
          </w:tcPr>
          <w:p w14:paraId="4726441D" w14:textId="77777777" w:rsidR="00901443" w:rsidRPr="00FB7CB2" w:rsidRDefault="00901443" w:rsidP="00D82766">
            <w:pPr>
              <w:jc w:val="right"/>
              <w:rPr>
                <w:rFonts w:ascii="Times New Roman" w:hAnsi="Times New Roman" w:cs="Times New Roman"/>
                <w:sz w:val="24"/>
                <w:szCs w:val="24"/>
              </w:rPr>
            </w:pPr>
            <w:r w:rsidRPr="00FB7CB2">
              <w:rPr>
                <w:rFonts w:ascii="Times New Roman" w:hAnsi="Times New Roman" w:cs="Times New Roman"/>
                <w:sz w:val="24"/>
                <w:szCs w:val="24"/>
              </w:rPr>
              <w:t>59</w:t>
            </w:r>
          </w:p>
        </w:tc>
        <w:tc>
          <w:tcPr>
            <w:tcW w:w="1512" w:type="dxa"/>
            <w:tcBorders>
              <w:top w:val="nil"/>
              <w:left w:val="nil"/>
              <w:bottom w:val="single" w:sz="8" w:space="0" w:color="auto"/>
              <w:right w:val="nil"/>
            </w:tcBorders>
            <w:shd w:val="clear" w:color="auto" w:fill="auto"/>
            <w:vAlign w:val="center"/>
            <w:hideMark/>
          </w:tcPr>
          <w:p w14:paraId="220FE1F5" w14:textId="77777777" w:rsidR="00901443" w:rsidRPr="00FB7CB2" w:rsidRDefault="00901443" w:rsidP="00D82766">
            <w:pPr>
              <w:jc w:val="right"/>
              <w:rPr>
                <w:rFonts w:ascii="Times New Roman" w:hAnsi="Times New Roman" w:cs="Times New Roman"/>
                <w:sz w:val="24"/>
                <w:szCs w:val="24"/>
              </w:rPr>
            </w:pPr>
            <w:r w:rsidRPr="00FB7CB2">
              <w:rPr>
                <w:rFonts w:ascii="Times New Roman" w:hAnsi="Times New Roman" w:cs="Times New Roman"/>
                <w:sz w:val="24"/>
                <w:szCs w:val="24"/>
              </w:rPr>
              <w:t>2 393</w:t>
            </w:r>
          </w:p>
        </w:tc>
        <w:tc>
          <w:tcPr>
            <w:tcW w:w="1513" w:type="dxa"/>
            <w:tcBorders>
              <w:top w:val="nil"/>
              <w:left w:val="nil"/>
              <w:bottom w:val="single" w:sz="8" w:space="0" w:color="auto"/>
              <w:right w:val="nil"/>
            </w:tcBorders>
            <w:shd w:val="clear" w:color="auto" w:fill="auto"/>
            <w:vAlign w:val="center"/>
            <w:hideMark/>
          </w:tcPr>
          <w:p w14:paraId="565C2A2D" w14:textId="77777777" w:rsidR="00901443" w:rsidRPr="00FB7CB2" w:rsidRDefault="00901443" w:rsidP="00D82766">
            <w:pPr>
              <w:jc w:val="right"/>
              <w:rPr>
                <w:rFonts w:ascii="Times New Roman" w:hAnsi="Times New Roman" w:cs="Times New Roman"/>
                <w:b/>
                <w:sz w:val="24"/>
                <w:szCs w:val="24"/>
              </w:rPr>
            </w:pPr>
            <w:r w:rsidRPr="00FB7CB2">
              <w:rPr>
                <w:rFonts w:ascii="Times New Roman" w:hAnsi="Times New Roman" w:cs="Times New Roman"/>
                <w:b/>
                <w:sz w:val="24"/>
                <w:szCs w:val="24"/>
              </w:rPr>
              <w:t>4</w:t>
            </w:r>
            <w:r w:rsidRPr="00FB7CB2">
              <w:rPr>
                <w:rFonts w:ascii="Times New Roman" w:hAnsi="Times New Roman" w:cs="Times New Roman"/>
                <w:b/>
                <w:sz w:val="24"/>
                <w:szCs w:val="24"/>
                <w:lang w:val="en-US"/>
              </w:rPr>
              <w:t xml:space="preserve"> </w:t>
            </w:r>
            <w:r w:rsidRPr="00FB7CB2">
              <w:rPr>
                <w:rFonts w:ascii="Times New Roman" w:hAnsi="Times New Roman" w:cs="Times New Roman"/>
                <w:b/>
                <w:sz w:val="24"/>
                <w:szCs w:val="24"/>
              </w:rPr>
              <w:t>083</w:t>
            </w:r>
          </w:p>
        </w:tc>
      </w:tr>
      <w:tr w:rsidR="00901443" w:rsidRPr="00757D9C" w14:paraId="5E62B0BA" w14:textId="77777777" w:rsidTr="00D82766">
        <w:trPr>
          <w:trHeight w:val="15"/>
        </w:trPr>
        <w:tc>
          <w:tcPr>
            <w:tcW w:w="3688" w:type="dxa"/>
            <w:tcBorders>
              <w:top w:val="nil"/>
              <w:left w:val="nil"/>
              <w:bottom w:val="single" w:sz="8" w:space="0" w:color="auto"/>
              <w:right w:val="nil"/>
            </w:tcBorders>
            <w:shd w:val="clear" w:color="auto" w:fill="auto"/>
            <w:vAlign w:val="center"/>
            <w:hideMark/>
          </w:tcPr>
          <w:p w14:paraId="0B013F84" w14:textId="77777777" w:rsidR="00901443" w:rsidRPr="00FB7CB2" w:rsidRDefault="00901443" w:rsidP="00D8276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val="en-US" w:eastAsia="ru-RU"/>
              </w:rPr>
              <w:t>“</w:t>
            </w:r>
            <w:proofErr w:type="spellStart"/>
            <w:r>
              <w:rPr>
                <w:rFonts w:ascii="Times New Roman" w:eastAsia="Times New Roman" w:hAnsi="Times New Roman" w:cs="Times New Roman"/>
                <w:color w:val="000000"/>
                <w:spacing w:val="-2"/>
                <w:sz w:val="24"/>
                <w:szCs w:val="24"/>
                <w:lang w:val="en-US" w:eastAsia="ru-RU"/>
              </w:rPr>
              <w:t>Moynak</w:t>
            </w:r>
            <w:proofErr w:type="spellEnd"/>
            <w:r>
              <w:rPr>
                <w:rFonts w:ascii="Times New Roman" w:eastAsia="Times New Roman" w:hAnsi="Times New Roman" w:cs="Times New Roman"/>
                <w:color w:val="000000"/>
                <w:spacing w:val="-2"/>
                <w:sz w:val="24"/>
                <w:szCs w:val="24"/>
                <w:lang w:val="en-US" w:eastAsia="ru-RU"/>
              </w:rPr>
              <w:t xml:space="preserve"> HPP” JSC</w:t>
            </w:r>
          </w:p>
        </w:tc>
        <w:tc>
          <w:tcPr>
            <w:tcW w:w="1598" w:type="dxa"/>
            <w:tcBorders>
              <w:top w:val="nil"/>
              <w:left w:val="nil"/>
              <w:bottom w:val="single" w:sz="8" w:space="0" w:color="auto"/>
              <w:right w:val="nil"/>
            </w:tcBorders>
            <w:shd w:val="clear" w:color="auto" w:fill="auto"/>
            <w:vAlign w:val="center"/>
            <w:hideMark/>
          </w:tcPr>
          <w:p w14:paraId="49EE604D" w14:textId="77777777" w:rsidR="00901443" w:rsidRPr="00FB7CB2" w:rsidRDefault="00901443" w:rsidP="00D82766">
            <w:pPr>
              <w:jc w:val="right"/>
              <w:rPr>
                <w:rFonts w:ascii="Times New Roman" w:hAnsi="Times New Roman" w:cs="Times New Roman"/>
                <w:sz w:val="24"/>
                <w:szCs w:val="24"/>
              </w:rPr>
            </w:pPr>
            <w:r w:rsidRPr="00FB7CB2">
              <w:rPr>
                <w:rFonts w:ascii="Times New Roman" w:hAnsi="Times New Roman" w:cs="Times New Roman"/>
                <w:sz w:val="24"/>
                <w:szCs w:val="24"/>
              </w:rPr>
              <w:t>2</w:t>
            </w:r>
            <w:r w:rsidRPr="00FB7CB2">
              <w:rPr>
                <w:rFonts w:ascii="Times New Roman" w:hAnsi="Times New Roman" w:cs="Times New Roman"/>
                <w:sz w:val="24"/>
                <w:szCs w:val="24"/>
                <w:lang w:val="en-US"/>
              </w:rPr>
              <w:t xml:space="preserve"> </w:t>
            </w:r>
            <w:r w:rsidRPr="00FB7CB2">
              <w:rPr>
                <w:rFonts w:ascii="Times New Roman" w:hAnsi="Times New Roman" w:cs="Times New Roman"/>
                <w:sz w:val="24"/>
                <w:szCs w:val="24"/>
              </w:rPr>
              <w:t>471</w:t>
            </w:r>
          </w:p>
        </w:tc>
        <w:tc>
          <w:tcPr>
            <w:tcW w:w="1071" w:type="dxa"/>
            <w:tcBorders>
              <w:top w:val="nil"/>
              <w:left w:val="nil"/>
              <w:bottom w:val="single" w:sz="8" w:space="0" w:color="auto"/>
              <w:right w:val="nil"/>
            </w:tcBorders>
            <w:shd w:val="clear" w:color="auto" w:fill="auto"/>
            <w:vAlign w:val="center"/>
            <w:hideMark/>
          </w:tcPr>
          <w:p w14:paraId="58F15066" w14:textId="77777777" w:rsidR="00901443" w:rsidRPr="00FB7CB2" w:rsidRDefault="00901443" w:rsidP="00D82766">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512" w:type="dxa"/>
            <w:tcBorders>
              <w:top w:val="nil"/>
              <w:left w:val="nil"/>
              <w:bottom w:val="single" w:sz="8" w:space="0" w:color="auto"/>
              <w:right w:val="nil"/>
            </w:tcBorders>
            <w:shd w:val="clear" w:color="auto" w:fill="auto"/>
            <w:vAlign w:val="center"/>
            <w:hideMark/>
          </w:tcPr>
          <w:p w14:paraId="3CA63E82" w14:textId="77777777" w:rsidR="00901443" w:rsidRPr="00FB7CB2" w:rsidRDefault="00901443" w:rsidP="00D82766">
            <w:pPr>
              <w:jc w:val="right"/>
              <w:rPr>
                <w:rFonts w:ascii="Times New Roman" w:hAnsi="Times New Roman" w:cs="Times New Roman"/>
                <w:sz w:val="24"/>
                <w:szCs w:val="24"/>
              </w:rPr>
            </w:pPr>
            <w:r w:rsidRPr="00FB7CB2">
              <w:rPr>
                <w:rFonts w:ascii="Times New Roman" w:hAnsi="Times New Roman" w:cs="Times New Roman"/>
                <w:sz w:val="24"/>
                <w:szCs w:val="24"/>
              </w:rPr>
              <w:t>800</w:t>
            </w:r>
          </w:p>
        </w:tc>
        <w:tc>
          <w:tcPr>
            <w:tcW w:w="1513" w:type="dxa"/>
            <w:tcBorders>
              <w:top w:val="nil"/>
              <w:left w:val="nil"/>
              <w:bottom w:val="single" w:sz="8" w:space="0" w:color="auto"/>
              <w:right w:val="nil"/>
            </w:tcBorders>
            <w:shd w:val="clear" w:color="auto" w:fill="auto"/>
            <w:vAlign w:val="center"/>
            <w:hideMark/>
          </w:tcPr>
          <w:p w14:paraId="50B8D8D1" w14:textId="77777777" w:rsidR="00901443" w:rsidRPr="00FB7CB2" w:rsidRDefault="00901443" w:rsidP="00D82766">
            <w:pPr>
              <w:jc w:val="right"/>
              <w:rPr>
                <w:rFonts w:ascii="Times New Roman" w:hAnsi="Times New Roman" w:cs="Times New Roman"/>
                <w:b/>
                <w:sz w:val="24"/>
                <w:szCs w:val="24"/>
              </w:rPr>
            </w:pPr>
            <w:r w:rsidRPr="00FB7CB2">
              <w:rPr>
                <w:rFonts w:ascii="Times New Roman" w:hAnsi="Times New Roman" w:cs="Times New Roman"/>
                <w:b/>
                <w:sz w:val="24"/>
                <w:szCs w:val="24"/>
              </w:rPr>
              <w:t>3</w:t>
            </w:r>
            <w:r w:rsidRPr="00FB7CB2">
              <w:rPr>
                <w:rFonts w:ascii="Times New Roman" w:hAnsi="Times New Roman" w:cs="Times New Roman"/>
                <w:b/>
                <w:sz w:val="24"/>
                <w:szCs w:val="24"/>
                <w:lang w:val="en-US"/>
              </w:rPr>
              <w:t xml:space="preserve"> </w:t>
            </w:r>
            <w:r w:rsidRPr="00FB7CB2">
              <w:rPr>
                <w:rFonts w:ascii="Times New Roman" w:hAnsi="Times New Roman" w:cs="Times New Roman"/>
                <w:b/>
                <w:sz w:val="24"/>
                <w:szCs w:val="24"/>
              </w:rPr>
              <w:t>271</w:t>
            </w:r>
          </w:p>
        </w:tc>
      </w:tr>
      <w:tr w:rsidR="00901443" w:rsidRPr="00757D9C" w14:paraId="7A5E211B" w14:textId="77777777" w:rsidTr="00D82766">
        <w:trPr>
          <w:trHeight w:val="15"/>
        </w:trPr>
        <w:tc>
          <w:tcPr>
            <w:tcW w:w="3688" w:type="dxa"/>
            <w:tcBorders>
              <w:top w:val="nil"/>
              <w:left w:val="nil"/>
              <w:bottom w:val="single" w:sz="8" w:space="0" w:color="auto"/>
              <w:right w:val="nil"/>
            </w:tcBorders>
            <w:shd w:val="clear" w:color="auto" w:fill="auto"/>
            <w:vAlign w:val="center"/>
            <w:hideMark/>
          </w:tcPr>
          <w:p w14:paraId="0B22B181" w14:textId="77777777" w:rsidR="00901443" w:rsidRPr="006E23FB" w:rsidRDefault="00901443" w:rsidP="00D82766">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pacing w:val="-2"/>
                <w:sz w:val="24"/>
                <w:szCs w:val="24"/>
                <w:lang w:val="en-US" w:eastAsia="ru-RU"/>
              </w:rPr>
              <w:t>“First Wind Power Plant” LLP</w:t>
            </w:r>
          </w:p>
        </w:tc>
        <w:tc>
          <w:tcPr>
            <w:tcW w:w="1598" w:type="dxa"/>
            <w:tcBorders>
              <w:top w:val="nil"/>
              <w:left w:val="nil"/>
              <w:bottom w:val="single" w:sz="8" w:space="0" w:color="auto"/>
              <w:right w:val="nil"/>
            </w:tcBorders>
            <w:shd w:val="clear" w:color="auto" w:fill="auto"/>
            <w:vAlign w:val="center"/>
            <w:hideMark/>
          </w:tcPr>
          <w:p w14:paraId="4D0064D9" w14:textId="77777777" w:rsidR="00901443" w:rsidRPr="00FB7CB2" w:rsidRDefault="00901443" w:rsidP="00D82766">
            <w:pPr>
              <w:jc w:val="right"/>
              <w:rPr>
                <w:rFonts w:ascii="Times New Roman" w:hAnsi="Times New Roman" w:cs="Times New Roman"/>
                <w:sz w:val="24"/>
                <w:szCs w:val="24"/>
              </w:rPr>
            </w:pPr>
            <w:r w:rsidRPr="00FB7CB2">
              <w:rPr>
                <w:rFonts w:ascii="Times New Roman" w:hAnsi="Times New Roman" w:cs="Times New Roman"/>
                <w:sz w:val="24"/>
                <w:szCs w:val="24"/>
              </w:rPr>
              <w:t>771</w:t>
            </w:r>
          </w:p>
        </w:tc>
        <w:tc>
          <w:tcPr>
            <w:tcW w:w="1071" w:type="dxa"/>
            <w:tcBorders>
              <w:top w:val="nil"/>
              <w:left w:val="nil"/>
              <w:bottom w:val="single" w:sz="8" w:space="0" w:color="auto"/>
              <w:right w:val="nil"/>
            </w:tcBorders>
            <w:shd w:val="clear" w:color="auto" w:fill="auto"/>
            <w:vAlign w:val="center"/>
            <w:hideMark/>
          </w:tcPr>
          <w:p w14:paraId="2329C182" w14:textId="77777777" w:rsidR="00901443" w:rsidRPr="00FB7CB2" w:rsidRDefault="00901443" w:rsidP="00D82766">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512" w:type="dxa"/>
            <w:tcBorders>
              <w:top w:val="nil"/>
              <w:left w:val="nil"/>
              <w:bottom w:val="single" w:sz="8" w:space="0" w:color="auto"/>
              <w:right w:val="nil"/>
            </w:tcBorders>
            <w:shd w:val="clear" w:color="auto" w:fill="auto"/>
            <w:vAlign w:val="center"/>
            <w:hideMark/>
          </w:tcPr>
          <w:p w14:paraId="13F1688D" w14:textId="77777777" w:rsidR="00901443" w:rsidRPr="00FB7CB2" w:rsidRDefault="00901443" w:rsidP="00D82766">
            <w:pPr>
              <w:jc w:val="right"/>
              <w:rPr>
                <w:rFonts w:ascii="Times New Roman" w:hAnsi="Times New Roman" w:cs="Times New Roman"/>
                <w:sz w:val="24"/>
                <w:szCs w:val="24"/>
              </w:rPr>
            </w:pPr>
            <w:r w:rsidRPr="00FB7CB2">
              <w:rPr>
                <w:rFonts w:ascii="Times New Roman" w:hAnsi="Times New Roman" w:cs="Times New Roman"/>
                <w:sz w:val="24"/>
                <w:szCs w:val="24"/>
              </w:rPr>
              <w:t>219</w:t>
            </w:r>
          </w:p>
        </w:tc>
        <w:tc>
          <w:tcPr>
            <w:tcW w:w="1513" w:type="dxa"/>
            <w:tcBorders>
              <w:top w:val="nil"/>
              <w:left w:val="nil"/>
              <w:bottom w:val="single" w:sz="8" w:space="0" w:color="auto"/>
              <w:right w:val="nil"/>
            </w:tcBorders>
            <w:shd w:val="clear" w:color="auto" w:fill="auto"/>
            <w:vAlign w:val="center"/>
            <w:hideMark/>
          </w:tcPr>
          <w:p w14:paraId="2F44B846" w14:textId="77777777" w:rsidR="00901443" w:rsidRPr="00FB7CB2" w:rsidRDefault="00901443" w:rsidP="00D82766">
            <w:pPr>
              <w:jc w:val="right"/>
              <w:rPr>
                <w:rFonts w:ascii="Times New Roman" w:hAnsi="Times New Roman" w:cs="Times New Roman"/>
                <w:b/>
                <w:sz w:val="24"/>
                <w:szCs w:val="24"/>
              </w:rPr>
            </w:pPr>
            <w:r w:rsidRPr="00FB7CB2">
              <w:rPr>
                <w:rFonts w:ascii="Times New Roman" w:hAnsi="Times New Roman" w:cs="Times New Roman"/>
                <w:b/>
                <w:sz w:val="24"/>
                <w:szCs w:val="24"/>
              </w:rPr>
              <w:t>990</w:t>
            </w:r>
          </w:p>
        </w:tc>
      </w:tr>
      <w:tr w:rsidR="00901443" w:rsidRPr="00757D9C" w14:paraId="5895B04F" w14:textId="77777777" w:rsidTr="00D82766">
        <w:trPr>
          <w:trHeight w:val="15"/>
        </w:trPr>
        <w:tc>
          <w:tcPr>
            <w:tcW w:w="3688" w:type="dxa"/>
            <w:tcBorders>
              <w:top w:val="nil"/>
              <w:left w:val="nil"/>
              <w:bottom w:val="single" w:sz="8" w:space="0" w:color="auto"/>
              <w:right w:val="nil"/>
            </w:tcBorders>
            <w:shd w:val="clear" w:color="auto" w:fill="auto"/>
            <w:vAlign w:val="center"/>
            <w:hideMark/>
          </w:tcPr>
          <w:p w14:paraId="0828F42F" w14:textId="77777777" w:rsidR="00901443" w:rsidRPr="00FB7CB2" w:rsidRDefault="00901443" w:rsidP="00D8276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val="en-US" w:eastAsia="ru-RU"/>
              </w:rPr>
              <w:t>“</w:t>
            </w:r>
            <w:proofErr w:type="spellStart"/>
            <w:r>
              <w:rPr>
                <w:rFonts w:ascii="Times New Roman" w:eastAsia="Times New Roman" w:hAnsi="Times New Roman" w:cs="Times New Roman"/>
                <w:color w:val="000000"/>
                <w:spacing w:val="-2"/>
                <w:sz w:val="24"/>
                <w:szCs w:val="24"/>
                <w:lang w:val="en-US" w:eastAsia="ru-RU"/>
              </w:rPr>
              <w:t>Shardarinsk</w:t>
            </w:r>
            <w:proofErr w:type="spellEnd"/>
            <w:r>
              <w:rPr>
                <w:rFonts w:ascii="Times New Roman" w:eastAsia="Times New Roman" w:hAnsi="Times New Roman" w:cs="Times New Roman"/>
                <w:color w:val="000000"/>
                <w:spacing w:val="-2"/>
                <w:sz w:val="24"/>
                <w:szCs w:val="24"/>
                <w:lang w:val="en-US" w:eastAsia="ru-RU"/>
              </w:rPr>
              <w:t xml:space="preserve"> HPP” JSC </w:t>
            </w:r>
          </w:p>
        </w:tc>
        <w:tc>
          <w:tcPr>
            <w:tcW w:w="1598" w:type="dxa"/>
            <w:tcBorders>
              <w:top w:val="nil"/>
              <w:left w:val="nil"/>
              <w:bottom w:val="single" w:sz="8" w:space="0" w:color="auto"/>
              <w:right w:val="nil"/>
            </w:tcBorders>
            <w:shd w:val="clear" w:color="auto" w:fill="auto"/>
            <w:vAlign w:val="center"/>
            <w:hideMark/>
          </w:tcPr>
          <w:p w14:paraId="262C6DCB" w14:textId="77777777" w:rsidR="00901443" w:rsidRPr="00FB7CB2" w:rsidRDefault="00901443" w:rsidP="00D82766">
            <w:pPr>
              <w:jc w:val="right"/>
              <w:rPr>
                <w:rFonts w:ascii="Times New Roman" w:hAnsi="Times New Roman" w:cs="Times New Roman"/>
                <w:sz w:val="24"/>
                <w:szCs w:val="24"/>
              </w:rPr>
            </w:pPr>
            <w:r w:rsidRPr="00FB7CB2">
              <w:rPr>
                <w:rFonts w:ascii="Times New Roman" w:hAnsi="Times New Roman" w:cs="Times New Roman"/>
                <w:sz w:val="24"/>
                <w:szCs w:val="24"/>
              </w:rPr>
              <w:t>10</w:t>
            </w:r>
          </w:p>
        </w:tc>
        <w:tc>
          <w:tcPr>
            <w:tcW w:w="1071" w:type="dxa"/>
            <w:tcBorders>
              <w:top w:val="nil"/>
              <w:left w:val="nil"/>
              <w:bottom w:val="single" w:sz="8" w:space="0" w:color="auto"/>
              <w:right w:val="nil"/>
            </w:tcBorders>
            <w:shd w:val="clear" w:color="auto" w:fill="auto"/>
            <w:vAlign w:val="center"/>
            <w:hideMark/>
          </w:tcPr>
          <w:p w14:paraId="117CB980" w14:textId="77777777" w:rsidR="00901443" w:rsidRPr="00FB7CB2" w:rsidRDefault="00901443" w:rsidP="00D82766">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512" w:type="dxa"/>
            <w:tcBorders>
              <w:top w:val="nil"/>
              <w:left w:val="nil"/>
              <w:bottom w:val="single" w:sz="8" w:space="0" w:color="auto"/>
              <w:right w:val="nil"/>
            </w:tcBorders>
            <w:shd w:val="clear" w:color="auto" w:fill="auto"/>
            <w:vAlign w:val="center"/>
            <w:hideMark/>
          </w:tcPr>
          <w:p w14:paraId="78E5122D" w14:textId="77777777" w:rsidR="00901443" w:rsidRPr="00FB7CB2" w:rsidRDefault="00901443" w:rsidP="00D82766">
            <w:pPr>
              <w:jc w:val="right"/>
              <w:rPr>
                <w:rFonts w:ascii="Times New Roman" w:hAnsi="Times New Roman" w:cs="Times New Roman"/>
                <w:sz w:val="24"/>
                <w:szCs w:val="24"/>
              </w:rPr>
            </w:pPr>
            <w:r w:rsidRPr="00FB7CB2">
              <w:rPr>
                <w:rFonts w:ascii="Times New Roman" w:hAnsi="Times New Roman" w:cs="Times New Roman"/>
                <w:sz w:val="24"/>
                <w:szCs w:val="24"/>
              </w:rPr>
              <w:t>577</w:t>
            </w:r>
          </w:p>
        </w:tc>
        <w:tc>
          <w:tcPr>
            <w:tcW w:w="1513" w:type="dxa"/>
            <w:tcBorders>
              <w:top w:val="nil"/>
              <w:left w:val="nil"/>
              <w:bottom w:val="single" w:sz="8" w:space="0" w:color="auto"/>
              <w:right w:val="nil"/>
            </w:tcBorders>
            <w:shd w:val="clear" w:color="auto" w:fill="auto"/>
            <w:vAlign w:val="center"/>
            <w:hideMark/>
          </w:tcPr>
          <w:p w14:paraId="06F74EC6" w14:textId="77777777" w:rsidR="00901443" w:rsidRPr="00FB7CB2" w:rsidRDefault="00901443" w:rsidP="00D82766">
            <w:pPr>
              <w:jc w:val="right"/>
              <w:rPr>
                <w:rFonts w:ascii="Times New Roman" w:hAnsi="Times New Roman" w:cs="Times New Roman"/>
                <w:b/>
                <w:sz w:val="24"/>
                <w:szCs w:val="24"/>
              </w:rPr>
            </w:pPr>
            <w:r w:rsidRPr="00FB7CB2">
              <w:rPr>
                <w:rFonts w:ascii="Times New Roman" w:hAnsi="Times New Roman" w:cs="Times New Roman"/>
                <w:b/>
                <w:sz w:val="24"/>
                <w:szCs w:val="24"/>
              </w:rPr>
              <w:t>587</w:t>
            </w:r>
          </w:p>
        </w:tc>
      </w:tr>
      <w:tr w:rsidR="00901443" w:rsidRPr="00757D9C" w14:paraId="7F8FE5D6" w14:textId="77777777" w:rsidTr="00D82766">
        <w:trPr>
          <w:trHeight w:val="258"/>
        </w:trPr>
        <w:tc>
          <w:tcPr>
            <w:tcW w:w="3688" w:type="dxa"/>
            <w:tcBorders>
              <w:top w:val="nil"/>
              <w:left w:val="nil"/>
              <w:bottom w:val="single" w:sz="8" w:space="0" w:color="auto"/>
              <w:right w:val="nil"/>
            </w:tcBorders>
            <w:shd w:val="clear" w:color="auto" w:fill="auto"/>
            <w:vAlign w:val="center"/>
            <w:hideMark/>
          </w:tcPr>
          <w:p w14:paraId="0199B140" w14:textId="77777777" w:rsidR="00901443" w:rsidRPr="00FB7CB2" w:rsidRDefault="00901443" w:rsidP="00D8276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val="en-US" w:eastAsia="ru-RU"/>
              </w:rPr>
              <w:t>“</w:t>
            </w:r>
            <w:proofErr w:type="spellStart"/>
            <w:r w:rsidRPr="00757D9C">
              <w:rPr>
                <w:rFonts w:ascii="Times New Roman" w:eastAsia="Times New Roman" w:hAnsi="Times New Roman" w:cs="Times New Roman"/>
                <w:color w:val="000000"/>
                <w:spacing w:val="-2"/>
                <w:sz w:val="24"/>
                <w:szCs w:val="24"/>
                <w:lang w:eastAsia="ru-RU"/>
              </w:rPr>
              <w:t>Ereymentau</w:t>
            </w:r>
            <w:proofErr w:type="spellEnd"/>
            <w:r w:rsidRPr="00757D9C">
              <w:rPr>
                <w:rFonts w:ascii="Times New Roman" w:eastAsia="Times New Roman" w:hAnsi="Times New Roman" w:cs="Times New Roman"/>
                <w:color w:val="000000"/>
                <w:spacing w:val="-2"/>
                <w:sz w:val="24"/>
                <w:szCs w:val="24"/>
                <w:lang w:eastAsia="ru-RU"/>
              </w:rPr>
              <w:t xml:space="preserve"> </w:t>
            </w:r>
            <w:proofErr w:type="spellStart"/>
            <w:r w:rsidRPr="00757D9C">
              <w:rPr>
                <w:rFonts w:ascii="Times New Roman" w:eastAsia="Times New Roman" w:hAnsi="Times New Roman" w:cs="Times New Roman"/>
                <w:color w:val="000000"/>
                <w:spacing w:val="-2"/>
                <w:sz w:val="24"/>
                <w:szCs w:val="24"/>
                <w:lang w:eastAsia="ru-RU"/>
              </w:rPr>
              <w:t>Wind</w:t>
            </w:r>
            <w:proofErr w:type="spellEnd"/>
            <w:r w:rsidRPr="00757D9C">
              <w:rPr>
                <w:rFonts w:ascii="Times New Roman" w:eastAsia="Times New Roman" w:hAnsi="Times New Roman" w:cs="Times New Roman"/>
                <w:color w:val="000000"/>
                <w:spacing w:val="-2"/>
                <w:sz w:val="24"/>
                <w:szCs w:val="24"/>
                <w:lang w:eastAsia="ru-RU"/>
              </w:rPr>
              <w:t xml:space="preserve"> </w:t>
            </w:r>
            <w:proofErr w:type="spellStart"/>
            <w:r w:rsidRPr="00757D9C">
              <w:rPr>
                <w:rFonts w:ascii="Times New Roman" w:eastAsia="Times New Roman" w:hAnsi="Times New Roman" w:cs="Times New Roman"/>
                <w:color w:val="000000"/>
                <w:spacing w:val="-2"/>
                <w:sz w:val="24"/>
                <w:szCs w:val="24"/>
                <w:lang w:eastAsia="ru-RU"/>
              </w:rPr>
              <w:t>Power</w:t>
            </w:r>
            <w:proofErr w:type="spellEnd"/>
            <w:r>
              <w:rPr>
                <w:rFonts w:ascii="Times New Roman" w:eastAsia="Times New Roman" w:hAnsi="Times New Roman" w:cs="Times New Roman"/>
                <w:color w:val="000000"/>
                <w:spacing w:val="-2"/>
                <w:sz w:val="24"/>
                <w:szCs w:val="24"/>
                <w:lang w:val="en-US" w:eastAsia="ru-RU"/>
              </w:rPr>
              <w:t>” LLP</w:t>
            </w:r>
          </w:p>
        </w:tc>
        <w:tc>
          <w:tcPr>
            <w:tcW w:w="1598" w:type="dxa"/>
            <w:tcBorders>
              <w:top w:val="nil"/>
              <w:left w:val="nil"/>
              <w:bottom w:val="single" w:sz="8" w:space="0" w:color="auto"/>
              <w:right w:val="nil"/>
            </w:tcBorders>
            <w:shd w:val="clear" w:color="auto" w:fill="auto"/>
            <w:vAlign w:val="center"/>
            <w:hideMark/>
          </w:tcPr>
          <w:p w14:paraId="0031A2F8" w14:textId="77777777" w:rsidR="00901443" w:rsidRPr="00FB7CB2" w:rsidRDefault="00901443" w:rsidP="00D82766">
            <w:pPr>
              <w:jc w:val="right"/>
              <w:rPr>
                <w:rFonts w:ascii="Times New Roman" w:hAnsi="Times New Roman" w:cs="Times New Roman"/>
                <w:sz w:val="24"/>
                <w:szCs w:val="24"/>
              </w:rPr>
            </w:pPr>
            <w:r w:rsidRPr="00FB7CB2">
              <w:rPr>
                <w:rFonts w:ascii="Times New Roman" w:hAnsi="Times New Roman" w:cs="Times New Roman"/>
                <w:sz w:val="24"/>
                <w:szCs w:val="24"/>
              </w:rPr>
              <w:t>1</w:t>
            </w:r>
          </w:p>
        </w:tc>
        <w:tc>
          <w:tcPr>
            <w:tcW w:w="1071" w:type="dxa"/>
            <w:tcBorders>
              <w:top w:val="nil"/>
              <w:left w:val="nil"/>
              <w:bottom w:val="single" w:sz="8" w:space="0" w:color="auto"/>
              <w:right w:val="nil"/>
            </w:tcBorders>
            <w:shd w:val="clear" w:color="auto" w:fill="auto"/>
            <w:vAlign w:val="center"/>
            <w:hideMark/>
          </w:tcPr>
          <w:p w14:paraId="0B45B8D9" w14:textId="77777777" w:rsidR="00901443" w:rsidRPr="00FB7CB2" w:rsidRDefault="00901443" w:rsidP="00D82766">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512" w:type="dxa"/>
            <w:tcBorders>
              <w:top w:val="nil"/>
              <w:left w:val="nil"/>
              <w:bottom w:val="single" w:sz="8" w:space="0" w:color="auto"/>
              <w:right w:val="nil"/>
            </w:tcBorders>
            <w:shd w:val="clear" w:color="auto" w:fill="auto"/>
            <w:vAlign w:val="center"/>
            <w:hideMark/>
          </w:tcPr>
          <w:p w14:paraId="0CD11704" w14:textId="77777777" w:rsidR="00901443" w:rsidRPr="00FB7CB2" w:rsidRDefault="00901443" w:rsidP="00D82766">
            <w:pPr>
              <w:jc w:val="right"/>
              <w:rPr>
                <w:rFonts w:ascii="Times New Roman" w:hAnsi="Times New Roman" w:cs="Times New Roman"/>
                <w:sz w:val="24"/>
                <w:szCs w:val="24"/>
              </w:rPr>
            </w:pPr>
            <w:r w:rsidRPr="00FB7CB2">
              <w:rPr>
                <w:rFonts w:ascii="Times New Roman" w:hAnsi="Times New Roman" w:cs="Times New Roman"/>
                <w:sz w:val="24"/>
                <w:szCs w:val="24"/>
              </w:rPr>
              <w:t>9</w:t>
            </w:r>
          </w:p>
        </w:tc>
        <w:tc>
          <w:tcPr>
            <w:tcW w:w="1513" w:type="dxa"/>
            <w:tcBorders>
              <w:top w:val="nil"/>
              <w:left w:val="nil"/>
              <w:bottom w:val="single" w:sz="8" w:space="0" w:color="auto"/>
              <w:right w:val="nil"/>
            </w:tcBorders>
            <w:shd w:val="clear" w:color="auto" w:fill="auto"/>
            <w:vAlign w:val="center"/>
            <w:hideMark/>
          </w:tcPr>
          <w:p w14:paraId="4C6CA8AD" w14:textId="77777777" w:rsidR="00901443" w:rsidRPr="00FB7CB2" w:rsidRDefault="00901443" w:rsidP="00D82766">
            <w:pPr>
              <w:jc w:val="right"/>
              <w:rPr>
                <w:rFonts w:ascii="Times New Roman" w:hAnsi="Times New Roman" w:cs="Times New Roman"/>
                <w:b/>
                <w:sz w:val="24"/>
                <w:szCs w:val="24"/>
              </w:rPr>
            </w:pPr>
            <w:r w:rsidRPr="00FB7CB2">
              <w:rPr>
                <w:rFonts w:ascii="Times New Roman" w:hAnsi="Times New Roman" w:cs="Times New Roman"/>
                <w:b/>
                <w:sz w:val="24"/>
                <w:szCs w:val="24"/>
              </w:rPr>
              <w:t>10</w:t>
            </w:r>
          </w:p>
        </w:tc>
      </w:tr>
      <w:tr w:rsidR="00901443" w:rsidRPr="00757D9C" w14:paraId="30E9FE88" w14:textId="77777777" w:rsidTr="00D82766">
        <w:trPr>
          <w:trHeight w:val="15"/>
        </w:trPr>
        <w:tc>
          <w:tcPr>
            <w:tcW w:w="3688" w:type="dxa"/>
            <w:tcBorders>
              <w:top w:val="nil"/>
              <w:left w:val="nil"/>
              <w:bottom w:val="single" w:sz="8" w:space="0" w:color="auto"/>
              <w:right w:val="nil"/>
            </w:tcBorders>
            <w:shd w:val="clear" w:color="auto" w:fill="auto"/>
            <w:vAlign w:val="center"/>
            <w:hideMark/>
          </w:tcPr>
          <w:p w14:paraId="4E713FA6" w14:textId="77777777" w:rsidR="00901443" w:rsidRPr="00FB7CB2" w:rsidRDefault="00901443" w:rsidP="00D8276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val="en-US" w:eastAsia="ru-RU"/>
              </w:rPr>
              <w:t>“</w:t>
            </w:r>
            <w:proofErr w:type="spellStart"/>
            <w:r>
              <w:rPr>
                <w:rFonts w:ascii="Times New Roman" w:eastAsia="Times New Roman" w:hAnsi="Times New Roman" w:cs="Times New Roman"/>
                <w:color w:val="000000"/>
                <w:spacing w:val="-2"/>
                <w:sz w:val="24"/>
                <w:szCs w:val="24"/>
                <w:lang w:val="en-US" w:eastAsia="ru-RU"/>
              </w:rPr>
              <w:t>Bukhtarminsk</w:t>
            </w:r>
            <w:proofErr w:type="spellEnd"/>
            <w:r>
              <w:rPr>
                <w:rFonts w:ascii="Times New Roman" w:eastAsia="Times New Roman" w:hAnsi="Times New Roman" w:cs="Times New Roman"/>
                <w:color w:val="000000"/>
                <w:spacing w:val="-2"/>
                <w:sz w:val="24"/>
                <w:szCs w:val="24"/>
                <w:lang w:val="en-US" w:eastAsia="ru-RU"/>
              </w:rPr>
              <w:t xml:space="preserve"> HPP” JSC </w:t>
            </w:r>
          </w:p>
        </w:tc>
        <w:tc>
          <w:tcPr>
            <w:tcW w:w="1598" w:type="dxa"/>
            <w:tcBorders>
              <w:top w:val="nil"/>
              <w:left w:val="nil"/>
              <w:bottom w:val="single" w:sz="8" w:space="0" w:color="auto"/>
              <w:right w:val="nil"/>
            </w:tcBorders>
            <w:shd w:val="clear" w:color="auto" w:fill="auto"/>
            <w:vAlign w:val="center"/>
            <w:hideMark/>
          </w:tcPr>
          <w:p w14:paraId="69A39559" w14:textId="77777777" w:rsidR="00901443" w:rsidRPr="00FB7CB2" w:rsidRDefault="00901443" w:rsidP="00D82766">
            <w:pPr>
              <w:jc w:val="right"/>
              <w:rPr>
                <w:rFonts w:ascii="Times New Roman" w:hAnsi="Times New Roman" w:cs="Times New Roman"/>
                <w:sz w:val="24"/>
                <w:szCs w:val="24"/>
              </w:rPr>
            </w:pPr>
            <w:r w:rsidRPr="00FB7CB2">
              <w:rPr>
                <w:rFonts w:ascii="Times New Roman" w:hAnsi="Times New Roman" w:cs="Times New Roman"/>
                <w:sz w:val="24"/>
                <w:szCs w:val="24"/>
              </w:rPr>
              <w:t>891</w:t>
            </w:r>
          </w:p>
        </w:tc>
        <w:tc>
          <w:tcPr>
            <w:tcW w:w="1071" w:type="dxa"/>
            <w:tcBorders>
              <w:top w:val="nil"/>
              <w:left w:val="nil"/>
              <w:bottom w:val="single" w:sz="8" w:space="0" w:color="auto"/>
              <w:right w:val="nil"/>
            </w:tcBorders>
            <w:shd w:val="clear" w:color="auto" w:fill="auto"/>
            <w:vAlign w:val="center"/>
            <w:hideMark/>
          </w:tcPr>
          <w:p w14:paraId="43A57390" w14:textId="77777777" w:rsidR="00901443" w:rsidRPr="00FB7CB2" w:rsidRDefault="00901443" w:rsidP="00D82766">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512" w:type="dxa"/>
            <w:tcBorders>
              <w:top w:val="nil"/>
              <w:left w:val="nil"/>
              <w:bottom w:val="single" w:sz="8" w:space="0" w:color="auto"/>
              <w:right w:val="nil"/>
            </w:tcBorders>
            <w:shd w:val="clear" w:color="auto" w:fill="auto"/>
            <w:vAlign w:val="center"/>
            <w:hideMark/>
          </w:tcPr>
          <w:p w14:paraId="3D4F3B4C" w14:textId="77777777" w:rsidR="00901443" w:rsidRPr="00FB7CB2" w:rsidRDefault="00901443" w:rsidP="00D82766">
            <w:pPr>
              <w:jc w:val="right"/>
              <w:rPr>
                <w:rFonts w:ascii="Times New Roman" w:hAnsi="Times New Roman" w:cs="Times New Roman"/>
                <w:sz w:val="24"/>
                <w:szCs w:val="24"/>
              </w:rPr>
            </w:pPr>
            <w:r w:rsidRPr="00FB7CB2">
              <w:rPr>
                <w:rFonts w:ascii="Times New Roman" w:hAnsi="Times New Roman" w:cs="Times New Roman"/>
                <w:sz w:val="24"/>
                <w:szCs w:val="24"/>
              </w:rPr>
              <w:t>5</w:t>
            </w:r>
          </w:p>
        </w:tc>
        <w:tc>
          <w:tcPr>
            <w:tcW w:w="1513" w:type="dxa"/>
            <w:tcBorders>
              <w:top w:val="nil"/>
              <w:left w:val="nil"/>
              <w:bottom w:val="single" w:sz="8" w:space="0" w:color="auto"/>
              <w:right w:val="nil"/>
            </w:tcBorders>
            <w:shd w:val="clear" w:color="auto" w:fill="auto"/>
            <w:vAlign w:val="center"/>
            <w:hideMark/>
          </w:tcPr>
          <w:p w14:paraId="23A2A03D" w14:textId="77777777" w:rsidR="00901443" w:rsidRPr="00FB7CB2" w:rsidRDefault="00901443" w:rsidP="00D82766">
            <w:pPr>
              <w:jc w:val="right"/>
              <w:rPr>
                <w:rFonts w:ascii="Times New Roman" w:hAnsi="Times New Roman" w:cs="Times New Roman"/>
                <w:b/>
                <w:sz w:val="24"/>
                <w:szCs w:val="24"/>
              </w:rPr>
            </w:pPr>
            <w:r w:rsidRPr="00FB7CB2">
              <w:rPr>
                <w:rFonts w:ascii="Times New Roman" w:hAnsi="Times New Roman" w:cs="Times New Roman"/>
                <w:b/>
                <w:sz w:val="24"/>
                <w:szCs w:val="24"/>
              </w:rPr>
              <w:t>896</w:t>
            </w:r>
          </w:p>
        </w:tc>
      </w:tr>
      <w:tr w:rsidR="00901443" w:rsidRPr="00757D9C" w14:paraId="5304CC60" w14:textId="77777777" w:rsidTr="00D82766">
        <w:trPr>
          <w:trHeight w:val="15"/>
        </w:trPr>
        <w:tc>
          <w:tcPr>
            <w:tcW w:w="3688" w:type="dxa"/>
            <w:tcBorders>
              <w:top w:val="nil"/>
              <w:left w:val="nil"/>
              <w:bottom w:val="single" w:sz="8" w:space="0" w:color="auto"/>
              <w:right w:val="nil"/>
            </w:tcBorders>
            <w:shd w:val="clear" w:color="auto" w:fill="auto"/>
            <w:vAlign w:val="center"/>
            <w:hideMark/>
          </w:tcPr>
          <w:p w14:paraId="1BD66DFE" w14:textId="77777777" w:rsidR="00901443" w:rsidRPr="00FB7CB2" w:rsidRDefault="00901443" w:rsidP="00D8276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w:t>
            </w:r>
            <w:proofErr w:type="spellStart"/>
            <w:r>
              <w:rPr>
                <w:rFonts w:ascii="Times New Roman" w:eastAsia="Times New Roman" w:hAnsi="Times New Roman" w:cs="Times New Roman"/>
                <w:color w:val="000000"/>
                <w:sz w:val="24"/>
                <w:szCs w:val="24"/>
                <w:lang w:val="en-US" w:eastAsia="ru-RU"/>
              </w:rPr>
              <w:t>Kazhydrotechenergo</w:t>
            </w:r>
            <w:proofErr w:type="spellEnd"/>
            <w:r>
              <w:rPr>
                <w:rFonts w:ascii="Times New Roman" w:eastAsia="Times New Roman" w:hAnsi="Times New Roman" w:cs="Times New Roman"/>
                <w:color w:val="000000"/>
                <w:sz w:val="24"/>
                <w:szCs w:val="24"/>
                <w:lang w:val="en-US" w:eastAsia="ru-RU"/>
              </w:rPr>
              <w:t>” LLP</w:t>
            </w:r>
          </w:p>
        </w:tc>
        <w:tc>
          <w:tcPr>
            <w:tcW w:w="1598" w:type="dxa"/>
            <w:tcBorders>
              <w:top w:val="nil"/>
              <w:left w:val="nil"/>
              <w:bottom w:val="single" w:sz="8" w:space="0" w:color="auto"/>
              <w:right w:val="nil"/>
            </w:tcBorders>
            <w:shd w:val="clear" w:color="auto" w:fill="auto"/>
            <w:vAlign w:val="center"/>
            <w:hideMark/>
          </w:tcPr>
          <w:p w14:paraId="0C4660CC" w14:textId="77777777" w:rsidR="00901443" w:rsidRPr="00FB7CB2" w:rsidRDefault="00901443" w:rsidP="00D82766">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071" w:type="dxa"/>
            <w:tcBorders>
              <w:top w:val="nil"/>
              <w:left w:val="nil"/>
              <w:bottom w:val="single" w:sz="8" w:space="0" w:color="auto"/>
              <w:right w:val="nil"/>
            </w:tcBorders>
            <w:shd w:val="clear" w:color="auto" w:fill="auto"/>
            <w:vAlign w:val="center"/>
            <w:hideMark/>
          </w:tcPr>
          <w:p w14:paraId="02FC3C71" w14:textId="77777777" w:rsidR="00901443" w:rsidRPr="00FB7CB2" w:rsidRDefault="00901443" w:rsidP="00D82766">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512" w:type="dxa"/>
            <w:tcBorders>
              <w:top w:val="nil"/>
              <w:left w:val="nil"/>
              <w:bottom w:val="single" w:sz="8" w:space="0" w:color="auto"/>
              <w:right w:val="nil"/>
            </w:tcBorders>
            <w:shd w:val="clear" w:color="auto" w:fill="auto"/>
            <w:vAlign w:val="center"/>
            <w:hideMark/>
          </w:tcPr>
          <w:p w14:paraId="21A775B9" w14:textId="77777777" w:rsidR="00901443" w:rsidRPr="00E35F6D" w:rsidRDefault="00901443" w:rsidP="00D82766">
            <w:pPr>
              <w:jc w:val="right"/>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513" w:type="dxa"/>
            <w:tcBorders>
              <w:top w:val="nil"/>
              <w:left w:val="nil"/>
              <w:bottom w:val="single" w:sz="8" w:space="0" w:color="auto"/>
              <w:right w:val="nil"/>
            </w:tcBorders>
            <w:shd w:val="clear" w:color="auto" w:fill="auto"/>
            <w:vAlign w:val="center"/>
            <w:hideMark/>
          </w:tcPr>
          <w:p w14:paraId="305BF64E" w14:textId="77777777" w:rsidR="00901443" w:rsidRPr="00E35F6D" w:rsidRDefault="00901443" w:rsidP="00D82766">
            <w:pPr>
              <w:jc w:val="right"/>
              <w:rPr>
                <w:rFonts w:ascii="Times New Roman" w:hAnsi="Times New Roman" w:cs="Times New Roman"/>
                <w:b/>
                <w:sz w:val="24"/>
                <w:szCs w:val="24"/>
                <w:lang w:val="en-US"/>
              </w:rPr>
            </w:pPr>
            <w:r>
              <w:rPr>
                <w:rFonts w:ascii="Times New Roman" w:hAnsi="Times New Roman" w:cs="Times New Roman"/>
                <w:b/>
                <w:sz w:val="24"/>
                <w:szCs w:val="24"/>
                <w:lang w:val="en-US"/>
              </w:rPr>
              <w:t>5</w:t>
            </w:r>
          </w:p>
        </w:tc>
      </w:tr>
      <w:tr w:rsidR="00901443" w:rsidRPr="00757D9C" w14:paraId="5522B581" w14:textId="77777777" w:rsidTr="00D82766">
        <w:trPr>
          <w:trHeight w:val="15"/>
        </w:trPr>
        <w:tc>
          <w:tcPr>
            <w:tcW w:w="3688" w:type="dxa"/>
            <w:tcBorders>
              <w:top w:val="nil"/>
              <w:left w:val="nil"/>
              <w:bottom w:val="single" w:sz="8" w:space="0" w:color="auto"/>
              <w:right w:val="nil"/>
            </w:tcBorders>
            <w:shd w:val="clear" w:color="auto" w:fill="auto"/>
            <w:vAlign w:val="center"/>
            <w:hideMark/>
          </w:tcPr>
          <w:p w14:paraId="7A2167FF" w14:textId="77777777" w:rsidR="00901443" w:rsidRPr="00FB7CB2" w:rsidRDefault="00901443" w:rsidP="00D8276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val="en-US" w:eastAsia="ru-RU"/>
              </w:rPr>
              <w:t>“</w:t>
            </w:r>
            <w:proofErr w:type="spellStart"/>
            <w:r>
              <w:rPr>
                <w:rFonts w:ascii="Times New Roman" w:eastAsia="Times New Roman" w:hAnsi="Times New Roman" w:cs="Times New Roman"/>
                <w:color w:val="000000"/>
                <w:spacing w:val="-2"/>
                <w:sz w:val="24"/>
                <w:szCs w:val="24"/>
                <w:lang w:val="en-US" w:eastAsia="ru-RU"/>
              </w:rPr>
              <w:t>Almatyenergosbyt</w:t>
            </w:r>
            <w:proofErr w:type="spellEnd"/>
            <w:r>
              <w:rPr>
                <w:rFonts w:ascii="Times New Roman" w:eastAsia="Times New Roman" w:hAnsi="Times New Roman" w:cs="Times New Roman"/>
                <w:color w:val="000000"/>
                <w:spacing w:val="-2"/>
                <w:sz w:val="24"/>
                <w:szCs w:val="24"/>
                <w:lang w:val="en-US" w:eastAsia="ru-RU"/>
              </w:rPr>
              <w:t xml:space="preserve">” LLP </w:t>
            </w:r>
          </w:p>
        </w:tc>
        <w:tc>
          <w:tcPr>
            <w:tcW w:w="1598" w:type="dxa"/>
            <w:tcBorders>
              <w:top w:val="nil"/>
              <w:left w:val="nil"/>
              <w:bottom w:val="single" w:sz="8" w:space="0" w:color="auto"/>
              <w:right w:val="nil"/>
            </w:tcBorders>
            <w:shd w:val="clear" w:color="auto" w:fill="auto"/>
            <w:vAlign w:val="center"/>
            <w:hideMark/>
          </w:tcPr>
          <w:p w14:paraId="6E9F9BC4" w14:textId="77777777" w:rsidR="00901443" w:rsidRPr="00FB7CB2" w:rsidRDefault="00901443" w:rsidP="00D82766">
            <w:pPr>
              <w:jc w:val="right"/>
              <w:rPr>
                <w:rFonts w:ascii="Times New Roman" w:hAnsi="Times New Roman" w:cs="Times New Roman"/>
                <w:sz w:val="24"/>
                <w:szCs w:val="24"/>
              </w:rPr>
            </w:pPr>
            <w:r w:rsidRPr="00FB7CB2">
              <w:rPr>
                <w:rFonts w:ascii="Times New Roman" w:hAnsi="Times New Roman" w:cs="Times New Roman"/>
                <w:sz w:val="24"/>
                <w:szCs w:val="24"/>
              </w:rPr>
              <w:t>18</w:t>
            </w:r>
          </w:p>
        </w:tc>
        <w:tc>
          <w:tcPr>
            <w:tcW w:w="1071" w:type="dxa"/>
            <w:tcBorders>
              <w:top w:val="nil"/>
              <w:left w:val="nil"/>
              <w:bottom w:val="single" w:sz="8" w:space="0" w:color="auto"/>
              <w:right w:val="nil"/>
            </w:tcBorders>
            <w:shd w:val="clear" w:color="auto" w:fill="auto"/>
            <w:vAlign w:val="center"/>
            <w:hideMark/>
          </w:tcPr>
          <w:p w14:paraId="7C27B166" w14:textId="77777777" w:rsidR="00901443" w:rsidRPr="00FB7CB2" w:rsidRDefault="00901443" w:rsidP="00D82766">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512" w:type="dxa"/>
            <w:tcBorders>
              <w:top w:val="nil"/>
              <w:left w:val="nil"/>
              <w:bottom w:val="single" w:sz="8" w:space="0" w:color="auto"/>
              <w:right w:val="nil"/>
            </w:tcBorders>
            <w:shd w:val="clear" w:color="auto" w:fill="auto"/>
            <w:vAlign w:val="center"/>
            <w:hideMark/>
          </w:tcPr>
          <w:p w14:paraId="19CD985C" w14:textId="77777777" w:rsidR="00901443" w:rsidRPr="00FB7CB2" w:rsidRDefault="00901443" w:rsidP="00D82766">
            <w:pPr>
              <w:jc w:val="right"/>
              <w:rPr>
                <w:rFonts w:ascii="Times New Roman" w:hAnsi="Times New Roman" w:cs="Times New Roman"/>
                <w:sz w:val="24"/>
                <w:szCs w:val="24"/>
              </w:rPr>
            </w:pPr>
            <w:r w:rsidRPr="00FB7CB2">
              <w:rPr>
                <w:rFonts w:ascii="Times New Roman" w:hAnsi="Times New Roman" w:cs="Times New Roman"/>
                <w:sz w:val="24"/>
                <w:szCs w:val="24"/>
              </w:rPr>
              <w:t>156</w:t>
            </w:r>
          </w:p>
        </w:tc>
        <w:tc>
          <w:tcPr>
            <w:tcW w:w="1513" w:type="dxa"/>
            <w:tcBorders>
              <w:top w:val="nil"/>
              <w:left w:val="nil"/>
              <w:bottom w:val="single" w:sz="8" w:space="0" w:color="auto"/>
              <w:right w:val="nil"/>
            </w:tcBorders>
            <w:shd w:val="clear" w:color="auto" w:fill="auto"/>
            <w:vAlign w:val="center"/>
            <w:hideMark/>
          </w:tcPr>
          <w:p w14:paraId="7F5AB019" w14:textId="77777777" w:rsidR="00901443" w:rsidRPr="00FB7CB2" w:rsidRDefault="00901443" w:rsidP="00D82766">
            <w:pPr>
              <w:jc w:val="right"/>
              <w:rPr>
                <w:rFonts w:ascii="Times New Roman" w:hAnsi="Times New Roman" w:cs="Times New Roman"/>
                <w:b/>
                <w:sz w:val="24"/>
                <w:szCs w:val="24"/>
              </w:rPr>
            </w:pPr>
            <w:r w:rsidRPr="00FB7CB2">
              <w:rPr>
                <w:rFonts w:ascii="Times New Roman" w:hAnsi="Times New Roman" w:cs="Times New Roman"/>
                <w:b/>
                <w:sz w:val="24"/>
                <w:szCs w:val="24"/>
              </w:rPr>
              <w:t>174</w:t>
            </w:r>
          </w:p>
        </w:tc>
      </w:tr>
      <w:tr w:rsidR="00901443" w:rsidRPr="00757D9C" w14:paraId="60154901" w14:textId="77777777" w:rsidTr="00D82766">
        <w:trPr>
          <w:trHeight w:val="15"/>
        </w:trPr>
        <w:tc>
          <w:tcPr>
            <w:tcW w:w="3688" w:type="dxa"/>
            <w:tcBorders>
              <w:top w:val="nil"/>
              <w:left w:val="nil"/>
              <w:bottom w:val="single" w:sz="8" w:space="0" w:color="auto"/>
              <w:right w:val="nil"/>
            </w:tcBorders>
            <w:shd w:val="clear" w:color="auto" w:fill="auto"/>
            <w:vAlign w:val="center"/>
            <w:hideMark/>
          </w:tcPr>
          <w:p w14:paraId="2F99EA9C" w14:textId="77777777" w:rsidR="00901443" w:rsidRPr="00FB7CB2" w:rsidRDefault="00901443" w:rsidP="00D8276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val="en-US" w:eastAsia="ru-RU"/>
              </w:rPr>
              <w:t>“</w:t>
            </w:r>
            <w:r w:rsidRPr="00757D9C">
              <w:rPr>
                <w:rFonts w:ascii="Times New Roman" w:eastAsia="Times New Roman" w:hAnsi="Times New Roman" w:cs="Times New Roman"/>
                <w:color w:val="000000"/>
                <w:spacing w:val="-2"/>
                <w:sz w:val="24"/>
                <w:szCs w:val="24"/>
                <w:lang w:eastAsia="ru-RU"/>
              </w:rPr>
              <w:t>Energy Solutions Center</w:t>
            </w:r>
            <w:r>
              <w:rPr>
                <w:rFonts w:ascii="Times New Roman" w:eastAsia="Times New Roman" w:hAnsi="Times New Roman" w:cs="Times New Roman"/>
                <w:color w:val="000000"/>
                <w:spacing w:val="-2"/>
                <w:sz w:val="24"/>
                <w:szCs w:val="24"/>
                <w:lang w:val="en-US" w:eastAsia="ru-RU"/>
              </w:rPr>
              <w:t>” LLP</w:t>
            </w:r>
          </w:p>
        </w:tc>
        <w:tc>
          <w:tcPr>
            <w:tcW w:w="1598" w:type="dxa"/>
            <w:tcBorders>
              <w:top w:val="nil"/>
              <w:left w:val="nil"/>
              <w:bottom w:val="single" w:sz="8" w:space="0" w:color="auto"/>
              <w:right w:val="nil"/>
            </w:tcBorders>
            <w:shd w:val="clear" w:color="auto" w:fill="auto"/>
            <w:vAlign w:val="center"/>
            <w:hideMark/>
          </w:tcPr>
          <w:p w14:paraId="3ECA26DB" w14:textId="77777777" w:rsidR="00901443" w:rsidRPr="00FB7CB2" w:rsidRDefault="00901443" w:rsidP="00D82766">
            <w:pPr>
              <w:jc w:val="right"/>
              <w:rPr>
                <w:rFonts w:ascii="Times New Roman" w:hAnsi="Times New Roman" w:cs="Times New Roman"/>
                <w:sz w:val="24"/>
                <w:szCs w:val="24"/>
              </w:rPr>
            </w:pPr>
            <w:r w:rsidRPr="00FB7CB2">
              <w:rPr>
                <w:rFonts w:ascii="Times New Roman" w:hAnsi="Times New Roman" w:cs="Times New Roman"/>
                <w:sz w:val="24"/>
                <w:szCs w:val="24"/>
              </w:rPr>
              <w:t>41</w:t>
            </w:r>
          </w:p>
        </w:tc>
        <w:tc>
          <w:tcPr>
            <w:tcW w:w="1071" w:type="dxa"/>
            <w:tcBorders>
              <w:top w:val="nil"/>
              <w:left w:val="nil"/>
              <w:bottom w:val="single" w:sz="8" w:space="0" w:color="auto"/>
              <w:right w:val="nil"/>
            </w:tcBorders>
            <w:shd w:val="clear" w:color="auto" w:fill="auto"/>
            <w:vAlign w:val="center"/>
            <w:hideMark/>
          </w:tcPr>
          <w:p w14:paraId="6C4184A2" w14:textId="77777777" w:rsidR="00901443" w:rsidRPr="00FB7CB2" w:rsidRDefault="00901443" w:rsidP="00D82766">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512" w:type="dxa"/>
            <w:tcBorders>
              <w:top w:val="nil"/>
              <w:left w:val="nil"/>
              <w:bottom w:val="single" w:sz="8" w:space="0" w:color="auto"/>
              <w:right w:val="nil"/>
            </w:tcBorders>
            <w:shd w:val="clear" w:color="auto" w:fill="auto"/>
            <w:vAlign w:val="center"/>
            <w:hideMark/>
          </w:tcPr>
          <w:p w14:paraId="288A3C54" w14:textId="77777777" w:rsidR="00901443" w:rsidRPr="00FB7CB2" w:rsidRDefault="00901443" w:rsidP="00D82766">
            <w:pPr>
              <w:jc w:val="right"/>
              <w:rPr>
                <w:rFonts w:ascii="Times New Roman" w:hAnsi="Times New Roman" w:cs="Times New Roman"/>
                <w:sz w:val="24"/>
                <w:szCs w:val="24"/>
              </w:rPr>
            </w:pPr>
            <w:r w:rsidRPr="00FB7CB2">
              <w:rPr>
                <w:rFonts w:ascii="Times New Roman" w:hAnsi="Times New Roman" w:cs="Times New Roman"/>
                <w:sz w:val="24"/>
                <w:szCs w:val="24"/>
              </w:rPr>
              <w:t>35</w:t>
            </w:r>
          </w:p>
        </w:tc>
        <w:tc>
          <w:tcPr>
            <w:tcW w:w="1513" w:type="dxa"/>
            <w:tcBorders>
              <w:top w:val="nil"/>
              <w:left w:val="nil"/>
              <w:bottom w:val="single" w:sz="8" w:space="0" w:color="auto"/>
              <w:right w:val="nil"/>
            </w:tcBorders>
            <w:shd w:val="clear" w:color="auto" w:fill="auto"/>
            <w:vAlign w:val="center"/>
            <w:hideMark/>
          </w:tcPr>
          <w:p w14:paraId="5A39378F" w14:textId="77777777" w:rsidR="00901443" w:rsidRPr="00FB7CB2" w:rsidRDefault="00901443" w:rsidP="00D82766">
            <w:pPr>
              <w:jc w:val="right"/>
              <w:rPr>
                <w:rFonts w:ascii="Times New Roman" w:hAnsi="Times New Roman" w:cs="Times New Roman"/>
                <w:b/>
                <w:sz w:val="24"/>
                <w:szCs w:val="24"/>
              </w:rPr>
            </w:pPr>
            <w:r w:rsidRPr="00FB7CB2">
              <w:rPr>
                <w:rFonts w:ascii="Times New Roman" w:hAnsi="Times New Roman" w:cs="Times New Roman"/>
                <w:b/>
                <w:sz w:val="24"/>
                <w:szCs w:val="24"/>
              </w:rPr>
              <w:t>76</w:t>
            </w:r>
          </w:p>
        </w:tc>
      </w:tr>
      <w:tr w:rsidR="00901443" w:rsidRPr="00757D9C" w14:paraId="68FEE209" w14:textId="77777777" w:rsidTr="00D82766">
        <w:trPr>
          <w:trHeight w:val="15"/>
        </w:trPr>
        <w:tc>
          <w:tcPr>
            <w:tcW w:w="3688" w:type="dxa"/>
            <w:tcBorders>
              <w:top w:val="nil"/>
              <w:left w:val="nil"/>
              <w:bottom w:val="single" w:sz="8" w:space="0" w:color="auto"/>
              <w:right w:val="nil"/>
            </w:tcBorders>
            <w:shd w:val="clear" w:color="auto" w:fill="auto"/>
            <w:vAlign w:val="center"/>
            <w:hideMark/>
          </w:tcPr>
          <w:p w14:paraId="2B9EA652" w14:textId="77777777" w:rsidR="00901443" w:rsidRPr="00FB7CB2" w:rsidRDefault="00901443" w:rsidP="00D8276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val="en-US" w:eastAsia="ru-RU"/>
              </w:rPr>
              <w:t>“</w:t>
            </w:r>
            <w:proofErr w:type="spellStart"/>
            <w:r>
              <w:rPr>
                <w:rFonts w:ascii="Times New Roman" w:eastAsia="Times New Roman" w:hAnsi="Times New Roman" w:cs="Times New Roman"/>
                <w:color w:val="000000"/>
                <w:spacing w:val="-2"/>
                <w:sz w:val="24"/>
                <w:szCs w:val="24"/>
                <w:lang w:val="en-US" w:eastAsia="ru-RU"/>
              </w:rPr>
              <w:t>Samruk</w:t>
            </w:r>
            <w:proofErr w:type="spellEnd"/>
            <w:r>
              <w:rPr>
                <w:rFonts w:ascii="Times New Roman" w:eastAsia="Times New Roman" w:hAnsi="Times New Roman" w:cs="Times New Roman"/>
                <w:color w:val="000000"/>
                <w:spacing w:val="-2"/>
                <w:sz w:val="24"/>
                <w:szCs w:val="24"/>
                <w:lang w:val="en-US" w:eastAsia="ru-RU"/>
              </w:rPr>
              <w:t xml:space="preserve">-Green Energy” LLP </w:t>
            </w:r>
          </w:p>
        </w:tc>
        <w:tc>
          <w:tcPr>
            <w:tcW w:w="1598" w:type="dxa"/>
            <w:tcBorders>
              <w:top w:val="nil"/>
              <w:left w:val="nil"/>
              <w:bottom w:val="single" w:sz="8" w:space="0" w:color="auto"/>
              <w:right w:val="nil"/>
            </w:tcBorders>
            <w:shd w:val="clear" w:color="auto" w:fill="auto"/>
            <w:vAlign w:val="center"/>
            <w:hideMark/>
          </w:tcPr>
          <w:p w14:paraId="005F7468" w14:textId="77777777" w:rsidR="00901443" w:rsidRPr="00FB7CB2" w:rsidRDefault="00901443" w:rsidP="00D82766">
            <w:pPr>
              <w:jc w:val="right"/>
              <w:rPr>
                <w:rFonts w:ascii="Times New Roman" w:hAnsi="Times New Roman" w:cs="Times New Roman"/>
                <w:sz w:val="24"/>
                <w:szCs w:val="24"/>
              </w:rPr>
            </w:pPr>
            <w:r w:rsidRPr="00FB7CB2">
              <w:rPr>
                <w:rFonts w:ascii="Times New Roman" w:hAnsi="Times New Roman" w:cs="Times New Roman"/>
                <w:sz w:val="24"/>
                <w:szCs w:val="24"/>
              </w:rPr>
              <w:t>3</w:t>
            </w:r>
          </w:p>
        </w:tc>
        <w:tc>
          <w:tcPr>
            <w:tcW w:w="1071" w:type="dxa"/>
            <w:tcBorders>
              <w:top w:val="nil"/>
              <w:left w:val="nil"/>
              <w:bottom w:val="single" w:sz="8" w:space="0" w:color="auto"/>
              <w:right w:val="nil"/>
            </w:tcBorders>
            <w:shd w:val="clear" w:color="auto" w:fill="auto"/>
            <w:vAlign w:val="center"/>
            <w:hideMark/>
          </w:tcPr>
          <w:p w14:paraId="69015A5F" w14:textId="77777777" w:rsidR="00901443" w:rsidRPr="00FB7CB2" w:rsidRDefault="00901443" w:rsidP="00D82766">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512" w:type="dxa"/>
            <w:tcBorders>
              <w:top w:val="nil"/>
              <w:left w:val="nil"/>
              <w:bottom w:val="single" w:sz="8" w:space="0" w:color="auto"/>
              <w:right w:val="nil"/>
            </w:tcBorders>
            <w:shd w:val="clear" w:color="auto" w:fill="auto"/>
            <w:vAlign w:val="center"/>
            <w:hideMark/>
          </w:tcPr>
          <w:p w14:paraId="73F4EF3D" w14:textId="77777777" w:rsidR="00901443" w:rsidRPr="00FB7CB2" w:rsidRDefault="00901443" w:rsidP="00D82766">
            <w:pPr>
              <w:jc w:val="right"/>
              <w:rPr>
                <w:rFonts w:ascii="Times New Roman" w:hAnsi="Times New Roman" w:cs="Times New Roman"/>
                <w:sz w:val="24"/>
                <w:szCs w:val="24"/>
              </w:rPr>
            </w:pPr>
            <w:r w:rsidRPr="00FB7CB2">
              <w:rPr>
                <w:rFonts w:ascii="Times New Roman" w:hAnsi="Times New Roman" w:cs="Times New Roman"/>
                <w:sz w:val="24"/>
                <w:szCs w:val="24"/>
              </w:rPr>
              <w:t>61</w:t>
            </w:r>
          </w:p>
        </w:tc>
        <w:tc>
          <w:tcPr>
            <w:tcW w:w="1513" w:type="dxa"/>
            <w:tcBorders>
              <w:top w:val="nil"/>
              <w:left w:val="nil"/>
              <w:bottom w:val="single" w:sz="8" w:space="0" w:color="auto"/>
              <w:right w:val="nil"/>
            </w:tcBorders>
            <w:shd w:val="clear" w:color="auto" w:fill="auto"/>
            <w:vAlign w:val="center"/>
            <w:hideMark/>
          </w:tcPr>
          <w:p w14:paraId="168AE1A3" w14:textId="77777777" w:rsidR="00901443" w:rsidRPr="00FB7CB2" w:rsidRDefault="00901443" w:rsidP="00D82766">
            <w:pPr>
              <w:jc w:val="right"/>
              <w:rPr>
                <w:rFonts w:ascii="Times New Roman" w:hAnsi="Times New Roman" w:cs="Times New Roman"/>
                <w:b/>
                <w:sz w:val="24"/>
                <w:szCs w:val="24"/>
              </w:rPr>
            </w:pPr>
            <w:r w:rsidRPr="00FB7CB2">
              <w:rPr>
                <w:rFonts w:ascii="Times New Roman" w:hAnsi="Times New Roman" w:cs="Times New Roman"/>
                <w:b/>
                <w:sz w:val="24"/>
                <w:szCs w:val="24"/>
              </w:rPr>
              <w:t>64</w:t>
            </w:r>
          </w:p>
        </w:tc>
      </w:tr>
      <w:tr w:rsidR="00901443" w:rsidRPr="00757D9C" w14:paraId="1C7F077E" w14:textId="77777777" w:rsidTr="00D82766">
        <w:trPr>
          <w:trHeight w:val="113"/>
        </w:trPr>
        <w:tc>
          <w:tcPr>
            <w:tcW w:w="3688" w:type="dxa"/>
            <w:tcBorders>
              <w:top w:val="nil"/>
              <w:left w:val="nil"/>
              <w:bottom w:val="single" w:sz="8" w:space="0" w:color="auto"/>
              <w:right w:val="nil"/>
            </w:tcBorders>
            <w:shd w:val="clear" w:color="auto" w:fill="auto"/>
            <w:vAlign w:val="center"/>
            <w:hideMark/>
          </w:tcPr>
          <w:p w14:paraId="1532597A" w14:textId="77777777" w:rsidR="00901443" w:rsidRPr="00FB7CB2" w:rsidRDefault="00901443" w:rsidP="00D8276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val="en-US" w:eastAsia="ru-RU"/>
              </w:rPr>
              <w:t>“</w:t>
            </w:r>
            <w:proofErr w:type="spellStart"/>
            <w:r>
              <w:rPr>
                <w:rFonts w:ascii="Times New Roman" w:eastAsia="Times New Roman" w:hAnsi="Times New Roman" w:cs="Times New Roman"/>
                <w:color w:val="000000"/>
                <w:spacing w:val="-2"/>
                <w:sz w:val="24"/>
                <w:szCs w:val="24"/>
                <w:lang w:val="en-US" w:eastAsia="ru-RU"/>
              </w:rPr>
              <w:t>Tegis</w:t>
            </w:r>
            <w:proofErr w:type="spellEnd"/>
            <w:r>
              <w:rPr>
                <w:rFonts w:ascii="Times New Roman" w:eastAsia="Times New Roman" w:hAnsi="Times New Roman" w:cs="Times New Roman"/>
                <w:color w:val="000000"/>
                <w:spacing w:val="-2"/>
                <w:sz w:val="24"/>
                <w:szCs w:val="24"/>
                <w:lang w:val="en-US" w:eastAsia="ru-RU"/>
              </w:rPr>
              <w:t xml:space="preserve"> </w:t>
            </w:r>
            <w:proofErr w:type="spellStart"/>
            <w:r>
              <w:rPr>
                <w:rFonts w:ascii="Times New Roman" w:eastAsia="Times New Roman" w:hAnsi="Times New Roman" w:cs="Times New Roman"/>
                <w:color w:val="000000"/>
                <w:spacing w:val="-2"/>
                <w:sz w:val="24"/>
                <w:szCs w:val="24"/>
                <w:lang w:val="en-US" w:eastAsia="ru-RU"/>
              </w:rPr>
              <w:t>Munay</w:t>
            </w:r>
            <w:proofErr w:type="spellEnd"/>
            <w:r>
              <w:rPr>
                <w:rFonts w:ascii="Times New Roman" w:eastAsia="Times New Roman" w:hAnsi="Times New Roman" w:cs="Times New Roman"/>
                <w:color w:val="000000"/>
                <w:spacing w:val="-2"/>
                <w:sz w:val="24"/>
                <w:szCs w:val="24"/>
                <w:lang w:val="en-US" w:eastAsia="ru-RU"/>
              </w:rPr>
              <w:t xml:space="preserve">” LLP </w:t>
            </w:r>
          </w:p>
        </w:tc>
        <w:tc>
          <w:tcPr>
            <w:tcW w:w="1598" w:type="dxa"/>
            <w:tcBorders>
              <w:top w:val="nil"/>
              <w:left w:val="nil"/>
              <w:bottom w:val="single" w:sz="8" w:space="0" w:color="auto"/>
              <w:right w:val="nil"/>
            </w:tcBorders>
            <w:shd w:val="clear" w:color="auto" w:fill="auto"/>
            <w:vAlign w:val="center"/>
            <w:hideMark/>
          </w:tcPr>
          <w:p w14:paraId="479F4781" w14:textId="77777777" w:rsidR="00901443" w:rsidRPr="00FB7CB2" w:rsidRDefault="00901443" w:rsidP="00D82766">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071" w:type="dxa"/>
            <w:tcBorders>
              <w:top w:val="nil"/>
              <w:left w:val="nil"/>
              <w:bottom w:val="single" w:sz="8" w:space="0" w:color="auto"/>
              <w:right w:val="nil"/>
            </w:tcBorders>
            <w:shd w:val="clear" w:color="auto" w:fill="auto"/>
            <w:vAlign w:val="center"/>
            <w:hideMark/>
          </w:tcPr>
          <w:p w14:paraId="448703D1" w14:textId="77777777" w:rsidR="00901443" w:rsidRPr="00FB7CB2" w:rsidRDefault="00901443" w:rsidP="00D82766">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512" w:type="dxa"/>
            <w:tcBorders>
              <w:top w:val="nil"/>
              <w:left w:val="nil"/>
              <w:bottom w:val="single" w:sz="8" w:space="0" w:color="auto"/>
              <w:right w:val="nil"/>
            </w:tcBorders>
            <w:shd w:val="clear" w:color="auto" w:fill="auto"/>
            <w:vAlign w:val="center"/>
            <w:hideMark/>
          </w:tcPr>
          <w:p w14:paraId="0AAA4E9B" w14:textId="77777777" w:rsidR="00901443" w:rsidRPr="00FB7CB2" w:rsidRDefault="00901443" w:rsidP="00D82766">
            <w:pPr>
              <w:jc w:val="right"/>
              <w:rPr>
                <w:rFonts w:ascii="Times New Roman" w:hAnsi="Times New Roman" w:cs="Times New Roman"/>
                <w:sz w:val="24"/>
                <w:szCs w:val="24"/>
              </w:rPr>
            </w:pPr>
            <w:r w:rsidRPr="00FB7CB2">
              <w:rPr>
                <w:rFonts w:ascii="Times New Roman" w:hAnsi="Times New Roman" w:cs="Times New Roman"/>
                <w:sz w:val="24"/>
                <w:szCs w:val="24"/>
              </w:rPr>
              <w:t>1</w:t>
            </w:r>
          </w:p>
        </w:tc>
        <w:tc>
          <w:tcPr>
            <w:tcW w:w="1513" w:type="dxa"/>
            <w:tcBorders>
              <w:top w:val="nil"/>
              <w:left w:val="nil"/>
              <w:bottom w:val="single" w:sz="8" w:space="0" w:color="auto"/>
              <w:right w:val="nil"/>
            </w:tcBorders>
            <w:shd w:val="clear" w:color="auto" w:fill="auto"/>
            <w:vAlign w:val="center"/>
            <w:hideMark/>
          </w:tcPr>
          <w:p w14:paraId="42965671" w14:textId="77777777" w:rsidR="00901443" w:rsidRPr="00FB7CB2" w:rsidRDefault="00901443" w:rsidP="00D82766">
            <w:pPr>
              <w:jc w:val="right"/>
              <w:rPr>
                <w:rFonts w:ascii="Times New Roman" w:hAnsi="Times New Roman" w:cs="Times New Roman"/>
                <w:b/>
                <w:sz w:val="24"/>
                <w:szCs w:val="24"/>
              </w:rPr>
            </w:pPr>
            <w:r w:rsidRPr="00FB7CB2">
              <w:rPr>
                <w:rFonts w:ascii="Times New Roman" w:hAnsi="Times New Roman" w:cs="Times New Roman"/>
                <w:b/>
                <w:sz w:val="24"/>
                <w:szCs w:val="24"/>
              </w:rPr>
              <w:t>1</w:t>
            </w:r>
          </w:p>
        </w:tc>
      </w:tr>
      <w:tr w:rsidR="00901443" w:rsidRPr="00757D9C" w14:paraId="46EDF5BF" w14:textId="77777777" w:rsidTr="00D82766">
        <w:trPr>
          <w:trHeight w:val="113"/>
        </w:trPr>
        <w:tc>
          <w:tcPr>
            <w:tcW w:w="3688" w:type="dxa"/>
            <w:tcBorders>
              <w:top w:val="nil"/>
              <w:left w:val="nil"/>
              <w:bottom w:val="single" w:sz="8" w:space="0" w:color="auto"/>
              <w:right w:val="nil"/>
            </w:tcBorders>
            <w:shd w:val="clear" w:color="auto" w:fill="auto"/>
            <w:vAlign w:val="center"/>
            <w:hideMark/>
          </w:tcPr>
          <w:p w14:paraId="504F2977" w14:textId="77777777" w:rsidR="00901443" w:rsidRPr="00FB7CB2" w:rsidRDefault="00901443" w:rsidP="00D8276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val="en-US" w:eastAsia="ru-RU"/>
              </w:rPr>
              <w:t>“</w:t>
            </w:r>
            <w:proofErr w:type="spellStart"/>
            <w:r>
              <w:rPr>
                <w:rFonts w:ascii="Times New Roman" w:eastAsia="Times New Roman" w:hAnsi="Times New Roman" w:cs="Times New Roman"/>
                <w:color w:val="000000"/>
                <w:spacing w:val="-2"/>
                <w:sz w:val="24"/>
                <w:szCs w:val="24"/>
                <w:lang w:val="en-US" w:eastAsia="ru-RU"/>
              </w:rPr>
              <w:t>Mangyshlak</w:t>
            </w:r>
            <w:proofErr w:type="spellEnd"/>
            <w:r>
              <w:rPr>
                <w:rFonts w:ascii="Times New Roman" w:eastAsia="Times New Roman" w:hAnsi="Times New Roman" w:cs="Times New Roman"/>
                <w:color w:val="000000"/>
                <w:spacing w:val="-2"/>
                <w:sz w:val="24"/>
                <w:szCs w:val="24"/>
                <w:lang w:val="en-US" w:eastAsia="ru-RU"/>
              </w:rPr>
              <w:t xml:space="preserve"> </w:t>
            </w:r>
            <w:proofErr w:type="spellStart"/>
            <w:r>
              <w:rPr>
                <w:rFonts w:ascii="Times New Roman" w:eastAsia="Times New Roman" w:hAnsi="Times New Roman" w:cs="Times New Roman"/>
                <w:color w:val="000000"/>
                <w:spacing w:val="-2"/>
                <w:sz w:val="24"/>
                <w:szCs w:val="24"/>
                <w:lang w:val="en-US" w:eastAsia="ru-RU"/>
              </w:rPr>
              <w:t>Munay</w:t>
            </w:r>
            <w:proofErr w:type="spellEnd"/>
            <w:r>
              <w:rPr>
                <w:rFonts w:ascii="Times New Roman" w:eastAsia="Times New Roman" w:hAnsi="Times New Roman" w:cs="Times New Roman"/>
                <w:color w:val="000000"/>
                <w:spacing w:val="-2"/>
                <w:sz w:val="24"/>
                <w:szCs w:val="24"/>
                <w:lang w:val="en-US" w:eastAsia="ru-RU"/>
              </w:rPr>
              <w:t xml:space="preserve">” LLP </w:t>
            </w:r>
          </w:p>
        </w:tc>
        <w:tc>
          <w:tcPr>
            <w:tcW w:w="1598" w:type="dxa"/>
            <w:tcBorders>
              <w:top w:val="nil"/>
              <w:left w:val="nil"/>
              <w:bottom w:val="single" w:sz="8" w:space="0" w:color="auto"/>
              <w:right w:val="nil"/>
            </w:tcBorders>
            <w:shd w:val="clear" w:color="auto" w:fill="auto"/>
            <w:vAlign w:val="center"/>
            <w:hideMark/>
          </w:tcPr>
          <w:p w14:paraId="07F69905" w14:textId="77777777" w:rsidR="00901443" w:rsidRPr="00FB7CB2" w:rsidRDefault="00901443" w:rsidP="00D82766">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071" w:type="dxa"/>
            <w:tcBorders>
              <w:top w:val="nil"/>
              <w:left w:val="nil"/>
              <w:bottom w:val="single" w:sz="8" w:space="0" w:color="auto"/>
              <w:right w:val="nil"/>
            </w:tcBorders>
            <w:shd w:val="clear" w:color="auto" w:fill="auto"/>
            <w:vAlign w:val="center"/>
            <w:hideMark/>
          </w:tcPr>
          <w:p w14:paraId="1A58FFAE" w14:textId="77777777" w:rsidR="00901443" w:rsidRPr="00FB7CB2" w:rsidRDefault="00901443" w:rsidP="00D82766">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512" w:type="dxa"/>
            <w:tcBorders>
              <w:top w:val="nil"/>
              <w:left w:val="nil"/>
              <w:bottom w:val="single" w:sz="8" w:space="0" w:color="auto"/>
              <w:right w:val="nil"/>
            </w:tcBorders>
            <w:shd w:val="clear" w:color="auto" w:fill="auto"/>
            <w:vAlign w:val="center"/>
            <w:hideMark/>
          </w:tcPr>
          <w:p w14:paraId="635565CA" w14:textId="77777777" w:rsidR="00901443" w:rsidRPr="00FB7CB2" w:rsidRDefault="00901443" w:rsidP="00D82766">
            <w:pPr>
              <w:jc w:val="right"/>
              <w:rPr>
                <w:rFonts w:ascii="Times New Roman" w:hAnsi="Times New Roman" w:cs="Times New Roman"/>
                <w:sz w:val="24"/>
                <w:szCs w:val="24"/>
              </w:rPr>
            </w:pPr>
            <w:r>
              <w:rPr>
                <w:rFonts w:ascii="Times New Roman" w:hAnsi="Times New Roman" w:cs="Times New Roman"/>
                <w:sz w:val="24"/>
                <w:szCs w:val="24"/>
                <w:lang w:val="en-US"/>
              </w:rPr>
              <w:t>5</w:t>
            </w:r>
            <w:r w:rsidRPr="00FB7CB2">
              <w:rPr>
                <w:rFonts w:ascii="Times New Roman" w:hAnsi="Times New Roman" w:cs="Times New Roman"/>
                <w:sz w:val="24"/>
                <w:szCs w:val="24"/>
              </w:rPr>
              <w:t> </w:t>
            </w:r>
          </w:p>
        </w:tc>
        <w:tc>
          <w:tcPr>
            <w:tcW w:w="1513" w:type="dxa"/>
            <w:tcBorders>
              <w:top w:val="nil"/>
              <w:left w:val="nil"/>
              <w:bottom w:val="single" w:sz="8" w:space="0" w:color="auto"/>
              <w:right w:val="nil"/>
            </w:tcBorders>
            <w:shd w:val="clear" w:color="auto" w:fill="auto"/>
            <w:vAlign w:val="center"/>
            <w:hideMark/>
          </w:tcPr>
          <w:p w14:paraId="5E2EDD55" w14:textId="77777777" w:rsidR="00901443" w:rsidRPr="00E35F6D" w:rsidRDefault="00901443" w:rsidP="00D82766">
            <w:pPr>
              <w:jc w:val="right"/>
              <w:rPr>
                <w:rFonts w:ascii="Times New Roman" w:hAnsi="Times New Roman" w:cs="Times New Roman"/>
                <w:b/>
                <w:sz w:val="24"/>
                <w:szCs w:val="24"/>
                <w:lang w:val="en-US"/>
              </w:rPr>
            </w:pPr>
            <w:r>
              <w:rPr>
                <w:rFonts w:ascii="Times New Roman" w:hAnsi="Times New Roman" w:cs="Times New Roman"/>
                <w:b/>
                <w:sz w:val="24"/>
                <w:szCs w:val="24"/>
                <w:lang w:val="en-US"/>
              </w:rPr>
              <w:t>5</w:t>
            </w:r>
          </w:p>
        </w:tc>
      </w:tr>
      <w:tr w:rsidR="00901443" w:rsidRPr="00757D9C" w14:paraId="13400EA1" w14:textId="77777777" w:rsidTr="00D82766">
        <w:trPr>
          <w:trHeight w:val="113"/>
        </w:trPr>
        <w:tc>
          <w:tcPr>
            <w:tcW w:w="3688" w:type="dxa"/>
            <w:tcBorders>
              <w:top w:val="nil"/>
              <w:left w:val="nil"/>
              <w:bottom w:val="single" w:sz="8" w:space="0" w:color="auto"/>
              <w:right w:val="nil"/>
            </w:tcBorders>
            <w:shd w:val="clear" w:color="auto" w:fill="auto"/>
            <w:vAlign w:val="center"/>
          </w:tcPr>
          <w:p w14:paraId="31F9817F" w14:textId="77777777" w:rsidR="00901443" w:rsidRPr="00FB7CB2" w:rsidRDefault="00901443" w:rsidP="00D82766">
            <w:pPr>
              <w:pStyle w:val="Tabletext"/>
              <w:rPr>
                <w:rFonts w:ascii="Times New Roman" w:hAnsi="Times New Roman"/>
                <w:color w:val="000000"/>
                <w:spacing w:val="-2"/>
                <w:sz w:val="24"/>
                <w:szCs w:val="24"/>
                <w:lang w:eastAsia="ru-RU"/>
              </w:rPr>
            </w:pPr>
            <w:r>
              <w:rPr>
                <w:rFonts w:ascii="Times New Roman" w:hAnsi="Times New Roman"/>
                <w:snapToGrid/>
                <w:color w:val="000000"/>
                <w:spacing w:val="-2"/>
                <w:sz w:val="24"/>
                <w:szCs w:val="24"/>
                <w:lang w:val="en-US" w:eastAsia="ru-RU"/>
              </w:rPr>
              <w:t>“</w:t>
            </w:r>
            <w:proofErr w:type="spellStart"/>
            <w:r>
              <w:rPr>
                <w:rFonts w:ascii="Times New Roman" w:hAnsi="Times New Roman"/>
                <w:snapToGrid/>
                <w:color w:val="000000"/>
                <w:spacing w:val="-2"/>
                <w:sz w:val="24"/>
                <w:szCs w:val="24"/>
                <w:lang w:val="en-US" w:eastAsia="ru-RU"/>
              </w:rPr>
              <w:t>Teploenergomash</w:t>
            </w:r>
            <w:proofErr w:type="spellEnd"/>
            <w:r>
              <w:rPr>
                <w:rFonts w:ascii="Times New Roman" w:hAnsi="Times New Roman"/>
                <w:snapToGrid/>
                <w:color w:val="000000"/>
                <w:spacing w:val="-2"/>
                <w:sz w:val="24"/>
                <w:szCs w:val="24"/>
                <w:lang w:val="en-US" w:eastAsia="ru-RU"/>
              </w:rPr>
              <w:t>” LLP</w:t>
            </w:r>
          </w:p>
        </w:tc>
        <w:tc>
          <w:tcPr>
            <w:tcW w:w="1598" w:type="dxa"/>
            <w:tcBorders>
              <w:top w:val="nil"/>
              <w:left w:val="nil"/>
              <w:bottom w:val="single" w:sz="8" w:space="0" w:color="auto"/>
              <w:right w:val="nil"/>
            </w:tcBorders>
            <w:shd w:val="clear" w:color="auto" w:fill="auto"/>
            <w:vAlign w:val="center"/>
          </w:tcPr>
          <w:p w14:paraId="4BE9A832" w14:textId="77777777" w:rsidR="00901443" w:rsidRPr="00FB7CB2" w:rsidRDefault="00901443" w:rsidP="00D82766">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071" w:type="dxa"/>
            <w:tcBorders>
              <w:top w:val="nil"/>
              <w:left w:val="nil"/>
              <w:bottom w:val="single" w:sz="8" w:space="0" w:color="auto"/>
              <w:right w:val="nil"/>
            </w:tcBorders>
            <w:shd w:val="clear" w:color="auto" w:fill="auto"/>
            <w:vAlign w:val="center"/>
          </w:tcPr>
          <w:p w14:paraId="5DE675CE" w14:textId="77777777" w:rsidR="00901443" w:rsidRPr="00FB7CB2" w:rsidRDefault="00901443" w:rsidP="00D82766">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512" w:type="dxa"/>
            <w:tcBorders>
              <w:top w:val="nil"/>
              <w:left w:val="nil"/>
              <w:bottom w:val="single" w:sz="8" w:space="0" w:color="auto"/>
              <w:right w:val="nil"/>
            </w:tcBorders>
            <w:shd w:val="clear" w:color="auto" w:fill="auto"/>
            <w:vAlign w:val="center"/>
          </w:tcPr>
          <w:p w14:paraId="6D425266" w14:textId="77777777" w:rsidR="00901443" w:rsidRPr="00FB7CB2" w:rsidRDefault="00901443" w:rsidP="00D82766">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513" w:type="dxa"/>
            <w:tcBorders>
              <w:top w:val="nil"/>
              <w:left w:val="nil"/>
              <w:bottom w:val="single" w:sz="8" w:space="0" w:color="auto"/>
              <w:right w:val="nil"/>
            </w:tcBorders>
            <w:shd w:val="clear" w:color="auto" w:fill="auto"/>
            <w:vAlign w:val="center"/>
          </w:tcPr>
          <w:p w14:paraId="246008D8" w14:textId="77777777" w:rsidR="00901443" w:rsidRPr="00FB7CB2" w:rsidRDefault="00901443" w:rsidP="00D82766">
            <w:pPr>
              <w:jc w:val="right"/>
              <w:rPr>
                <w:rFonts w:ascii="Times New Roman" w:hAnsi="Times New Roman" w:cs="Times New Roman"/>
                <w:b/>
                <w:sz w:val="24"/>
                <w:szCs w:val="24"/>
              </w:rPr>
            </w:pPr>
            <w:r w:rsidRPr="00FB7CB2">
              <w:rPr>
                <w:rFonts w:ascii="Times New Roman" w:hAnsi="Times New Roman" w:cs="Times New Roman"/>
                <w:b/>
                <w:sz w:val="24"/>
                <w:szCs w:val="24"/>
              </w:rPr>
              <w:t>0</w:t>
            </w:r>
          </w:p>
        </w:tc>
      </w:tr>
      <w:tr w:rsidR="00901443" w:rsidRPr="00757D9C" w14:paraId="6D403B82" w14:textId="77777777" w:rsidTr="00D82766">
        <w:trPr>
          <w:trHeight w:val="115"/>
        </w:trPr>
        <w:tc>
          <w:tcPr>
            <w:tcW w:w="3688" w:type="dxa"/>
            <w:tcBorders>
              <w:top w:val="nil"/>
              <w:left w:val="nil"/>
              <w:bottom w:val="single" w:sz="8" w:space="0" w:color="auto"/>
              <w:right w:val="nil"/>
            </w:tcBorders>
            <w:shd w:val="clear" w:color="auto" w:fill="auto"/>
            <w:vAlign w:val="center"/>
          </w:tcPr>
          <w:p w14:paraId="1B7DE6E5" w14:textId="77777777" w:rsidR="00901443" w:rsidRPr="00FB7CB2" w:rsidRDefault="00901443" w:rsidP="00D82766">
            <w:pPr>
              <w:spacing w:after="0" w:line="240" w:lineRule="auto"/>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val="en-US" w:eastAsia="ru-RU"/>
              </w:rPr>
              <w:t xml:space="preserve">Qazaq Green Power PLC </w:t>
            </w:r>
          </w:p>
        </w:tc>
        <w:tc>
          <w:tcPr>
            <w:tcW w:w="1598" w:type="dxa"/>
            <w:tcBorders>
              <w:top w:val="nil"/>
              <w:left w:val="nil"/>
              <w:bottom w:val="single" w:sz="8" w:space="0" w:color="auto"/>
              <w:right w:val="nil"/>
            </w:tcBorders>
            <w:shd w:val="clear" w:color="auto" w:fill="auto"/>
            <w:vAlign w:val="center"/>
          </w:tcPr>
          <w:p w14:paraId="480F9FB4" w14:textId="77777777" w:rsidR="00901443" w:rsidRPr="00FB7CB2" w:rsidRDefault="00901443" w:rsidP="00D82766">
            <w:pPr>
              <w:spacing w:after="0" w:line="240" w:lineRule="auto"/>
              <w:rPr>
                <w:rFonts w:ascii="Times New Roman" w:eastAsia="Times New Roman" w:hAnsi="Times New Roman" w:cs="Times New Roman"/>
                <w:color w:val="000000"/>
                <w:spacing w:val="-2"/>
                <w:sz w:val="24"/>
                <w:szCs w:val="24"/>
                <w:lang w:eastAsia="ru-RU"/>
              </w:rPr>
            </w:pPr>
            <w:r w:rsidRPr="00FB7CB2">
              <w:rPr>
                <w:rFonts w:ascii="Times New Roman" w:eastAsia="Times New Roman" w:hAnsi="Times New Roman" w:cs="Times New Roman"/>
                <w:color w:val="000000"/>
                <w:spacing w:val="-2"/>
                <w:sz w:val="24"/>
                <w:szCs w:val="24"/>
                <w:lang w:eastAsia="ru-RU"/>
              </w:rPr>
              <w:t> </w:t>
            </w:r>
          </w:p>
        </w:tc>
        <w:tc>
          <w:tcPr>
            <w:tcW w:w="1071" w:type="dxa"/>
            <w:tcBorders>
              <w:top w:val="nil"/>
              <w:left w:val="nil"/>
              <w:bottom w:val="single" w:sz="8" w:space="0" w:color="auto"/>
              <w:right w:val="nil"/>
            </w:tcBorders>
            <w:shd w:val="clear" w:color="auto" w:fill="auto"/>
            <w:vAlign w:val="center"/>
          </w:tcPr>
          <w:p w14:paraId="1A6EA54B" w14:textId="77777777" w:rsidR="00901443" w:rsidRPr="00FB7CB2" w:rsidRDefault="00901443" w:rsidP="00D82766">
            <w:pPr>
              <w:spacing w:after="0" w:line="240" w:lineRule="auto"/>
              <w:rPr>
                <w:rFonts w:ascii="Times New Roman" w:eastAsia="Times New Roman" w:hAnsi="Times New Roman" w:cs="Times New Roman"/>
                <w:color w:val="000000"/>
                <w:spacing w:val="-2"/>
                <w:sz w:val="24"/>
                <w:szCs w:val="24"/>
                <w:lang w:eastAsia="ru-RU"/>
              </w:rPr>
            </w:pPr>
            <w:r w:rsidRPr="00FB7CB2">
              <w:rPr>
                <w:rFonts w:ascii="Times New Roman" w:eastAsia="Times New Roman" w:hAnsi="Times New Roman" w:cs="Times New Roman"/>
                <w:color w:val="000000"/>
                <w:spacing w:val="-2"/>
                <w:sz w:val="24"/>
                <w:szCs w:val="24"/>
                <w:lang w:eastAsia="ru-RU"/>
              </w:rPr>
              <w:t xml:space="preserve">                                        </w:t>
            </w:r>
          </w:p>
        </w:tc>
        <w:tc>
          <w:tcPr>
            <w:tcW w:w="1512" w:type="dxa"/>
            <w:tcBorders>
              <w:top w:val="nil"/>
              <w:left w:val="nil"/>
              <w:bottom w:val="single" w:sz="8" w:space="0" w:color="auto"/>
              <w:right w:val="nil"/>
            </w:tcBorders>
            <w:shd w:val="clear" w:color="auto" w:fill="auto"/>
            <w:vAlign w:val="center"/>
          </w:tcPr>
          <w:p w14:paraId="21C7ED1D" w14:textId="77777777" w:rsidR="00901443" w:rsidRPr="00FB7CB2" w:rsidRDefault="00901443" w:rsidP="00D82766">
            <w:pPr>
              <w:spacing w:after="0" w:line="240" w:lineRule="auto"/>
              <w:rPr>
                <w:rFonts w:ascii="Times New Roman" w:eastAsia="Times New Roman" w:hAnsi="Times New Roman" w:cs="Times New Roman"/>
                <w:color w:val="000000"/>
                <w:spacing w:val="-2"/>
                <w:sz w:val="24"/>
                <w:szCs w:val="24"/>
                <w:lang w:eastAsia="ru-RU"/>
              </w:rPr>
            </w:pPr>
            <w:r w:rsidRPr="00FB7CB2">
              <w:rPr>
                <w:rFonts w:ascii="Times New Roman" w:eastAsia="Times New Roman" w:hAnsi="Times New Roman" w:cs="Times New Roman"/>
                <w:color w:val="000000"/>
                <w:spacing w:val="-2"/>
                <w:sz w:val="24"/>
                <w:szCs w:val="24"/>
                <w:lang w:val="en-US" w:eastAsia="ru-RU"/>
              </w:rPr>
              <w:t xml:space="preserve">                    </w:t>
            </w:r>
          </w:p>
        </w:tc>
        <w:tc>
          <w:tcPr>
            <w:tcW w:w="1513" w:type="dxa"/>
            <w:tcBorders>
              <w:top w:val="nil"/>
              <w:left w:val="nil"/>
              <w:bottom w:val="single" w:sz="8" w:space="0" w:color="auto"/>
              <w:right w:val="nil"/>
            </w:tcBorders>
            <w:shd w:val="clear" w:color="auto" w:fill="auto"/>
            <w:vAlign w:val="center"/>
          </w:tcPr>
          <w:p w14:paraId="0DE0343A" w14:textId="77777777" w:rsidR="00901443" w:rsidRPr="00E35F6D" w:rsidRDefault="00901443" w:rsidP="00D82766">
            <w:pPr>
              <w:spacing w:after="0" w:line="240" w:lineRule="auto"/>
              <w:rPr>
                <w:rFonts w:ascii="Times New Roman" w:eastAsia="Times New Roman" w:hAnsi="Times New Roman" w:cs="Times New Roman"/>
                <w:b/>
                <w:color w:val="000000"/>
                <w:spacing w:val="-2"/>
                <w:sz w:val="24"/>
                <w:szCs w:val="24"/>
                <w:lang w:val="en-US" w:eastAsia="ru-RU"/>
              </w:rPr>
            </w:pPr>
            <w:r w:rsidRPr="00FB7CB2">
              <w:rPr>
                <w:rFonts w:ascii="Times New Roman" w:eastAsia="Times New Roman" w:hAnsi="Times New Roman" w:cs="Times New Roman"/>
                <w:color w:val="000000"/>
                <w:spacing w:val="-2"/>
                <w:sz w:val="24"/>
                <w:szCs w:val="24"/>
                <w:lang w:val="en-US" w:eastAsia="ru-RU"/>
              </w:rPr>
              <w:t xml:space="preserve">                    </w:t>
            </w:r>
            <w:r>
              <w:rPr>
                <w:rFonts w:ascii="Times New Roman" w:eastAsia="Times New Roman" w:hAnsi="Times New Roman" w:cs="Times New Roman"/>
                <w:b/>
                <w:color w:val="000000"/>
                <w:spacing w:val="-2"/>
                <w:sz w:val="24"/>
                <w:szCs w:val="24"/>
                <w:lang w:val="en-US" w:eastAsia="ru-RU"/>
              </w:rPr>
              <w:t>0</w:t>
            </w:r>
          </w:p>
        </w:tc>
      </w:tr>
      <w:tr w:rsidR="00901443" w:rsidRPr="00757D9C" w14:paraId="073A16D4" w14:textId="77777777" w:rsidTr="00D82766">
        <w:trPr>
          <w:trHeight w:val="250"/>
        </w:trPr>
        <w:tc>
          <w:tcPr>
            <w:tcW w:w="3688" w:type="dxa"/>
            <w:tcBorders>
              <w:top w:val="nil"/>
              <w:left w:val="nil"/>
              <w:bottom w:val="nil"/>
              <w:right w:val="nil"/>
            </w:tcBorders>
            <w:shd w:val="clear" w:color="auto" w:fill="auto"/>
            <w:vAlign w:val="center"/>
            <w:hideMark/>
          </w:tcPr>
          <w:p w14:paraId="5437CB08" w14:textId="77777777" w:rsidR="00901443" w:rsidRPr="006E23FB" w:rsidRDefault="00901443" w:rsidP="00D82766">
            <w:pPr>
              <w:spacing w:after="0" w:line="240" w:lineRule="auto"/>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color w:val="000000"/>
                <w:spacing w:val="-2"/>
                <w:sz w:val="24"/>
                <w:szCs w:val="24"/>
                <w:lang w:val="en-US" w:eastAsia="ru-RU"/>
              </w:rPr>
              <w:t>TOTAL</w:t>
            </w:r>
          </w:p>
        </w:tc>
        <w:tc>
          <w:tcPr>
            <w:tcW w:w="1598" w:type="dxa"/>
            <w:tcBorders>
              <w:top w:val="nil"/>
              <w:left w:val="nil"/>
              <w:bottom w:val="nil"/>
              <w:right w:val="nil"/>
            </w:tcBorders>
            <w:shd w:val="clear" w:color="auto" w:fill="auto"/>
            <w:vAlign w:val="center"/>
            <w:hideMark/>
          </w:tcPr>
          <w:p w14:paraId="7B74E5D1" w14:textId="77777777" w:rsidR="00901443" w:rsidRPr="00FB7CB2" w:rsidRDefault="00901443" w:rsidP="00D82766">
            <w:pPr>
              <w:jc w:val="right"/>
              <w:rPr>
                <w:rFonts w:ascii="Times New Roman" w:hAnsi="Times New Roman" w:cs="Times New Roman"/>
                <w:b/>
                <w:sz w:val="24"/>
                <w:szCs w:val="24"/>
              </w:rPr>
            </w:pPr>
            <w:r w:rsidRPr="00FB7CB2">
              <w:rPr>
                <w:rFonts w:ascii="Times New Roman" w:hAnsi="Times New Roman" w:cs="Times New Roman"/>
                <w:b/>
                <w:sz w:val="24"/>
                <w:szCs w:val="24"/>
              </w:rPr>
              <w:t>21 940</w:t>
            </w:r>
          </w:p>
        </w:tc>
        <w:tc>
          <w:tcPr>
            <w:tcW w:w="1071" w:type="dxa"/>
            <w:tcBorders>
              <w:top w:val="nil"/>
              <w:left w:val="nil"/>
              <w:bottom w:val="nil"/>
              <w:right w:val="nil"/>
            </w:tcBorders>
            <w:shd w:val="clear" w:color="auto" w:fill="auto"/>
            <w:vAlign w:val="center"/>
            <w:hideMark/>
          </w:tcPr>
          <w:p w14:paraId="4EA1830D" w14:textId="77777777" w:rsidR="00901443" w:rsidRPr="00FB7CB2" w:rsidRDefault="00901443" w:rsidP="00D82766">
            <w:pPr>
              <w:jc w:val="right"/>
              <w:rPr>
                <w:rFonts w:ascii="Times New Roman" w:hAnsi="Times New Roman" w:cs="Times New Roman"/>
                <w:b/>
                <w:sz w:val="24"/>
                <w:szCs w:val="24"/>
              </w:rPr>
            </w:pPr>
            <w:r w:rsidRPr="00FB7CB2">
              <w:rPr>
                <w:rFonts w:ascii="Times New Roman" w:hAnsi="Times New Roman" w:cs="Times New Roman"/>
                <w:b/>
                <w:sz w:val="24"/>
                <w:szCs w:val="24"/>
              </w:rPr>
              <w:t>59</w:t>
            </w:r>
          </w:p>
        </w:tc>
        <w:tc>
          <w:tcPr>
            <w:tcW w:w="1512" w:type="dxa"/>
            <w:tcBorders>
              <w:top w:val="nil"/>
              <w:left w:val="nil"/>
              <w:bottom w:val="nil"/>
              <w:right w:val="nil"/>
            </w:tcBorders>
            <w:shd w:val="clear" w:color="auto" w:fill="auto"/>
            <w:vAlign w:val="center"/>
            <w:hideMark/>
          </w:tcPr>
          <w:p w14:paraId="252D7AF1" w14:textId="77777777" w:rsidR="00901443" w:rsidRPr="00E35F6D" w:rsidRDefault="00901443" w:rsidP="00D82766">
            <w:pPr>
              <w:jc w:val="right"/>
              <w:rPr>
                <w:rFonts w:ascii="Times New Roman" w:hAnsi="Times New Roman" w:cs="Times New Roman"/>
                <w:b/>
                <w:sz w:val="24"/>
                <w:szCs w:val="24"/>
                <w:lang w:val="en-US"/>
              </w:rPr>
            </w:pPr>
            <w:r w:rsidRPr="00FB7CB2">
              <w:rPr>
                <w:rFonts w:ascii="Times New Roman" w:hAnsi="Times New Roman" w:cs="Times New Roman"/>
                <w:b/>
                <w:sz w:val="24"/>
                <w:szCs w:val="24"/>
              </w:rPr>
              <w:t xml:space="preserve">14 </w:t>
            </w:r>
            <w:r>
              <w:rPr>
                <w:rFonts w:ascii="Times New Roman" w:hAnsi="Times New Roman" w:cs="Times New Roman"/>
                <w:b/>
                <w:sz w:val="24"/>
                <w:szCs w:val="24"/>
                <w:lang w:val="en-US"/>
              </w:rPr>
              <w:t>908</w:t>
            </w:r>
          </w:p>
        </w:tc>
        <w:tc>
          <w:tcPr>
            <w:tcW w:w="1513" w:type="dxa"/>
            <w:tcBorders>
              <w:top w:val="nil"/>
              <w:left w:val="nil"/>
              <w:bottom w:val="nil"/>
              <w:right w:val="nil"/>
            </w:tcBorders>
            <w:shd w:val="clear" w:color="auto" w:fill="auto"/>
            <w:vAlign w:val="center"/>
            <w:hideMark/>
          </w:tcPr>
          <w:p w14:paraId="5CD234A2" w14:textId="77777777" w:rsidR="00901443" w:rsidRPr="00E35F6D" w:rsidRDefault="00901443" w:rsidP="00D82766">
            <w:pPr>
              <w:jc w:val="right"/>
              <w:rPr>
                <w:rFonts w:ascii="Times New Roman" w:hAnsi="Times New Roman" w:cs="Times New Roman"/>
                <w:b/>
                <w:sz w:val="24"/>
                <w:szCs w:val="24"/>
                <w:lang w:val="en-US"/>
              </w:rPr>
            </w:pPr>
            <w:r w:rsidRPr="00FB7CB2">
              <w:rPr>
                <w:rFonts w:ascii="Times New Roman" w:hAnsi="Times New Roman" w:cs="Times New Roman"/>
                <w:b/>
                <w:sz w:val="24"/>
                <w:szCs w:val="24"/>
              </w:rPr>
              <w:t xml:space="preserve">36 </w:t>
            </w:r>
            <w:r>
              <w:rPr>
                <w:rFonts w:ascii="Times New Roman" w:hAnsi="Times New Roman" w:cs="Times New Roman"/>
                <w:b/>
                <w:sz w:val="24"/>
                <w:szCs w:val="24"/>
                <w:lang w:val="en-US"/>
              </w:rPr>
              <w:t>907</w:t>
            </w:r>
          </w:p>
        </w:tc>
      </w:tr>
    </w:tbl>
    <w:p w14:paraId="1635B444" w14:textId="77777777" w:rsidR="00901443" w:rsidRPr="005379ED" w:rsidRDefault="00901443" w:rsidP="00901443">
      <w:pPr>
        <w:pStyle w:val="a3"/>
        <w:jc w:val="both"/>
        <w:rPr>
          <w:rFonts w:ascii="Times New Roman" w:hAnsi="Times New Roman" w:cs="Times New Roman"/>
          <w:b/>
          <w:sz w:val="28"/>
          <w:szCs w:val="28"/>
          <w:lang w:val="en-US"/>
        </w:rPr>
      </w:pPr>
    </w:p>
    <w:sectPr w:rsidR="00901443" w:rsidRPr="005379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44F07"/>
    <w:multiLevelType w:val="hybridMultilevel"/>
    <w:tmpl w:val="910E5FC4"/>
    <w:lvl w:ilvl="0" w:tplc="EB2CA62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10F1B75"/>
    <w:multiLevelType w:val="hybridMultilevel"/>
    <w:tmpl w:val="038C7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41632B"/>
    <w:multiLevelType w:val="hybridMultilevel"/>
    <w:tmpl w:val="286AEA6E"/>
    <w:lvl w:ilvl="0" w:tplc="108E5376">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0F417F"/>
    <w:multiLevelType w:val="hybridMultilevel"/>
    <w:tmpl w:val="D166CC98"/>
    <w:lvl w:ilvl="0" w:tplc="4A4C9F24">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ED32CF"/>
    <w:multiLevelType w:val="hybridMultilevel"/>
    <w:tmpl w:val="910E5FC4"/>
    <w:lvl w:ilvl="0" w:tplc="EB2CA62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FAE589B"/>
    <w:multiLevelType w:val="hybridMultilevel"/>
    <w:tmpl w:val="286AEA6E"/>
    <w:lvl w:ilvl="0" w:tplc="108E5376">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F24C73"/>
    <w:multiLevelType w:val="hybridMultilevel"/>
    <w:tmpl w:val="4E58F384"/>
    <w:lvl w:ilvl="0" w:tplc="B9B60E20">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A1715F"/>
    <w:multiLevelType w:val="hybridMultilevel"/>
    <w:tmpl w:val="EFECB2BE"/>
    <w:lvl w:ilvl="0" w:tplc="6A56E1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5"/>
  </w:num>
  <w:num w:numId="5">
    <w:abstractNumId w:val="2"/>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56"/>
    <w:rsid w:val="000253CC"/>
    <w:rsid w:val="00071B9D"/>
    <w:rsid w:val="00074878"/>
    <w:rsid w:val="00097B02"/>
    <w:rsid w:val="00124DB0"/>
    <w:rsid w:val="00145CAB"/>
    <w:rsid w:val="0019469D"/>
    <w:rsid w:val="001D5305"/>
    <w:rsid w:val="0024217C"/>
    <w:rsid w:val="0024463B"/>
    <w:rsid w:val="002A783E"/>
    <w:rsid w:val="002E3C74"/>
    <w:rsid w:val="002F20C1"/>
    <w:rsid w:val="00314592"/>
    <w:rsid w:val="003A01D6"/>
    <w:rsid w:val="003B38D0"/>
    <w:rsid w:val="00476D2F"/>
    <w:rsid w:val="00502193"/>
    <w:rsid w:val="005379ED"/>
    <w:rsid w:val="00543D55"/>
    <w:rsid w:val="006725C4"/>
    <w:rsid w:val="00757D9C"/>
    <w:rsid w:val="00783D1D"/>
    <w:rsid w:val="007C2F83"/>
    <w:rsid w:val="00841ADA"/>
    <w:rsid w:val="008A0BE4"/>
    <w:rsid w:val="00901443"/>
    <w:rsid w:val="009023DE"/>
    <w:rsid w:val="0090255D"/>
    <w:rsid w:val="009236F0"/>
    <w:rsid w:val="00931EEB"/>
    <w:rsid w:val="00932F54"/>
    <w:rsid w:val="00967782"/>
    <w:rsid w:val="00983680"/>
    <w:rsid w:val="00A04044"/>
    <w:rsid w:val="00A865DE"/>
    <w:rsid w:val="00AA3191"/>
    <w:rsid w:val="00AA4E8E"/>
    <w:rsid w:val="00AF6D88"/>
    <w:rsid w:val="00B0646B"/>
    <w:rsid w:val="00B82E56"/>
    <w:rsid w:val="00B96632"/>
    <w:rsid w:val="00C92DF4"/>
    <w:rsid w:val="00D52B0A"/>
    <w:rsid w:val="00DC3A03"/>
    <w:rsid w:val="00E139E3"/>
    <w:rsid w:val="00EF2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D5199"/>
  <w15:chartTrackingRefBased/>
  <w15:docId w15:val="{E23B048A-1054-4590-970B-06C822EB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5C4"/>
    <w:pPr>
      <w:ind w:left="720"/>
      <w:contextualSpacing/>
    </w:pPr>
  </w:style>
  <w:style w:type="paragraph" w:customStyle="1" w:styleId="Basictext">
    <w:name w:val="Basic_text"/>
    <w:basedOn w:val="a"/>
    <w:qFormat/>
    <w:rsid w:val="00071B9D"/>
    <w:pPr>
      <w:spacing w:before="200" w:after="200" w:line="240" w:lineRule="auto"/>
      <w:jc w:val="both"/>
    </w:pPr>
    <w:rPr>
      <w:rFonts w:ascii="Arial" w:eastAsia="Times New Roman" w:hAnsi="Arial" w:cs="Arial"/>
      <w:snapToGrid w:val="0"/>
      <w:sz w:val="18"/>
      <w:szCs w:val="18"/>
    </w:rPr>
  </w:style>
  <w:style w:type="paragraph" w:customStyle="1" w:styleId="Tabletext">
    <w:name w:val="Table text"/>
    <w:basedOn w:val="a"/>
    <w:link w:val="TabletextChar"/>
    <w:qFormat/>
    <w:rsid w:val="00071B9D"/>
    <w:pPr>
      <w:spacing w:after="0" w:line="240" w:lineRule="auto"/>
      <w:ind w:left="85" w:hanging="85"/>
    </w:pPr>
    <w:rPr>
      <w:rFonts w:ascii="Arial" w:eastAsia="Times New Roman" w:hAnsi="Arial" w:cs="Times New Roman"/>
      <w:snapToGrid w:val="0"/>
      <w:sz w:val="18"/>
      <w:szCs w:val="20"/>
    </w:rPr>
  </w:style>
  <w:style w:type="character" w:customStyle="1" w:styleId="TabletextChar">
    <w:name w:val="Table text Char"/>
    <w:basedOn w:val="a0"/>
    <w:link w:val="Tabletext"/>
    <w:rsid w:val="00071B9D"/>
    <w:rPr>
      <w:rFonts w:ascii="Arial" w:eastAsia="Times New Roman" w:hAnsi="Arial" w:cs="Times New Roman"/>
      <w:snapToGrid w:val="0"/>
      <w:sz w:val="18"/>
      <w:szCs w:val="20"/>
    </w:rPr>
  </w:style>
  <w:style w:type="table" w:styleId="a4">
    <w:name w:val="Table Grid"/>
    <w:basedOn w:val="a1"/>
    <w:uiPriority w:val="39"/>
    <w:rsid w:val="00983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983680"/>
    <w:rPr>
      <w:sz w:val="16"/>
      <w:szCs w:val="16"/>
    </w:rPr>
  </w:style>
  <w:style w:type="paragraph" w:styleId="a6">
    <w:name w:val="annotation text"/>
    <w:basedOn w:val="a"/>
    <w:link w:val="a7"/>
    <w:uiPriority w:val="99"/>
    <w:semiHidden/>
    <w:unhideWhenUsed/>
    <w:rsid w:val="00983680"/>
    <w:pPr>
      <w:spacing w:line="240" w:lineRule="auto"/>
    </w:pPr>
    <w:rPr>
      <w:sz w:val="20"/>
      <w:szCs w:val="20"/>
    </w:rPr>
  </w:style>
  <w:style w:type="character" w:customStyle="1" w:styleId="a7">
    <w:name w:val="Текст примечания Знак"/>
    <w:basedOn w:val="a0"/>
    <w:link w:val="a6"/>
    <w:uiPriority w:val="99"/>
    <w:semiHidden/>
    <w:rsid w:val="00983680"/>
    <w:rPr>
      <w:sz w:val="20"/>
      <w:szCs w:val="20"/>
    </w:rPr>
  </w:style>
  <w:style w:type="paragraph" w:styleId="a8">
    <w:name w:val="annotation subject"/>
    <w:basedOn w:val="a6"/>
    <w:next w:val="a6"/>
    <w:link w:val="a9"/>
    <w:uiPriority w:val="99"/>
    <w:semiHidden/>
    <w:unhideWhenUsed/>
    <w:rsid w:val="00983680"/>
    <w:rPr>
      <w:b/>
      <w:bCs/>
    </w:rPr>
  </w:style>
  <w:style w:type="character" w:customStyle="1" w:styleId="a9">
    <w:name w:val="Тема примечания Знак"/>
    <w:basedOn w:val="a7"/>
    <w:link w:val="a8"/>
    <w:uiPriority w:val="99"/>
    <w:semiHidden/>
    <w:rsid w:val="00983680"/>
    <w:rPr>
      <w:b/>
      <w:bCs/>
      <w:sz w:val="20"/>
      <w:szCs w:val="20"/>
    </w:rPr>
  </w:style>
  <w:style w:type="paragraph" w:styleId="aa">
    <w:name w:val="Balloon Text"/>
    <w:basedOn w:val="a"/>
    <w:link w:val="ab"/>
    <w:uiPriority w:val="99"/>
    <w:semiHidden/>
    <w:unhideWhenUsed/>
    <w:rsid w:val="0098368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836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61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638</Words>
  <Characters>3638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Мунтинова Асель</dc:creator>
  <cp:keywords/>
  <dc:description/>
  <cp:lastModifiedBy>Боранбаева Динара</cp:lastModifiedBy>
  <cp:revision>3</cp:revision>
  <cp:lastPrinted>2022-05-25T07:55:00Z</cp:lastPrinted>
  <dcterms:created xsi:type="dcterms:W3CDTF">2023-05-05T09:16:00Z</dcterms:created>
  <dcterms:modified xsi:type="dcterms:W3CDTF">2023-05-05T09:22:00Z</dcterms:modified>
</cp:coreProperties>
</file>