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7C" w:rsidRPr="00C20C7C" w:rsidRDefault="00C20C7C" w:rsidP="00C20C7C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C7C">
        <w:rPr>
          <w:rFonts w:ascii="Times New Roman" w:hAnsi="Times New Roman" w:cs="Times New Roman"/>
          <w:b/>
          <w:sz w:val="28"/>
          <w:szCs w:val="28"/>
        </w:rPr>
        <w:t xml:space="preserve">          Заседание от </w:t>
      </w:r>
      <w:r>
        <w:rPr>
          <w:rFonts w:ascii="Times New Roman" w:hAnsi="Times New Roman" w:cs="Times New Roman"/>
          <w:b/>
          <w:sz w:val="28"/>
          <w:szCs w:val="28"/>
        </w:rPr>
        <w:t>27 декабря</w:t>
      </w:r>
      <w:r w:rsidRPr="00C20C7C">
        <w:rPr>
          <w:rFonts w:ascii="Times New Roman" w:hAnsi="Times New Roman" w:cs="Times New Roman"/>
          <w:b/>
          <w:sz w:val="28"/>
          <w:szCs w:val="28"/>
        </w:rPr>
        <w:t xml:space="preserve"> 2021 года.</w:t>
      </w:r>
    </w:p>
    <w:p w:rsidR="00C20C7C" w:rsidRPr="00C20C7C" w:rsidRDefault="00C20C7C" w:rsidP="00C20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декабря</w:t>
      </w:r>
      <w:r w:rsidRPr="00C2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в соответствии с Уставом </w:t>
      </w:r>
      <w:r w:rsidRPr="00C20C7C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C2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C20C7C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C20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основных параметров казначейского портфеля Общества на 2022-2023 годы.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Матрицы существенности Общества.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Плана работы Совета директоров на 2022 год.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рассмотрении отчета о ходе реализации Программы цифровой трансформации Общества по итогам третьего квартала 2021 года.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Отчета о работе в области безопасности и охраны труда и производственном травматизме за 3 квартал 2021 года, Отчета о работе в области охраны окружающей среды за 9 месяцев 2021 года, Отчёта об исполнении Плана мероприятий по устранению выявленных Службой внутреннего аудита Общества нарушений в области безопасности и охраны труда 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АО «АЖК» на 2021 год за 3 квартал 2021 года и Плана мероприятий по управлению вопросами охраны труда и защиты окружающей среды в группе компаний Общества на 2022 год.  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изменений и дополнений во внутренние нормативные документы Службы внутреннего аудита Общества.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плана работы Службы «Комплаенс» и карты целей Руководителя и комплаенс офицера Службы «Комплаенс» Общества на 2022 год. 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плана повышения квалификации и развития компетенций в области антикоррупционной политики работников Службы «Комплаенс» Общества на 2022 год.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признании утратившим силу Плана мероприятий по минимизации рисков коррупции, выявленных по результатам анализа рисков.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внесении дополнения в Положение о Корпоративном секретаре Общества.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избрании члена Совета директоров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ГЭС»,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избрании члена Совета директоров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Усть-Каменогорская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ГЭС»,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 определении позиции для представителей Общества по вопросу повестки дня внеочередного общего собрания акционеров АО «Станция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ГРЭС-2»: «Об утверждении Положения о выплате вознаграждений и компенсаций членам Совета директоров АО «Станция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ГРЭС-2» в новой редакции».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Об определении позиции для представителей АО «Самрук-Энерго» по вопросу повестки дня внеочередного общего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акционеров  «</w:t>
      </w:r>
      <w:proofErr w:type="gramEnd"/>
      <w:r>
        <w:rPr>
          <w:rFonts w:ascii="Times New Roman" w:hAnsi="Times New Roman" w:cs="Times New Roman"/>
          <w:sz w:val="28"/>
          <w:szCs w:val="28"/>
        </w:rPr>
        <w:t>СЭГРЭС-2»: «О составе Совета директоров АО «СЭГРЭС-2».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предоставлении согласия относительно возможности членов Правления АО «Самрук-Энерго» работать в других организациях».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избрании члена Наблюдательного совета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определении срока его полномочий, а также определении размера и условий выплаты вознаграждения члену Наблюдательного совета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Положения о Наблюдательном совете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Center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новой редакции.</w:t>
      </w:r>
    </w:p>
    <w:p w:rsidR="00C20C7C" w:rsidRDefault="00C20C7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 определении позиции для представителей Общества по вопросу повестки дня внеочередного общего собрания акционеров АО «Станция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ГРЭС-2»: «Об утверждении изменений, вносимых в Устав АО «Станция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ГРЭС-2».</w:t>
      </w:r>
    </w:p>
    <w:p w:rsidR="00C87878" w:rsidRDefault="00C87878"/>
    <w:p w:rsidR="00C20C7C" w:rsidRPr="00C20C7C" w:rsidRDefault="00C20C7C" w:rsidP="00C2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Проголосовали следующие члены Совета директоров:</w:t>
      </w:r>
    </w:p>
    <w:p w:rsidR="00C20C7C" w:rsidRPr="00C20C7C" w:rsidRDefault="00C20C7C" w:rsidP="00C2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Акчулаков Б.У., Кравченко А.Н., Андреас Сторзел, </w:t>
      </w:r>
    </w:p>
    <w:p w:rsidR="00C20C7C" w:rsidRPr="00C20C7C" w:rsidRDefault="00C20C7C" w:rsidP="00C2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Хоакин Галиндо, Есимханов С.К. </w:t>
      </w:r>
    </w:p>
    <w:p w:rsidR="00C20C7C" w:rsidRPr="00C20C7C" w:rsidRDefault="00C20C7C" w:rsidP="00C20C7C"/>
    <w:p w:rsidR="00C20C7C" w:rsidRDefault="00C20C7C"/>
    <w:sectPr w:rsidR="00C2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7C"/>
    <w:rsid w:val="00C20C7C"/>
    <w:rsid w:val="00C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BA5A-A937-4C1C-A164-7679E0B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2021-12-28T05:41:00Z</dcterms:created>
  <dcterms:modified xsi:type="dcterms:W3CDTF">2021-12-28T05:43:00Z</dcterms:modified>
</cp:coreProperties>
</file>