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97" w:rsidRPr="00B86497" w:rsidRDefault="00B86497" w:rsidP="00B86497">
      <w:pPr>
        <w:spacing w:after="160" w:line="25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86497">
        <w:rPr>
          <w:rFonts w:ascii="Times New Roman" w:eastAsiaTheme="minorHAnsi" w:hAnsi="Times New Roman"/>
          <w:b/>
          <w:sz w:val="28"/>
          <w:szCs w:val="28"/>
        </w:rPr>
        <w:t xml:space="preserve">          Заседание от </w:t>
      </w:r>
      <w:r>
        <w:rPr>
          <w:rFonts w:ascii="Times New Roman" w:eastAsiaTheme="minorHAnsi" w:hAnsi="Times New Roman"/>
          <w:b/>
          <w:sz w:val="28"/>
          <w:szCs w:val="28"/>
        </w:rPr>
        <w:t>17 сентября</w:t>
      </w:r>
      <w:r w:rsidRPr="00B86497">
        <w:rPr>
          <w:rFonts w:ascii="Times New Roman" w:eastAsiaTheme="minorHAnsi" w:hAnsi="Times New Roman"/>
          <w:b/>
          <w:sz w:val="28"/>
          <w:szCs w:val="28"/>
        </w:rPr>
        <w:t xml:space="preserve"> 2021 года.</w:t>
      </w:r>
    </w:p>
    <w:p w:rsidR="00B86497" w:rsidRPr="00B86497" w:rsidRDefault="00B86497" w:rsidP="00B8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49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 сентября</w:t>
      </w:r>
      <w:bookmarkStart w:id="0" w:name="_GoBack"/>
      <w:bookmarkEnd w:id="0"/>
      <w:r w:rsidRPr="00B86497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года, в соответствии с Уставом </w:t>
      </w:r>
      <w:r w:rsidRPr="00B86497">
        <w:rPr>
          <w:rFonts w:ascii="Times New Roman" w:eastAsiaTheme="minorHAnsi" w:hAnsi="Times New Roman"/>
          <w:sz w:val="28"/>
          <w:szCs w:val="28"/>
        </w:rPr>
        <w:t>АО «Самрук-Энерго»</w:t>
      </w:r>
      <w:r w:rsidRPr="00B8649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Совете директоров </w:t>
      </w:r>
      <w:r w:rsidRPr="00B86497">
        <w:rPr>
          <w:rFonts w:ascii="Times New Roman" w:eastAsiaTheme="minorHAnsi" w:hAnsi="Times New Roman"/>
          <w:sz w:val="28"/>
          <w:szCs w:val="28"/>
        </w:rPr>
        <w:t>АО «Самрук-Энерго»</w:t>
      </w:r>
      <w:r w:rsidRPr="00B86497">
        <w:rPr>
          <w:rFonts w:ascii="Times New Roman" w:eastAsia="Times New Roman" w:hAnsi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B86497" w:rsidRDefault="00B86497" w:rsidP="00B864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t>-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 Председателя Правления (CEO) Общества о деятельности Общества за прошедший период. </w:t>
      </w:r>
    </w:p>
    <w:p w:rsidR="00B86497" w:rsidRDefault="00B86497" w:rsidP="00B864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Отчет Управляющего директора по экономике и финансам (CFO) Общества. </w:t>
      </w:r>
    </w:p>
    <w:p w:rsidR="00B86497" w:rsidRDefault="00B86497" w:rsidP="00B864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Информация об исполнении принятых решений/поручений Совета директоров Общества.</w:t>
      </w:r>
    </w:p>
    <w:p w:rsidR="00B86497" w:rsidRDefault="00B86497" w:rsidP="00B864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утверждении промежуточной финансовой отчетности Общества по состоянию на 30 июня 2021 года. </w:t>
      </w:r>
    </w:p>
    <w:p w:rsidR="00B86497" w:rsidRDefault="00B86497" w:rsidP="00B864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утверждении отчета об исполнении Плана мероприятий по реализации Стратегии развития Общества на 2018-2028 гг. по итогам 1 полугодия 2021 года.</w:t>
      </w:r>
    </w:p>
    <w:p w:rsidR="00B86497" w:rsidRDefault="00B86497" w:rsidP="00B864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Утверждение отчета по управлению рисками с описанием и анализом ключевых рисков, а также сведениями по реализации планов и программ по минимизации рисков Общества за 2-й квартал 2021 года.</w:t>
      </w:r>
    </w:p>
    <w:p w:rsidR="00B86497" w:rsidRDefault="00B86497" w:rsidP="00B864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определении размера должностного оклада Генерального директора ТОО «Первая ветровая электрическая станция».</w:t>
      </w:r>
    </w:p>
    <w:p w:rsidR="00B86497" w:rsidRDefault="00B86497" w:rsidP="00B864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выплате вознаграждения по итогам 2020 года Генеральным директорам ТОО «АлматыЭнергоСбыт», ТОО «Samruk-Green Energy», ТОО «Первая ветровая электрическая станция», ТОО «Экибастузская ГРЭС-1».</w:t>
      </w:r>
    </w:p>
    <w:p w:rsidR="00B86497" w:rsidRDefault="00B86497" w:rsidP="00B864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 утверждении описаний должностей (Job description) Управляющего Директора по Производству и Управлению Активами, Управляющего Директора по Экономике и Финансам, Заместителя Председателя Правления и оценки должностей Управляющего Директора по Производству и Управлению Активами, Управляющего Директора по Экономике и Финансам.</w:t>
      </w:r>
    </w:p>
    <w:p w:rsidR="00B86497" w:rsidRDefault="00B86497" w:rsidP="00B864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установлении лимитов Общества по балансовым и внебалансовым обязательствам на банки второго уровня, превышающих рассчитанное значение.</w:t>
      </w:r>
    </w:p>
    <w:p w:rsidR="00B86497" w:rsidRDefault="00B86497" w:rsidP="00B864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заключении Дополнительного соглашения №2 к Договору купли-продажи 710 756 простых акций и 45 865 привилегированных акций АО «Восточно-Казахстанская региональная энергетическая компания» №КП-108 от 20 сентября 2017 года, заключенного между Обществом и консорциумом компаний ТОО «Восточно-Казахстанская энергетическая компания» и ТОО «</w:t>
      </w:r>
      <w:proofErr w:type="spellStart"/>
      <w:r>
        <w:rPr>
          <w:rFonts w:ascii="Times New Roman" w:hAnsi="Times New Roman"/>
          <w:sz w:val="28"/>
          <w:szCs w:val="28"/>
        </w:rPr>
        <w:t>Караоба</w:t>
      </w:r>
      <w:proofErr w:type="spellEnd"/>
      <w:r>
        <w:rPr>
          <w:rFonts w:ascii="Times New Roman" w:hAnsi="Times New Roman"/>
          <w:sz w:val="28"/>
          <w:szCs w:val="28"/>
        </w:rPr>
        <w:t xml:space="preserve"> - 2005».</w:t>
      </w:r>
    </w:p>
    <w:p w:rsidR="00B86497" w:rsidRDefault="00B86497" w:rsidP="00B864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утверждении Отчета об исполнении Плана развития (бизнес-плана) Общества на 2021-2025 гг. за 1 полугодие 2021 года.</w:t>
      </w:r>
    </w:p>
    <w:p w:rsidR="00B86497" w:rsidRDefault="00B86497" w:rsidP="00B864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рассмотрении отчета о ходе реализации Программы цифровой трансформации Общества по итогам второго квартала 2021 года.</w:t>
      </w:r>
    </w:p>
    <w:p w:rsidR="00B86497" w:rsidRDefault="00B86497" w:rsidP="00B864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Отчет об освоении инвестиций по инвестиционным проектам Общества за 2 квартала 2021 года.</w:t>
      </w:r>
    </w:p>
    <w:p w:rsidR="00B86497" w:rsidRDefault="00B86497" w:rsidP="00B864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О рассмотрении и утверждении Отчета о работе в области безопасности и охраны труда и производственном травматизме за 2 квартал 2021 года, Отчёт по исполнению Плана мероприятий по устранению выявленных Службой внутреннего аудита Общества нарушений в области безопасности и охраны труда в АО «Алматинские электрические станции» и АО «Алатау Жарык Компаниясы» на 2021 год и Отчета о работе в области охраны окружающей среды за 1 полугодие 2021 года.</w:t>
      </w:r>
    </w:p>
    <w:p w:rsidR="00B86497" w:rsidRDefault="00B86497" w:rsidP="00B864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6497" w:rsidRPr="00B86497" w:rsidRDefault="00B86497" w:rsidP="00B864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497">
        <w:rPr>
          <w:rFonts w:ascii="Times New Roman" w:eastAsia="Times New Roman" w:hAnsi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B86497" w:rsidRPr="00B86497" w:rsidRDefault="00B86497" w:rsidP="00B864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4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Акчулаков Б.У., Кравченко А.Н., Андреас Сторзел, </w:t>
      </w:r>
    </w:p>
    <w:p w:rsidR="00B86497" w:rsidRPr="00B86497" w:rsidRDefault="00B86497" w:rsidP="00B864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4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Хоакин Галиндо, Есимханов С.К. </w:t>
      </w:r>
    </w:p>
    <w:p w:rsidR="00A43ADD" w:rsidRDefault="00A43ADD"/>
    <w:sectPr w:rsidR="00A4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97"/>
    <w:rsid w:val="00A43ADD"/>
    <w:rsid w:val="00B8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333DD-747D-4E92-B21C-5713D09C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4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4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2021-09-17T08:09:00Z</dcterms:created>
  <dcterms:modified xsi:type="dcterms:W3CDTF">2021-09-17T08:12:00Z</dcterms:modified>
</cp:coreProperties>
</file>