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A2" w:rsidRPr="00632FA2" w:rsidRDefault="00632FA2" w:rsidP="00632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November 8</w:t>
      </w:r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>, 2021.</w:t>
      </w:r>
    </w:p>
    <w:p w:rsidR="00632FA2" w:rsidRPr="00632FA2" w:rsidRDefault="00632FA2" w:rsidP="0063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632FA2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November 8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>, 2021 in accordance with the Company’s Charter, the Regulations on the Board of Directors of the Company, the Law of the Republic of Kazakhstan “On Joint-Stock Companies”: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 On signing the Decision of Forum Muider B.V. Shareholders on the appointment of a member of the Board of Directors of Forum Muider B.V. - a representative of Miradore Enterprises Limited (the second Shareholder of Forum Muider B.V.).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Corporate Management System Policy for the group of companies of the Company.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consideration of the Report on investments development under the investment projects of the Company, based on the 3</w:t>
      </w:r>
      <w:r w:rsidRPr="00632FA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quarter results in 2021.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consideration of the Report on concluded related party transactions, decided by the Management Board of the Company in the 3</w:t>
      </w:r>
      <w:r w:rsidRPr="00632FA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quarter of 2021.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consideration of the Report on implementation of the Action Plan to improve the corporate governance of the Company, based on the 3rd quarter results in 2021.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adjusted Regulations on the Supervisory Board of “Samruk-Green Energy” LLP.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determination of the position for the representatives of the Company in compliance with the agenda item of the extraordinary General Meeting of Shareholders of “Bukhtarminskaya HPP” JSC: “On increasing the number of authorized shares of “Bukhtarminskaya HPP” JSC.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some issues regarding approval of the list of non-strategic assets (divestments) to be withdrawn at the level of the Company.</w:t>
      </w: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determining the size of the official salary of the Director General of “Kazgidrotehenergo” LLP.</w:t>
      </w:r>
    </w:p>
    <w:p w:rsid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32FA2">
        <w:rPr>
          <w:rFonts w:ascii="Times New Roman" w:hAnsi="Times New Roman" w:cs="Times New Roman"/>
          <w:sz w:val="28"/>
          <w:szCs w:val="28"/>
          <w:lang w:val="en-US"/>
        </w:rPr>
        <w:t xml:space="preserve"> On approval of the Target Map of the employee (Ombudsman) of the Company for 2021.</w:t>
      </w:r>
    </w:p>
    <w:p w:rsid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FA2" w:rsidRPr="00632FA2" w:rsidRDefault="00632FA2" w:rsidP="00632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voted: </w:t>
      </w:r>
    </w:p>
    <w:p w:rsidR="00632FA2" w:rsidRPr="00632FA2" w:rsidRDefault="00632FA2" w:rsidP="00632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Akchulakov, A. Kravchenko, Andreas Stoerzel, </w:t>
      </w:r>
    </w:p>
    <w:p w:rsidR="00632FA2" w:rsidRPr="00632FA2" w:rsidRDefault="00632FA2" w:rsidP="00632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S. Ye</w:t>
      </w:r>
      <w:bookmarkStart w:id="0" w:name="_GoBack"/>
      <w:bookmarkEnd w:id="0"/>
      <w:r w:rsidRPr="00632FA2">
        <w:rPr>
          <w:rFonts w:ascii="Times New Roman" w:hAnsi="Times New Roman" w:cs="Times New Roman"/>
          <w:b/>
          <w:sz w:val="28"/>
          <w:szCs w:val="28"/>
          <w:lang w:val="en-US"/>
        </w:rPr>
        <w:t>ssimkhanov.</w:t>
      </w:r>
    </w:p>
    <w:p w:rsidR="00632FA2" w:rsidRPr="00632FA2" w:rsidRDefault="00632FA2" w:rsidP="00632FA2">
      <w:pPr>
        <w:spacing w:line="256" w:lineRule="auto"/>
        <w:rPr>
          <w:lang w:val="en-US"/>
        </w:rPr>
      </w:pPr>
    </w:p>
    <w:p w:rsidR="00632FA2" w:rsidRPr="00632FA2" w:rsidRDefault="00632FA2" w:rsidP="0063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2FA2" w:rsidRPr="00632FA2" w:rsidRDefault="00632FA2">
      <w:pPr>
        <w:rPr>
          <w:lang w:val="en-US"/>
        </w:rPr>
      </w:pPr>
    </w:p>
    <w:p w:rsidR="00632FA2" w:rsidRPr="00632FA2" w:rsidRDefault="00632FA2">
      <w:pPr>
        <w:rPr>
          <w:lang w:val="en-US"/>
        </w:rPr>
      </w:pPr>
    </w:p>
    <w:sectPr w:rsidR="00632FA2" w:rsidRPr="006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568F"/>
    <w:multiLevelType w:val="hybridMultilevel"/>
    <w:tmpl w:val="417C8AA2"/>
    <w:lvl w:ilvl="0" w:tplc="A642BFF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A2"/>
    <w:rsid w:val="00632FA2"/>
    <w:rsid w:val="00C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9501-4087-419F-851D-49785215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2021-11-02T06:36:00Z</dcterms:created>
  <dcterms:modified xsi:type="dcterms:W3CDTF">2021-11-02T06:39:00Z</dcterms:modified>
</cp:coreProperties>
</file>