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D6150" w14:textId="3EE20139" w:rsidR="00556876" w:rsidRPr="009E6CC2" w:rsidRDefault="0026079E" w:rsidP="00032D95">
      <w:pPr>
        <w:spacing w:after="160" w:line="252" w:lineRule="auto"/>
        <w:jc w:val="both"/>
        <w:rPr>
          <w:b/>
          <w:bCs/>
          <w:sz w:val="28"/>
          <w:szCs w:val="28"/>
          <w:lang w:val="en-US"/>
        </w:rPr>
      </w:pPr>
      <w:r w:rsidRPr="00032D95">
        <w:rPr>
          <w:rFonts w:eastAsiaTheme="minorHAnsi"/>
          <w:b/>
          <w:sz w:val="28"/>
          <w:szCs w:val="28"/>
          <w:lang w:val="en-US" w:eastAsia="en-US"/>
        </w:rPr>
        <w:t xml:space="preserve">         </w:t>
      </w:r>
      <w:r w:rsidR="00556876" w:rsidRPr="009E6CC2">
        <w:rPr>
          <w:b/>
          <w:bCs/>
          <w:sz w:val="28"/>
          <w:szCs w:val="28"/>
          <w:lang w:val="en-US"/>
        </w:rPr>
        <w:t xml:space="preserve">The meeting of the Board of Directors dated </w:t>
      </w:r>
      <w:r w:rsidR="00556876">
        <w:rPr>
          <w:b/>
          <w:bCs/>
          <w:sz w:val="28"/>
          <w:szCs w:val="28"/>
          <w:lang w:val="en-US"/>
        </w:rPr>
        <w:t>October</w:t>
      </w:r>
      <w:r w:rsidR="00556876" w:rsidRPr="009E6CC2">
        <w:rPr>
          <w:b/>
          <w:bCs/>
          <w:sz w:val="28"/>
          <w:szCs w:val="28"/>
          <w:lang w:val="en-US"/>
        </w:rPr>
        <w:t xml:space="preserve"> </w:t>
      </w:r>
      <w:r w:rsidR="00556876">
        <w:rPr>
          <w:b/>
          <w:bCs/>
          <w:sz w:val="28"/>
          <w:szCs w:val="28"/>
          <w:lang w:val="en-US"/>
        </w:rPr>
        <w:t>3</w:t>
      </w:r>
      <w:r w:rsidR="00556876" w:rsidRPr="00556876">
        <w:rPr>
          <w:b/>
          <w:bCs/>
          <w:sz w:val="28"/>
          <w:szCs w:val="28"/>
          <w:lang w:val="en-US"/>
        </w:rPr>
        <w:t>1</w:t>
      </w:r>
      <w:r w:rsidR="00556876" w:rsidRPr="009E6CC2">
        <w:rPr>
          <w:b/>
          <w:bCs/>
          <w:sz w:val="28"/>
          <w:szCs w:val="28"/>
          <w:lang w:val="en-US"/>
        </w:rPr>
        <w:t>, 2025.</w:t>
      </w:r>
    </w:p>
    <w:p w14:paraId="7E6BB1BF" w14:textId="301442BC" w:rsidR="00556876" w:rsidRPr="009E6CC2" w:rsidRDefault="00032D95" w:rsidP="00032D95">
      <w:pPr>
        <w:ind w:firstLine="567"/>
        <w:jc w:val="both"/>
        <w:rPr>
          <w:bCs/>
          <w:sz w:val="28"/>
          <w:szCs w:val="28"/>
          <w:lang w:val="en-US"/>
        </w:rPr>
      </w:pPr>
      <w:r w:rsidRPr="00032D95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556876" w:rsidRPr="009E6CC2">
        <w:rPr>
          <w:sz w:val="28"/>
          <w:szCs w:val="28"/>
          <w:lang w:val="en-US"/>
        </w:rPr>
        <w:t xml:space="preserve">The Company’s Board of Directors addressed the following agenda items on </w:t>
      </w:r>
      <w:r w:rsidR="00556876">
        <w:rPr>
          <w:sz w:val="28"/>
          <w:szCs w:val="28"/>
          <w:lang w:val="en-US"/>
        </w:rPr>
        <w:t>October</w:t>
      </w:r>
      <w:r w:rsidR="00556876" w:rsidRPr="009E6CC2">
        <w:rPr>
          <w:sz w:val="28"/>
          <w:szCs w:val="28"/>
          <w:lang w:val="en-US"/>
        </w:rPr>
        <w:t xml:space="preserve"> </w:t>
      </w:r>
      <w:r w:rsidR="00556876">
        <w:rPr>
          <w:sz w:val="28"/>
          <w:szCs w:val="28"/>
          <w:lang w:val="en-US"/>
        </w:rPr>
        <w:t>3</w:t>
      </w:r>
      <w:r w:rsidR="00556876" w:rsidRPr="00556876">
        <w:rPr>
          <w:sz w:val="28"/>
          <w:szCs w:val="28"/>
          <w:lang w:val="en-US"/>
        </w:rPr>
        <w:t>1</w:t>
      </w:r>
      <w:r w:rsidR="00556876" w:rsidRPr="009E6CC2">
        <w:rPr>
          <w:sz w:val="28"/>
          <w:szCs w:val="28"/>
          <w:lang w:val="en-US"/>
        </w:rPr>
        <w:t xml:space="preserve">, 2025, in accordance with “Samruk-Energy” JSC Charter, Regulations on the Board of Directors of “Samruk-Energy” JSC, </w:t>
      </w:r>
      <w:proofErr w:type="gramStart"/>
      <w:r w:rsidR="00556876" w:rsidRPr="009E6CC2">
        <w:rPr>
          <w:sz w:val="28"/>
          <w:szCs w:val="28"/>
          <w:lang w:val="en-US"/>
        </w:rPr>
        <w:t xml:space="preserve">the Republic of Kazakhstan law "On </w:t>
      </w:r>
      <w:r w:rsidR="00556876" w:rsidRPr="009E6CC2">
        <w:rPr>
          <w:bCs/>
          <w:sz w:val="28"/>
          <w:szCs w:val="28"/>
          <w:lang w:val="en-US"/>
        </w:rPr>
        <w:t>joint-stock</w:t>
      </w:r>
      <w:proofErr w:type="gramEnd"/>
      <w:r w:rsidR="00556876" w:rsidRPr="009E6CC2">
        <w:rPr>
          <w:bCs/>
          <w:sz w:val="28"/>
          <w:szCs w:val="28"/>
          <w:lang w:val="en-US"/>
        </w:rPr>
        <w:t xml:space="preserve"> companies":</w:t>
      </w:r>
    </w:p>
    <w:p w14:paraId="1D0AC2DF" w14:textId="55C37E71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Approval of the revised Instruction on the </w:t>
      </w:r>
      <w:r>
        <w:rPr>
          <w:sz w:val="28"/>
          <w:szCs w:val="28"/>
          <w:lang w:val="en-US"/>
        </w:rPr>
        <w:t>p</w:t>
      </w:r>
      <w:r w:rsidR="00556876" w:rsidRPr="001D52C3">
        <w:rPr>
          <w:sz w:val="28"/>
          <w:szCs w:val="28"/>
          <w:lang w:val="en-US"/>
        </w:rPr>
        <w:t xml:space="preserve">rotection of </w:t>
      </w:r>
      <w:r>
        <w:rPr>
          <w:sz w:val="28"/>
          <w:szCs w:val="28"/>
          <w:lang w:val="en-US"/>
        </w:rPr>
        <w:t>c</w:t>
      </w:r>
      <w:r w:rsidR="00556876" w:rsidRPr="001D52C3">
        <w:rPr>
          <w:sz w:val="28"/>
          <w:szCs w:val="28"/>
          <w:lang w:val="en-US"/>
        </w:rPr>
        <w:t xml:space="preserve">onfidential </w:t>
      </w:r>
      <w:r>
        <w:rPr>
          <w:sz w:val="28"/>
          <w:szCs w:val="28"/>
          <w:lang w:val="en-US"/>
        </w:rPr>
        <w:t>i</w:t>
      </w:r>
      <w:r w:rsidR="00556876" w:rsidRPr="001D52C3">
        <w:rPr>
          <w:sz w:val="28"/>
          <w:szCs w:val="28"/>
          <w:lang w:val="en-US"/>
        </w:rPr>
        <w:t>nformation within the Company;</w:t>
      </w:r>
    </w:p>
    <w:p w14:paraId="40E2B94E" w14:textId="105C4E2A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Review of the progress report on implementation of the </w:t>
      </w:r>
      <w:r w:rsidRPr="001D52C3">
        <w:rPr>
          <w:sz w:val="28"/>
          <w:szCs w:val="28"/>
          <w:lang w:val="en-US"/>
        </w:rPr>
        <w:t>roadmap</w:t>
      </w:r>
      <w:r w:rsidR="00556876" w:rsidRPr="001D52C3">
        <w:rPr>
          <w:sz w:val="28"/>
          <w:szCs w:val="28"/>
          <w:lang w:val="en-US"/>
        </w:rPr>
        <w:t xml:space="preserve"> to improve the Company’s sustainable development management system for 2025, based on results for the first nine months of 2025;</w:t>
      </w:r>
    </w:p>
    <w:p w14:paraId="54EBCC70" w14:textId="7E7262D8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Report and performance evaluation of the Company’s Internal Audit Service for Q3 2025; approval of bonus payments to Internal Audit Service employees based on Q3 2025 results;</w:t>
      </w:r>
    </w:p>
    <w:p w14:paraId="750EBC20" w14:textId="0EBBD070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Approval of the Ombudsman’s report for Q3 2025; performance evaluation of the Ombudsman and approval of bonus payments based on Q3 2025 results;</w:t>
      </w:r>
    </w:p>
    <w:p w14:paraId="515416DA" w14:textId="41DAFA8A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Performance evaluation of the Corporate Secretary for Q3 2025; approval of bonus payments for the Corporate Secretary based on Q3 2025 results;</w:t>
      </w:r>
    </w:p>
    <w:p w14:paraId="21FD9385" w14:textId="5471E812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Approval of the Compliance Service report for Q3 2025; performance evaluation of Compliance Service employees and approval of bonus payments based on Q3 2025 results;</w:t>
      </w:r>
    </w:p>
    <w:p w14:paraId="1811257E" w14:textId="3C997AE7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Review of compliance with, and implementation of, amendments and additions to the Corporate Standard on the Compliance Function of the Samruk-Kazyna Group;</w:t>
      </w:r>
    </w:p>
    <w:p w14:paraId="64D813E2" w14:textId="2BCCFEBF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Determination of the Company’s position with respect to the agenda of the Extraordinary General Meeting of Participants of Kokshetau CHP LLP: “On the early termination of </w:t>
      </w:r>
      <w:r>
        <w:rPr>
          <w:sz w:val="28"/>
          <w:szCs w:val="28"/>
          <w:lang w:val="en-US"/>
        </w:rPr>
        <w:t>powers</w:t>
      </w:r>
      <w:r w:rsidR="00556876" w:rsidRPr="001D52C3">
        <w:rPr>
          <w:sz w:val="28"/>
          <w:szCs w:val="28"/>
          <w:lang w:val="en-US"/>
        </w:rPr>
        <w:t xml:space="preserve"> of a member of the Supervisory Board of Kokshetau CHP LLP; election of a new member of the Supervisory Board; setting the term of office; and approval of the amount and terms of remuneration and reimbursement of expenses in respect of the performance of the member’s job responsibilities”;</w:t>
      </w:r>
    </w:p>
    <w:p w14:paraId="507FBF62" w14:textId="7875C9D6" w:rsidR="00556876" w:rsidRPr="001D52C3" w:rsidRDefault="001D52C3" w:rsidP="00032D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D52C3">
        <w:rPr>
          <w:sz w:val="28"/>
          <w:szCs w:val="28"/>
          <w:lang w:val="en-US"/>
        </w:rPr>
        <w:t>-</w:t>
      </w:r>
      <w:r w:rsidR="00556876" w:rsidRPr="001D52C3">
        <w:rPr>
          <w:sz w:val="28"/>
          <w:szCs w:val="28"/>
          <w:lang w:val="en-US"/>
        </w:rPr>
        <w:t xml:space="preserve">  Determination of the Company’s position with respect to the agenda of the Extraordinary General Meeting of Participants of Oskemen Energo LLP: “On the early termination of </w:t>
      </w:r>
      <w:r>
        <w:rPr>
          <w:sz w:val="28"/>
          <w:szCs w:val="28"/>
          <w:lang w:val="en-US"/>
        </w:rPr>
        <w:t>powers</w:t>
      </w:r>
      <w:r w:rsidR="00556876" w:rsidRPr="001D52C3">
        <w:rPr>
          <w:sz w:val="28"/>
          <w:szCs w:val="28"/>
          <w:lang w:val="en-US"/>
        </w:rPr>
        <w:t xml:space="preserve"> of a member of the Supervisory Board of Oskemen Energo LLP; election of a new member of the Supervisory Board; setting the term of office; and approval of the amount and terms of remuneration and reimbursement of expenses in respect of the performance of the member’s job responsibilities”</w:t>
      </w:r>
      <w:r>
        <w:rPr>
          <w:sz w:val="28"/>
          <w:szCs w:val="28"/>
          <w:lang w:val="en-US"/>
        </w:rPr>
        <w:t>.</w:t>
      </w:r>
    </w:p>
    <w:p w14:paraId="53A5DBC4" w14:textId="02513707" w:rsidR="0026079E" w:rsidRPr="00556876" w:rsidRDefault="0026079E" w:rsidP="00032D95">
      <w:pPr>
        <w:spacing w:after="160" w:line="252" w:lineRule="auto"/>
        <w:ind w:firstLine="567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2C72624" w14:textId="77777777" w:rsidR="00032D95" w:rsidRDefault="00556876" w:rsidP="00032D95">
      <w:pPr>
        <w:ind w:firstLine="567"/>
        <w:rPr>
          <w:b/>
          <w:bCs/>
          <w:sz w:val="28"/>
          <w:szCs w:val="28"/>
          <w:lang w:val="en-US"/>
        </w:rPr>
      </w:pPr>
      <w:r w:rsidRPr="009E6CC2">
        <w:rPr>
          <w:b/>
          <w:bCs/>
          <w:sz w:val="28"/>
          <w:szCs w:val="28"/>
          <w:lang w:val="en-US"/>
        </w:rPr>
        <w:t xml:space="preserve">The following members of the Board of Directors </w:t>
      </w:r>
      <w:r>
        <w:rPr>
          <w:b/>
          <w:bCs/>
          <w:sz w:val="28"/>
          <w:szCs w:val="28"/>
          <w:lang w:val="en-US"/>
        </w:rPr>
        <w:t>voted</w:t>
      </w:r>
      <w:r w:rsidRPr="009E6CC2">
        <w:rPr>
          <w:b/>
          <w:bCs/>
          <w:sz w:val="28"/>
          <w:szCs w:val="28"/>
          <w:lang w:val="en-US"/>
        </w:rPr>
        <w:t xml:space="preserve">: </w:t>
      </w:r>
      <w:r w:rsidRPr="009E6CC2">
        <w:rPr>
          <w:b/>
          <w:bCs/>
          <w:sz w:val="28"/>
          <w:szCs w:val="28"/>
          <w:lang w:val="en-US"/>
        </w:rPr>
        <w:br/>
      </w:r>
      <w:r w:rsidR="00032D95" w:rsidRPr="00032D95">
        <w:rPr>
          <w:b/>
          <w:bCs/>
          <w:sz w:val="28"/>
          <w:szCs w:val="28"/>
          <w:lang w:val="en-US"/>
        </w:rPr>
        <w:t xml:space="preserve">        </w:t>
      </w:r>
      <w:r w:rsidRPr="009E6CC2">
        <w:rPr>
          <w:b/>
          <w:bCs/>
          <w:sz w:val="28"/>
          <w:szCs w:val="28"/>
          <w:lang w:val="en-US"/>
        </w:rPr>
        <w:t xml:space="preserve">Kazutin N.Yu., Ogay A.V., </w:t>
      </w:r>
      <w:r w:rsidR="00032D95" w:rsidRPr="009E6CC2">
        <w:rPr>
          <w:b/>
          <w:bCs/>
          <w:sz w:val="28"/>
          <w:szCs w:val="28"/>
          <w:lang w:val="en-US"/>
        </w:rPr>
        <w:t>Moldabayev</w:t>
      </w:r>
      <w:r w:rsidRPr="009E6CC2">
        <w:rPr>
          <w:b/>
          <w:bCs/>
          <w:sz w:val="28"/>
          <w:szCs w:val="28"/>
          <w:lang w:val="en-US"/>
        </w:rPr>
        <w:t xml:space="preserve"> K.T., Maxutov K.B., </w:t>
      </w:r>
      <w:r w:rsidR="00032D95" w:rsidRPr="00032D95">
        <w:rPr>
          <w:b/>
          <w:bCs/>
          <w:sz w:val="28"/>
          <w:szCs w:val="28"/>
          <w:lang w:val="en-US"/>
        </w:rPr>
        <w:t xml:space="preserve">         </w:t>
      </w:r>
    </w:p>
    <w:p w14:paraId="2C18FAF7" w14:textId="2D0EE92E" w:rsidR="00556876" w:rsidRPr="009E6CC2" w:rsidRDefault="00556876" w:rsidP="00032D95">
      <w:pPr>
        <w:ind w:firstLine="567"/>
        <w:rPr>
          <w:b/>
          <w:bCs/>
          <w:sz w:val="28"/>
          <w:szCs w:val="28"/>
          <w:lang w:val="en-US"/>
        </w:rPr>
      </w:pPr>
      <w:r w:rsidRPr="009E6CC2">
        <w:rPr>
          <w:b/>
          <w:bCs/>
          <w:sz w:val="28"/>
          <w:szCs w:val="28"/>
          <w:lang w:val="en-US"/>
        </w:rPr>
        <w:t xml:space="preserve">Kashkinbekov A.K., </w:t>
      </w:r>
      <w:r w:rsidR="00032D95" w:rsidRPr="009E6CC2">
        <w:rPr>
          <w:b/>
          <w:bCs/>
          <w:sz w:val="28"/>
          <w:szCs w:val="28"/>
          <w:lang w:val="en-US"/>
        </w:rPr>
        <w:t>Zhubayev</w:t>
      </w:r>
      <w:r w:rsidRPr="009E6CC2">
        <w:rPr>
          <w:b/>
          <w:bCs/>
          <w:sz w:val="28"/>
          <w:szCs w:val="28"/>
          <w:lang w:val="en-US"/>
        </w:rPr>
        <w:t xml:space="preserve"> A.S., Atamkulova G.T.</w:t>
      </w:r>
    </w:p>
    <w:p w14:paraId="00B8C177" w14:textId="4AE2B55E" w:rsidR="00556876" w:rsidRPr="00556876" w:rsidRDefault="00556876" w:rsidP="0026079E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654BE64" w14:textId="77777777" w:rsidR="00556876" w:rsidRPr="00556876" w:rsidRDefault="00556876" w:rsidP="0026079E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CECCFC3" w14:textId="77777777" w:rsidR="006B5DD7" w:rsidRPr="00556876" w:rsidRDefault="006B5DD7">
      <w:pPr>
        <w:rPr>
          <w:lang w:val="en-US"/>
        </w:rPr>
      </w:pPr>
    </w:p>
    <w:sectPr w:rsidR="006B5DD7" w:rsidRPr="0055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9E"/>
    <w:rsid w:val="00032D95"/>
    <w:rsid w:val="001D52C3"/>
    <w:rsid w:val="0026079E"/>
    <w:rsid w:val="00556876"/>
    <w:rsid w:val="006B5DD7"/>
    <w:rsid w:val="0082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5740"/>
  <w15:chartTrackingRefBased/>
  <w15:docId w15:val="{7977E9C7-A13E-497C-9D26-69E487F5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8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56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2025-10-20T14:50:00Z</dcterms:created>
  <dcterms:modified xsi:type="dcterms:W3CDTF">2025-10-21T04:12:00Z</dcterms:modified>
</cp:coreProperties>
</file>