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FA" w:rsidRPr="00F033FA" w:rsidRDefault="00F033FA" w:rsidP="00F033FA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3F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F20E6">
        <w:rPr>
          <w:rFonts w:ascii="Times New Roman" w:hAnsi="Times New Roman" w:cs="Times New Roman"/>
          <w:b/>
          <w:sz w:val="28"/>
          <w:szCs w:val="28"/>
        </w:rPr>
        <w:t>Заседание Совета директоров от 30 января</w:t>
      </w:r>
      <w:r w:rsidRPr="00F033F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F20E6">
        <w:rPr>
          <w:rFonts w:ascii="Times New Roman" w:hAnsi="Times New Roman" w:cs="Times New Roman"/>
          <w:b/>
          <w:sz w:val="28"/>
          <w:szCs w:val="28"/>
        </w:rPr>
        <w:t>5</w:t>
      </w:r>
      <w:r w:rsidRPr="00F033F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F033FA" w:rsidRPr="00F033FA" w:rsidRDefault="005F20E6" w:rsidP="00F033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30 января</w:t>
      </w:r>
      <w:r w:rsidR="00F033FA"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33FA"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с Уставом </w:t>
      </w:r>
      <w:r w:rsidR="00F033FA" w:rsidRPr="00F033FA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F033FA"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="00F033FA" w:rsidRPr="00F033FA">
        <w:rPr>
          <w:rFonts w:ascii="Times New Roman" w:hAnsi="Times New Roman" w:cs="Times New Roman"/>
          <w:sz w:val="28"/>
          <w:szCs w:val="28"/>
        </w:rPr>
        <w:t>АО «Самрук-Энерго»</w:t>
      </w:r>
      <w:r w:rsidR="00F033FA" w:rsidRPr="00F03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рассмотрены следующие вопросы:</w:t>
      </w:r>
    </w:p>
    <w:p w:rsidR="005F20E6" w:rsidRDefault="006831B8" w:rsidP="005F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033FA" w:rsidRPr="00C0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0E6" w:rsidRP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некоторых вопросах передачи ТОО «АЭС Усть-Каменогорская ГЭС», ТОО «АЭС Шульбинская ГЭС», АО «Шардаринская ГЭС» в Публичную </w:t>
      </w:r>
      <w:r w:rsid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компанию «Qazaq Green Power PLC;</w:t>
      </w:r>
    </w:p>
    <w:p w:rsidR="005F20E6" w:rsidRPr="005F20E6" w:rsidRDefault="005F20E6" w:rsidP="005F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досрочном прекращении полномочий и об избрании членов (независимого директора) Совета директоров АО «Усть-Каменогорская ГЭС», определении срока их полномочий, а также условий выплаты вознаграждения и компенсации расходов за исполнение ими своих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ностей;</w:t>
      </w:r>
    </w:p>
    <w:p w:rsidR="005F20E6" w:rsidRPr="005F20E6" w:rsidRDefault="005F20E6" w:rsidP="005F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деятельности Комитета по аудиту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директоров Общества за 2024 год;</w:t>
      </w:r>
    </w:p>
    <w:p w:rsidR="005F20E6" w:rsidRPr="005F20E6" w:rsidRDefault="005F20E6" w:rsidP="005F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деятельности Комитета по назначениям и вознаграждениям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директоров Общества за 2024 год;</w:t>
      </w:r>
    </w:p>
    <w:p w:rsidR="005F20E6" w:rsidRPr="005F20E6" w:rsidRDefault="005F20E6" w:rsidP="005F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деятельности Комитета по стратегическому планированию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директоров Общества за 2024 год;</w:t>
      </w:r>
    </w:p>
    <w:p w:rsidR="005F20E6" w:rsidRPr="005F20E6" w:rsidRDefault="005F20E6" w:rsidP="005F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2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деятельности Комитета по безопасности, охране труда и защите окружающей среды Совета директоров Общества за 2024 год.</w:t>
      </w:r>
    </w:p>
    <w:p w:rsidR="005F20E6" w:rsidRDefault="005F20E6" w:rsidP="005F2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7D7" w:rsidRDefault="002327D7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033FA" w:rsidRP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F033FA" w:rsidRP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Казутин Н.Ю., Огай А.В., Молдабаев К.Т., Максутов К.Б.,</w:t>
      </w:r>
    </w:p>
    <w:p w:rsidR="00F033FA" w:rsidRPr="00F033FA" w:rsidRDefault="00F033FA" w:rsidP="00F033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Огай В.Д., Кашкинбеков А.К., Жубаев А.С. </w:t>
      </w:r>
    </w:p>
    <w:p w:rsidR="00D5205B" w:rsidRDefault="00D5205B"/>
    <w:sectPr w:rsidR="00D5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FA"/>
    <w:rsid w:val="002327D7"/>
    <w:rsid w:val="005F20E6"/>
    <w:rsid w:val="006831B8"/>
    <w:rsid w:val="00D5205B"/>
    <w:rsid w:val="00F0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98F18-216E-439B-8928-D4DC5E36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3</cp:revision>
  <dcterms:created xsi:type="dcterms:W3CDTF">2024-02-15T03:41:00Z</dcterms:created>
  <dcterms:modified xsi:type="dcterms:W3CDTF">2025-01-23T07:19:00Z</dcterms:modified>
</cp:coreProperties>
</file>