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A1FAE" w14:textId="5628D18B" w:rsidR="005C0697" w:rsidRPr="005C0697" w:rsidRDefault="00365849" w:rsidP="005C0697">
      <w:pPr>
        <w:spacing w:line="252" w:lineRule="auto"/>
        <w:jc w:val="both"/>
        <w:rPr>
          <w:rFonts w:ascii="Times New Roman" w:eastAsia="Times New Roman" w:hAnsi="Times New Roman" w:cs="Times New Roman"/>
          <w:b/>
          <w:bCs/>
          <w:sz w:val="28"/>
          <w:szCs w:val="28"/>
          <w:lang w:val="en-US" w:eastAsia="ru-RU"/>
        </w:rPr>
      </w:pPr>
      <w:bookmarkStart w:id="0" w:name="_Hlk208213792"/>
      <w:r>
        <w:rPr>
          <w:rFonts w:ascii="Times New Roman" w:hAnsi="Times New Roman" w:cs="Times New Roman"/>
          <w:b/>
          <w:sz w:val="28"/>
          <w:szCs w:val="28"/>
          <w:lang w:val="en-US"/>
        </w:rPr>
        <w:t xml:space="preserve">        </w:t>
      </w:r>
      <w:r w:rsidR="005C0697" w:rsidRPr="005C0697">
        <w:rPr>
          <w:rFonts w:ascii="Times New Roman" w:eastAsia="Times New Roman" w:hAnsi="Times New Roman" w:cs="Times New Roman"/>
          <w:b/>
          <w:bCs/>
          <w:sz w:val="28"/>
          <w:szCs w:val="28"/>
          <w:lang w:val="en-US" w:eastAsia="ru-RU"/>
        </w:rPr>
        <w:t xml:space="preserve">The meeting of the Board of Directors dated </w:t>
      </w:r>
      <w:r w:rsidR="005C0697">
        <w:rPr>
          <w:rFonts w:ascii="Times New Roman" w:eastAsia="Times New Roman" w:hAnsi="Times New Roman" w:cs="Times New Roman"/>
          <w:b/>
          <w:bCs/>
          <w:sz w:val="28"/>
          <w:szCs w:val="28"/>
          <w:lang w:val="en-US" w:eastAsia="ru-RU"/>
        </w:rPr>
        <w:t>September 12,</w:t>
      </w:r>
      <w:r w:rsidR="005C0697" w:rsidRPr="005C0697">
        <w:rPr>
          <w:rFonts w:ascii="Times New Roman" w:eastAsia="Times New Roman" w:hAnsi="Times New Roman" w:cs="Times New Roman"/>
          <w:b/>
          <w:bCs/>
          <w:sz w:val="28"/>
          <w:szCs w:val="28"/>
          <w:lang w:val="en-US" w:eastAsia="ru-RU"/>
        </w:rPr>
        <w:t xml:space="preserve"> 2025. </w:t>
      </w:r>
    </w:p>
    <w:p w14:paraId="310A93CE" w14:textId="693D2BFA" w:rsidR="005C0697" w:rsidRPr="005C0697" w:rsidRDefault="005C0697" w:rsidP="005C0697">
      <w:pPr>
        <w:spacing w:after="0" w:line="240" w:lineRule="auto"/>
        <w:ind w:firstLine="567"/>
        <w:jc w:val="both"/>
        <w:rPr>
          <w:rFonts w:ascii="Times New Roman" w:eastAsia="Times New Roman" w:hAnsi="Times New Roman" w:cs="Times New Roman"/>
          <w:bCs/>
          <w:sz w:val="28"/>
          <w:szCs w:val="28"/>
          <w:lang w:val="en-US" w:eastAsia="ru-RU"/>
        </w:rPr>
      </w:pPr>
      <w:r w:rsidRPr="005C0697">
        <w:rPr>
          <w:rFonts w:ascii="Times New Roman" w:eastAsia="Times New Roman" w:hAnsi="Times New Roman" w:cs="Times New Roman"/>
          <w:sz w:val="28"/>
          <w:szCs w:val="28"/>
          <w:lang w:val="en-US" w:eastAsia="ru-RU"/>
        </w:rPr>
        <w:t xml:space="preserve">The Company’s Board of Directors addressed the following agenda items on </w:t>
      </w:r>
      <w:r>
        <w:rPr>
          <w:rFonts w:ascii="Times New Roman" w:eastAsia="Times New Roman" w:hAnsi="Times New Roman" w:cs="Times New Roman"/>
          <w:sz w:val="28"/>
          <w:szCs w:val="28"/>
          <w:lang w:val="en-US" w:eastAsia="ru-RU"/>
        </w:rPr>
        <w:t>September 12</w:t>
      </w:r>
      <w:r w:rsidRPr="005C0697">
        <w:rPr>
          <w:rFonts w:ascii="Times New Roman" w:eastAsia="Times New Roman" w:hAnsi="Times New Roman" w:cs="Times New Roman"/>
          <w:sz w:val="28"/>
          <w:szCs w:val="28"/>
          <w:lang w:val="en-US" w:eastAsia="ru-RU"/>
        </w:rPr>
        <w:t xml:space="preserve">, 2025, in accordance with “Samruk-Energy” JSC Charter, the Regulations on the Board of Directors of “Samruk-Energy” JSC, the Republic of Kazakhstan law "On </w:t>
      </w:r>
      <w:r w:rsidRPr="005C0697">
        <w:rPr>
          <w:rFonts w:ascii="Times New Roman" w:eastAsia="Times New Roman" w:hAnsi="Times New Roman" w:cs="Times New Roman"/>
          <w:bCs/>
          <w:sz w:val="28"/>
          <w:szCs w:val="28"/>
          <w:lang w:val="en-US" w:eastAsia="ru-RU"/>
        </w:rPr>
        <w:t>joint-stock companies":</w:t>
      </w:r>
    </w:p>
    <w:bookmarkEnd w:id="0"/>
    <w:p w14:paraId="6499EFF1" w14:textId="56435356" w:rsidR="005C0697" w:rsidRPr="005C0697" w:rsidRDefault="005C0697" w:rsidP="00365849">
      <w:pPr>
        <w:pStyle w:val="a3"/>
        <w:spacing w:before="0" w:beforeAutospacing="0" w:after="0" w:afterAutospacing="0"/>
        <w:ind w:firstLine="567"/>
        <w:jc w:val="both"/>
        <w:rPr>
          <w:rFonts w:eastAsiaTheme="minorHAnsi"/>
          <w:sz w:val="28"/>
          <w:szCs w:val="28"/>
          <w:lang w:val="en-US" w:eastAsia="en-US"/>
        </w:rPr>
      </w:pPr>
      <w:r>
        <w:rPr>
          <w:rFonts w:eastAsiaTheme="minorHAnsi"/>
          <w:sz w:val="28"/>
          <w:szCs w:val="28"/>
          <w:lang w:val="en-US" w:eastAsia="en-US"/>
        </w:rPr>
        <w:t>-</w:t>
      </w:r>
      <w:r w:rsidRPr="005C0697">
        <w:rPr>
          <w:rFonts w:eastAsiaTheme="minorHAnsi"/>
          <w:sz w:val="28"/>
          <w:szCs w:val="28"/>
          <w:lang w:val="en-US" w:eastAsia="en-US"/>
        </w:rPr>
        <w:t xml:space="preserve"> On amendments to the corporate KPIs and functional KPIs of the Managing Director for Economics, Finance, and Digitalization for 2025;</w:t>
      </w:r>
    </w:p>
    <w:p w14:paraId="0096D87B" w14:textId="3360C4EF" w:rsidR="005C0697" w:rsidRPr="005C0697" w:rsidRDefault="005C0697" w:rsidP="00365849">
      <w:pPr>
        <w:pStyle w:val="a3"/>
        <w:spacing w:before="0" w:beforeAutospacing="0" w:after="0" w:afterAutospacing="0"/>
        <w:ind w:firstLine="567"/>
        <w:jc w:val="both"/>
        <w:rPr>
          <w:rFonts w:eastAsiaTheme="minorHAnsi"/>
          <w:sz w:val="28"/>
          <w:szCs w:val="28"/>
          <w:lang w:val="en-US" w:eastAsia="en-US"/>
        </w:rPr>
      </w:pPr>
      <w:r w:rsidRPr="005C0697">
        <w:rPr>
          <w:rFonts w:eastAsiaTheme="minorHAnsi"/>
          <w:sz w:val="28"/>
          <w:szCs w:val="28"/>
          <w:lang w:val="en-US" w:eastAsia="en-US"/>
        </w:rPr>
        <w:t>- On approval of the Company’s interim financial statements as of June 30, 2025;</w:t>
      </w:r>
    </w:p>
    <w:p w14:paraId="35FB97B0" w14:textId="3F33BD0A" w:rsidR="005C0697" w:rsidRPr="005C0697" w:rsidRDefault="005C0697" w:rsidP="00365849">
      <w:pPr>
        <w:pStyle w:val="a3"/>
        <w:spacing w:before="0" w:beforeAutospacing="0" w:after="0" w:afterAutospacing="0"/>
        <w:ind w:firstLine="567"/>
        <w:jc w:val="both"/>
        <w:rPr>
          <w:rFonts w:eastAsiaTheme="minorHAnsi"/>
          <w:sz w:val="28"/>
          <w:szCs w:val="28"/>
          <w:lang w:val="en-US" w:eastAsia="en-US"/>
        </w:rPr>
      </w:pPr>
      <w:r w:rsidRPr="005C0697">
        <w:rPr>
          <w:rFonts w:eastAsiaTheme="minorHAnsi"/>
          <w:sz w:val="28"/>
          <w:szCs w:val="28"/>
          <w:lang w:val="en-US" w:eastAsia="en-US"/>
        </w:rPr>
        <w:t>- On entering into Supplementary Agreement No. 3 to Loan Agreement No. DZ-35 dated July 10, 2024, between Energy Solutions Center LLP and Samruk-Energ</w:t>
      </w:r>
      <w:r>
        <w:rPr>
          <w:rFonts w:eastAsiaTheme="minorHAnsi"/>
          <w:sz w:val="28"/>
          <w:szCs w:val="28"/>
          <w:lang w:val="en-US" w:eastAsia="en-US"/>
        </w:rPr>
        <w:t>y</w:t>
      </w:r>
      <w:r w:rsidRPr="005C0697">
        <w:rPr>
          <w:rFonts w:eastAsiaTheme="minorHAnsi"/>
          <w:sz w:val="28"/>
          <w:szCs w:val="28"/>
          <w:lang w:val="en-US" w:eastAsia="en-US"/>
        </w:rPr>
        <w:t xml:space="preserve"> JSC;</w:t>
      </w:r>
    </w:p>
    <w:p w14:paraId="0FF70CD7" w14:textId="38CDCDE3" w:rsidR="005C0697" w:rsidRPr="005C0697" w:rsidRDefault="005C0697" w:rsidP="00365849">
      <w:pPr>
        <w:pStyle w:val="a3"/>
        <w:spacing w:before="0" w:beforeAutospacing="0" w:after="0" w:afterAutospacing="0"/>
        <w:ind w:firstLine="567"/>
        <w:jc w:val="both"/>
        <w:rPr>
          <w:rFonts w:eastAsiaTheme="minorHAnsi"/>
          <w:sz w:val="28"/>
          <w:szCs w:val="28"/>
          <w:lang w:val="en-US" w:eastAsia="en-US"/>
        </w:rPr>
      </w:pPr>
      <w:r>
        <w:rPr>
          <w:rFonts w:eastAsiaTheme="minorHAnsi"/>
          <w:sz w:val="28"/>
          <w:szCs w:val="28"/>
          <w:lang w:val="en-US" w:eastAsia="en-US"/>
        </w:rPr>
        <w:t xml:space="preserve">- </w:t>
      </w:r>
      <w:r w:rsidRPr="005C0697">
        <w:rPr>
          <w:rFonts w:eastAsiaTheme="minorHAnsi"/>
          <w:sz w:val="28"/>
          <w:szCs w:val="28"/>
          <w:lang w:val="en-US" w:eastAsia="en-US"/>
        </w:rPr>
        <w:t>On establishing the Company’s limits on on-balance sheet and off-balance sheet obligations for counterparty banks exceeding the calculated threshold;</w:t>
      </w:r>
    </w:p>
    <w:p w14:paraId="13B44124" w14:textId="2D9EB555" w:rsidR="005C0697" w:rsidRPr="005C0697" w:rsidRDefault="005C0697" w:rsidP="00365849">
      <w:pPr>
        <w:pStyle w:val="a3"/>
        <w:spacing w:before="0" w:beforeAutospacing="0" w:after="0" w:afterAutospacing="0"/>
        <w:ind w:firstLine="567"/>
        <w:jc w:val="both"/>
        <w:rPr>
          <w:rFonts w:eastAsiaTheme="minorHAnsi"/>
          <w:sz w:val="28"/>
          <w:szCs w:val="28"/>
          <w:lang w:val="en-US" w:eastAsia="en-US"/>
        </w:rPr>
      </w:pPr>
      <w:r>
        <w:rPr>
          <w:rFonts w:eastAsiaTheme="minorHAnsi"/>
          <w:sz w:val="28"/>
          <w:szCs w:val="28"/>
          <w:lang w:val="en-US" w:eastAsia="en-US"/>
        </w:rPr>
        <w:t xml:space="preserve">- </w:t>
      </w:r>
      <w:r w:rsidRPr="005C0697">
        <w:rPr>
          <w:rFonts w:eastAsiaTheme="minorHAnsi"/>
          <w:sz w:val="28"/>
          <w:szCs w:val="28"/>
          <w:lang w:val="en-US" w:eastAsia="en-US"/>
        </w:rPr>
        <w:t>On payment of remuneration for 2024 to the executive employees of AlmatyEnergoSbyt LLP;</w:t>
      </w:r>
    </w:p>
    <w:p w14:paraId="0533BBED" w14:textId="42F967A6" w:rsidR="005C0697" w:rsidRPr="005C0697" w:rsidRDefault="005C0697" w:rsidP="00365849">
      <w:pPr>
        <w:pStyle w:val="a3"/>
        <w:spacing w:before="0" w:beforeAutospacing="0" w:after="0" w:afterAutospacing="0"/>
        <w:ind w:firstLine="567"/>
        <w:jc w:val="both"/>
        <w:rPr>
          <w:rFonts w:eastAsiaTheme="minorHAnsi"/>
          <w:sz w:val="28"/>
          <w:szCs w:val="28"/>
          <w:lang w:val="en-US" w:eastAsia="en-US"/>
        </w:rPr>
      </w:pPr>
      <w:r>
        <w:rPr>
          <w:rFonts w:eastAsiaTheme="minorHAnsi"/>
          <w:sz w:val="28"/>
          <w:szCs w:val="28"/>
          <w:lang w:val="en-US" w:eastAsia="en-US"/>
        </w:rPr>
        <w:t>-</w:t>
      </w:r>
      <w:r w:rsidRPr="005C0697">
        <w:rPr>
          <w:rFonts w:eastAsiaTheme="minorHAnsi"/>
          <w:sz w:val="28"/>
          <w:szCs w:val="28"/>
          <w:lang w:val="en-US" w:eastAsia="en-US"/>
        </w:rPr>
        <w:t>On approval of the Roadmap for the implementation of projects involving artificial intelligence within the Company’s group of companies for 2025–2026;</w:t>
      </w:r>
    </w:p>
    <w:p w14:paraId="2CBD2F44" w14:textId="13EAC73E" w:rsidR="005C0697" w:rsidRPr="005C0697" w:rsidRDefault="005C0697" w:rsidP="00365849">
      <w:pPr>
        <w:pStyle w:val="a3"/>
        <w:spacing w:before="0" w:beforeAutospacing="0" w:after="0" w:afterAutospacing="0"/>
        <w:ind w:firstLine="567"/>
        <w:jc w:val="both"/>
        <w:rPr>
          <w:rFonts w:eastAsiaTheme="minorHAnsi"/>
          <w:sz w:val="28"/>
          <w:szCs w:val="28"/>
          <w:lang w:val="en-US" w:eastAsia="en-US"/>
        </w:rPr>
      </w:pPr>
      <w:r>
        <w:rPr>
          <w:rFonts w:eastAsiaTheme="minorHAnsi"/>
          <w:sz w:val="28"/>
          <w:szCs w:val="28"/>
          <w:lang w:val="en-US" w:eastAsia="en-US"/>
        </w:rPr>
        <w:t>-</w:t>
      </w:r>
      <w:r w:rsidRPr="005C0697">
        <w:rPr>
          <w:rFonts w:eastAsiaTheme="minorHAnsi"/>
          <w:sz w:val="28"/>
          <w:szCs w:val="28"/>
          <w:lang w:val="en-US" w:eastAsia="en-US"/>
        </w:rPr>
        <w:t>On entering into a transaction by Kokshetau CHP LLP, as a result of which Kokshetau CHP LLP acquires or disposes of (or may acquire or dispose of) property, the value of which constitutes fifty percent or more of the total book value of the assets of Kokshetau CHP LLP, through the placement of the first bond program of Kokshetau CHP LLP in the amount of up to KZT 400,000,000,000 (four hundred billion) under the terms determined by the Supervisory Board of Kokshetau CHP LLP;</w:t>
      </w:r>
    </w:p>
    <w:p w14:paraId="70CB1812" w14:textId="2E5587BA" w:rsidR="005C0697" w:rsidRPr="005C0697" w:rsidRDefault="005C0697" w:rsidP="00365849">
      <w:pPr>
        <w:pStyle w:val="a3"/>
        <w:spacing w:before="0" w:beforeAutospacing="0" w:after="0" w:afterAutospacing="0"/>
        <w:ind w:firstLine="567"/>
        <w:jc w:val="both"/>
        <w:rPr>
          <w:rFonts w:eastAsiaTheme="minorHAnsi"/>
          <w:sz w:val="28"/>
          <w:szCs w:val="28"/>
          <w:lang w:val="en-US" w:eastAsia="en-US"/>
        </w:rPr>
      </w:pPr>
      <w:r>
        <w:rPr>
          <w:rFonts w:eastAsiaTheme="minorHAnsi"/>
          <w:sz w:val="28"/>
          <w:szCs w:val="28"/>
          <w:lang w:val="en-US" w:eastAsia="en-US"/>
        </w:rPr>
        <w:t>-</w:t>
      </w:r>
      <w:r w:rsidRPr="005C0697">
        <w:rPr>
          <w:rFonts w:eastAsiaTheme="minorHAnsi"/>
          <w:sz w:val="28"/>
          <w:szCs w:val="28"/>
          <w:lang w:val="en-US" w:eastAsia="en-US"/>
        </w:rPr>
        <w:t xml:space="preserve"> On certain matters of the Management Board of the Company;</w:t>
      </w:r>
    </w:p>
    <w:p w14:paraId="3A67589C" w14:textId="4F629098" w:rsidR="005C0697" w:rsidRPr="005C0697" w:rsidRDefault="005C0697" w:rsidP="00365849">
      <w:pPr>
        <w:pStyle w:val="a3"/>
        <w:spacing w:before="0" w:beforeAutospacing="0" w:after="0" w:afterAutospacing="0"/>
        <w:ind w:firstLine="567"/>
        <w:jc w:val="both"/>
        <w:rPr>
          <w:rFonts w:eastAsiaTheme="minorHAnsi"/>
          <w:sz w:val="28"/>
          <w:szCs w:val="28"/>
          <w:lang w:val="en-US" w:eastAsia="en-US"/>
        </w:rPr>
      </w:pPr>
      <w:r>
        <w:rPr>
          <w:rFonts w:eastAsiaTheme="minorHAnsi"/>
          <w:sz w:val="28"/>
          <w:szCs w:val="28"/>
          <w:lang w:val="en-US" w:eastAsia="en-US"/>
        </w:rPr>
        <w:t xml:space="preserve">- </w:t>
      </w:r>
      <w:r w:rsidRPr="005C0697">
        <w:rPr>
          <w:rFonts w:eastAsiaTheme="minorHAnsi"/>
          <w:sz w:val="28"/>
          <w:szCs w:val="28"/>
          <w:lang w:val="en-US" w:eastAsia="en-US"/>
        </w:rPr>
        <w:t>On reallocation of funds (within the class) for consulting services between consulting service line items within the approved Company Budget for the first calendar year (2025), as provided by the Development Plan (business plan) of Samruk-Energ</w:t>
      </w:r>
      <w:r>
        <w:rPr>
          <w:rFonts w:eastAsiaTheme="minorHAnsi"/>
          <w:sz w:val="28"/>
          <w:szCs w:val="28"/>
          <w:lang w:val="en-US" w:eastAsia="en-US"/>
        </w:rPr>
        <w:t>y</w:t>
      </w:r>
      <w:r w:rsidRPr="005C0697">
        <w:rPr>
          <w:rFonts w:eastAsiaTheme="minorHAnsi"/>
          <w:sz w:val="28"/>
          <w:szCs w:val="28"/>
          <w:lang w:val="en-US" w:eastAsia="en-US"/>
        </w:rPr>
        <w:t xml:space="preserve"> JSC for 2025–2029, taking into account adjustments;</w:t>
      </w:r>
    </w:p>
    <w:p w14:paraId="29BF2C12" w14:textId="49DE9B04" w:rsidR="005C0697" w:rsidRPr="005C0697" w:rsidRDefault="005C0697" w:rsidP="00365849">
      <w:pPr>
        <w:pStyle w:val="a3"/>
        <w:spacing w:before="0" w:beforeAutospacing="0" w:after="0" w:afterAutospacing="0"/>
        <w:ind w:firstLine="567"/>
        <w:jc w:val="both"/>
        <w:rPr>
          <w:rFonts w:eastAsiaTheme="minorHAnsi"/>
          <w:sz w:val="28"/>
          <w:szCs w:val="28"/>
          <w:lang w:val="en-US" w:eastAsia="en-US"/>
        </w:rPr>
      </w:pPr>
      <w:r>
        <w:rPr>
          <w:rFonts w:eastAsiaTheme="minorHAnsi"/>
          <w:sz w:val="28"/>
          <w:szCs w:val="28"/>
          <w:lang w:val="en-US" w:eastAsia="en-US"/>
        </w:rPr>
        <w:t>-</w:t>
      </w:r>
      <w:r w:rsidRPr="005C0697">
        <w:rPr>
          <w:rFonts w:eastAsiaTheme="minorHAnsi"/>
          <w:sz w:val="28"/>
          <w:szCs w:val="28"/>
          <w:lang w:val="en-US" w:eastAsia="en-US"/>
        </w:rPr>
        <w:t xml:space="preserve">  On approval of the Implementation Plan for the Corporate Governance Code within the Company’s group of companies;</w:t>
      </w:r>
    </w:p>
    <w:p w14:paraId="260A6863" w14:textId="5D6FA649" w:rsidR="005C0697" w:rsidRPr="005C0697" w:rsidRDefault="005C0697" w:rsidP="00365849">
      <w:pPr>
        <w:pStyle w:val="a3"/>
        <w:spacing w:before="0" w:beforeAutospacing="0" w:after="0" w:afterAutospacing="0"/>
        <w:ind w:firstLine="567"/>
        <w:jc w:val="both"/>
        <w:rPr>
          <w:rFonts w:eastAsiaTheme="minorHAnsi"/>
          <w:sz w:val="28"/>
          <w:szCs w:val="28"/>
          <w:lang w:val="en-US" w:eastAsia="en-US"/>
        </w:rPr>
      </w:pPr>
      <w:r>
        <w:rPr>
          <w:rFonts w:eastAsiaTheme="minorHAnsi"/>
          <w:sz w:val="28"/>
          <w:szCs w:val="28"/>
          <w:lang w:val="en-US" w:eastAsia="en-US"/>
        </w:rPr>
        <w:t xml:space="preserve">- </w:t>
      </w:r>
      <w:r w:rsidRPr="005C0697">
        <w:rPr>
          <w:rFonts w:eastAsiaTheme="minorHAnsi"/>
          <w:sz w:val="28"/>
          <w:szCs w:val="28"/>
          <w:lang w:val="en-US" w:eastAsia="en-US"/>
        </w:rPr>
        <w:t>On preliminary approval of amendments and additions to the Charter of the Company;</w:t>
      </w:r>
    </w:p>
    <w:p w14:paraId="78535A21" w14:textId="24579EFC" w:rsidR="005C0697" w:rsidRPr="005C0697" w:rsidRDefault="005C0697" w:rsidP="00365849">
      <w:pPr>
        <w:pStyle w:val="a3"/>
        <w:spacing w:before="0" w:beforeAutospacing="0" w:after="0" w:afterAutospacing="0"/>
        <w:ind w:firstLine="567"/>
        <w:jc w:val="both"/>
        <w:rPr>
          <w:rFonts w:eastAsiaTheme="minorHAnsi"/>
          <w:sz w:val="28"/>
          <w:szCs w:val="28"/>
          <w:lang w:val="en-US" w:eastAsia="en-US"/>
        </w:rPr>
      </w:pPr>
      <w:r>
        <w:rPr>
          <w:rFonts w:eastAsiaTheme="minorHAnsi"/>
          <w:sz w:val="28"/>
          <w:szCs w:val="28"/>
          <w:lang w:val="en-US" w:eastAsia="en-US"/>
        </w:rPr>
        <w:t xml:space="preserve">- </w:t>
      </w:r>
      <w:r w:rsidRPr="005C0697">
        <w:rPr>
          <w:rFonts w:eastAsiaTheme="minorHAnsi"/>
          <w:sz w:val="28"/>
          <w:szCs w:val="28"/>
          <w:lang w:val="en-US" w:eastAsia="en-US"/>
        </w:rPr>
        <w:t>On disposal of 96.3% of shares in Bukhtarm</w:t>
      </w:r>
      <w:r>
        <w:rPr>
          <w:rFonts w:eastAsiaTheme="minorHAnsi"/>
          <w:sz w:val="28"/>
          <w:szCs w:val="28"/>
          <w:lang w:val="en-US" w:eastAsia="en-US"/>
        </w:rPr>
        <w:t xml:space="preserve">insk </w:t>
      </w:r>
      <w:r w:rsidRPr="005C0697">
        <w:rPr>
          <w:rFonts w:eastAsiaTheme="minorHAnsi"/>
          <w:sz w:val="28"/>
          <w:szCs w:val="28"/>
          <w:lang w:val="en-US" w:eastAsia="en-US"/>
        </w:rPr>
        <w:t>HPP JSC in favor of Qazaq Green Power PLC, a public company;</w:t>
      </w:r>
    </w:p>
    <w:p w14:paraId="30B59EB9" w14:textId="2C56E58D" w:rsidR="005C0697" w:rsidRPr="005C0697" w:rsidRDefault="005C0697" w:rsidP="00365849">
      <w:pPr>
        <w:pStyle w:val="a3"/>
        <w:spacing w:before="0" w:beforeAutospacing="0" w:after="0" w:afterAutospacing="0"/>
        <w:ind w:firstLine="567"/>
        <w:jc w:val="both"/>
        <w:rPr>
          <w:rFonts w:eastAsiaTheme="minorHAnsi"/>
          <w:sz w:val="28"/>
          <w:szCs w:val="28"/>
          <w:lang w:val="en-US" w:eastAsia="en-US"/>
        </w:rPr>
      </w:pPr>
      <w:r>
        <w:rPr>
          <w:rFonts w:eastAsiaTheme="minorHAnsi"/>
          <w:sz w:val="28"/>
          <w:szCs w:val="28"/>
          <w:lang w:val="en-US" w:eastAsia="en-US"/>
        </w:rPr>
        <w:t xml:space="preserve">- </w:t>
      </w:r>
      <w:r w:rsidRPr="005C0697">
        <w:rPr>
          <w:rFonts w:eastAsiaTheme="minorHAnsi"/>
          <w:sz w:val="28"/>
          <w:szCs w:val="28"/>
          <w:lang w:val="en-US" w:eastAsia="en-US"/>
        </w:rPr>
        <w:t>On amendments and additions to the Regulations on the Board of Directors of the Company;</w:t>
      </w:r>
    </w:p>
    <w:p w14:paraId="4296E710" w14:textId="19EAA1AE" w:rsidR="005C0697" w:rsidRPr="005C0697" w:rsidRDefault="005C0697" w:rsidP="00365849">
      <w:pPr>
        <w:pStyle w:val="a3"/>
        <w:spacing w:before="0" w:beforeAutospacing="0" w:after="0" w:afterAutospacing="0"/>
        <w:ind w:firstLine="567"/>
        <w:jc w:val="both"/>
        <w:rPr>
          <w:rFonts w:eastAsiaTheme="minorHAnsi"/>
          <w:sz w:val="28"/>
          <w:szCs w:val="28"/>
          <w:lang w:val="en-US" w:eastAsia="en-US"/>
        </w:rPr>
      </w:pPr>
      <w:r>
        <w:rPr>
          <w:rFonts w:eastAsiaTheme="minorHAnsi"/>
          <w:sz w:val="28"/>
          <w:szCs w:val="28"/>
          <w:lang w:val="en-US" w:eastAsia="en-US"/>
        </w:rPr>
        <w:t>-</w:t>
      </w:r>
      <w:r w:rsidRPr="005C0697">
        <w:rPr>
          <w:rFonts w:eastAsiaTheme="minorHAnsi"/>
          <w:sz w:val="28"/>
          <w:szCs w:val="28"/>
          <w:lang w:val="en-US" w:eastAsia="en-US"/>
        </w:rPr>
        <w:t xml:space="preserve"> On amendments to the Regulations on the Strategic Planning Committee, the Audit Committee, the </w:t>
      </w:r>
      <w:r>
        <w:rPr>
          <w:rFonts w:eastAsiaTheme="minorHAnsi"/>
          <w:sz w:val="28"/>
          <w:szCs w:val="28"/>
          <w:lang w:val="en-US" w:eastAsia="en-US"/>
        </w:rPr>
        <w:t>Appointment</w:t>
      </w:r>
      <w:r w:rsidRPr="005C0697">
        <w:rPr>
          <w:rFonts w:eastAsiaTheme="minorHAnsi"/>
          <w:sz w:val="28"/>
          <w:szCs w:val="28"/>
          <w:lang w:val="en-US" w:eastAsia="en-US"/>
        </w:rPr>
        <w:t xml:space="preserve"> and Remuneration Committee, and the Regulations on the Committee for Safety, Occupational Health, and Environmental Protection of the Board of Directors of the Company.</w:t>
      </w:r>
    </w:p>
    <w:p w14:paraId="2EF480B0" w14:textId="77777777" w:rsidR="00365849" w:rsidRDefault="00365849" w:rsidP="00365849">
      <w:pPr>
        <w:spacing w:after="0" w:line="240" w:lineRule="auto"/>
        <w:ind w:firstLine="567"/>
        <w:jc w:val="both"/>
        <w:rPr>
          <w:rFonts w:ascii="Times New Roman" w:eastAsia="Times New Roman" w:hAnsi="Times New Roman" w:cs="Times New Roman"/>
          <w:b/>
          <w:bCs/>
          <w:sz w:val="28"/>
          <w:szCs w:val="28"/>
          <w:lang w:val="en-US" w:eastAsia="ru-RU"/>
        </w:rPr>
      </w:pPr>
    </w:p>
    <w:p w14:paraId="41CDD8D9" w14:textId="67370FEA" w:rsidR="00365849" w:rsidRDefault="005C0697" w:rsidP="00365849">
      <w:pPr>
        <w:spacing w:after="0" w:line="240" w:lineRule="auto"/>
        <w:ind w:firstLine="567"/>
        <w:jc w:val="both"/>
        <w:rPr>
          <w:rFonts w:ascii="Times New Roman" w:eastAsia="Times New Roman" w:hAnsi="Times New Roman" w:cs="Times New Roman"/>
          <w:b/>
          <w:bCs/>
          <w:sz w:val="28"/>
          <w:szCs w:val="28"/>
          <w:lang w:val="en-US" w:eastAsia="ru-RU"/>
        </w:rPr>
      </w:pPr>
      <w:r w:rsidRPr="005C0697">
        <w:rPr>
          <w:rFonts w:ascii="Times New Roman" w:eastAsia="Times New Roman" w:hAnsi="Times New Roman" w:cs="Times New Roman"/>
          <w:b/>
          <w:bCs/>
          <w:sz w:val="28"/>
          <w:szCs w:val="28"/>
          <w:lang w:val="en-US" w:eastAsia="ru-RU"/>
        </w:rPr>
        <w:lastRenderedPageBreak/>
        <w:t xml:space="preserve">The following members of the Board of Directors </w:t>
      </w:r>
      <w:r>
        <w:rPr>
          <w:rFonts w:ascii="Times New Roman" w:eastAsia="Times New Roman" w:hAnsi="Times New Roman" w:cs="Times New Roman"/>
          <w:b/>
          <w:bCs/>
          <w:sz w:val="28"/>
          <w:szCs w:val="28"/>
          <w:lang w:val="en-US" w:eastAsia="ru-RU"/>
        </w:rPr>
        <w:t>participated</w:t>
      </w:r>
      <w:r w:rsidRPr="005C0697">
        <w:rPr>
          <w:rFonts w:ascii="Times New Roman" w:eastAsia="Times New Roman" w:hAnsi="Times New Roman" w:cs="Times New Roman"/>
          <w:b/>
          <w:bCs/>
          <w:sz w:val="28"/>
          <w:szCs w:val="28"/>
          <w:lang w:val="en-US" w:eastAsia="ru-RU"/>
        </w:rPr>
        <w:t xml:space="preserve">: </w:t>
      </w:r>
      <w:r w:rsidRPr="005C0697">
        <w:rPr>
          <w:rFonts w:ascii="Times New Roman" w:eastAsia="Times New Roman" w:hAnsi="Times New Roman" w:cs="Times New Roman"/>
          <w:b/>
          <w:bCs/>
          <w:sz w:val="28"/>
          <w:szCs w:val="28"/>
          <w:lang w:val="en-US" w:eastAsia="ru-RU"/>
        </w:rPr>
        <w:br/>
      </w:r>
      <w:r w:rsidR="00365849" w:rsidRPr="00365849">
        <w:rPr>
          <w:rFonts w:ascii="Times New Roman" w:eastAsia="Times New Roman" w:hAnsi="Times New Roman" w:cs="Times New Roman"/>
          <w:b/>
          <w:bCs/>
          <w:sz w:val="28"/>
          <w:szCs w:val="28"/>
          <w:lang w:val="en-US" w:eastAsia="ru-RU"/>
        </w:rPr>
        <w:t xml:space="preserve">        </w:t>
      </w:r>
      <w:bookmarkStart w:id="1" w:name="_GoBack"/>
      <w:bookmarkEnd w:id="1"/>
      <w:r w:rsidRPr="005C0697">
        <w:rPr>
          <w:rFonts w:ascii="Times New Roman" w:eastAsia="Times New Roman" w:hAnsi="Times New Roman" w:cs="Times New Roman"/>
          <w:b/>
          <w:bCs/>
          <w:sz w:val="28"/>
          <w:szCs w:val="28"/>
          <w:lang w:val="en-US" w:eastAsia="ru-RU"/>
        </w:rPr>
        <w:t xml:space="preserve">Kazutin N.Yu., Ogay A.V., </w:t>
      </w:r>
      <w:r w:rsidR="00365849" w:rsidRPr="005C0697">
        <w:rPr>
          <w:rFonts w:ascii="Times New Roman" w:eastAsia="Times New Roman" w:hAnsi="Times New Roman" w:cs="Times New Roman"/>
          <w:b/>
          <w:bCs/>
          <w:sz w:val="28"/>
          <w:szCs w:val="28"/>
          <w:lang w:val="en-US" w:eastAsia="ru-RU"/>
        </w:rPr>
        <w:t>Moldabayev</w:t>
      </w:r>
      <w:r w:rsidRPr="005C0697">
        <w:rPr>
          <w:rFonts w:ascii="Times New Roman" w:eastAsia="Times New Roman" w:hAnsi="Times New Roman" w:cs="Times New Roman"/>
          <w:b/>
          <w:bCs/>
          <w:sz w:val="28"/>
          <w:szCs w:val="28"/>
          <w:lang w:val="en-US" w:eastAsia="ru-RU"/>
        </w:rPr>
        <w:t xml:space="preserve"> K.T., Maxutov K.B., </w:t>
      </w:r>
    </w:p>
    <w:p w14:paraId="6F10B5EF" w14:textId="20EC2FCE" w:rsidR="005C0697" w:rsidRPr="005C0697" w:rsidRDefault="005C0697" w:rsidP="00365849">
      <w:pPr>
        <w:spacing w:after="0" w:line="240" w:lineRule="auto"/>
        <w:ind w:firstLine="567"/>
        <w:jc w:val="both"/>
        <w:rPr>
          <w:rFonts w:ascii="Times New Roman" w:eastAsia="Times New Roman" w:hAnsi="Times New Roman" w:cs="Times New Roman"/>
          <w:b/>
          <w:bCs/>
          <w:sz w:val="28"/>
          <w:szCs w:val="28"/>
          <w:lang w:val="en-US" w:eastAsia="ru-RU"/>
        </w:rPr>
      </w:pPr>
      <w:r w:rsidRPr="005C0697">
        <w:rPr>
          <w:rFonts w:ascii="Times New Roman" w:eastAsia="Times New Roman" w:hAnsi="Times New Roman" w:cs="Times New Roman"/>
          <w:b/>
          <w:bCs/>
          <w:sz w:val="28"/>
          <w:szCs w:val="28"/>
          <w:lang w:val="en-US" w:eastAsia="ru-RU"/>
        </w:rPr>
        <w:t xml:space="preserve">Kashkinbekov A.K., </w:t>
      </w:r>
      <w:r w:rsidR="00365849" w:rsidRPr="005C0697">
        <w:rPr>
          <w:rFonts w:ascii="Times New Roman" w:eastAsia="Times New Roman" w:hAnsi="Times New Roman" w:cs="Times New Roman"/>
          <w:b/>
          <w:bCs/>
          <w:sz w:val="28"/>
          <w:szCs w:val="28"/>
          <w:lang w:val="en-US" w:eastAsia="ru-RU"/>
        </w:rPr>
        <w:t>Zhubayev</w:t>
      </w:r>
      <w:r w:rsidRPr="005C0697">
        <w:rPr>
          <w:rFonts w:ascii="Times New Roman" w:eastAsia="Times New Roman" w:hAnsi="Times New Roman" w:cs="Times New Roman"/>
          <w:b/>
          <w:bCs/>
          <w:sz w:val="28"/>
          <w:szCs w:val="28"/>
          <w:lang w:val="en-US" w:eastAsia="ru-RU"/>
        </w:rPr>
        <w:t xml:space="preserve"> A.S., Atamkulova G.T.</w:t>
      </w:r>
    </w:p>
    <w:p w14:paraId="6F208031" w14:textId="77777777" w:rsidR="005C0697" w:rsidRPr="005C0697" w:rsidRDefault="005C0697" w:rsidP="00365849">
      <w:pPr>
        <w:spacing w:after="0" w:line="240" w:lineRule="auto"/>
        <w:ind w:firstLine="567"/>
        <w:jc w:val="both"/>
        <w:rPr>
          <w:lang w:val="en-US"/>
        </w:rPr>
      </w:pPr>
    </w:p>
    <w:p w14:paraId="3F4BD9F7" w14:textId="582FBB82" w:rsidR="00754648" w:rsidRDefault="00754648" w:rsidP="005C0697">
      <w:pPr>
        <w:spacing w:after="0" w:line="240" w:lineRule="auto"/>
        <w:jc w:val="both"/>
        <w:rPr>
          <w:rFonts w:ascii="Times New Roman" w:hAnsi="Times New Roman" w:cs="Times New Roman"/>
          <w:i/>
          <w:iCs/>
          <w:sz w:val="28"/>
          <w:szCs w:val="28"/>
          <w:lang w:val="en-US"/>
        </w:rPr>
      </w:pPr>
    </w:p>
    <w:sectPr w:rsidR="007546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648"/>
    <w:rsid w:val="000B4694"/>
    <w:rsid w:val="00365849"/>
    <w:rsid w:val="00510D0F"/>
    <w:rsid w:val="005C0697"/>
    <w:rsid w:val="00754648"/>
    <w:rsid w:val="00D10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4D355"/>
  <w15:chartTrackingRefBased/>
  <w15:docId w15:val="{F38BF8A0-D644-4570-A0D9-2151D39E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64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06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558187">
      <w:bodyDiv w:val="1"/>
      <w:marLeft w:val="0"/>
      <w:marRight w:val="0"/>
      <w:marTop w:val="0"/>
      <w:marBottom w:val="0"/>
      <w:divBdr>
        <w:top w:val="none" w:sz="0" w:space="0" w:color="auto"/>
        <w:left w:val="none" w:sz="0" w:space="0" w:color="auto"/>
        <w:bottom w:val="none" w:sz="0" w:space="0" w:color="auto"/>
        <w:right w:val="none" w:sz="0" w:space="0" w:color="auto"/>
      </w:divBdr>
    </w:div>
    <w:div w:id="130974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3</cp:revision>
  <dcterms:created xsi:type="dcterms:W3CDTF">2025-09-12T06:11:00Z</dcterms:created>
  <dcterms:modified xsi:type="dcterms:W3CDTF">2025-09-12T07:40:00Z</dcterms:modified>
</cp:coreProperties>
</file>