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C7" w:rsidRDefault="00C432C7" w:rsidP="00C43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2C7" w:rsidRDefault="00C432C7" w:rsidP="00C43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D29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2</w:t>
      </w:r>
      <w:r>
        <w:rPr>
          <w:rFonts w:ascii="Times New Roman" w:hAnsi="Times New Roman" w:cs="Times New Roman"/>
          <w:b/>
          <w:sz w:val="28"/>
          <w:szCs w:val="28"/>
        </w:rPr>
        <w:t>3 октября</w:t>
      </w:r>
      <w:r w:rsidRPr="001E4D29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C432C7" w:rsidRPr="001E4D29" w:rsidRDefault="00C432C7" w:rsidP="00C43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2C7" w:rsidRPr="001E4D29" w:rsidRDefault="00C432C7" w:rsidP="00C4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</w:t>
      </w:r>
      <w:r w:rsidRPr="001E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в соответствии с Уставом </w:t>
      </w:r>
      <w:r w:rsidRPr="001E4D29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1E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1E4D29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1E4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C432C7" w:rsidRPr="00BC037D" w:rsidRDefault="00C432C7" w:rsidP="00C43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C037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C037D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Плана мероприятий </w:t>
      </w:r>
      <w:r w:rsidRPr="00BC03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C037D">
        <w:rPr>
          <w:rFonts w:ascii="Times New Roman" w:hAnsi="Times New Roman" w:cs="Times New Roman"/>
          <w:sz w:val="28"/>
          <w:szCs w:val="28"/>
        </w:rPr>
        <w:t xml:space="preserve">по реализации Стратегии развития Общества на 2022-2031 годы </w:t>
      </w:r>
      <w:r w:rsidRPr="00BC037D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за 1 полугодие 2024 года;</w:t>
      </w:r>
    </w:p>
    <w:p w:rsidR="00C432C7" w:rsidRDefault="00C432C7" w:rsidP="00C43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 О заключении дополнительного соглашения №1 к Договору займа от 10 июля 2024 года № ДЗ-35 c ТОО «Energy Solutions Center»;</w:t>
      </w:r>
    </w:p>
    <w:p w:rsidR="00C432C7" w:rsidRDefault="00C432C7" w:rsidP="00C43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Кадровый вопрос Службы внутреннего аудита Общества;</w:t>
      </w:r>
    </w:p>
    <w:p w:rsidR="00C432C7" w:rsidRDefault="00C432C7" w:rsidP="00C43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>
        <w:rPr>
          <w:rFonts w:ascii="Times New Roman" w:hAnsi="Times New Roman" w:cs="Times New Roman"/>
          <w:sz w:val="28"/>
          <w:szCs w:val="28"/>
        </w:rPr>
        <w:t>О назначении Генерального директора ТОО «АЭС Усть-Каменогорская ГЭС», определении его срока полномочий и размера его должностного оклада, условий оплаты труда и премирования Генерального директора ТОО «АЭС Усть-Каменогорская ГЭС»;</w:t>
      </w:r>
    </w:p>
    <w:p w:rsidR="00C432C7" w:rsidRDefault="00C432C7" w:rsidP="00C43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Генерального директора ТОО «АЭС Шульбинская ГЭС», определении его срока полномочий и размера его должностного оклада, условий оплаты труда и премирования Генерального директора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ТОО «АЭС Шульбинская ГЭС»;</w:t>
      </w:r>
    </w:p>
    <w:p w:rsidR="00C432C7" w:rsidRDefault="00C432C7" w:rsidP="00C43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Генерального директора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ТОО «Ereymentau Wind Power» и назначении Генерального директора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ТОО «Ereymentau Wind Power», определении его срока полномочий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и размера его должностного оклада, условий оплаты труда и премирования ТОО «Ereymentau Wind Power».</w:t>
      </w:r>
    </w:p>
    <w:p w:rsidR="00C432C7" w:rsidRDefault="00C432C7" w:rsidP="00C43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C7" w:rsidRPr="001E4D29" w:rsidRDefault="00C432C7" w:rsidP="00C43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C432C7" w:rsidRPr="001E4D29" w:rsidRDefault="00C432C7" w:rsidP="00C43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C432C7" w:rsidRPr="001E4D29" w:rsidRDefault="00C432C7" w:rsidP="00C432C7">
      <w:pPr>
        <w:spacing w:after="0" w:line="240" w:lineRule="auto"/>
        <w:ind w:firstLine="567"/>
        <w:jc w:val="both"/>
      </w:pPr>
      <w:r w:rsidRPr="001E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C432C7" w:rsidRDefault="00C432C7" w:rsidP="00C432C7"/>
    <w:p w:rsidR="00B114CC" w:rsidRDefault="00B114CC"/>
    <w:sectPr w:rsidR="00B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C7"/>
    <w:rsid w:val="001948E9"/>
    <w:rsid w:val="00B114CC"/>
    <w:rsid w:val="00C432C7"/>
    <w:rsid w:val="00E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67EF9-8541-4141-8BEB-EF98E89B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2024-10-15T04:39:00Z</dcterms:created>
  <dcterms:modified xsi:type="dcterms:W3CDTF">2024-10-17T12:57:00Z</dcterms:modified>
</cp:coreProperties>
</file>