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A91" w:rsidRPr="00ED2A91" w:rsidRDefault="00ED2A91" w:rsidP="00ED2A91">
      <w:pPr>
        <w:jc w:val="center"/>
        <w:rPr>
          <w:rFonts w:ascii="Times New Roman" w:eastAsia="Times New Roman" w:hAnsi="Times New Roman" w:cs="Times New Roman"/>
          <w:b/>
          <w:color w:val="000000"/>
          <w:sz w:val="28"/>
          <w:szCs w:val="28"/>
        </w:rPr>
      </w:pPr>
      <w:r w:rsidRPr="00ED2A91">
        <w:rPr>
          <w:rFonts w:ascii="Times New Roman" w:eastAsia="Times New Roman" w:hAnsi="Times New Roman" w:cs="Times New Roman"/>
          <w:b/>
          <w:color w:val="000000"/>
          <w:sz w:val="28"/>
          <w:szCs w:val="28"/>
        </w:rPr>
        <w:t xml:space="preserve">Information on the practice established in </w:t>
      </w:r>
      <w:proofErr w:type="spellStart"/>
      <w:r w:rsidRPr="00ED2A91">
        <w:rPr>
          <w:rFonts w:ascii="Times New Roman" w:eastAsia="Times New Roman" w:hAnsi="Times New Roman" w:cs="Times New Roman"/>
          <w:b/>
          <w:color w:val="000000"/>
          <w:sz w:val="28"/>
          <w:szCs w:val="28"/>
        </w:rPr>
        <w:t>Samruk</w:t>
      </w:r>
      <w:proofErr w:type="spellEnd"/>
      <w:r w:rsidRPr="00ED2A91">
        <w:rPr>
          <w:rFonts w:ascii="Times New Roman" w:eastAsia="Times New Roman" w:hAnsi="Times New Roman" w:cs="Times New Roman"/>
          <w:b/>
          <w:color w:val="000000"/>
          <w:sz w:val="28"/>
          <w:szCs w:val="28"/>
        </w:rPr>
        <w:t xml:space="preserve">-Energy JSC to preserve the </w:t>
      </w:r>
      <w:proofErr w:type="spellStart"/>
      <w:r w:rsidRPr="00ED2A91">
        <w:rPr>
          <w:rFonts w:ascii="Times New Roman" w:eastAsia="Times New Roman" w:hAnsi="Times New Roman" w:cs="Times New Roman"/>
          <w:b/>
          <w:color w:val="000000"/>
          <w:sz w:val="28"/>
          <w:szCs w:val="28"/>
        </w:rPr>
        <w:t>independence</w:t>
      </w:r>
      <w:proofErr w:type="spellEnd"/>
      <w:r w:rsidRPr="00ED2A91">
        <w:rPr>
          <w:rFonts w:ascii="Times New Roman" w:eastAsia="Times New Roman" w:hAnsi="Times New Roman" w:cs="Times New Roman"/>
          <w:b/>
          <w:color w:val="000000"/>
          <w:sz w:val="28"/>
          <w:szCs w:val="28"/>
        </w:rPr>
        <w:t xml:space="preserve"> </w:t>
      </w:r>
      <w:proofErr w:type="spellStart"/>
      <w:r w:rsidRPr="00ED2A91">
        <w:rPr>
          <w:rFonts w:ascii="Times New Roman" w:eastAsia="Times New Roman" w:hAnsi="Times New Roman" w:cs="Times New Roman"/>
          <w:b/>
          <w:color w:val="000000"/>
          <w:sz w:val="28"/>
          <w:szCs w:val="28"/>
        </w:rPr>
        <w:t>of</w:t>
      </w:r>
      <w:proofErr w:type="spellEnd"/>
      <w:r w:rsidRPr="00ED2A91">
        <w:rPr>
          <w:rFonts w:ascii="Times New Roman" w:eastAsia="Times New Roman" w:hAnsi="Times New Roman" w:cs="Times New Roman"/>
          <w:b/>
          <w:color w:val="000000"/>
          <w:sz w:val="28"/>
          <w:szCs w:val="28"/>
        </w:rPr>
        <w:t xml:space="preserve"> </w:t>
      </w:r>
      <w:proofErr w:type="spellStart"/>
      <w:r w:rsidRPr="00ED2A91">
        <w:rPr>
          <w:rFonts w:ascii="Times New Roman" w:eastAsia="Times New Roman" w:hAnsi="Times New Roman" w:cs="Times New Roman"/>
          <w:b/>
          <w:color w:val="000000"/>
          <w:sz w:val="28"/>
          <w:szCs w:val="28"/>
        </w:rPr>
        <w:t>the</w:t>
      </w:r>
      <w:proofErr w:type="spellEnd"/>
      <w:r w:rsidRPr="00ED2A91">
        <w:rPr>
          <w:rFonts w:ascii="Times New Roman" w:eastAsia="Times New Roman" w:hAnsi="Times New Roman" w:cs="Times New Roman"/>
          <w:b/>
          <w:color w:val="000000"/>
          <w:sz w:val="28"/>
          <w:szCs w:val="28"/>
        </w:rPr>
        <w:t xml:space="preserve"> </w:t>
      </w:r>
      <w:proofErr w:type="spellStart"/>
      <w:r w:rsidRPr="00ED2A91">
        <w:rPr>
          <w:rFonts w:ascii="Times New Roman" w:eastAsia="Times New Roman" w:hAnsi="Times New Roman" w:cs="Times New Roman"/>
          <w:b/>
          <w:color w:val="000000"/>
          <w:sz w:val="28"/>
          <w:szCs w:val="28"/>
        </w:rPr>
        <w:t>auditor</w:t>
      </w:r>
      <w:proofErr w:type="spellEnd"/>
    </w:p>
    <w:p w:rsidR="00ED2A91" w:rsidRDefault="00ED2A91" w:rsidP="00ED2A91">
      <w:pPr>
        <w:spacing w:line="240" w:lineRule="auto"/>
        <w:jc w:val="both"/>
        <w:rPr>
          <w:rFonts w:ascii="Times New Roman" w:eastAsia="Times New Roman" w:hAnsi="Times New Roman" w:cs="Times New Roman"/>
          <w:color w:val="000000"/>
          <w:sz w:val="28"/>
          <w:szCs w:val="28"/>
          <w:lang w:val="en-US"/>
        </w:rPr>
      </w:pPr>
      <w:proofErr w:type="gramStart"/>
      <w:r w:rsidRPr="00ED2A91">
        <w:rPr>
          <w:rFonts w:ascii="Times New Roman" w:eastAsia="Times New Roman" w:hAnsi="Times New Roman" w:cs="Times New Roman"/>
          <w:color w:val="000000"/>
          <w:sz w:val="28"/>
          <w:szCs w:val="28"/>
          <w:lang w:val="en-US"/>
        </w:rPr>
        <w:t>• In accordance with paragraph 2</w:t>
      </w:r>
      <w:r w:rsidRPr="00ED2A91">
        <w:rPr>
          <w:rFonts w:ascii="Times New Roman" w:eastAsia="Times New Roman" w:hAnsi="Times New Roman" w:cs="Times New Roman"/>
          <w:color w:val="000000"/>
          <w:sz w:val="28"/>
          <w:szCs w:val="28"/>
          <w:lang w:val="en-US"/>
        </w:rPr>
        <w:t>6,</w:t>
      </w:r>
      <w:r w:rsidRPr="00ED2A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article 11</w:t>
      </w:r>
      <w:r w:rsidRPr="00ED2A91">
        <w:rPr>
          <w:rFonts w:ascii="Times New Roman" w:eastAsia="Times New Roman" w:hAnsi="Times New Roman" w:cs="Times New Roman"/>
          <w:color w:val="000000"/>
          <w:sz w:val="28"/>
          <w:szCs w:val="28"/>
          <w:lang w:val="en-US"/>
        </w:rPr>
        <w:t xml:space="preserve"> of the Policy of </w:t>
      </w:r>
      <w:proofErr w:type="spellStart"/>
      <w:r w:rsidRPr="00ED2A91">
        <w:rPr>
          <w:rFonts w:ascii="Times New Roman" w:eastAsia="Times New Roman" w:hAnsi="Times New Roman" w:cs="Times New Roman"/>
          <w:color w:val="000000"/>
          <w:sz w:val="28"/>
          <w:szCs w:val="28"/>
          <w:lang w:val="en-US"/>
        </w:rPr>
        <w:t>Samruk</w:t>
      </w:r>
      <w:proofErr w:type="spellEnd"/>
      <w:r w:rsidRPr="00ED2A91">
        <w:rPr>
          <w:rFonts w:ascii="Times New Roman" w:eastAsia="Times New Roman" w:hAnsi="Times New Roman" w:cs="Times New Roman"/>
          <w:color w:val="000000"/>
          <w:sz w:val="28"/>
          <w:szCs w:val="28"/>
          <w:lang w:val="en-US"/>
        </w:rPr>
        <w:t xml:space="preserve">-Energy JSC (hereinafter - the Company) in the field of attracting the services of audit organizations, approved by the decision of the Board of Directors of the Company dated </w:t>
      </w:r>
      <w:r>
        <w:rPr>
          <w:rFonts w:ascii="Times New Roman" w:eastAsia="Times New Roman" w:hAnsi="Times New Roman" w:cs="Times New Roman"/>
          <w:color w:val="000000"/>
          <w:sz w:val="28"/>
          <w:szCs w:val="28"/>
          <w:lang w:val="en-US"/>
        </w:rPr>
        <w:t xml:space="preserve">September </w:t>
      </w:r>
      <w:r w:rsidRPr="00ED2A91">
        <w:rPr>
          <w:rFonts w:ascii="Times New Roman" w:eastAsia="Times New Roman" w:hAnsi="Times New Roman" w:cs="Times New Roman"/>
          <w:color w:val="000000"/>
          <w:sz w:val="28"/>
          <w:szCs w:val="28"/>
          <w:lang w:val="en-US"/>
        </w:rPr>
        <w:t>2</w:t>
      </w:r>
      <w:r>
        <w:rPr>
          <w:rFonts w:ascii="Times New Roman" w:eastAsia="Times New Roman" w:hAnsi="Times New Roman" w:cs="Times New Roman"/>
          <w:color w:val="000000"/>
          <w:sz w:val="28"/>
          <w:szCs w:val="28"/>
          <w:lang w:val="en-US"/>
        </w:rPr>
        <w:t>3</w:t>
      </w:r>
      <w:r w:rsidRPr="00ED2A91">
        <w:rPr>
          <w:rFonts w:ascii="Times New Roman" w:eastAsia="Times New Roman" w:hAnsi="Times New Roman" w:cs="Times New Roman"/>
          <w:color w:val="000000"/>
          <w:sz w:val="28"/>
          <w:szCs w:val="28"/>
          <w:lang w:val="en-US"/>
        </w:rPr>
        <w:t>, 20</w:t>
      </w:r>
      <w:r>
        <w:rPr>
          <w:rFonts w:ascii="Times New Roman" w:eastAsia="Times New Roman" w:hAnsi="Times New Roman" w:cs="Times New Roman"/>
          <w:color w:val="000000"/>
          <w:sz w:val="28"/>
          <w:szCs w:val="28"/>
          <w:lang w:val="en-US"/>
        </w:rPr>
        <w:t>21</w:t>
      </w:r>
      <w:r w:rsidRPr="00ED2A91">
        <w:rPr>
          <w:rFonts w:ascii="Times New Roman" w:eastAsia="Times New Roman" w:hAnsi="Times New Roman" w:cs="Times New Roman"/>
          <w:color w:val="000000"/>
          <w:sz w:val="28"/>
          <w:szCs w:val="28"/>
          <w:lang w:val="en-US"/>
        </w:rPr>
        <w:t>, the Company must require the Auditor to follow the principle of rotation of a project partner (with primary responsibility for the audit) every five years.</w:t>
      </w:r>
      <w:proofErr w:type="gramEnd"/>
      <w:r w:rsidRPr="00ED2A91">
        <w:rPr>
          <w:rFonts w:ascii="Times New Roman" w:eastAsia="Times New Roman" w:hAnsi="Times New Roman" w:cs="Times New Roman"/>
          <w:color w:val="000000"/>
          <w:sz w:val="28"/>
          <w:szCs w:val="28"/>
          <w:lang w:val="en-US"/>
        </w:rPr>
        <w:t xml:space="preserve"> A succession plan to achieve this result </w:t>
      </w:r>
      <w:proofErr w:type="gramStart"/>
      <w:r w:rsidRPr="00ED2A91">
        <w:rPr>
          <w:rFonts w:ascii="Times New Roman" w:eastAsia="Times New Roman" w:hAnsi="Times New Roman" w:cs="Times New Roman"/>
          <w:color w:val="000000"/>
          <w:sz w:val="28"/>
          <w:szCs w:val="28"/>
          <w:lang w:val="en-US"/>
        </w:rPr>
        <w:t xml:space="preserve">should be prepared by the Auditor and submitted to the Audit Committee </w:t>
      </w:r>
      <w:r>
        <w:rPr>
          <w:rFonts w:ascii="Times New Roman" w:eastAsia="Times New Roman" w:hAnsi="Times New Roman" w:cs="Times New Roman"/>
          <w:color w:val="000000"/>
          <w:sz w:val="28"/>
          <w:szCs w:val="28"/>
          <w:lang w:val="en-US"/>
        </w:rPr>
        <w:t xml:space="preserve">and Chief financial officer </w:t>
      </w:r>
      <w:r w:rsidRPr="00ED2A91">
        <w:rPr>
          <w:rFonts w:ascii="Times New Roman" w:eastAsia="Times New Roman" w:hAnsi="Times New Roman" w:cs="Times New Roman"/>
          <w:color w:val="000000"/>
          <w:sz w:val="28"/>
          <w:szCs w:val="28"/>
          <w:lang w:val="en-US"/>
        </w:rPr>
        <w:t>for review no later than one year before the rotation</w:t>
      </w:r>
      <w:proofErr w:type="gramEnd"/>
      <w:r w:rsidRPr="00ED2A91">
        <w:rPr>
          <w:rFonts w:ascii="Times New Roman" w:eastAsia="Times New Roman" w:hAnsi="Times New Roman" w:cs="Times New Roman"/>
          <w:color w:val="000000"/>
          <w:sz w:val="28"/>
          <w:szCs w:val="28"/>
          <w:lang w:val="en-US"/>
        </w:rPr>
        <w:t xml:space="preserve">.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proofErr w:type="gramStart"/>
      <w:r w:rsidRPr="00ED2A91">
        <w:rPr>
          <w:rFonts w:ascii="Times New Roman" w:eastAsia="Times New Roman" w:hAnsi="Times New Roman" w:cs="Times New Roman"/>
          <w:color w:val="000000"/>
          <w:sz w:val="28"/>
          <w:szCs w:val="28"/>
          <w:lang w:val="en-US"/>
        </w:rPr>
        <w:t>• In accordance with paragraph 2</w:t>
      </w:r>
      <w:r>
        <w:rPr>
          <w:rFonts w:ascii="Times New Roman" w:eastAsia="Times New Roman" w:hAnsi="Times New Roman" w:cs="Times New Roman"/>
          <w:color w:val="000000"/>
          <w:sz w:val="28"/>
          <w:szCs w:val="28"/>
          <w:lang w:val="en-US"/>
        </w:rPr>
        <w:t>7</w:t>
      </w:r>
      <w:r w:rsidRPr="00ED2A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article 12</w:t>
      </w:r>
      <w:r w:rsidRPr="00ED2A91">
        <w:rPr>
          <w:rFonts w:ascii="Times New Roman" w:eastAsia="Times New Roman" w:hAnsi="Times New Roman" w:cs="Times New Roman"/>
          <w:color w:val="000000"/>
          <w:sz w:val="28"/>
          <w:szCs w:val="28"/>
          <w:lang w:val="en-US"/>
        </w:rPr>
        <w:t xml:space="preserve"> of the Company's Policy in the field of attracting the services of audit organizations, approved by the decision of the Board of Directors of the Company dated</w:t>
      </w:r>
      <w:r>
        <w:rPr>
          <w:rFonts w:ascii="Times New Roman" w:eastAsia="Times New Roman" w:hAnsi="Times New Roman" w:cs="Times New Roman"/>
          <w:color w:val="000000"/>
          <w:sz w:val="28"/>
          <w:szCs w:val="28"/>
          <w:lang w:val="en-US"/>
        </w:rPr>
        <w:t xml:space="preserve"> September</w:t>
      </w:r>
      <w:r w:rsidRPr="00ED2A91">
        <w:rPr>
          <w:rFonts w:ascii="Times New Roman" w:eastAsia="Times New Roman" w:hAnsi="Times New Roman" w:cs="Times New Roman"/>
          <w:color w:val="000000"/>
          <w:sz w:val="28"/>
          <w:szCs w:val="28"/>
          <w:lang w:val="en-US"/>
        </w:rPr>
        <w:t xml:space="preserve"> 2</w:t>
      </w:r>
      <w:r>
        <w:rPr>
          <w:rFonts w:ascii="Times New Roman" w:eastAsia="Times New Roman" w:hAnsi="Times New Roman" w:cs="Times New Roman"/>
          <w:color w:val="000000"/>
          <w:sz w:val="28"/>
          <w:szCs w:val="28"/>
          <w:lang w:val="en-US"/>
        </w:rPr>
        <w:t>3</w:t>
      </w:r>
      <w:r w:rsidRPr="00ED2A91">
        <w:rPr>
          <w:rFonts w:ascii="Times New Roman" w:eastAsia="Times New Roman" w:hAnsi="Times New Roman" w:cs="Times New Roman"/>
          <w:color w:val="000000"/>
          <w:sz w:val="28"/>
          <w:szCs w:val="28"/>
          <w:lang w:val="en-US"/>
        </w:rPr>
        <w:t>, 20</w:t>
      </w:r>
      <w:r>
        <w:rPr>
          <w:rFonts w:ascii="Times New Roman" w:eastAsia="Times New Roman" w:hAnsi="Times New Roman" w:cs="Times New Roman"/>
          <w:color w:val="000000"/>
          <w:sz w:val="28"/>
          <w:szCs w:val="28"/>
          <w:lang w:val="en-US"/>
        </w:rPr>
        <w:t>21</w:t>
      </w:r>
      <w:r w:rsidRPr="00ED2A91">
        <w:rPr>
          <w:rFonts w:ascii="Times New Roman" w:eastAsia="Times New Roman" w:hAnsi="Times New Roman" w:cs="Times New Roman"/>
          <w:color w:val="000000"/>
          <w:sz w:val="28"/>
          <w:szCs w:val="28"/>
          <w:lang w:val="en-US"/>
        </w:rPr>
        <w:t>, if the appointment (election) to the position of a member of the Manageme</w:t>
      </w:r>
      <w:r>
        <w:rPr>
          <w:rFonts w:ascii="Times New Roman" w:eastAsia="Times New Roman" w:hAnsi="Times New Roman" w:cs="Times New Roman"/>
          <w:color w:val="000000"/>
          <w:sz w:val="28"/>
          <w:szCs w:val="28"/>
          <w:lang w:val="en-US"/>
        </w:rPr>
        <w:t>nt Board, managing director</w:t>
      </w:r>
      <w:r w:rsidRPr="00ED2A91">
        <w:rPr>
          <w:rFonts w:ascii="Times New Roman" w:eastAsia="Times New Roman" w:hAnsi="Times New Roman" w:cs="Times New Roman"/>
          <w:color w:val="000000"/>
          <w:sz w:val="28"/>
          <w:szCs w:val="28"/>
          <w:lang w:val="en-US"/>
        </w:rPr>
        <w:t xml:space="preserve">, </w:t>
      </w:r>
      <w:r w:rsidRPr="00ED2A91">
        <w:rPr>
          <w:rFonts w:ascii="Times New Roman" w:eastAsia="Times New Roman" w:hAnsi="Times New Roman" w:cs="Times New Roman"/>
          <w:color w:val="000000"/>
          <w:sz w:val="28"/>
          <w:szCs w:val="28"/>
          <w:lang w:val="en-US"/>
        </w:rPr>
        <w:t xml:space="preserve">chief accountant of the Company </w:t>
      </w:r>
      <w:r>
        <w:rPr>
          <w:rFonts w:ascii="Times New Roman" w:eastAsia="Times New Roman" w:hAnsi="Times New Roman" w:cs="Times New Roman"/>
          <w:color w:val="000000"/>
          <w:sz w:val="28"/>
          <w:szCs w:val="28"/>
          <w:lang w:val="en-US"/>
        </w:rPr>
        <w:t xml:space="preserve">and </w:t>
      </w:r>
      <w:r w:rsidRPr="00ED2A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Head of Internal Audit department </w:t>
      </w:r>
      <w:r w:rsidRPr="00ED2A91">
        <w:rPr>
          <w:rFonts w:ascii="Times New Roman" w:eastAsia="Times New Roman" w:hAnsi="Times New Roman" w:cs="Times New Roman"/>
          <w:color w:val="000000"/>
          <w:sz w:val="28"/>
          <w:szCs w:val="28"/>
          <w:lang w:val="en-US"/>
        </w:rPr>
        <w:t xml:space="preserve">is assumed </w:t>
      </w:r>
      <w:r>
        <w:rPr>
          <w:rFonts w:ascii="Times New Roman" w:eastAsia="Times New Roman" w:hAnsi="Times New Roman" w:cs="Times New Roman"/>
          <w:color w:val="000000"/>
          <w:sz w:val="28"/>
          <w:szCs w:val="28"/>
          <w:lang w:val="en-US"/>
        </w:rPr>
        <w:t xml:space="preserve">a person </w:t>
      </w:r>
      <w:r w:rsidRPr="00ED2A91">
        <w:rPr>
          <w:rFonts w:ascii="Times New Roman" w:eastAsia="Times New Roman" w:hAnsi="Times New Roman" w:cs="Times New Roman"/>
          <w:color w:val="000000"/>
          <w:sz w:val="28"/>
          <w:szCs w:val="28"/>
          <w:lang w:val="en-US"/>
        </w:rPr>
        <w:t>participating in the compulsory audit of the Company as an employee of the Auditor or who took part in the compulsory audit of the Company as an employee of the Auditor within two years preceding the date of his appointment (election) to the Company, in order to avoid a conflict of interest, it is required to obtain preliminary approval of the Audit Committee on the proposed to a candidate for further consideration of the issue of his appointment (election)</w:t>
      </w:r>
      <w:proofErr w:type="gramEnd"/>
      <w:r w:rsidRPr="00ED2A91">
        <w:rPr>
          <w:rFonts w:ascii="Times New Roman" w:eastAsia="Times New Roman" w:hAnsi="Times New Roman" w:cs="Times New Roman"/>
          <w:color w:val="000000"/>
          <w:sz w:val="28"/>
          <w:szCs w:val="28"/>
          <w:lang w:val="en-US"/>
        </w:rPr>
        <w:t xml:space="preserve">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r w:rsidRPr="00ED2A91">
        <w:rPr>
          <w:rFonts w:ascii="Times New Roman" w:eastAsia="Times New Roman" w:hAnsi="Times New Roman" w:cs="Times New Roman"/>
          <w:color w:val="000000"/>
          <w:sz w:val="28"/>
          <w:szCs w:val="28"/>
          <w:lang w:val="en-US"/>
        </w:rPr>
        <w:t xml:space="preserve">• In accordance with </w:t>
      </w:r>
      <w:r>
        <w:rPr>
          <w:rFonts w:ascii="Times New Roman" w:eastAsia="Times New Roman" w:hAnsi="Times New Roman" w:cs="Times New Roman"/>
          <w:color w:val="000000"/>
          <w:sz w:val="28"/>
          <w:szCs w:val="28"/>
          <w:lang w:val="en-US"/>
        </w:rPr>
        <w:t>paragraph 28</w:t>
      </w:r>
      <w:r w:rsidRPr="00ED2A9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article 13</w:t>
      </w:r>
      <w:r w:rsidRPr="00ED2A91">
        <w:rPr>
          <w:rFonts w:ascii="Times New Roman" w:eastAsia="Times New Roman" w:hAnsi="Times New Roman" w:cs="Times New Roman"/>
          <w:color w:val="000000"/>
          <w:sz w:val="28"/>
          <w:szCs w:val="28"/>
          <w:lang w:val="en-US"/>
        </w:rPr>
        <w:t xml:space="preserve"> of the Company's Policy in the field of attracting the services of audit organizations, approved by the decision of the Board of Directors of the Company dated </w:t>
      </w:r>
      <w:r>
        <w:rPr>
          <w:rFonts w:ascii="Times New Roman" w:eastAsia="Times New Roman" w:hAnsi="Times New Roman" w:cs="Times New Roman"/>
          <w:color w:val="000000"/>
          <w:sz w:val="28"/>
          <w:szCs w:val="28"/>
          <w:lang w:val="en-US"/>
        </w:rPr>
        <w:t>September</w:t>
      </w:r>
      <w:r w:rsidRPr="00ED2A91">
        <w:rPr>
          <w:rFonts w:ascii="Times New Roman" w:eastAsia="Times New Roman" w:hAnsi="Times New Roman" w:cs="Times New Roman"/>
          <w:color w:val="000000"/>
          <w:sz w:val="28"/>
          <w:szCs w:val="28"/>
          <w:lang w:val="en-US"/>
        </w:rPr>
        <w:t xml:space="preserve"> 2</w:t>
      </w:r>
      <w:r>
        <w:rPr>
          <w:rFonts w:ascii="Times New Roman" w:eastAsia="Times New Roman" w:hAnsi="Times New Roman" w:cs="Times New Roman"/>
          <w:color w:val="000000"/>
          <w:sz w:val="28"/>
          <w:szCs w:val="28"/>
          <w:lang w:val="en-US"/>
        </w:rPr>
        <w:t>3</w:t>
      </w:r>
      <w:r w:rsidRPr="00ED2A91">
        <w:rPr>
          <w:rFonts w:ascii="Times New Roman" w:eastAsia="Times New Roman" w:hAnsi="Times New Roman" w:cs="Times New Roman"/>
          <w:color w:val="000000"/>
          <w:sz w:val="28"/>
          <w:szCs w:val="28"/>
          <w:lang w:val="en-US"/>
        </w:rPr>
        <w:t>, 20</w:t>
      </w:r>
      <w:r>
        <w:rPr>
          <w:rFonts w:ascii="Times New Roman" w:eastAsia="Times New Roman" w:hAnsi="Times New Roman" w:cs="Times New Roman"/>
          <w:color w:val="000000"/>
          <w:sz w:val="28"/>
          <w:szCs w:val="28"/>
          <w:lang w:val="en-US"/>
        </w:rPr>
        <w:t>21</w:t>
      </w:r>
      <w:r w:rsidRPr="00ED2A91">
        <w:rPr>
          <w:rFonts w:ascii="Times New Roman" w:eastAsia="Times New Roman" w:hAnsi="Times New Roman" w:cs="Times New Roman"/>
          <w:color w:val="000000"/>
          <w:sz w:val="28"/>
          <w:szCs w:val="28"/>
          <w:lang w:val="en-US"/>
        </w:rPr>
        <w:t xml:space="preserve">, the External Auditor annually confirms to the Audit Committee of the Board of Directors of the Company that: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r w:rsidRPr="00ED2A91">
        <w:rPr>
          <w:rFonts w:ascii="Times New Roman" w:eastAsia="Times New Roman" w:hAnsi="Times New Roman" w:cs="Times New Roman"/>
          <w:color w:val="000000"/>
          <w:sz w:val="28"/>
          <w:szCs w:val="28"/>
          <w:lang w:val="en-US"/>
        </w:rPr>
        <w:t xml:space="preserve">- </w:t>
      </w:r>
      <w:proofErr w:type="gramStart"/>
      <w:r w:rsidRPr="00ED2A91">
        <w:rPr>
          <w:rFonts w:ascii="Times New Roman" w:eastAsia="Times New Roman" w:hAnsi="Times New Roman" w:cs="Times New Roman"/>
          <w:color w:val="000000"/>
          <w:sz w:val="28"/>
          <w:szCs w:val="28"/>
          <w:lang w:val="en-US"/>
        </w:rPr>
        <w:t>the</w:t>
      </w:r>
      <w:proofErr w:type="gramEnd"/>
      <w:r w:rsidRPr="00ED2A91">
        <w:rPr>
          <w:rFonts w:ascii="Times New Roman" w:eastAsia="Times New Roman" w:hAnsi="Times New Roman" w:cs="Times New Roman"/>
          <w:color w:val="000000"/>
          <w:sz w:val="28"/>
          <w:szCs w:val="28"/>
          <w:lang w:val="en-US"/>
        </w:rPr>
        <w:t xml:space="preserve"> independence of the Auditor has been preserved;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r w:rsidRPr="00ED2A91">
        <w:rPr>
          <w:rFonts w:ascii="Times New Roman" w:eastAsia="Times New Roman" w:hAnsi="Times New Roman" w:cs="Times New Roman"/>
          <w:color w:val="000000"/>
          <w:sz w:val="28"/>
          <w:szCs w:val="28"/>
          <w:lang w:val="en-US"/>
        </w:rPr>
        <w:t>- The auditor and his partners have no financial interests in the companies of the Group</w:t>
      </w:r>
      <w:proofErr w:type="gramStart"/>
      <w:r w:rsidRPr="00ED2A91">
        <w:rPr>
          <w:rFonts w:ascii="Times New Roman" w:eastAsia="Times New Roman" w:hAnsi="Times New Roman" w:cs="Times New Roman"/>
          <w:color w:val="000000"/>
          <w:sz w:val="28"/>
          <w:szCs w:val="28"/>
          <w:lang w:val="en-US"/>
        </w:rPr>
        <w:t>;</w:t>
      </w:r>
      <w:proofErr w:type="gramEnd"/>
      <w:r w:rsidRPr="00ED2A91">
        <w:rPr>
          <w:rFonts w:ascii="Times New Roman" w:eastAsia="Times New Roman" w:hAnsi="Times New Roman" w:cs="Times New Roman"/>
          <w:color w:val="000000"/>
          <w:sz w:val="28"/>
          <w:szCs w:val="28"/>
          <w:lang w:val="en-US"/>
        </w:rPr>
        <w:t xml:space="preserve">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bookmarkStart w:id="0" w:name="_GoBack"/>
      <w:bookmarkEnd w:id="0"/>
      <w:r w:rsidRPr="00ED2A91">
        <w:rPr>
          <w:rFonts w:ascii="Times New Roman" w:eastAsia="Times New Roman" w:hAnsi="Times New Roman" w:cs="Times New Roman"/>
          <w:color w:val="000000"/>
          <w:sz w:val="28"/>
          <w:szCs w:val="28"/>
          <w:lang w:val="en-US"/>
        </w:rPr>
        <w:t xml:space="preserve">- members of the audit group have no financial interests in the Company;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r w:rsidRPr="00ED2A91">
        <w:rPr>
          <w:rFonts w:ascii="Times New Roman" w:eastAsia="Times New Roman" w:hAnsi="Times New Roman" w:cs="Times New Roman"/>
          <w:color w:val="000000"/>
          <w:sz w:val="28"/>
          <w:szCs w:val="28"/>
          <w:lang w:val="en-US"/>
        </w:rPr>
        <w:t xml:space="preserve">- </w:t>
      </w:r>
      <w:proofErr w:type="gramStart"/>
      <w:r w:rsidRPr="00ED2A91">
        <w:rPr>
          <w:rFonts w:ascii="Times New Roman" w:eastAsia="Times New Roman" w:hAnsi="Times New Roman" w:cs="Times New Roman"/>
          <w:color w:val="000000"/>
          <w:sz w:val="28"/>
          <w:szCs w:val="28"/>
          <w:lang w:val="en-US"/>
        </w:rPr>
        <w:t>except</w:t>
      </w:r>
      <w:proofErr w:type="gramEnd"/>
      <w:r w:rsidRPr="00ED2A91">
        <w:rPr>
          <w:rFonts w:ascii="Times New Roman" w:eastAsia="Times New Roman" w:hAnsi="Times New Roman" w:cs="Times New Roman"/>
          <w:color w:val="000000"/>
          <w:sz w:val="28"/>
          <w:szCs w:val="28"/>
          <w:lang w:val="en-US"/>
        </w:rPr>
        <w:t xml:space="preserve"> for the cases stipulated by this Policy, there are no other cases of rendering services between the Company and the Auditor;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r w:rsidRPr="00ED2A91">
        <w:rPr>
          <w:rFonts w:ascii="Times New Roman" w:eastAsia="Times New Roman" w:hAnsi="Times New Roman" w:cs="Times New Roman"/>
          <w:color w:val="000000"/>
          <w:sz w:val="28"/>
          <w:szCs w:val="28"/>
          <w:lang w:val="en-US"/>
        </w:rPr>
        <w:t xml:space="preserve">- </w:t>
      </w:r>
      <w:proofErr w:type="gramStart"/>
      <w:r w:rsidRPr="00ED2A91">
        <w:rPr>
          <w:rFonts w:ascii="Times New Roman" w:eastAsia="Times New Roman" w:hAnsi="Times New Roman" w:cs="Times New Roman"/>
          <w:color w:val="000000"/>
          <w:sz w:val="28"/>
          <w:szCs w:val="28"/>
          <w:lang w:val="en-US"/>
        </w:rPr>
        <w:t>no</w:t>
      </w:r>
      <w:proofErr w:type="gramEnd"/>
      <w:r w:rsidRPr="00ED2A91">
        <w:rPr>
          <w:rFonts w:ascii="Times New Roman" w:eastAsia="Times New Roman" w:hAnsi="Times New Roman" w:cs="Times New Roman"/>
          <w:color w:val="000000"/>
          <w:sz w:val="28"/>
          <w:szCs w:val="28"/>
          <w:lang w:val="en-US"/>
        </w:rPr>
        <w:t xml:space="preserve"> part of the remuneration paid by the Company to the Auditor is paid on the basis of emergencies; </w:t>
      </w:r>
    </w:p>
    <w:p w:rsidR="00ED2A91" w:rsidRDefault="00ED2A91" w:rsidP="00ED2A91">
      <w:pPr>
        <w:spacing w:line="240" w:lineRule="auto"/>
        <w:jc w:val="both"/>
        <w:rPr>
          <w:rFonts w:ascii="Times New Roman" w:eastAsia="Times New Roman" w:hAnsi="Times New Roman" w:cs="Times New Roman"/>
          <w:color w:val="000000"/>
          <w:sz w:val="28"/>
          <w:szCs w:val="28"/>
          <w:lang w:val="en-US"/>
        </w:rPr>
      </w:pPr>
      <w:r w:rsidRPr="00ED2A91">
        <w:rPr>
          <w:rFonts w:ascii="Times New Roman" w:eastAsia="Times New Roman" w:hAnsi="Times New Roman" w:cs="Times New Roman"/>
          <w:color w:val="000000"/>
          <w:sz w:val="28"/>
          <w:szCs w:val="28"/>
          <w:lang w:val="en-US"/>
        </w:rPr>
        <w:t xml:space="preserve">- the total amount of remuneration received by the Auditor for each service rendered to the Company did not significantly affect the financial independence of the Auditor from the Company or the Group, the threshold of which, according to the ACCA Rules of Professional Conduct ), should not exceed 15 percent of the total income of the Auditor; </w:t>
      </w:r>
    </w:p>
    <w:p w:rsidR="00F9499A" w:rsidRPr="00ED2A91" w:rsidRDefault="00ED2A91" w:rsidP="00ED2A91">
      <w:pPr>
        <w:spacing w:line="240" w:lineRule="auto"/>
        <w:jc w:val="both"/>
        <w:rPr>
          <w:rFonts w:ascii="Times New Roman" w:eastAsia="Times New Roman" w:hAnsi="Times New Roman" w:cs="Times New Roman"/>
          <w:color w:val="000000"/>
          <w:sz w:val="28"/>
          <w:szCs w:val="28"/>
          <w:lang w:val="en-US"/>
        </w:rPr>
      </w:pPr>
      <w:r w:rsidRPr="00ED2A91">
        <w:rPr>
          <w:rFonts w:ascii="Times New Roman" w:eastAsia="Times New Roman" w:hAnsi="Times New Roman" w:cs="Times New Roman"/>
          <w:color w:val="000000"/>
          <w:sz w:val="28"/>
          <w:szCs w:val="28"/>
          <w:lang w:val="en-US"/>
        </w:rPr>
        <w:t xml:space="preserve">- </w:t>
      </w:r>
      <w:proofErr w:type="gramStart"/>
      <w:r w:rsidRPr="00ED2A91">
        <w:rPr>
          <w:rFonts w:ascii="Times New Roman" w:eastAsia="Times New Roman" w:hAnsi="Times New Roman" w:cs="Times New Roman"/>
          <w:color w:val="000000"/>
          <w:sz w:val="28"/>
          <w:szCs w:val="28"/>
          <w:lang w:val="en-US"/>
        </w:rPr>
        <w:t>there</w:t>
      </w:r>
      <w:proofErr w:type="gramEnd"/>
      <w:r w:rsidRPr="00ED2A91">
        <w:rPr>
          <w:rFonts w:ascii="Times New Roman" w:eastAsia="Times New Roman" w:hAnsi="Times New Roman" w:cs="Times New Roman"/>
          <w:color w:val="000000"/>
          <w:sz w:val="28"/>
          <w:szCs w:val="28"/>
          <w:lang w:val="en-US"/>
        </w:rPr>
        <w:t xml:space="preserve"> are no disputes between the Company and the Auditor.</w:t>
      </w:r>
    </w:p>
    <w:sectPr w:rsidR="00F9499A" w:rsidRPr="00ED2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91"/>
    <w:rsid w:val="00ED2A91"/>
    <w:rsid w:val="00F94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372B3-912C-4CE1-8965-2776652B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Исалиева Гулжайнат</dc:creator>
  <cp:keywords/>
  <dc:description/>
  <cp:lastModifiedBy>Исалиева Гулжайнат</cp:lastModifiedBy>
  <cp:revision>1</cp:revision>
  <dcterms:created xsi:type="dcterms:W3CDTF">2022-06-08T10:05:00Z</dcterms:created>
  <dcterms:modified xsi:type="dcterms:W3CDTF">2022-06-08T10:16:00Z</dcterms:modified>
</cp:coreProperties>
</file>