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B0B5C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6EAE8C53" wp14:editId="394A4A7B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B0B5C">
        <w:rPr>
          <w:rFonts w:ascii="Times New Roman" w:hAnsi="Times New Roman" w:cs="Times New Roman"/>
          <w:b/>
          <w:sz w:val="28"/>
          <w:lang w:val="kk-KZ"/>
        </w:rPr>
        <w:t>ЕСЕП</w:t>
      </w:r>
      <w:r w:rsidRPr="00BB0B5C">
        <w:rPr>
          <w:rFonts w:ascii="Times New Roman" w:hAnsi="Times New Roman" w:cs="Times New Roman"/>
          <w:b/>
          <w:sz w:val="28"/>
        </w:rPr>
        <w:t xml:space="preserve"> </w:t>
      </w: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B0B5C">
        <w:rPr>
          <w:rFonts w:ascii="Times New Roman" w:hAnsi="Times New Roman" w:cs="Times New Roman"/>
          <w:b/>
          <w:sz w:val="28"/>
          <w:lang w:val="kk-KZ"/>
        </w:rPr>
        <w:t xml:space="preserve">ҚАЗАҚСТАННЫҢ ЭЛЕКТР ЭНЕРГИЯСЫ ЖӘНЕ КӨМІР НАРЫҒЫН ТАЛДАУ </w:t>
      </w: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BB0B5C">
        <w:rPr>
          <w:rFonts w:ascii="Times New Roman" w:hAnsi="Times New Roman" w:cs="Times New Roman"/>
          <w:b/>
          <w:sz w:val="28"/>
          <w:lang w:val="kk-KZ"/>
        </w:rPr>
        <w:t>2019 ЖЫЛҒЫ ҚАҢТАР-</w:t>
      </w:r>
      <w:r w:rsidR="00BB0B5C" w:rsidRPr="00BB0B5C">
        <w:rPr>
          <w:rFonts w:ascii="Times New Roman" w:hAnsi="Times New Roman" w:cs="Times New Roman"/>
          <w:b/>
          <w:sz w:val="28"/>
          <w:lang w:val="kk-KZ"/>
        </w:rPr>
        <w:t>МАУСЫМ</w:t>
      </w: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B0B5C">
        <w:rPr>
          <w:rFonts w:ascii="Times New Roman" w:hAnsi="Times New Roman" w:cs="Times New Roman"/>
          <w:b/>
          <w:sz w:val="28"/>
          <w:lang w:val="kk-KZ"/>
        </w:rPr>
        <w:t xml:space="preserve">«НАРЫҚТЫ ДАМЫТУ» </w:t>
      </w:r>
      <w:r w:rsidRPr="00BB0B5C">
        <w:rPr>
          <w:rFonts w:ascii="Times New Roman" w:hAnsi="Times New Roman" w:cs="Times New Roman"/>
          <w:b/>
          <w:sz w:val="28"/>
        </w:rPr>
        <w:t>ДЕПАРТАМЕНТ</w:t>
      </w:r>
      <w:r w:rsidRPr="00BB0B5C">
        <w:rPr>
          <w:rFonts w:ascii="Times New Roman" w:hAnsi="Times New Roman" w:cs="Times New Roman"/>
          <w:b/>
          <w:sz w:val="28"/>
          <w:lang w:val="kk-KZ"/>
        </w:rPr>
        <w:t>І</w:t>
      </w: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BB0B5C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BB0B5C">
        <w:rPr>
          <w:rFonts w:ascii="Times New Roman" w:hAnsi="Times New Roman" w:cs="Times New Roman"/>
          <w:b/>
          <w:sz w:val="28"/>
          <w:lang w:val="kk-KZ"/>
        </w:rPr>
        <w:t>Шілде</w:t>
      </w:r>
      <w:r w:rsidR="001D16CE" w:rsidRPr="00BB0B5C">
        <w:rPr>
          <w:rFonts w:ascii="Times New Roman" w:hAnsi="Times New Roman" w:cs="Times New Roman"/>
          <w:b/>
          <w:sz w:val="28"/>
        </w:rPr>
        <w:t>, 20</w:t>
      </w:r>
      <w:r w:rsidR="001D16CE" w:rsidRPr="00BB0B5C">
        <w:rPr>
          <w:rFonts w:ascii="Times New Roman" w:hAnsi="Times New Roman" w:cs="Times New Roman"/>
          <w:b/>
          <w:sz w:val="28"/>
          <w:lang w:val="kk-KZ"/>
        </w:rPr>
        <w:t>20 ж.</w:t>
      </w: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Content>
        <w:p w:rsidR="001D16CE" w:rsidRPr="00BB0B5C" w:rsidRDefault="001D16CE" w:rsidP="00BB0B5C">
          <w:pPr>
            <w:pStyle w:val="afb"/>
            <w:spacing w:before="0" w:line="240" w:lineRule="auto"/>
            <w:rPr>
              <w:rFonts w:ascii="Times New Roman" w:hAnsi="Times New Roman" w:cs="Times New Roman"/>
              <w:lang w:val="kk-KZ"/>
            </w:rPr>
          </w:pPr>
          <w:r w:rsidRPr="00BB0B5C">
            <w:rPr>
              <w:rFonts w:ascii="Times New Roman" w:hAnsi="Times New Roman" w:cs="Times New Roman"/>
              <w:lang w:val="kk-KZ"/>
            </w:rPr>
            <w:t>Мазмұны</w:t>
          </w:r>
        </w:p>
        <w:p w:rsidR="001D16CE" w:rsidRPr="00BB0B5C" w:rsidRDefault="001D16CE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r w:rsidRPr="00BB0B5C">
            <w:fldChar w:fldCharType="begin"/>
          </w:r>
          <w:r w:rsidRPr="00BB0B5C">
            <w:instrText xml:space="preserve"> TOC \o "1-3" \h \z \u </w:instrText>
          </w:r>
          <w:r w:rsidRPr="00BB0B5C">
            <w:fldChar w:fldCharType="separate"/>
          </w:r>
          <w:hyperlink w:anchor="_Toc4754489" w:history="1">
            <w:r w:rsidRPr="00BB0B5C">
              <w:rPr>
                <w:rStyle w:val="aa"/>
                <w:b/>
              </w:rPr>
              <w:t>I-БӨЛІМ</w:t>
            </w:r>
            <w:r w:rsidRPr="00BB0B5C">
              <w:rPr>
                <w:webHidden/>
              </w:rPr>
              <w:tab/>
            </w:r>
            <w:r w:rsidRPr="00BB0B5C">
              <w:rPr>
                <w:webHidden/>
              </w:rPr>
              <w:fldChar w:fldCharType="begin"/>
            </w:r>
            <w:r w:rsidRPr="00BB0B5C">
              <w:rPr>
                <w:webHidden/>
              </w:rPr>
              <w:instrText xml:space="preserve"> PAGEREF _Toc4754489 \h </w:instrText>
            </w:r>
            <w:r w:rsidRPr="00BB0B5C">
              <w:rPr>
                <w:webHidden/>
              </w:rPr>
            </w:r>
            <w:r w:rsidRPr="00BB0B5C">
              <w:rPr>
                <w:webHidden/>
              </w:rPr>
              <w:fldChar w:fldCharType="separate"/>
            </w:r>
            <w:r w:rsidRPr="00BB0B5C">
              <w:rPr>
                <w:webHidden/>
              </w:rPr>
              <w:t>3</w:t>
            </w:r>
            <w:r w:rsidRPr="00BB0B5C">
              <w:rPr>
                <w:webHidden/>
              </w:rPr>
              <w:fldChar w:fldCharType="end"/>
            </w:r>
          </w:hyperlink>
        </w:p>
        <w:p w:rsidR="001D16CE" w:rsidRPr="00BB0B5C" w:rsidRDefault="00BB0B5C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0" w:history="1">
            <w:r w:rsidR="001D16CE" w:rsidRPr="00BB0B5C">
              <w:rPr>
                <w:rStyle w:val="aa"/>
                <w:b/>
              </w:rPr>
              <w:t>1.</w:t>
            </w:r>
            <w:r w:rsidR="001D16CE" w:rsidRPr="00BB0B5C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BB0B5C">
              <w:rPr>
                <w:rStyle w:val="aa"/>
                <w:b/>
              </w:rPr>
              <w:t>Қазақстан БЭЖ-інде электр энергиясын өндіру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_Toc4754490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3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BB0B5C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1" w:history="1">
            <w:r w:rsidR="001D16CE" w:rsidRPr="00BB0B5C">
              <w:rPr>
                <w:rStyle w:val="aa"/>
              </w:rPr>
              <w:t>ҚР облыстары бойынша электр энергиясын өндіру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_Toc4754491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3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BB0B5C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2" w:history="1">
            <w:r w:rsidR="001D16CE" w:rsidRPr="00BB0B5C">
              <w:rPr>
                <w:rStyle w:val="aa"/>
                <w:b/>
              </w:rPr>
              <w:t>2.</w:t>
            </w:r>
            <w:r w:rsidR="001D16CE" w:rsidRPr="00BB0B5C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BB0B5C">
              <w:rPr>
                <w:rStyle w:val="aa"/>
                <w:b/>
              </w:rPr>
              <w:t>Қазақстан БЭЖ-інде электр энергиясын тұтыну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_Toc4754492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5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BB0B5C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3" w:history="1">
            <w:r w:rsidR="001D16CE" w:rsidRPr="00BB0B5C">
              <w:rPr>
                <w:rStyle w:val="aa"/>
              </w:rPr>
              <w:t>Аймақтар мен облыстар бойынша электр энергиясын тұтыну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_Toc4754493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5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BB0B5C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4" w:history="1">
            <w:r w:rsidR="001D16CE" w:rsidRPr="00BB0B5C">
              <w:rPr>
                <w:rStyle w:val="aa"/>
              </w:rPr>
              <w:t xml:space="preserve">2019 жылғы </w:t>
            </w:r>
            <w:r w:rsidRPr="00BB0B5C">
              <w:rPr>
                <w:rStyle w:val="aa"/>
              </w:rPr>
              <w:t>6</w:t>
            </w:r>
            <w:r w:rsidR="001D16CE" w:rsidRPr="00BB0B5C">
              <w:rPr>
                <w:rStyle w:val="aa"/>
              </w:rPr>
              <w:t xml:space="preserve"> айдағы өнеркәсіп жұмысының қорытындылары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_Toc4754494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5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BB0B5C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5" w:history="1">
            <w:r w:rsidR="001D16CE" w:rsidRPr="00BB0B5C">
              <w:rPr>
                <w:rStyle w:val="aa"/>
              </w:rPr>
              <w:t>Қазақстанның ірі тұтынушыларының электрді тұтынуы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_Toc4754495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7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BB0B5C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6" w:history="1">
            <w:r w:rsidR="001D16CE" w:rsidRPr="00BB0B5C">
              <w:rPr>
                <w:rStyle w:val="aa"/>
                <w:b/>
              </w:rPr>
              <w:t>3.</w:t>
            </w:r>
            <w:r w:rsidR="001D16CE" w:rsidRPr="00BB0B5C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BB0B5C">
              <w:rPr>
                <w:rStyle w:val="aa"/>
                <w:b/>
              </w:rPr>
              <w:t>Көмір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_Toc4754496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8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BB0B5C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7" w:history="1">
            <w:r w:rsidR="001D16CE" w:rsidRPr="00BB0B5C">
              <w:rPr>
                <w:rStyle w:val="aa"/>
              </w:rPr>
              <w:t>Қазақстандағы энергетикалық көмірді өндіру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_Toc4754497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8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BB0B5C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8" w:history="1">
            <w:r w:rsidR="001D16CE" w:rsidRPr="00BB0B5C">
              <w:rPr>
                <w:rStyle w:val="aa"/>
              </w:rPr>
              <w:t>«Самұрық-Энерго» АҚ-ның көмір өндіруі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_Toc4754498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8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BB0B5C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9" w:history="1">
            <w:r w:rsidR="001D16CE" w:rsidRPr="00BB0B5C">
              <w:rPr>
                <w:rStyle w:val="aa"/>
              </w:rPr>
              <w:t>«Самұрық-Энерго» АҚ-ның көмірді сатуы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_Toc4754499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8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BB0B5C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500" w:history="1">
            <w:r w:rsidR="001D16CE" w:rsidRPr="00BB0B5C">
              <w:rPr>
                <w:rStyle w:val="aa"/>
                <w:b/>
              </w:rPr>
              <w:t>4.</w:t>
            </w:r>
            <w:r w:rsidR="001D16CE" w:rsidRPr="00BB0B5C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BB0B5C">
              <w:rPr>
                <w:rStyle w:val="aa"/>
                <w:b/>
              </w:rPr>
              <w:t>Жаңартылатын энергия көздері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_Toc4754500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8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BB0B5C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506" w:history="1">
            <w:r w:rsidR="001D16CE" w:rsidRPr="00BB0B5C">
              <w:rPr>
                <w:b/>
              </w:rPr>
              <w:t>5</w:t>
            </w:r>
            <w:r w:rsidR="001D16CE" w:rsidRPr="00BB0B5C">
              <w:rPr>
                <w:rStyle w:val="aa"/>
                <w:b/>
              </w:rPr>
              <w:t>.</w:t>
            </w:r>
            <w:r w:rsidR="001D16CE" w:rsidRPr="00BB0B5C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BB0B5C">
              <w:rPr>
                <w:rStyle w:val="aa"/>
                <w:b/>
              </w:rPr>
              <w:t>Электр энергиясын экспорттау-импорттау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_Toc4754506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12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BB0B5C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507" w:history="1">
            <w:r w:rsidR="001D16CE" w:rsidRPr="00BB0B5C">
              <w:rPr>
                <w:rStyle w:val="aa"/>
                <w:b/>
              </w:rPr>
              <w:t>II-БӨЛІМ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_Toc4754507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13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BB0B5C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508" w:history="1">
            <w:r w:rsidR="001D16CE" w:rsidRPr="00BB0B5C">
              <w:rPr>
                <w:rStyle w:val="aa"/>
                <w:b/>
              </w:rPr>
              <w:t>1.</w:t>
            </w:r>
            <w:r w:rsidR="001D16CE" w:rsidRPr="00BB0B5C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BB0B5C">
              <w:rPr>
                <w:rStyle w:val="aa"/>
                <w:b/>
              </w:rPr>
              <w:t>Еуразия экономикалық кеңесінің Ортақ электр энергетикалық нарығын қалыптастыру мәртебесі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_Toc4754508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13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BB0B5C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509" w:history="1">
            <w:r w:rsidR="001D16CE" w:rsidRPr="00BB0B5C">
              <w:rPr>
                <w:rStyle w:val="aa"/>
                <w:b/>
              </w:rPr>
              <w:t>2.</w:t>
            </w:r>
            <w:r w:rsidR="001D16CE" w:rsidRPr="00BB0B5C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BB0B5C">
              <w:rPr>
                <w:rStyle w:val="aa"/>
                <w:b/>
              </w:rPr>
              <w:t>ТМД Электр энергетикалық нарығын қалыптастыру мәртебесі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_Toc4754509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13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BB0B5C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510" w:history="1">
            <w:r w:rsidR="001D16CE" w:rsidRPr="00BB0B5C">
              <w:rPr>
                <w:rStyle w:val="aa"/>
                <w:b/>
              </w:rPr>
              <w:t>3.</w:t>
            </w:r>
            <w:r w:rsidR="001D16CE" w:rsidRPr="00BB0B5C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BB0B5C">
              <w:rPr>
                <w:rStyle w:val="aa"/>
                <w:b/>
              </w:rPr>
              <w:t>CASA-1000 жобасын іске асыру мәртебесі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_Toc4754510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14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1D16CE" w:rsidP="00BB0B5C">
          <w:pPr>
            <w:spacing w:after="0" w:line="240" w:lineRule="auto"/>
            <w:rPr>
              <w:rFonts w:ascii="Times New Roman" w:hAnsi="Times New Roman" w:cs="Times New Roman"/>
            </w:rPr>
          </w:pPr>
          <w:r w:rsidRPr="00BB0B5C"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:rsidR="001D16CE" w:rsidRPr="00BB0B5C" w:rsidRDefault="001D16CE" w:rsidP="00BB0B5C">
      <w:pPr>
        <w:pStyle w:val="11"/>
        <w:spacing w:before="0"/>
      </w:pPr>
    </w:p>
    <w:p w:rsidR="001D16CE" w:rsidRPr="00BB0B5C" w:rsidRDefault="001D16CE" w:rsidP="00BB0B5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6CE" w:rsidRPr="00BB0B5C" w:rsidRDefault="001D16CE" w:rsidP="00BB0B5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6CE" w:rsidRPr="00BB0B5C" w:rsidRDefault="001D16CE" w:rsidP="00BB0B5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6CE" w:rsidRPr="00BB0B5C" w:rsidRDefault="001D16CE" w:rsidP="00BB0B5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6CE" w:rsidRPr="00BB0B5C" w:rsidRDefault="001D16CE" w:rsidP="00BB0B5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6CE" w:rsidRPr="00BB0B5C" w:rsidRDefault="001D16CE" w:rsidP="00BB0B5C">
      <w:pPr>
        <w:spacing w:after="0" w:line="240" w:lineRule="auto"/>
        <w:rPr>
          <w:rFonts w:ascii="Times New Roman" w:eastAsiaTheme="majorEastAsia" w:hAnsi="Times New Roman" w:cs="Times New Roman"/>
          <w:b/>
          <w:color w:val="365F91" w:themeColor="accent1" w:themeShade="BF"/>
          <w:sz w:val="32"/>
          <w:szCs w:val="32"/>
        </w:rPr>
      </w:pPr>
      <w:r w:rsidRPr="00BB0B5C">
        <w:rPr>
          <w:rFonts w:ascii="Times New Roman" w:hAnsi="Times New Roman" w:cs="Times New Roman"/>
          <w:b/>
        </w:rPr>
        <w:br w:type="page"/>
      </w:r>
    </w:p>
    <w:p w:rsidR="001D16CE" w:rsidRPr="00BB0B5C" w:rsidRDefault="001D16CE" w:rsidP="00BB0B5C">
      <w:pPr>
        <w:pStyle w:val="1"/>
        <w:spacing w:before="0" w:line="240" w:lineRule="auto"/>
        <w:rPr>
          <w:rFonts w:ascii="Times New Roman" w:hAnsi="Times New Roman" w:cs="Times New Roman"/>
          <w:b/>
          <w:lang w:val="kk-KZ"/>
        </w:rPr>
      </w:pPr>
      <w:bookmarkStart w:id="0" w:name="_Toc4754489"/>
      <w:r w:rsidRPr="00BB0B5C">
        <w:rPr>
          <w:rFonts w:ascii="Times New Roman" w:hAnsi="Times New Roman" w:cs="Times New Roman"/>
          <w:b/>
        </w:rPr>
        <w:t>I</w:t>
      </w:r>
      <w:r w:rsidRPr="00BB0B5C">
        <w:rPr>
          <w:rFonts w:ascii="Times New Roman" w:hAnsi="Times New Roman" w:cs="Times New Roman"/>
          <w:b/>
          <w:lang w:val="kk-KZ"/>
        </w:rPr>
        <w:t>-БӨЛІМ</w:t>
      </w:r>
      <w:bookmarkEnd w:id="0"/>
    </w:p>
    <w:p w:rsidR="001D16CE" w:rsidRPr="00BB0B5C" w:rsidRDefault="001D16CE" w:rsidP="00BB0B5C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hanging="3196"/>
        <w:rPr>
          <w:rFonts w:ascii="Times New Roman" w:hAnsi="Times New Roman" w:cs="Times New Roman"/>
          <w:b/>
        </w:rPr>
      </w:pPr>
      <w:bookmarkStart w:id="1" w:name="_Toc4754490"/>
      <w:proofErr w:type="spellStart"/>
      <w:r w:rsidRPr="00BB0B5C">
        <w:rPr>
          <w:rFonts w:ascii="Times New Roman" w:hAnsi="Times New Roman" w:cs="Times New Roman"/>
          <w:b/>
        </w:rPr>
        <w:t>Қазақстан</w:t>
      </w:r>
      <w:proofErr w:type="spellEnd"/>
      <w:r w:rsidRPr="00BB0B5C">
        <w:rPr>
          <w:rFonts w:ascii="Times New Roman" w:hAnsi="Times New Roman" w:cs="Times New Roman"/>
          <w:b/>
        </w:rPr>
        <w:t xml:space="preserve"> БЭЖ-</w:t>
      </w:r>
      <w:r w:rsidRPr="00BB0B5C">
        <w:rPr>
          <w:rFonts w:ascii="Times New Roman" w:hAnsi="Times New Roman" w:cs="Times New Roman"/>
          <w:b/>
          <w:lang w:val="kk-KZ"/>
        </w:rPr>
        <w:t>інде</w:t>
      </w:r>
      <w:r w:rsidRPr="00BB0B5C">
        <w:rPr>
          <w:rFonts w:ascii="Times New Roman" w:hAnsi="Times New Roman" w:cs="Times New Roman"/>
          <w:b/>
        </w:rPr>
        <w:t xml:space="preserve"> </w:t>
      </w:r>
      <w:proofErr w:type="spellStart"/>
      <w:r w:rsidRPr="00BB0B5C">
        <w:rPr>
          <w:rFonts w:ascii="Times New Roman" w:hAnsi="Times New Roman" w:cs="Times New Roman"/>
          <w:b/>
        </w:rPr>
        <w:t>электр</w:t>
      </w:r>
      <w:proofErr w:type="spellEnd"/>
      <w:r w:rsidRPr="00BB0B5C">
        <w:rPr>
          <w:rFonts w:ascii="Times New Roman" w:hAnsi="Times New Roman" w:cs="Times New Roman"/>
          <w:b/>
        </w:rPr>
        <w:t xml:space="preserve"> </w:t>
      </w:r>
      <w:proofErr w:type="spellStart"/>
      <w:r w:rsidRPr="00BB0B5C">
        <w:rPr>
          <w:rFonts w:ascii="Times New Roman" w:hAnsi="Times New Roman" w:cs="Times New Roman"/>
          <w:b/>
        </w:rPr>
        <w:t>энергиясын</w:t>
      </w:r>
      <w:proofErr w:type="spellEnd"/>
      <w:r w:rsidRPr="00BB0B5C">
        <w:rPr>
          <w:rFonts w:ascii="Times New Roman" w:hAnsi="Times New Roman" w:cs="Times New Roman"/>
          <w:b/>
        </w:rPr>
        <w:t xml:space="preserve"> </w:t>
      </w:r>
      <w:proofErr w:type="spellStart"/>
      <w:r w:rsidRPr="00BB0B5C">
        <w:rPr>
          <w:rFonts w:ascii="Times New Roman" w:hAnsi="Times New Roman" w:cs="Times New Roman"/>
          <w:b/>
        </w:rPr>
        <w:t>өндіру</w:t>
      </w:r>
      <w:bookmarkEnd w:id="1"/>
      <w:proofErr w:type="spellEnd"/>
      <w:r w:rsidRPr="00BB0B5C">
        <w:rPr>
          <w:rFonts w:ascii="Times New Roman" w:hAnsi="Times New Roman" w:cs="Times New Roman"/>
          <w:b/>
        </w:rPr>
        <w:t xml:space="preserve"> </w:t>
      </w:r>
    </w:p>
    <w:p w:rsidR="001D16CE" w:rsidRPr="00BB0B5C" w:rsidRDefault="001D16CE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</w:rPr>
      </w:pPr>
    </w:p>
    <w:p w:rsidR="001D16CE" w:rsidRPr="00BB0B5C" w:rsidRDefault="001D16CE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>Жүйелік оператордың деректері бойынша, ҚР электр станциялары 2019 жылғы қаңтар-</w:t>
      </w:r>
      <w:r w:rsidR="00BB0B5C" w:rsidRPr="00BB0B5C">
        <w:rPr>
          <w:rFonts w:ascii="Times New Roman" w:hAnsi="Times New Roman" w:cs="Times New Roman"/>
          <w:sz w:val="28"/>
          <w:lang w:val="kk-KZ"/>
        </w:rPr>
        <w:t>маусым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айында </w:t>
      </w:r>
      <w:r w:rsidR="00BB0B5C" w:rsidRPr="00BB0B5C">
        <w:rPr>
          <w:rFonts w:ascii="Times New Roman" w:hAnsi="Times New Roman" w:cs="Times New Roman"/>
          <w:sz w:val="28"/>
          <w:lang w:val="kk-KZ"/>
        </w:rPr>
        <w:t>51 944</w:t>
      </w:r>
      <w:r w:rsidRPr="00BB0B5C">
        <w:rPr>
          <w:rFonts w:ascii="Times New Roman" w:hAnsi="Times New Roman" w:cs="Times New Roman"/>
          <w:sz w:val="28"/>
        </w:rPr>
        <w:t xml:space="preserve"> 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млн. кВтсағ электр энергиясын өндірді, бұл 2018 жылғы осы кезеңге қарағанда </w:t>
      </w:r>
      <w:r w:rsidR="00BB0B5C" w:rsidRPr="00BB0B5C">
        <w:rPr>
          <w:rFonts w:ascii="Times New Roman" w:hAnsi="Times New Roman" w:cs="Times New Roman"/>
          <w:sz w:val="28"/>
          <w:lang w:val="kk-KZ"/>
        </w:rPr>
        <w:t>5</w:t>
      </w:r>
      <w:r w:rsidRPr="00BB0B5C">
        <w:rPr>
          <w:rFonts w:ascii="Times New Roman" w:hAnsi="Times New Roman" w:cs="Times New Roman"/>
          <w:sz w:val="28"/>
        </w:rPr>
        <w:t>%</w:t>
      </w:r>
      <w:r w:rsidRPr="00BB0B5C">
        <w:rPr>
          <w:rFonts w:ascii="Times New Roman" w:hAnsi="Times New Roman" w:cs="Times New Roman"/>
          <w:sz w:val="28"/>
          <w:lang w:val="kk-KZ"/>
        </w:rPr>
        <w:t>-</w:t>
      </w:r>
      <w:r w:rsidR="00BB0B5C" w:rsidRPr="00BB0B5C">
        <w:rPr>
          <w:rFonts w:ascii="Times New Roman" w:hAnsi="Times New Roman" w:cs="Times New Roman"/>
          <w:sz w:val="28"/>
          <w:lang w:val="kk-KZ"/>
        </w:rPr>
        <w:t>ке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аз. Электр энергиясын өндіру өсімі Қазақстан БЭЖ-інің тек Батыс аймағында ғана байқалады.</w:t>
      </w:r>
    </w:p>
    <w:p w:rsidR="001D16CE" w:rsidRPr="00BB0B5C" w:rsidRDefault="001D16CE" w:rsidP="00BB0B5C">
      <w:pPr>
        <w:spacing w:after="0" w:line="240" w:lineRule="auto"/>
        <w:ind w:right="142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BB0B5C">
        <w:rPr>
          <w:rFonts w:ascii="Times New Roman" w:hAnsi="Times New Roman" w:cs="Times New Roman"/>
          <w:i/>
          <w:sz w:val="24"/>
        </w:rPr>
        <w:t>млн. кВт</w:t>
      </w:r>
      <w:r w:rsidRPr="00BB0B5C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967"/>
        <w:gridCol w:w="1967"/>
        <w:gridCol w:w="1955"/>
        <w:gridCol w:w="1958"/>
        <w:gridCol w:w="1958"/>
      </w:tblGrid>
      <w:tr w:rsidR="001D16CE" w:rsidRPr="00BB0B5C" w:rsidTr="001D16CE">
        <w:trPr>
          <w:cantSplit/>
          <w:trHeight w:val="389"/>
        </w:trPr>
        <w:tc>
          <w:tcPr>
            <w:tcW w:w="1967" w:type="dxa"/>
            <w:vMerge w:val="restart"/>
            <w:shd w:val="clear" w:color="auto" w:fill="auto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Аймақ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Өндіріс түрі</w:t>
            </w:r>
          </w:p>
        </w:tc>
        <w:tc>
          <w:tcPr>
            <w:tcW w:w="3913" w:type="dxa"/>
            <w:gridSpan w:val="2"/>
            <w:shd w:val="clear" w:color="auto" w:fill="auto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қаңтар-</w:t>
            </w:r>
            <w:r w:rsidR="00BB0B5C" w:rsidRPr="00BB0B5C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="00BB0B5C" w:rsidRPr="00BB0B5C">
              <w:rPr>
                <w:rFonts w:ascii="Times New Roman" w:hAnsi="Times New Roman" w:cs="Times New Roman"/>
                <w:b/>
                <w:sz w:val="24"/>
                <w:lang w:val="kk-KZ"/>
              </w:rPr>
              <w:t>маусым</w:t>
            </w:r>
          </w:p>
        </w:tc>
        <w:tc>
          <w:tcPr>
            <w:tcW w:w="1958" w:type="dxa"/>
            <w:vMerge w:val="restart"/>
            <w:shd w:val="clear" w:color="auto" w:fill="auto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1D16CE" w:rsidRPr="00BB0B5C" w:rsidTr="001D16CE">
        <w:trPr>
          <w:trHeight w:val="355"/>
        </w:trPr>
        <w:tc>
          <w:tcPr>
            <w:tcW w:w="1967" w:type="dxa"/>
            <w:vMerge/>
            <w:shd w:val="clear" w:color="auto" w:fill="B6DDE8" w:themeFill="accent5" w:themeFillTint="66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Merge/>
            <w:shd w:val="clear" w:color="auto" w:fill="B6DDE8" w:themeFill="accent5" w:themeFillTint="66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8ж.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9ж.</w:t>
            </w:r>
          </w:p>
        </w:tc>
        <w:tc>
          <w:tcPr>
            <w:tcW w:w="1958" w:type="dxa"/>
            <w:vMerge/>
            <w:shd w:val="clear" w:color="auto" w:fill="D9D9D9" w:themeFill="background1" w:themeFillShade="D9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B5C" w:rsidRPr="00BB0B5C" w:rsidTr="00BB0B5C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BB0B5C" w:rsidRPr="00BB0B5C" w:rsidRDefault="00BB0B5C" w:rsidP="00BB0B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</w:t>
            </w:r>
          </w:p>
        </w:tc>
        <w:tc>
          <w:tcPr>
            <w:tcW w:w="1967" w:type="dxa"/>
            <w:shd w:val="clear" w:color="auto" w:fill="17365D" w:themeFill="text2" w:themeFillShade="BF"/>
            <w:vAlign w:val="center"/>
          </w:tcPr>
          <w:p w:rsidR="00BB0B5C" w:rsidRPr="00BB0B5C" w:rsidRDefault="00BB0B5C" w:rsidP="00BB0B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shd w:val="clear" w:color="auto" w:fill="17365D" w:themeFill="text2" w:themeFillShade="BF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54669,8</w:t>
            </w:r>
          </w:p>
        </w:tc>
        <w:tc>
          <w:tcPr>
            <w:tcW w:w="1958" w:type="dxa"/>
            <w:shd w:val="clear" w:color="auto" w:fill="17365D" w:themeFill="text2" w:themeFillShade="BF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51944,0</w:t>
            </w:r>
          </w:p>
        </w:tc>
        <w:tc>
          <w:tcPr>
            <w:tcW w:w="1958" w:type="dxa"/>
            <w:shd w:val="clear" w:color="auto" w:fill="17365D" w:themeFill="text2" w:themeFillShade="BF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-5,0%</w:t>
            </w:r>
          </w:p>
        </w:tc>
      </w:tr>
      <w:tr w:rsidR="00BB0B5C" w:rsidRPr="00BB0B5C" w:rsidTr="00BB0B5C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BB0B5C" w:rsidRPr="00BB0B5C" w:rsidRDefault="00BB0B5C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BB0B5C" w:rsidRPr="00BB0B5C" w:rsidRDefault="00BB0B5C" w:rsidP="00BB0B5C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ЖЭС</w:t>
            </w:r>
          </w:p>
        </w:tc>
        <w:tc>
          <w:tcPr>
            <w:tcW w:w="1955" w:type="dxa"/>
            <w:shd w:val="clear" w:color="auto" w:fill="auto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44537,5</w:t>
            </w:r>
          </w:p>
        </w:tc>
        <w:tc>
          <w:tcPr>
            <w:tcW w:w="1958" w:type="dxa"/>
            <w:shd w:val="clear" w:color="auto" w:fill="auto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41969</w:t>
            </w:r>
          </w:p>
        </w:tc>
        <w:tc>
          <w:tcPr>
            <w:tcW w:w="1958" w:type="dxa"/>
            <w:shd w:val="clear" w:color="auto" w:fill="auto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-5,8%</w:t>
            </w:r>
          </w:p>
        </w:tc>
      </w:tr>
      <w:tr w:rsidR="00BB0B5C" w:rsidRPr="00BB0B5C" w:rsidTr="00BB0B5C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BB0B5C" w:rsidRPr="00BB0B5C" w:rsidRDefault="00BB0B5C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BB0B5C" w:rsidRPr="00BB0B5C" w:rsidRDefault="00BB0B5C" w:rsidP="00BB0B5C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auto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4578,0</w:t>
            </w:r>
          </w:p>
        </w:tc>
        <w:tc>
          <w:tcPr>
            <w:tcW w:w="1958" w:type="dxa"/>
            <w:shd w:val="clear" w:color="auto" w:fill="auto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4470,3</w:t>
            </w:r>
          </w:p>
        </w:tc>
        <w:tc>
          <w:tcPr>
            <w:tcW w:w="1958" w:type="dxa"/>
            <w:shd w:val="clear" w:color="auto" w:fill="auto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-2,4%</w:t>
            </w:r>
          </w:p>
        </w:tc>
      </w:tr>
      <w:tr w:rsidR="00BB0B5C" w:rsidRPr="00BB0B5C" w:rsidTr="00BB0B5C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BB0B5C" w:rsidRPr="00BB0B5C" w:rsidRDefault="00BB0B5C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BB0B5C" w:rsidRPr="00BB0B5C" w:rsidRDefault="00BB0B5C" w:rsidP="00BB0B5C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auto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5302,5</w:t>
            </w:r>
          </w:p>
        </w:tc>
        <w:tc>
          <w:tcPr>
            <w:tcW w:w="1958" w:type="dxa"/>
            <w:shd w:val="clear" w:color="auto" w:fill="auto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5055,5</w:t>
            </w:r>
          </w:p>
        </w:tc>
        <w:tc>
          <w:tcPr>
            <w:tcW w:w="1958" w:type="dxa"/>
            <w:shd w:val="clear" w:color="auto" w:fill="auto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-4,7%</w:t>
            </w:r>
          </w:p>
        </w:tc>
      </w:tr>
      <w:tr w:rsidR="00BB0B5C" w:rsidRPr="00BB0B5C" w:rsidTr="00BB0B5C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BB0B5C" w:rsidRPr="00BB0B5C" w:rsidRDefault="00BB0B5C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BB0B5C" w:rsidRPr="00BB0B5C" w:rsidRDefault="00BB0B5C" w:rsidP="00BB0B5C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ЖелЭС</w:t>
            </w:r>
            <w:proofErr w:type="spellEnd"/>
          </w:p>
        </w:tc>
        <w:tc>
          <w:tcPr>
            <w:tcW w:w="1955" w:type="dxa"/>
            <w:shd w:val="clear" w:color="auto" w:fill="auto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199,7</w:t>
            </w:r>
          </w:p>
        </w:tc>
        <w:tc>
          <w:tcPr>
            <w:tcW w:w="1958" w:type="dxa"/>
            <w:shd w:val="clear" w:color="auto" w:fill="auto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296,5</w:t>
            </w:r>
          </w:p>
        </w:tc>
        <w:tc>
          <w:tcPr>
            <w:tcW w:w="1958" w:type="dxa"/>
            <w:shd w:val="clear" w:color="auto" w:fill="auto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48,5%</w:t>
            </w:r>
          </w:p>
        </w:tc>
      </w:tr>
      <w:tr w:rsidR="00BB0B5C" w:rsidRPr="00BB0B5C" w:rsidTr="00BB0B5C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BB0B5C" w:rsidRPr="00BB0B5C" w:rsidRDefault="00BB0B5C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BB0B5C" w:rsidRPr="00BB0B5C" w:rsidRDefault="00BB0B5C" w:rsidP="00BB0B5C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КЭС</w:t>
            </w:r>
          </w:p>
        </w:tc>
        <w:tc>
          <w:tcPr>
            <w:tcW w:w="1955" w:type="dxa"/>
            <w:shd w:val="clear" w:color="auto" w:fill="auto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958" w:type="dxa"/>
            <w:shd w:val="clear" w:color="auto" w:fill="auto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150,9</w:t>
            </w:r>
          </w:p>
        </w:tc>
        <w:tc>
          <w:tcPr>
            <w:tcW w:w="1958" w:type="dxa"/>
            <w:shd w:val="clear" w:color="auto" w:fill="auto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189,7%</w:t>
            </w:r>
          </w:p>
        </w:tc>
      </w:tr>
      <w:tr w:rsidR="00BB0B5C" w:rsidRPr="00BB0B5C" w:rsidTr="00BB0B5C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BB0B5C" w:rsidRPr="00BB0B5C" w:rsidRDefault="00BB0B5C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:rsidR="00BB0B5C" w:rsidRPr="00BB0B5C" w:rsidRDefault="00BB0B5C" w:rsidP="00BB0B5C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БГ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Қ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5" w:type="dxa"/>
            <w:shd w:val="clear" w:color="auto" w:fill="auto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58" w:type="dxa"/>
            <w:shd w:val="clear" w:color="auto" w:fill="auto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958" w:type="dxa"/>
            <w:shd w:val="clear" w:color="auto" w:fill="auto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B0B5C" w:rsidRPr="00BB0B5C" w:rsidTr="00BB0B5C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BB0B5C" w:rsidRPr="00BB0B5C" w:rsidRDefault="00BB0B5C" w:rsidP="00BB0B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Солтүстік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BB0B5C" w:rsidRPr="00BB0B5C" w:rsidRDefault="00BB0B5C" w:rsidP="00BB0B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42178,3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39714,3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-5,8%</w:t>
            </w:r>
          </w:p>
        </w:tc>
      </w:tr>
      <w:tr w:rsidR="00BB0B5C" w:rsidRPr="00BB0B5C" w:rsidTr="00BB0B5C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BB0B5C" w:rsidRPr="00BB0B5C" w:rsidRDefault="00BB0B5C" w:rsidP="00BB0B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BB0B5C" w:rsidRPr="00BB0B5C" w:rsidRDefault="00BB0B5C" w:rsidP="00BB0B5C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ЖЭС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36954,0</w:t>
            </w:r>
          </w:p>
        </w:tc>
        <w:tc>
          <w:tcPr>
            <w:tcW w:w="1958" w:type="dxa"/>
            <w:shd w:val="clear" w:color="auto" w:fill="FFFFFF" w:themeFill="background1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34589,4</w:t>
            </w:r>
          </w:p>
        </w:tc>
        <w:tc>
          <w:tcPr>
            <w:tcW w:w="1958" w:type="dxa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-6,4%</w:t>
            </w:r>
          </w:p>
        </w:tc>
      </w:tr>
      <w:tr w:rsidR="00BB0B5C" w:rsidRPr="00BB0B5C" w:rsidTr="00BB0B5C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BB0B5C" w:rsidRPr="00BB0B5C" w:rsidRDefault="00BB0B5C" w:rsidP="00BB0B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BB0B5C" w:rsidRPr="00BB0B5C" w:rsidRDefault="00BB0B5C" w:rsidP="00BB0B5C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1482,8</w:t>
            </w:r>
          </w:p>
        </w:tc>
        <w:tc>
          <w:tcPr>
            <w:tcW w:w="1958" w:type="dxa"/>
            <w:shd w:val="clear" w:color="auto" w:fill="FFFFFF" w:themeFill="background1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1497,1</w:t>
            </w:r>
          </w:p>
        </w:tc>
        <w:tc>
          <w:tcPr>
            <w:tcW w:w="1958" w:type="dxa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1,0%</w:t>
            </w:r>
          </w:p>
        </w:tc>
      </w:tr>
      <w:tr w:rsidR="00BB0B5C" w:rsidRPr="00BB0B5C" w:rsidTr="00BB0B5C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BB0B5C" w:rsidRPr="00BB0B5C" w:rsidRDefault="00BB0B5C" w:rsidP="00BB0B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bottom"/>
          </w:tcPr>
          <w:p w:rsidR="00BB0B5C" w:rsidRPr="00BB0B5C" w:rsidRDefault="00BB0B5C" w:rsidP="00BB0B5C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С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3650,9</w:t>
            </w:r>
          </w:p>
        </w:tc>
        <w:tc>
          <w:tcPr>
            <w:tcW w:w="1958" w:type="dxa"/>
            <w:shd w:val="clear" w:color="auto" w:fill="FFFFFF" w:themeFill="background1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3480</w:t>
            </w:r>
          </w:p>
        </w:tc>
        <w:tc>
          <w:tcPr>
            <w:tcW w:w="1958" w:type="dxa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-4,7%</w:t>
            </w:r>
          </w:p>
        </w:tc>
      </w:tr>
      <w:tr w:rsidR="00BB0B5C" w:rsidRPr="00BB0B5C" w:rsidTr="00BB0B5C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BB0B5C" w:rsidRPr="00BB0B5C" w:rsidRDefault="00BB0B5C" w:rsidP="00BB0B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BB0B5C" w:rsidRPr="00BB0B5C" w:rsidRDefault="00BB0B5C" w:rsidP="00BB0B5C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ЖелЭС</w:t>
            </w:r>
            <w:proofErr w:type="spellEnd"/>
          </w:p>
        </w:tc>
        <w:tc>
          <w:tcPr>
            <w:tcW w:w="1955" w:type="dxa"/>
            <w:shd w:val="clear" w:color="auto" w:fill="FFFFFF" w:themeFill="background1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1958" w:type="dxa"/>
            <w:shd w:val="clear" w:color="auto" w:fill="FFFFFF" w:themeFill="background1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1958" w:type="dxa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-12,8%</w:t>
            </w:r>
          </w:p>
        </w:tc>
      </w:tr>
      <w:tr w:rsidR="00BB0B5C" w:rsidRPr="00BB0B5C" w:rsidTr="00BB0B5C">
        <w:trPr>
          <w:trHeight w:val="70"/>
        </w:trPr>
        <w:tc>
          <w:tcPr>
            <w:tcW w:w="1967" w:type="dxa"/>
            <w:shd w:val="clear" w:color="auto" w:fill="auto"/>
          </w:tcPr>
          <w:p w:rsidR="00BB0B5C" w:rsidRPr="00BB0B5C" w:rsidRDefault="00BB0B5C" w:rsidP="00BB0B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BB0B5C" w:rsidRPr="00BB0B5C" w:rsidRDefault="00BB0B5C" w:rsidP="00BB0B5C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</w:t>
            </w: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58" w:type="dxa"/>
            <w:shd w:val="clear" w:color="auto" w:fill="FFFFFF" w:themeFill="background1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1958" w:type="dxa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B0B5C" w:rsidRPr="00BB0B5C" w:rsidTr="00BB0B5C">
        <w:trPr>
          <w:trHeight w:val="70"/>
        </w:trPr>
        <w:tc>
          <w:tcPr>
            <w:tcW w:w="1967" w:type="dxa"/>
            <w:shd w:val="clear" w:color="auto" w:fill="auto"/>
          </w:tcPr>
          <w:p w:rsidR="00BB0B5C" w:rsidRPr="00BB0B5C" w:rsidRDefault="00BB0B5C" w:rsidP="00BB0B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bottom"/>
          </w:tcPr>
          <w:p w:rsidR="00BB0B5C" w:rsidRPr="00BB0B5C" w:rsidRDefault="00BB0B5C" w:rsidP="00BB0B5C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БГ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Қ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5" w:type="dxa"/>
            <w:shd w:val="clear" w:color="auto" w:fill="FFFFFF" w:themeFill="background1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58" w:type="dxa"/>
            <w:shd w:val="clear" w:color="auto" w:fill="FFFFFF" w:themeFill="background1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958" w:type="dxa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B0B5C" w:rsidRPr="00BB0B5C" w:rsidTr="00BB0B5C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BB0B5C" w:rsidRPr="00BB0B5C" w:rsidRDefault="00BB0B5C" w:rsidP="00BB0B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Оңтүстік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BB0B5C" w:rsidRPr="00BB0B5C" w:rsidRDefault="00BB0B5C" w:rsidP="00BB0B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5872,5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5588,3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-4,8%</w:t>
            </w:r>
          </w:p>
        </w:tc>
      </w:tr>
      <w:tr w:rsidR="00BB0B5C" w:rsidRPr="00BB0B5C" w:rsidTr="00BB0B5C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BB0B5C" w:rsidRPr="00BB0B5C" w:rsidRDefault="00BB0B5C" w:rsidP="00BB0B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BB0B5C" w:rsidRPr="00BB0B5C" w:rsidRDefault="00BB0B5C" w:rsidP="00BB0B5C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ЖЭС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3950,1</w:t>
            </w:r>
          </w:p>
        </w:tc>
        <w:tc>
          <w:tcPr>
            <w:tcW w:w="1958" w:type="dxa"/>
            <w:shd w:val="clear" w:color="auto" w:fill="FFFFFF" w:themeFill="background1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3712,7</w:t>
            </w:r>
          </w:p>
        </w:tc>
        <w:tc>
          <w:tcPr>
            <w:tcW w:w="1958" w:type="dxa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-6,0%</w:t>
            </w:r>
          </w:p>
        </w:tc>
      </w:tr>
      <w:tr w:rsidR="00BB0B5C" w:rsidRPr="00BB0B5C" w:rsidTr="00BB0B5C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BB0B5C" w:rsidRPr="00BB0B5C" w:rsidRDefault="00BB0B5C" w:rsidP="00BB0B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BB0B5C" w:rsidRPr="00BB0B5C" w:rsidRDefault="00BB0B5C" w:rsidP="00BB0B5C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1958" w:type="dxa"/>
            <w:shd w:val="clear" w:color="auto" w:fill="FFFFFF" w:themeFill="background1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958" w:type="dxa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-2,9%</w:t>
            </w:r>
          </w:p>
        </w:tc>
      </w:tr>
      <w:tr w:rsidR="00BB0B5C" w:rsidRPr="00BB0B5C" w:rsidTr="00BB0B5C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BB0B5C" w:rsidRPr="00BB0B5C" w:rsidRDefault="00BB0B5C" w:rsidP="00BB0B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BB0B5C" w:rsidRPr="00BB0B5C" w:rsidRDefault="00BB0B5C" w:rsidP="00BB0B5C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1651,7</w:t>
            </w:r>
          </w:p>
        </w:tc>
        <w:tc>
          <w:tcPr>
            <w:tcW w:w="1958" w:type="dxa"/>
            <w:shd w:val="clear" w:color="auto" w:fill="FFFFFF" w:themeFill="background1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1575,5</w:t>
            </w:r>
          </w:p>
        </w:tc>
        <w:tc>
          <w:tcPr>
            <w:tcW w:w="1958" w:type="dxa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-4,6%</w:t>
            </w:r>
          </w:p>
        </w:tc>
      </w:tr>
      <w:tr w:rsidR="00BB0B5C" w:rsidRPr="00BB0B5C" w:rsidTr="00BB0B5C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BB0B5C" w:rsidRPr="00BB0B5C" w:rsidRDefault="00BB0B5C" w:rsidP="00BB0B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BB0B5C" w:rsidRPr="00BB0B5C" w:rsidRDefault="00BB0B5C" w:rsidP="00BB0B5C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ЖелЭС</w:t>
            </w:r>
            <w:proofErr w:type="spellEnd"/>
          </w:p>
        </w:tc>
        <w:tc>
          <w:tcPr>
            <w:tcW w:w="1955" w:type="dxa"/>
            <w:shd w:val="clear" w:color="auto" w:fill="FFFFFF" w:themeFill="background1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1958" w:type="dxa"/>
            <w:shd w:val="clear" w:color="auto" w:fill="FFFFFF" w:themeFill="background1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958" w:type="dxa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2,0%</w:t>
            </w:r>
          </w:p>
        </w:tc>
      </w:tr>
      <w:tr w:rsidR="00BB0B5C" w:rsidRPr="00BB0B5C" w:rsidTr="00BB0B5C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BB0B5C" w:rsidRPr="00BB0B5C" w:rsidRDefault="00BB0B5C" w:rsidP="00BB0B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BB0B5C" w:rsidRPr="00BB0B5C" w:rsidRDefault="00BB0B5C" w:rsidP="00BB0B5C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КЭС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958" w:type="dxa"/>
            <w:shd w:val="clear" w:color="auto" w:fill="FFFFFF" w:themeFill="background1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1958" w:type="dxa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58,4%</w:t>
            </w:r>
          </w:p>
        </w:tc>
      </w:tr>
      <w:tr w:rsidR="00BB0B5C" w:rsidRPr="00BB0B5C" w:rsidTr="00BB0B5C">
        <w:trPr>
          <w:trHeight w:val="293"/>
        </w:trPr>
        <w:tc>
          <w:tcPr>
            <w:tcW w:w="1967" w:type="dxa"/>
            <w:vMerge w:val="restart"/>
            <w:shd w:val="clear" w:color="auto" w:fill="auto"/>
          </w:tcPr>
          <w:p w:rsidR="00BB0B5C" w:rsidRPr="00BB0B5C" w:rsidRDefault="00BB0B5C" w:rsidP="00BB0B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Батыс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BB0B5C" w:rsidRPr="00BB0B5C" w:rsidRDefault="00BB0B5C" w:rsidP="00BB0B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6619,0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6641,4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0,3%</w:t>
            </w:r>
          </w:p>
        </w:tc>
      </w:tr>
      <w:tr w:rsidR="00BB0B5C" w:rsidRPr="00BB0B5C" w:rsidTr="00BB0B5C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BB0B5C" w:rsidRPr="00BB0B5C" w:rsidRDefault="00BB0B5C" w:rsidP="00BB0B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BB0B5C" w:rsidRPr="00BB0B5C" w:rsidRDefault="00BB0B5C" w:rsidP="00BB0B5C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ЖЭС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3633,4</w:t>
            </w:r>
          </w:p>
        </w:tc>
        <w:tc>
          <w:tcPr>
            <w:tcW w:w="1958" w:type="dxa"/>
            <w:shd w:val="clear" w:color="auto" w:fill="FFFFFF" w:themeFill="background1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3666,9</w:t>
            </w:r>
          </w:p>
        </w:tc>
        <w:tc>
          <w:tcPr>
            <w:tcW w:w="1958" w:type="dxa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0,9%</w:t>
            </w:r>
          </w:p>
        </w:tc>
      </w:tr>
      <w:tr w:rsidR="00BB0B5C" w:rsidRPr="00BB0B5C" w:rsidTr="00BB0B5C">
        <w:trPr>
          <w:trHeight w:val="293"/>
        </w:trPr>
        <w:tc>
          <w:tcPr>
            <w:tcW w:w="1967" w:type="dxa"/>
            <w:vMerge/>
            <w:shd w:val="clear" w:color="auto" w:fill="auto"/>
            <w:vAlign w:val="center"/>
          </w:tcPr>
          <w:p w:rsidR="00BB0B5C" w:rsidRPr="00BB0B5C" w:rsidRDefault="00BB0B5C" w:rsidP="00BB0B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BB0B5C" w:rsidRPr="00BB0B5C" w:rsidRDefault="00BB0B5C" w:rsidP="00BB0B5C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2985,6</w:t>
            </w:r>
          </w:p>
        </w:tc>
        <w:tc>
          <w:tcPr>
            <w:tcW w:w="1958" w:type="dxa"/>
            <w:shd w:val="clear" w:color="auto" w:fill="FFFFFF" w:themeFill="background1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2866,7</w:t>
            </w:r>
          </w:p>
        </w:tc>
        <w:tc>
          <w:tcPr>
            <w:tcW w:w="1958" w:type="dxa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-4,0%</w:t>
            </w:r>
          </w:p>
        </w:tc>
      </w:tr>
      <w:tr w:rsidR="00BB0B5C" w:rsidRPr="00BB0B5C" w:rsidTr="00BB0B5C">
        <w:trPr>
          <w:trHeight w:val="293"/>
        </w:trPr>
        <w:tc>
          <w:tcPr>
            <w:tcW w:w="1967" w:type="dxa"/>
            <w:vMerge/>
            <w:shd w:val="clear" w:color="auto" w:fill="auto"/>
            <w:vAlign w:val="center"/>
          </w:tcPr>
          <w:p w:rsidR="00BB0B5C" w:rsidRPr="00BB0B5C" w:rsidRDefault="00BB0B5C" w:rsidP="00BB0B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BB0B5C" w:rsidRPr="00BB0B5C" w:rsidRDefault="00BB0B5C" w:rsidP="00BB0B5C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ЖелЭс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58" w:type="dxa"/>
            <w:shd w:val="clear" w:color="auto" w:fill="FFFFFF" w:themeFill="background1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1958" w:type="dxa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B0B5C" w:rsidRPr="00BB0B5C" w:rsidTr="00BB0B5C">
        <w:trPr>
          <w:trHeight w:val="293"/>
        </w:trPr>
        <w:tc>
          <w:tcPr>
            <w:tcW w:w="1967" w:type="dxa"/>
            <w:vMerge/>
            <w:shd w:val="clear" w:color="auto" w:fill="auto"/>
            <w:vAlign w:val="center"/>
          </w:tcPr>
          <w:p w:rsidR="00BB0B5C" w:rsidRPr="00BB0B5C" w:rsidRDefault="00BB0B5C" w:rsidP="00BB0B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BB0B5C" w:rsidRPr="00BB0B5C" w:rsidRDefault="00BB0B5C" w:rsidP="00BB0B5C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КЭС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58" w:type="dxa"/>
            <w:shd w:val="clear" w:color="auto" w:fill="FFFFFF" w:themeFill="background1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958" w:type="dxa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1D16CE" w:rsidRPr="00BB0B5C" w:rsidRDefault="001D16CE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2" w:name="_Toc4754491"/>
      <w:bookmarkStart w:id="3" w:name="_Toc510196463"/>
      <w:r w:rsidRPr="00BB0B5C">
        <w:rPr>
          <w:rFonts w:ascii="Times New Roman" w:hAnsi="Times New Roman" w:cs="Times New Roman"/>
          <w:i/>
          <w:color w:val="auto"/>
          <w:sz w:val="28"/>
          <w:lang w:val="kk-KZ"/>
        </w:rPr>
        <w:t>ҚР облыстары бойынша электр энергиясын өндіру</w:t>
      </w:r>
      <w:bookmarkEnd w:id="2"/>
      <w:r w:rsidRPr="00BB0B5C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  <w:bookmarkEnd w:id="3"/>
    </w:p>
    <w:p w:rsidR="001D16CE" w:rsidRPr="00BB0B5C" w:rsidRDefault="001D16CE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>2019 жылғы қаңтар-</w:t>
      </w:r>
      <w:r w:rsidR="00BB0B5C" w:rsidRPr="00BB0B5C">
        <w:rPr>
          <w:rFonts w:ascii="Times New Roman" w:hAnsi="Times New Roman" w:cs="Times New Roman"/>
          <w:sz w:val="28"/>
          <w:lang w:val="kk-KZ"/>
        </w:rPr>
        <w:t>маусым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айларында 2018 жылғы ұқсас кезеңмен салыстырғанда Түркістан облысында электр энергиясын өндіру елеулі артты (өсімі 20% және одан жоғары). Сонымен қатар, Алматы, Жамбыл, Қостанай</w:t>
      </w:r>
      <w:r w:rsidR="00BB0B5C" w:rsidRPr="00BB0B5C">
        <w:rPr>
          <w:rFonts w:ascii="Times New Roman" w:hAnsi="Times New Roman" w:cs="Times New Roman"/>
          <w:sz w:val="28"/>
          <w:lang w:val="kk-KZ"/>
        </w:rPr>
        <w:t>, Манғыстау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және Павлодар облыстарында электр энергиясын өндірудің азаюы байқалды (5%).</w:t>
      </w:r>
    </w:p>
    <w:p w:rsidR="001D16CE" w:rsidRPr="00BB0B5C" w:rsidRDefault="001D16CE" w:rsidP="00BB0B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BB0B5C">
        <w:rPr>
          <w:rFonts w:ascii="Times New Roman" w:hAnsi="Times New Roman" w:cs="Times New Roman"/>
          <w:i/>
          <w:sz w:val="24"/>
        </w:rPr>
        <w:t>млн. кВт</w:t>
      </w:r>
      <w:r w:rsidRPr="00BB0B5C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882"/>
        <w:gridCol w:w="1767"/>
        <w:gridCol w:w="1767"/>
        <w:gridCol w:w="1822"/>
      </w:tblGrid>
      <w:tr w:rsidR="001D16CE" w:rsidRPr="00BB0B5C" w:rsidTr="001D16CE">
        <w:trPr>
          <w:trHeight w:val="27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882" w:type="dxa"/>
            <w:vMerge w:val="restart"/>
            <w:shd w:val="clear" w:color="auto" w:fill="auto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proofErr w:type="spellEnd"/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ыс</w:t>
            </w:r>
          </w:p>
        </w:tc>
        <w:tc>
          <w:tcPr>
            <w:tcW w:w="3534" w:type="dxa"/>
            <w:gridSpan w:val="2"/>
            <w:shd w:val="clear" w:color="auto" w:fill="auto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қаңтар-</w:t>
            </w:r>
            <w:r w:rsidRPr="00BB0B5C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ма</w:t>
            </w:r>
            <w:r w:rsidR="00BB0B5C" w:rsidRPr="00BB0B5C">
              <w:rPr>
                <w:rFonts w:ascii="Times New Roman" w:hAnsi="Times New Roman" w:cs="Times New Roman"/>
                <w:b/>
                <w:sz w:val="24"/>
                <w:lang w:val="kk-KZ"/>
              </w:rPr>
              <w:t>усым</w:t>
            </w:r>
          </w:p>
        </w:tc>
        <w:tc>
          <w:tcPr>
            <w:tcW w:w="1822" w:type="dxa"/>
            <w:vMerge w:val="restart"/>
            <w:shd w:val="clear" w:color="auto" w:fill="auto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1D16CE" w:rsidRPr="00BB0B5C" w:rsidTr="001D16CE">
        <w:trPr>
          <w:trHeight w:val="355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2" w:type="dxa"/>
            <w:vMerge/>
            <w:shd w:val="clear" w:color="auto" w:fill="B6DDE8" w:themeFill="accent5" w:themeFillTint="66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  <w:vAlign w:val="bottom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B5C" w:rsidRPr="00BB0B5C" w:rsidTr="00BB0B5C">
        <w:trPr>
          <w:trHeight w:val="263"/>
        </w:trPr>
        <w:tc>
          <w:tcPr>
            <w:tcW w:w="567" w:type="dxa"/>
            <w:shd w:val="clear" w:color="auto" w:fill="auto"/>
            <w:vAlign w:val="center"/>
          </w:tcPr>
          <w:p w:rsidR="00BB0B5C" w:rsidRPr="00BB0B5C" w:rsidRDefault="00BB0B5C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BB0B5C" w:rsidRPr="00BB0B5C" w:rsidRDefault="00BB0B5C" w:rsidP="00BB0B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Ақмола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2 254,6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2 239,6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-0,7%</w:t>
            </w:r>
          </w:p>
        </w:tc>
      </w:tr>
      <w:tr w:rsidR="00BB0B5C" w:rsidRPr="00BB0B5C" w:rsidTr="00BB0B5C">
        <w:trPr>
          <w:trHeight w:val="239"/>
        </w:trPr>
        <w:tc>
          <w:tcPr>
            <w:tcW w:w="567" w:type="dxa"/>
            <w:shd w:val="clear" w:color="auto" w:fill="auto"/>
            <w:vAlign w:val="center"/>
          </w:tcPr>
          <w:p w:rsidR="00BB0B5C" w:rsidRPr="00BB0B5C" w:rsidRDefault="00BB0B5C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BB0B5C" w:rsidRPr="00BB0B5C" w:rsidRDefault="00BB0B5C" w:rsidP="00BB0B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Ақтөбе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1 929,0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1 944,5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0,8%</w:t>
            </w:r>
          </w:p>
        </w:tc>
      </w:tr>
      <w:tr w:rsidR="00BB0B5C" w:rsidRPr="00BB0B5C" w:rsidTr="00BB0B5C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BB0B5C" w:rsidRPr="00BB0B5C" w:rsidRDefault="00BB0B5C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BB0B5C" w:rsidRPr="00BB0B5C" w:rsidRDefault="00BB0B5C" w:rsidP="00BB0B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3 773,0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3 534,6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-6,3%</w:t>
            </w:r>
          </w:p>
        </w:tc>
      </w:tr>
      <w:tr w:rsidR="00BB0B5C" w:rsidRPr="00BB0B5C" w:rsidTr="00BB0B5C">
        <w:trPr>
          <w:trHeight w:val="247"/>
        </w:trPr>
        <w:tc>
          <w:tcPr>
            <w:tcW w:w="567" w:type="dxa"/>
            <w:shd w:val="clear" w:color="auto" w:fill="auto"/>
            <w:vAlign w:val="center"/>
          </w:tcPr>
          <w:p w:rsidR="00BB0B5C" w:rsidRPr="00BB0B5C" w:rsidRDefault="00BB0B5C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BB0B5C" w:rsidRPr="00BB0B5C" w:rsidRDefault="00BB0B5C" w:rsidP="00BB0B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Атырау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2 803,5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2 880,9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2,8%</w:t>
            </w:r>
          </w:p>
        </w:tc>
      </w:tr>
      <w:tr w:rsidR="00BB0B5C" w:rsidRPr="00BB0B5C" w:rsidTr="00BB0B5C">
        <w:trPr>
          <w:trHeight w:val="251"/>
        </w:trPr>
        <w:tc>
          <w:tcPr>
            <w:tcW w:w="567" w:type="dxa"/>
            <w:vAlign w:val="center"/>
          </w:tcPr>
          <w:p w:rsidR="00BB0B5C" w:rsidRPr="00BB0B5C" w:rsidRDefault="00BB0B5C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2" w:type="dxa"/>
            <w:vAlign w:val="center"/>
          </w:tcPr>
          <w:p w:rsidR="00BB0B5C" w:rsidRPr="00BB0B5C" w:rsidRDefault="00BB0B5C" w:rsidP="00BB0B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Шығыс Қазақстан</w:t>
            </w:r>
          </w:p>
        </w:tc>
        <w:tc>
          <w:tcPr>
            <w:tcW w:w="1767" w:type="dxa"/>
            <w:vAlign w:val="bottom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4 905,2</w:t>
            </w:r>
          </w:p>
        </w:tc>
        <w:tc>
          <w:tcPr>
            <w:tcW w:w="1767" w:type="dxa"/>
            <w:vAlign w:val="bottom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4 920,7</w:t>
            </w:r>
          </w:p>
        </w:tc>
        <w:tc>
          <w:tcPr>
            <w:tcW w:w="1822" w:type="dxa"/>
            <w:vAlign w:val="bottom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0,3%</w:t>
            </w:r>
          </w:p>
        </w:tc>
      </w:tr>
      <w:tr w:rsidR="00BB0B5C" w:rsidRPr="00BB0B5C" w:rsidTr="00BB0B5C">
        <w:trPr>
          <w:trHeight w:val="298"/>
        </w:trPr>
        <w:tc>
          <w:tcPr>
            <w:tcW w:w="567" w:type="dxa"/>
            <w:vAlign w:val="center"/>
          </w:tcPr>
          <w:p w:rsidR="00BB0B5C" w:rsidRPr="00BB0B5C" w:rsidRDefault="00BB0B5C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2" w:type="dxa"/>
            <w:vAlign w:val="center"/>
          </w:tcPr>
          <w:p w:rsidR="00BB0B5C" w:rsidRPr="00BB0B5C" w:rsidRDefault="00BB0B5C" w:rsidP="00BB0B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Жамбыл</w:t>
            </w:r>
          </w:p>
        </w:tc>
        <w:tc>
          <w:tcPr>
            <w:tcW w:w="1767" w:type="dxa"/>
            <w:vAlign w:val="bottom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1 411,5</w:t>
            </w:r>
          </w:p>
        </w:tc>
        <w:tc>
          <w:tcPr>
            <w:tcW w:w="1767" w:type="dxa"/>
            <w:vAlign w:val="bottom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1 186,6</w:t>
            </w:r>
          </w:p>
        </w:tc>
        <w:tc>
          <w:tcPr>
            <w:tcW w:w="1822" w:type="dxa"/>
            <w:vAlign w:val="bottom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-15,9%</w:t>
            </w:r>
          </w:p>
        </w:tc>
      </w:tr>
      <w:tr w:rsidR="00BB0B5C" w:rsidRPr="00BB0B5C" w:rsidTr="00BB0B5C">
        <w:trPr>
          <w:trHeight w:val="298"/>
        </w:trPr>
        <w:tc>
          <w:tcPr>
            <w:tcW w:w="567" w:type="dxa"/>
            <w:vAlign w:val="center"/>
          </w:tcPr>
          <w:p w:rsidR="00BB0B5C" w:rsidRPr="00BB0B5C" w:rsidRDefault="00BB0B5C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2" w:type="dxa"/>
            <w:vAlign w:val="center"/>
          </w:tcPr>
          <w:p w:rsidR="00BB0B5C" w:rsidRPr="00BB0B5C" w:rsidRDefault="00BB0B5C" w:rsidP="00BB0B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Батыс Қазақстан</w:t>
            </w:r>
          </w:p>
        </w:tc>
        <w:tc>
          <w:tcPr>
            <w:tcW w:w="1767" w:type="dxa"/>
            <w:vAlign w:val="bottom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1 120,9</w:t>
            </w:r>
          </w:p>
        </w:tc>
        <w:tc>
          <w:tcPr>
            <w:tcW w:w="1767" w:type="dxa"/>
            <w:vAlign w:val="bottom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1 140,1</w:t>
            </w:r>
          </w:p>
        </w:tc>
        <w:tc>
          <w:tcPr>
            <w:tcW w:w="1822" w:type="dxa"/>
            <w:vAlign w:val="bottom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1,7%</w:t>
            </w:r>
          </w:p>
        </w:tc>
      </w:tr>
      <w:tr w:rsidR="00BB0B5C" w:rsidRPr="00BB0B5C" w:rsidTr="00BB0B5C">
        <w:trPr>
          <w:trHeight w:val="298"/>
        </w:trPr>
        <w:tc>
          <w:tcPr>
            <w:tcW w:w="567" w:type="dxa"/>
            <w:vAlign w:val="center"/>
          </w:tcPr>
          <w:p w:rsidR="00BB0B5C" w:rsidRPr="00BB0B5C" w:rsidRDefault="00BB0B5C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2" w:type="dxa"/>
            <w:vAlign w:val="center"/>
          </w:tcPr>
          <w:p w:rsidR="00BB0B5C" w:rsidRPr="00BB0B5C" w:rsidRDefault="00BB0B5C" w:rsidP="00BB0B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</w:t>
            </w:r>
          </w:p>
        </w:tc>
        <w:tc>
          <w:tcPr>
            <w:tcW w:w="1767" w:type="dxa"/>
            <w:vAlign w:val="bottom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7 476,2</w:t>
            </w:r>
          </w:p>
        </w:tc>
        <w:tc>
          <w:tcPr>
            <w:tcW w:w="1767" w:type="dxa"/>
            <w:vAlign w:val="bottom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8 257,9</w:t>
            </w:r>
          </w:p>
        </w:tc>
        <w:tc>
          <w:tcPr>
            <w:tcW w:w="1822" w:type="dxa"/>
            <w:vAlign w:val="bottom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10,5%</w:t>
            </w:r>
          </w:p>
        </w:tc>
      </w:tr>
      <w:tr w:rsidR="00BB0B5C" w:rsidRPr="00BB0B5C" w:rsidTr="00BB0B5C">
        <w:trPr>
          <w:trHeight w:val="298"/>
        </w:trPr>
        <w:tc>
          <w:tcPr>
            <w:tcW w:w="567" w:type="dxa"/>
            <w:vAlign w:val="center"/>
          </w:tcPr>
          <w:p w:rsidR="00BB0B5C" w:rsidRPr="00BB0B5C" w:rsidRDefault="00BB0B5C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82" w:type="dxa"/>
            <w:vAlign w:val="center"/>
          </w:tcPr>
          <w:p w:rsidR="00BB0B5C" w:rsidRPr="00BB0B5C" w:rsidRDefault="00BB0B5C" w:rsidP="00BB0B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Қостанай</w:t>
            </w:r>
          </w:p>
        </w:tc>
        <w:tc>
          <w:tcPr>
            <w:tcW w:w="1767" w:type="dxa"/>
            <w:vAlign w:val="bottom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518,0</w:t>
            </w:r>
          </w:p>
        </w:tc>
        <w:tc>
          <w:tcPr>
            <w:tcW w:w="1767" w:type="dxa"/>
            <w:vAlign w:val="bottom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471,1</w:t>
            </w:r>
          </w:p>
        </w:tc>
        <w:tc>
          <w:tcPr>
            <w:tcW w:w="1822" w:type="dxa"/>
            <w:vAlign w:val="bottom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-9,0%</w:t>
            </w:r>
          </w:p>
        </w:tc>
      </w:tr>
      <w:tr w:rsidR="00BB0B5C" w:rsidRPr="00BB0B5C" w:rsidTr="00BB0B5C">
        <w:trPr>
          <w:trHeight w:val="298"/>
        </w:trPr>
        <w:tc>
          <w:tcPr>
            <w:tcW w:w="567" w:type="dxa"/>
            <w:vAlign w:val="center"/>
          </w:tcPr>
          <w:p w:rsidR="00BB0B5C" w:rsidRPr="00BB0B5C" w:rsidRDefault="00BB0B5C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82" w:type="dxa"/>
            <w:vAlign w:val="center"/>
          </w:tcPr>
          <w:p w:rsidR="00BB0B5C" w:rsidRPr="00BB0B5C" w:rsidRDefault="00BB0B5C" w:rsidP="00BB0B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Қызылорда</w:t>
            </w:r>
          </w:p>
        </w:tc>
        <w:tc>
          <w:tcPr>
            <w:tcW w:w="1767" w:type="dxa"/>
            <w:vAlign w:val="bottom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234,9</w:t>
            </w:r>
          </w:p>
        </w:tc>
        <w:tc>
          <w:tcPr>
            <w:tcW w:w="1767" w:type="dxa"/>
            <w:vAlign w:val="bottom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221,4</w:t>
            </w:r>
          </w:p>
        </w:tc>
        <w:tc>
          <w:tcPr>
            <w:tcW w:w="1822" w:type="dxa"/>
            <w:vAlign w:val="bottom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-5,8%</w:t>
            </w:r>
          </w:p>
        </w:tc>
      </w:tr>
      <w:tr w:rsidR="00BB0B5C" w:rsidRPr="00BB0B5C" w:rsidTr="00BB0B5C">
        <w:trPr>
          <w:trHeight w:val="298"/>
        </w:trPr>
        <w:tc>
          <w:tcPr>
            <w:tcW w:w="567" w:type="dxa"/>
            <w:vAlign w:val="center"/>
          </w:tcPr>
          <w:p w:rsidR="00BB0B5C" w:rsidRPr="00BB0B5C" w:rsidRDefault="00BB0B5C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82" w:type="dxa"/>
            <w:vAlign w:val="center"/>
          </w:tcPr>
          <w:p w:rsidR="00BB0B5C" w:rsidRPr="00BB0B5C" w:rsidRDefault="00BB0B5C" w:rsidP="00BB0B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Маңғыстау</w:t>
            </w:r>
          </w:p>
        </w:tc>
        <w:tc>
          <w:tcPr>
            <w:tcW w:w="1767" w:type="dxa"/>
            <w:vAlign w:val="bottom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2 694,6</w:t>
            </w:r>
          </w:p>
        </w:tc>
        <w:tc>
          <w:tcPr>
            <w:tcW w:w="1767" w:type="dxa"/>
            <w:vAlign w:val="bottom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2 620,4</w:t>
            </w:r>
          </w:p>
        </w:tc>
        <w:tc>
          <w:tcPr>
            <w:tcW w:w="1822" w:type="dxa"/>
            <w:vAlign w:val="bottom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-2,8%</w:t>
            </w:r>
          </w:p>
        </w:tc>
      </w:tr>
      <w:tr w:rsidR="00BB0B5C" w:rsidRPr="00BB0B5C" w:rsidTr="00BB0B5C">
        <w:trPr>
          <w:trHeight w:val="298"/>
        </w:trPr>
        <w:tc>
          <w:tcPr>
            <w:tcW w:w="567" w:type="dxa"/>
            <w:vAlign w:val="center"/>
          </w:tcPr>
          <w:p w:rsidR="00BB0B5C" w:rsidRPr="00BB0B5C" w:rsidRDefault="00BB0B5C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82" w:type="dxa"/>
            <w:vAlign w:val="center"/>
          </w:tcPr>
          <w:p w:rsidR="00BB0B5C" w:rsidRPr="00BB0B5C" w:rsidRDefault="00BB0B5C" w:rsidP="00BB0B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1767" w:type="dxa"/>
            <w:vAlign w:val="bottom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23 525,9</w:t>
            </w:r>
          </w:p>
        </w:tc>
        <w:tc>
          <w:tcPr>
            <w:tcW w:w="1767" w:type="dxa"/>
            <w:vAlign w:val="bottom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20 181,3</w:t>
            </w:r>
          </w:p>
        </w:tc>
        <w:tc>
          <w:tcPr>
            <w:tcW w:w="1822" w:type="dxa"/>
            <w:vAlign w:val="bottom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-14,2%</w:t>
            </w:r>
          </w:p>
        </w:tc>
      </w:tr>
      <w:tr w:rsidR="00BB0B5C" w:rsidRPr="00BB0B5C" w:rsidTr="00BB0B5C">
        <w:trPr>
          <w:trHeight w:val="298"/>
        </w:trPr>
        <w:tc>
          <w:tcPr>
            <w:tcW w:w="567" w:type="dxa"/>
            <w:vAlign w:val="center"/>
          </w:tcPr>
          <w:p w:rsidR="00BB0B5C" w:rsidRPr="00BB0B5C" w:rsidRDefault="00BB0B5C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82" w:type="dxa"/>
            <w:vAlign w:val="center"/>
          </w:tcPr>
          <w:p w:rsidR="00BB0B5C" w:rsidRPr="00BB0B5C" w:rsidRDefault="00BB0B5C" w:rsidP="00BB0B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Солтүстік Қазақстан</w:t>
            </w:r>
          </w:p>
        </w:tc>
        <w:tc>
          <w:tcPr>
            <w:tcW w:w="1767" w:type="dxa"/>
            <w:vAlign w:val="bottom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1 569,4</w:t>
            </w:r>
          </w:p>
        </w:tc>
        <w:tc>
          <w:tcPr>
            <w:tcW w:w="1767" w:type="dxa"/>
            <w:vAlign w:val="bottom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1 699,2</w:t>
            </w:r>
          </w:p>
        </w:tc>
        <w:tc>
          <w:tcPr>
            <w:tcW w:w="1822" w:type="dxa"/>
            <w:vAlign w:val="bottom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8,3%</w:t>
            </w:r>
          </w:p>
        </w:tc>
      </w:tr>
      <w:tr w:rsidR="00BB0B5C" w:rsidRPr="00BB0B5C" w:rsidTr="00BB0B5C">
        <w:trPr>
          <w:trHeight w:val="298"/>
        </w:trPr>
        <w:tc>
          <w:tcPr>
            <w:tcW w:w="567" w:type="dxa"/>
            <w:vAlign w:val="center"/>
          </w:tcPr>
          <w:p w:rsidR="00BB0B5C" w:rsidRPr="00BB0B5C" w:rsidRDefault="00BB0B5C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82" w:type="dxa"/>
            <w:vAlign w:val="center"/>
          </w:tcPr>
          <w:p w:rsidR="00BB0B5C" w:rsidRPr="00BB0B5C" w:rsidRDefault="00BB0B5C" w:rsidP="00BB0B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</w:t>
            </w:r>
          </w:p>
        </w:tc>
        <w:tc>
          <w:tcPr>
            <w:tcW w:w="1767" w:type="dxa"/>
            <w:vAlign w:val="bottom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453,0</w:t>
            </w:r>
          </w:p>
        </w:tc>
        <w:tc>
          <w:tcPr>
            <w:tcW w:w="1767" w:type="dxa"/>
            <w:vAlign w:val="bottom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645,7</w:t>
            </w:r>
          </w:p>
        </w:tc>
        <w:tc>
          <w:tcPr>
            <w:tcW w:w="1822" w:type="dxa"/>
            <w:vAlign w:val="bottom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42,5%</w:t>
            </w:r>
          </w:p>
        </w:tc>
      </w:tr>
      <w:tr w:rsidR="00BB0B5C" w:rsidRPr="00BB0B5C" w:rsidTr="00BB0B5C">
        <w:trPr>
          <w:trHeight w:val="298"/>
        </w:trPr>
        <w:tc>
          <w:tcPr>
            <w:tcW w:w="567" w:type="dxa"/>
            <w:vAlign w:val="center"/>
          </w:tcPr>
          <w:p w:rsidR="00BB0B5C" w:rsidRPr="00BB0B5C" w:rsidRDefault="00BB0B5C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BB0B5C" w:rsidRPr="00BB0B5C" w:rsidRDefault="00BB0B5C" w:rsidP="00BB0B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ҚР бойынша барлығы </w:t>
            </w:r>
          </w:p>
        </w:tc>
        <w:tc>
          <w:tcPr>
            <w:tcW w:w="1767" w:type="dxa"/>
            <w:vAlign w:val="bottom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54 669,8</w:t>
            </w:r>
          </w:p>
        </w:tc>
        <w:tc>
          <w:tcPr>
            <w:tcW w:w="1767" w:type="dxa"/>
            <w:vAlign w:val="bottom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51 944,0</w:t>
            </w:r>
          </w:p>
        </w:tc>
        <w:tc>
          <w:tcPr>
            <w:tcW w:w="1822" w:type="dxa"/>
            <w:vAlign w:val="bottom"/>
          </w:tcPr>
          <w:p w:rsidR="00BB0B5C" w:rsidRPr="00BB0B5C" w:rsidRDefault="00BB0B5C" w:rsidP="00BB0B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-5,0%</w:t>
            </w:r>
          </w:p>
        </w:tc>
      </w:tr>
    </w:tbl>
    <w:p w:rsidR="001D16CE" w:rsidRPr="00BB0B5C" w:rsidRDefault="001D16CE" w:rsidP="00BB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30199" w:rsidRPr="00BB0B5C" w:rsidRDefault="00930199" w:rsidP="00BB0B5C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</w:pPr>
      <w:r w:rsidRPr="00BB0B5C">
        <w:rPr>
          <w:rFonts w:ascii="Times New Roman" w:hAnsi="Times New Roman" w:cs="Times New Roman"/>
          <w:i/>
          <w:iCs/>
          <w:color w:val="222222"/>
          <w:sz w:val="28"/>
          <w:szCs w:val="28"/>
          <w:lang w:val="kk-KZ" w:eastAsia="ru-RU"/>
        </w:rPr>
        <w:t>Байланысқан электр энергиясын өндіру</w:t>
      </w:r>
    </w:p>
    <w:p w:rsidR="00930199" w:rsidRPr="00BB0B5C" w:rsidRDefault="00930199" w:rsidP="00BB0B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</w:pPr>
      <w:r w:rsidRPr="00BB0B5C"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  <w:t xml:space="preserve">2019 жылдың </w:t>
      </w:r>
      <w:r w:rsidR="00BB0B5C" w:rsidRPr="00BB0B5C"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  <w:t xml:space="preserve">6 </w:t>
      </w:r>
      <w:r w:rsidRPr="00BB0B5C"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  <w:t xml:space="preserve">айында генерацияға тәуелді электр энергиясын өндіруді өндіру </w:t>
      </w:r>
      <w:r w:rsidR="00BB0B5C" w:rsidRPr="00BB0B5C"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  <w:t>26,73 млрд. КВт</w:t>
      </w:r>
      <w:r w:rsidRPr="00BB0B5C"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  <w:t>сағ құрады, бұл 2018 жылдың осындай кезеңімен салыстырғанда (0,</w:t>
      </w:r>
      <w:r w:rsidR="00BB0B5C" w:rsidRPr="00BB0B5C"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  <w:t>26</w:t>
      </w:r>
      <w:r w:rsidRPr="00BB0B5C"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  <w:t xml:space="preserve"> млрд. КВтсағ) (</w:t>
      </w:r>
      <w:r w:rsidR="00BB0B5C" w:rsidRPr="00BB0B5C"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  <w:t>26,7</w:t>
      </w:r>
      <w:r w:rsidRPr="00BB0B5C"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  <w:t xml:space="preserve"> млрд. КВт.сағ). Сонымен бірге, 2018 жылдың </w:t>
      </w:r>
      <w:r w:rsidR="00BB0B5C" w:rsidRPr="00BB0B5C"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  <w:t>алты</w:t>
      </w:r>
      <w:r w:rsidRPr="00BB0B5C"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  <w:t xml:space="preserve"> айымен салыстырғанда, байланысқан электр энергиясын өндіру үлесі болмашы өсті және Қазақстандағы жалпы электр энергиясын өндіру көлемінің 51,</w:t>
      </w:r>
      <w:r w:rsidR="00BB0B5C" w:rsidRPr="00BB0B5C"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  <w:t>5</w:t>
      </w:r>
      <w:r w:rsidRPr="00BB0B5C"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  <w:t>% -ын құрады.</w:t>
      </w:r>
    </w:p>
    <w:p w:rsidR="00BB0B5C" w:rsidRPr="00BB0B5C" w:rsidRDefault="00BB0B5C" w:rsidP="00BB0B5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</w:pPr>
      <w:r w:rsidRPr="00BB0B5C">
        <w:rPr>
          <w:rFonts w:ascii="Times New Roman" w:hAnsi="Times New Roman" w:cs="Times New Roman"/>
          <w:i/>
          <w:sz w:val="24"/>
        </w:rPr>
        <w:t>млн. кВт</w:t>
      </w:r>
      <w:r w:rsidRPr="00BB0B5C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701"/>
        <w:gridCol w:w="1701"/>
        <w:gridCol w:w="1417"/>
        <w:gridCol w:w="1418"/>
      </w:tblGrid>
      <w:tr w:rsidR="00BB0B5C" w:rsidRPr="00BB0B5C" w:rsidTr="00BB0B5C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2019г</w:t>
            </w:r>
          </w:p>
        </w:tc>
      </w:tr>
      <w:tr w:rsidR="00BB0B5C" w:rsidRPr="00BB0B5C" w:rsidTr="00BB0B5C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қаңтар-маусым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қаңтар-маусым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</w:tr>
      <w:tr w:rsidR="00BB0B5C" w:rsidRPr="00BB0B5C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B0B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10 181,9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B0B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18,6%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B0B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9 836,1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B0B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18,9%</w:t>
            </w:r>
          </w:p>
        </w:tc>
      </w:tr>
      <w:tr w:rsidR="00BB0B5C" w:rsidRPr="00BB0B5C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«Қазақмыс Энерджи» ЖШС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B0B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3 100,6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B0B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5,7%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B0B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3 748,9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B0B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7,2%</w:t>
            </w:r>
          </w:p>
        </w:tc>
      </w:tr>
      <w:tr w:rsidR="00BB0B5C" w:rsidRPr="00BB0B5C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Pr="00BB0B5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Қ</w:t>
            </w: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аз</w:t>
            </w:r>
            <w:r w:rsidRPr="00BB0B5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мырыш</w:t>
            </w: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BB0B5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ЖШС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B0B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1 575,8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B0B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B0B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1 516,5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B0B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2,9%</w:t>
            </w:r>
          </w:p>
        </w:tc>
      </w:tr>
      <w:tr w:rsidR="00BB0B5C" w:rsidRPr="00BB0B5C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proofErr w:type="spellStart"/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Арселор</w:t>
            </w:r>
            <w:proofErr w:type="spellEnd"/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Миттал</w:t>
            </w:r>
            <w:proofErr w:type="spellEnd"/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BB0B5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АҚ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B0B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1 227,5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B0B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B0B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1 321,6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B0B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2,5%</w:t>
            </w:r>
          </w:p>
        </w:tc>
      </w:tr>
      <w:tr w:rsidR="00BB0B5C" w:rsidRPr="00BB0B5C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«ҚКЖ» ЖШС</w:t>
            </w: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B0B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3 221,2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B0B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5,9%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B0B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3 331,5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B0B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6,4%</w:t>
            </w:r>
          </w:p>
        </w:tc>
      </w:tr>
      <w:tr w:rsidR="00BB0B5C" w:rsidRPr="00BB0B5C" w:rsidTr="00BB0B5C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ОАЭК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B0B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3 555,0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B0B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6,5%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B0B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3 443,1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B0B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6,6%</w:t>
            </w:r>
          </w:p>
        </w:tc>
      </w:tr>
      <w:tr w:rsidR="00BB0B5C" w:rsidRPr="00BB0B5C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«Жамбыл ГРЭС»</w:t>
            </w:r>
            <w:r w:rsidRPr="00BB0B5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АҚ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B0B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1 159,2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B0B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B0B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B0B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1,8%</w:t>
            </w:r>
          </w:p>
        </w:tc>
      </w:tr>
      <w:tr w:rsidR="00BB0B5C" w:rsidRPr="00BB0B5C" w:rsidTr="00BB0B5C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Мұнай-газ кәсіпорындары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B0B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2 682,6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B0B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4,9%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B0B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2 594,3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B0B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5,0%</w:t>
            </w:r>
          </w:p>
        </w:tc>
      </w:tr>
      <w:tr w:rsidR="00BB0B5C" w:rsidRPr="00BB0B5C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БАРЛЫҒЫ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B0B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26 703,8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B0B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48,8%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B0B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26 729,8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B0B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51,5%</w:t>
            </w:r>
          </w:p>
        </w:tc>
      </w:tr>
    </w:tbl>
    <w:p w:rsidR="001D16CE" w:rsidRPr="00BB0B5C" w:rsidRDefault="001D16CE" w:rsidP="00BB0B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</w:p>
    <w:p w:rsidR="001D16CE" w:rsidRPr="00BB0B5C" w:rsidRDefault="001D16CE" w:rsidP="00BB0B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 xml:space="preserve"> «Самұрық-Энерго» АҚ энергия өндіруші ұйымдарының 2019 жылғы </w:t>
      </w:r>
      <w:r w:rsidR="00BB0B5C">
        <w:rPr>
          <w:rFonts w:ascii="Times New Roman" w:hAnsi="Times New Roman" w:cs="Times New Roman"/>
          <w:sz w:val="28"/>
          <w:lang w:val="kk-KZ"/>
        </w:rPr>
        <w:t>6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айында электр энергиясын өндіру көлемі </w:t>
      </w:r>
      <w:r w:rsidRPr="00BB0B5C">
        <w:rPr>
          <w:rFonts w:ascii="Times New Roman" w:hAnsi="Times New Roman" w:cs="Times New Roman"/>
          <w:b/>
          <w:bCs/>
          <w:sz w:val="28"/>
          <w:szCs w:val="28"/>
          <w:lang w:val="kk-KZ"/>
        </w:rPr>
        <w:t>13 893,1</w:t>
      </w:r>
      <w:r w:rsidRPr="00BB0B5C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</w:t>
      </w:r>
      <w:r w:rsidRPr="00BB0B5C">
        <w:rPr>
          <w:rFonts w:ascii="Times New Roman" w:hAnsi="Times New Roman" w:cs="Times New Roman"/>
          <w:bCs/>
          <w:sz w:val="28"/>
          <w:lang w:val="kk-KZ"/>
        </w:rPr>
        <w:t xml:space="preserve">млрд. кВтсағ-ты немесе 2018 жылғы ұқсас кезеңнің көрсеткіштерімен салыстырғанда </w:t>
      </w:r>
      <w:r w:rsidRPr="00BB0B5C">
        <w:rPr>
          <w:rFonts w:ascii="Times New Roman" w:hAnsi="Times New Roman" w:cs="Times New Roman"/>
          <w:sz w:val="28"/>
          <w:lang w:val="kk-KZ"/>
        </w:rPr>
        <w:t>17,7%-ды</w:t>
      </w:r>
      <w:r w:rsidRPr="00BB0B5C">
        <w:rPr>
          <w:rFonts w:ascii="Times New Roman" w:hAnsi="Times New Roman" w:cs="Times New Roman"/>
          <w:bCs/>
          <w:sz w:val="28"/>
          <w:lang w:val="kk-KZ"/>
        </w:rPr>
        <w:t xml:space="preserve"> құрады.</w:t>
      </w:r>
    </w:p>
    <w:p w:rsidR="001A4A89" w:rsidRPr="00BB0B5C" w:rsidRDefault="001A4A89" w:rsidP="00BB0B5C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BB0B5C">
        <w:rPr>
          <w:rFonts w:ascii="Times New Roman" w:hAnsi="Times New Roman" w:cs="Times New Roman"/>
          <w:i/>
          <w:sz w:val="24"/>
        </w:rPr>
        <w:t>млн. кВт</w:t>
      </w:r>
      <w:r w:rsidR="000A07A3" w:rsidRPr="00BB0B5C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W w:w="10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021"/>
        <w:gridCol w:w="1105"/>
        <w:gridCol w:w="1021"/>
        <w:gridCol w:w="963"/>
        <w:gridCol w:w="1085"/>
        <w:gridCol w:w="992"/>
      </w:tblGrid>
      <w:tr w:rsidR="001A4A89" w:rsidRPr="00BB0B5C" w:rsidTr="00184E53">
        <w:trPr>
          <w:trHeight w:val="288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1A4A89" w:rsidRPr="00BB0B5C" w:rsidRDefault="001A4A89" w:rsidP="00BB0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1A4A89" w:rsidRPr="00BB0B5C" w:rsidRDefault="000A07A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1A4A89" w:rsidRPr="00BB0B5C" w:rsidRDefault="00A47D28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0A07A3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1A4A89" w:rsidRPr="00BB0B5C" w:rsidRDefault="00A47D28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0A07A3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  <w:r w:rsidR="001A4A89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  <w:hideMark/>
          </w:tcPr>
          <w:p w:rsidR="001A4A89" w:rsidRPr="00BB0B5C" w:rsidRDefault="001A4A89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BB0B5C" w:rsidDel="00B942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A47D28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A47D28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A47D28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/201</w:t>
            </w:r>
            <w:r w:rsidR="00A47D28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0A07A3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0A07A3" w:rsidRPr="00BB0B5C" w:rsidTr="0052289F">
        <w:trPr>
          <w:trHeight w:val="458"/>
        </w:trPr>
        <w:tc>
          <w:tcPr>
            <w:tcW w:w="426" w:type="dxa"/>
            <w:vMerge/>
            <w:shd w:val="clear" w:color="auto" w:fill="auto"/>
            <w:vAlign w:val="center"/>
          </w:tcPr>
          <w:p w:rsidR="000A07A3" w:rsidRPr="00BB0B5C" w:rsidRDefault="000A07A3" w:rsidP="00BB0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A07A3" w:rsidRPr="00BB0B5C" w:rsidRDefault="000A07A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0A07A3" w:rsidRPr="00BB0B5C" w:rsidRDefault="000A07A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</w:t>
            </w:r>
            <w:r w:rsidR="00A47D28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ар</w:t>
            </w:r>
            <w:r w:rsidR="002E7888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D66518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="00BB0B5C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маусым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0A07A3" w:rsidRPr="00BB0B5C" w:rsidRDefault="000A07A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A07A3" w:rsidRPr="00BB0B5C" w:rsidRDefault="00A47D28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2E7888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D66518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="00BB0B5C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маусым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0A07A3" w:rsidRPr="00BB0B5C" w:rsidRDefault="000A07A3" w:rsidP="00BB0B5C">
            <w:pPr>
              <w:spacing w:after="0" w:line="240" w:lineRule="auto"/>
              <w:ind w:left="-80" w:right="-13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0A07A3" w:rsidRPr="00BB0B5C" w:rsidRDefault="000A07A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07A3" w:rsidRPr="00BB0B5C" w:rsidRDefault="000A07A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BB0B5C" w:rsidRPr="00BB0B5C" w:rsidTr="0052289F">
        <w:trPr>
          <w:trHeight w:val="315"/>
        </w:trPr>
        <w:tc>
          <w:tcPr>
            <w:tcW w:w="426" w:type="dxa"/>
            <w:shd w:val="clear" w:color="auto" w:fill="B8CCE4" w:themeFill="accent1" w:themeFillTint="66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02" w:type="dxa"/>
            <w:shd w:val="clear" w:color="auto" w:fill="B8CCE4" w:themeFill="accent1" w:themeFillTint="66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«Сам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ұрық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proofErr w:type="spellStart"/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Энерго</w:t>
            </w:r>
            <w:proofErr w:type="spellEnd"/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auto" w:fill="B8CCE4" w:themeFill="accent1" w:themeFillTint="66"/>
            <w:vAlign w:val="center"/>
          </w:tcPr>
          <w:p w:rsidR="00BB0B5C" w:rsidRPr="00F063C2" w:rsidRDefault="00BB0B5C" w:rsidP="00BB0B5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16 394,5</w:t>
            </w:r>
          </w:p>
        </w:tc>
        <w:tc>
          <w:tcPr>
            <w:tcW w:w="1105" w:type="dxa"/>
            <w:shd w:val="clear" w:color="auto" w:fill="B8CCE4" w:themeFill="accent1" w:themeFillTint="66"/>
            <w:vAlign w:val="center"/>
          </w:tcPr>
          <w:p w:rsidR="00BB0B5C" w:rsidRPr="00F063C2" w:rsidRDefault="00BB0B5C" w:rsidP="00BB0B5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30,0%</w:t>
            </w:r>
          </w:p>
        </w:tc>
        <w:tc>
          <w:tcPr>
            <w:tcW w:w="1021" w:type="dxa"/>
            <w:shd w:val="clear" w:color="auto" w:fill="B8CCE4" w:themeFill="accent1" w:themeFillTint="66"/>
            <w:vAlign w:val="center"/>
          </w:tcPr>
          <w:p w:rsidR="00BB0B5C" w:rsidRPr="00F063C2" w:rsidRDefault="00BB0B5C" w:rsidP="00BB0B5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13 525,2</w:t>
            </w:r>
          </w:p>
        </w:tc>
        <w:tc>
          <w:tcPr>
            <w:tcW w:w="963" w:type="dxa"/>
            <w:shd w:val="clear" w:color="auto" w:fill="B8CCE4" w:themeFill="accent1" w:themeFillTint="66"/>
            <w:vAlign w:val="center"/>
          </w:tcPr>
          <w:p w:rsidR="00BB0B5C" w:rsidRPr="00F063C2" w:rsidRDefault="00BB0B5C" w:rsidP="00BB0B5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26,0%</w:t>
            </w:r>
          </w:p>
        </w:tc>
        <w:tc>
          <w:tcPr>
            <w:tcW w:w="1085" w:type="dxa"/>
            <w:shd w:val="clear" w:color="auto" w:fill="B8CCE4" w:themeFill="accent1" w:themeFillTint="66"/>
            <w:vAlign w:val="center"/>
          </w:tcPr>
          <w:p w:rsidR="00BB0B5C" w:rsidRPr="00F063C2" w:rsidRDefault="00BB0B5C" w:rsidP="00BB0B5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-2 869,3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BB0B5C" w:rsidRPr="00F063C2" w:rsidRDefault="00BB0B5C" w:rsidP="00BB0B5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-17,5%</w:t>
            </w:r>
          </w:p>
        </w:tc>
      </w:tr>
      <w:tr w:rsidR="00BB0B5C" w:rsidRPr="00BB0B5C" w:rsidTr="0052289F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</w:t>
            </w:r>
            <w:proofErr w:type="spellStart"/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АлЭС</w:t>
            </w:r>
            <w:proofErr w:type="spellEnd"/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BB0B5C" w:rsidRPr="00F063C2" w:rsidRDefault="00BB0B5C" w:rsidP="00BB0B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2 979,7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B0B5C" w:rsidRPr="00F063C2" w:rsidRDefault="00BB0B5C" w:rsidP="00BB0B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5,5%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BB0B5C" w:rsidRPr="00F063C2" w:rsidRDefault="00BB0B5C" w:rsidP="00BB0B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2 769,7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B0B5C" w:rsidRPr="00F063C2" w:rsidRDefault="00BB0B5C" w:rsidP="00BB0B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5,3%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BB0B5C" w:rsidRPr="00F063C2" w:rsidRDefault="00BB0B5C" w:rsidP="00BB0B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-210,0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B5C" w:rsidRPr="00F063C2" w:rsidRDefault="00BB0B5C" w:rsidP="00BB0B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-7,0%</w:t>
            </w:r>
          </w:p>
        </w:tc>
      </w:tr>
      <w:tr w:rsidR="00BB0B5C" w:rsidRPr="00BB0B5C" w:rsidTr="0052289F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Екібастұз 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ГРЭС-1»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BB0B5C" w:rsidRPr="00F063C2" w:rsidRDefault="00BB0B5C" w:rsidP="00BB0B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9 886,7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B0B5C" w:rsidRPr="00F063C2" w:rsidRDefault="00BB0B5C" w:rsidP="00BB0B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18,1%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BB0B5C" w:rsidRPr="00F063C2" w:rsidRDefault="00BB0B5C" w:rsidP="00BB0B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7 199,7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B0B5C" w:rsidRPr="00F063C2" w:rsidRDefault="00BB0B5C" w:rsidP="00BB0B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13,9%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BB0B5C" w:rsidRPr="00F063C2" w:rsidRDefault="00BB0B5C" w:rsidP="00BB0B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-2 686,9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B5C" w:rsidRPr="00F063C2" w:rsidRDefault="00BB0B5C" w:rsidP="00BB0B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-27,2%</w:t>
            </w:r>
          </w:p>
        </w:tc>
      </w:tr>
      <w:tr w:rsidR="00BB0B5C" w:rsidRPr="00BB0B5C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Екібастұз 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ГРЭС-2»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BB0B5C" w:rsidRPr="00F063C2" w:rsidRDefault="00BB0B5C" w:rsidP="00BB0B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2 721,7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B0B5C" w:rsidRPr="00F063C2" w:rsidRDefault="00BB0B5C" w:rsidP="00BB0B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5,0%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BB0B5C" w:rsidRPr="00F063C2" w:rsidRDefault="00BB0B5C" w:rsidP="00BB0B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2 725,2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B0B5C" w:rsidRPr="00F063C2" w:rsidRDefault="00BB0B5C" w:rsidP="00BB0B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5,2%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BB0B5C" w:rsidRPr="00F063C2" w:rsidRDefault="00BB0B5C" w:rsidP="00BB0B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B5C" w:rsidRPr="00F063C2" w:rsidRDefault="00BB0B5C" w:rsidP="00BB0B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0,1%</w:t>
            </w:r>
          </w:p>
        </w:tc>
      </w:tr>
      <w:tr w:rsidR="00BB0B5C" w:rsidRPr="00BB0B5C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proofErr w:type="spellStart"/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Шардар</w:t>
            </w:r>
            <w:proofErr w:type="spellEnd"/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а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С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ЭС»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BB0B5C" w:rsidRPr="00F063C2" w:rsidRDefault="00BB0B5C" w:rsidP="00BB0B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198,8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B0B5C" w:rsidRPr="00F063C2" w:rsidRDefault="00BB0B5C" w:rsidP="00BB0B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0,4%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BB0B5C" w:rsidRPr="00F063C2" w:rsidRDefault="00BB0B5C" w:rsidP="00BB0B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265,6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B0B5C" w:rsidRPr="00F063C2" w:rsidRDefault="00BB0B5C" w:rsidP="00BB0B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0,5%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BB0B5C" w:rsidRPr="00F063C2" w:rsidRDefault="00BB0B5C" w:rsidP="00BB0B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66,7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B5C" w:rsidRPr="00F063C2" w:rsidRDefault="00BB0B5C" w:rsidP="00BB0B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33,6%</w:t>
            </w:r>
          </w:p>
        </w:tc>
      </w:tr>
      <w:tr w:rsidR="00BB0B5C" w:rsidRPr="00BB0B5C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proofErr w:type="spellStart"/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Мойна</w:t>
            </w:r>
            <w:proofErr w:type="spellEnd"/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қ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ГЭС»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BB0B5C" w:rsidRPr="00F063C2" w:rsidRDefault="00BB0B5C" w:rsidP="00BB0B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517,8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B0B5C" w:rsidRPr="00F063C2" w:rsidRDefault="00BB0B5C" w:rsidP="00BB0B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0,9%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BB0B5C" w:rsidRPr="00F063C2" w:rsidRDefault="00BB0B5C" w:rsidP="00BB0B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486,1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B0B5C" w:rsidRPr="00F063C2" w:rsidRDefault="00BB0B5C" w:rsidP="00BB0B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0,9%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BB0B5C" w:rsidRPr="00F063C2" w:rsidRDefault="00BB0B5C" w:rsidP="00BB0B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-31,7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B5C" w:rsidRPr="00F063C2" w:rsidRDefault="00BB0B5C" w:rsidP="00BB0B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-6,1%</w:t>
            </w:r>
          </w:p>
        </w:tc>
      </w:tr>
      <w:tr w:rsidR="00BB0B5C" w:rsidRPr="00BB0B5C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«Samruk-Green Energy»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BB0B5C" w:rsidRPr="00F063C2" w:rsidRDefault="00BB0B5C" w:rsidP="00BB0B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1,6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B0B5C" w:rsidRPr="00F063C2" w:rsidRDefault="00BB0B5C" w:rsidP="00BB0B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0,003%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BB0B5C" w:rsidRPr="00F063C2" w:rsidRDefault="00BB0B5C" w:rsidP="00BB0B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1,7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B0B5C" w:rsidRPr="00F063C2" w:rsidRDefault="00BB0B5C" w:rsidP="00BB0B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0,003%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BB0B5C" w:rsidRPr="00F063C2" w:rsidRDefault="00BB0B5C" w:rsidP="00BB0B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B5C" w:rsidRPr="00F063C2" w:rsidRDefault="00BB0B5C" w:rsidP="00BB0B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4,3%</w:t>
            </w:r>
          </w:p>
        </w:tc>
      </w:tr>
      <w:tr w:rsidR="00BB0B5C" w:rsidRPr="00BB0B5C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Бірінші жел электр станциясы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BB0B5C" w:rsidRPr="00F063C2" w:rsidRDefault="00BB0B5C" w:rsidP="00BB0B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88,2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B0B5C" w:rsidRPr="00F063C2" w:rsidRDefault="00BB0B5C" w:rsidP="00BB0B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0,2%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BB0B5C" w:rsidRPr="00F063C2" w:rsidRDefault="00BB0B5C" w:rsidP="00BB0B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77,3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B0B5C" w:rsidRPr="00F063C2" w:rsidRDefault="00BB0B5C" w:rsidP="00BB0B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0,1%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BB0B5C" w:rsidRPr="00F063C2" w:rsidRDefault="00BB0B5C" w:rsidP="00BB0B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B5C" w:rsidRPr="00F063C2" w:rsidRDefault="00BB0B5C" w:rsidP="00BB0B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-12,4%</w:t>
            </w:r>
          </w:p>
        </w:tc>
      </w:tr>
    </w:tbl>
    <w:p w:rsidR="001D295E" w:rsidRPr="00BB0B5C" w:rsidRDefault="001D295E" w:rsidP="00BB0B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447DB" w:rsidRPr="00BB0B5C" w:rsidRDefault="00235B55" w:rsidP="00BB0B5C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4" w:name="_Toc4754492"/>
      <w:proofErr w:type="spellStart"/>
      <w:r w:rsidRPr="00BB0B5C">
        <w:rPr>
          <w:rFonts w:ascii="Times New Roman" w:hAnsi="Times New Roman" w:cs="Times New Roman"/>
          <w:b/>
        </w:rPr>
        <w:t>Қазақстан</w:t>
      </w:r>
      <w:proofErr w:type="spellEnd"/>
      <w:r w:rsidRPr="00BB0B5C">
        <w:rPr>
          <w:rFonts w:ascii="Times New Roman" w:hAnsi="Times New Roman" w:cs="Times New Roman"/>
          <w:b/>
        </w:rPr>
        <w:t xml:space="preserve"> БЭЖ-</w:t>
      </w:r>
      <w:r w:rsidR="00B8764C" w:rsidRPr="00BB0B5C">
        <w:rPr>
          <w:rFonts w:ascii="Times New Roman" w:hAnsi="Times New Roman" w:cs="Times New Roman"/>
          <w:b/>
          <w:lang w:val="kk-KZ"/>
        </w:rPr>
        <w:t>інде</w:t>
      </w:r>
      <w:r w:rsidRPr="00BB0B5C">
        <w:rPr>
          <w:rFonts w:ascii="Times New Roman" w:hAnsi="Times New Roman" w:cs="Times New Roman"/>
          <w:b/>
        </w:rPr>
        <w:t xml:space="preserve"> </w:t>
      </w:r>
      <w:proofErr w:type="spellStart"/>
      <w:r w:rsidRPr="00BB0B5C">
        <w:rPr>
          <w:rFonts w:ascii="Times New Roman" w:hAnsi="Times New Roman" w:cs="Times New Roman"/>
          <w:b/>
        </w:rPr>
        <w:t>электр</w:t>
      </w:r>
      <w:proofErr w:type="spellEnd"/>
      <w:r w:rsidRPr="00BB0B5C">
        <w:rPr>
          <w:rFonts w:ascii="Times New Roman" w:hAnsi="Times New Roman" w:cs="Times New Roman"/>
          <w:b/>
        </w:rPr>
        <w:t xml:space="preserve"> </w:t>
      </w:r>
      <w:proofErr w:type="spellStart"/>
      <w:r w:rsidRPr="00BB0B5C">
        <w:rPr>
          <w:rFonts w:ascii="Times New Roman" w:hAnsi="Times New Roman" w:cs="Times New Roman"/>
          <w:b/>
        </w:rPr>
        <w:t>энергиясын</w:t>
      </w:r>
      <w:proofErr w:type="spellEnd"/>
      <w:r w:rsidRPr="00BB0B5C">
        <w:rPr>
          <w:rFonts w:ascii="Times New Roman" w:hAnsi="Times New Roman" w:cs="Times New Roman"/>
          <w:b/>
        </w:rPr>
        <w:t xml:space="preserve"> </w:t>
      </w:r>
      <w:r w:rsidRPr="00BB0B5C">
        <w:rPr>
          <w:rFonts w:ascii="Times New Roman" w:hAnsi="Times New Roman" w:cs="Times New Roman"/>
          <w:b/>
          <w:lang w:val="kk-KZ"/>
        </w:rPr>
        <w:t>тұтыну</w:t>
      </w:r>
      <w:bookmarkEnd w:id="4"/>
    </w:p>
    <w:p w:rsidR="001D295E" w:rsidRPr="00BB0B5C" w:rsidRDefault="001D295E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387115" w:rsidRPr="00BB0B5C" w:rsidRDefault="00235B55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5" w:name="_Toc4754493"/>
      <w:r w:rsidRPr="00BB0B5C">
        <w:rPr>
          <w:rFonts w:ascii="Times New Roman" w:hAnsi="Times New Roman" w:cs="Times New Roman"/>
          <w:i/>
          <w:color w:val="auto"/>
          <w:sz w:val="28"/>
          <w:lang w:val="kk-KZ"/>
        </w:rPr>
        <w:t>Аймақтар мен облыстар бойынша электр энергиясын тұтыну</w:t>
      </w:r>
      <w:bookmarkEnd w:id="5"/>
    </w:p>
    <w:p w:rsidR="00235B55" w:rsidRPr="00BB0B5C" w:rsidRDefault="00235B55" w:rsidP="00BB0B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>Жүйелік оператордың деректері бой</w:t>
      </w:r>
      <w:r w:rsidR="00D522FE" w:rsidRPr="00BB0B5C">
        <w:rPr>
          <w:rFonts w:ascii="Times New Roman" w:hAnsi="Times New Roman" w:cs="Times New Roman"/>
          <w:sz w:val="28"/>
          <w:lang w:val="kk-KZ"/>
        </w:rPr>
        <w:t>ынша 2019 жылғы қаңтар</w:t>
      </w:r>
      <w:r w:rsidR="002E7888" w:rsidRPr="00BB0B5C">
        <w:rPr>
          <w:rFonts w:ascii="Times New Roman" w:hAnsi="Times New Roman" w:cs="Times New Roman"/>
          <w:sz w:val="28"/>
          <w:lang w:val="kk-KZ"/>
        </w:rPr>
        <w:t>-</w:t>
      </w:r>
      <w:r w:rsidR="00BB0B5C">
        <w:rPr>
          <w:rFonts w:ascii="Times New Roman" w:hAnsi="Times New Roman" w:cs="Times New Roman"/>
          <w:sz w:val="28"/>
          <w:szCs w:val="24"/>
          <w:lang w:val="kk-KZ"/>
        </w:rPr>
        <w:t>маусым</w:t>
      </w:r>
      <w:r w:rsidR="00A96ADD" w:rsidRPr="00BB0B5C">
        <w:rPr>
          <w:rFonts w:ascii="Times New Roman" w:hAnsi="Times New Roman" w:cs="Times New Roman"/>
          <w:sz w:val="28"/>
          <w:lang w:val="kk-KZ"/>
        </w:rPr>
        <w:t xml:space="preserve"> </w:t>
      </w:r>
      <w:r w:rsidR="00D522FE" w:rsidRPr="00BB0B5C">
        <w:rPr>
          <w:rFonts w:ascii="Times New Roman" w:hAnsi="Times New Roman" w:cs="Times New Roman"/>
          <w:sz w:val="28"/>
          <w:lang w:val="kk-KZ"/>
        </w:rPr>
        <w:t>ай</w:t>
      </w:r>
      <w:r w:rsidR="002E7888" w:rsidRPr="00BB0B5C">
        <w:rPr>
          <w:rFonts w:ascii="Times New Roman" w:hAnsi="Times New Roman" w:cs="Times New Roman"/>
          <w:sz w:val="28"/>
          <w:lang w:val="kk-KZ"/>
        </w:rPr>
        <w:t>лар</w:t>
      </w:r>
      <w:r w:rsidRPr="00BB0B5C">
        <w:rPr>
          <w:rFonts w:ascii="Times New Roman" w:hAnsi="Times New Roman" w:cs="Times New Roman"/>
          <w:sz w:val="28"/>
          <w:lang w:val="kk-KZ"/>
        </w:rPr>
        <w:t>ында</w:t>
      </w:r>
      <w:r w:rsidR="003C514C" w:rsidRPr="00BB0B5C">
        <w:rPr>
          <w:rFonts w:ascii="Times New Roman" w:hAnsi="Times New Roman" w:cs="Times New Roman"/>
          <w:sz w:val="28"/>
          <w:lang w:val="kk-KZ"/>
        </w:rPr>
        <w:t xml:space="preserve"> </w:t>
      </w:r>
      <w:r w:rsidR="00AA39FF" w:rsidRPr="00BB0B5C">
        <w:rPr>
          <w:rFonts w:ascii="Times New Roman" w:hAnsi="Times New Roman" w:cs="Times New Roman"/>
          <w:sz w:val="28"/>
          <w:lang w:val="kk-KZ"/>
        </w:rPr>
        <w:t>2018</w:t>
      </w:r>
      <w:r w:rsidR="00B3754B" w:rsidRPr="00BB0B5C">
        <w:rPr>
          <w:rFonts w:ascii="Times New Roman" w:hAnsi="Times New Roman" w:cs="Times New Roman"/>
          <w:sz w:val="28"/>
          <w:lang w:val="kk-KZ"/>
        </w:rPr>
        <w:t xml:space="preserve"> жылғы қаңтар</w:t>
      </w:r>
      <w:r w:rsidR="002E7888" w:rsidRPr="00BB0B5C">
        <w:rPr>
          <w:rFonts w:ascii="Times New Roman" w:hAnsi="Times New Roman" w:cs="Times New Roman"/>
          <w:sz w:val="28"/>
          <w:lang w:val="kk-KZ"/>
        </w:rPr>
        <w:t>-</w:t>
      </w:r>
      <w:r w:rsidR="00BB0B5C">
        <w:rPr>
          <w:rFonts w:ascii="Times New Roman" w:hAnsi="Times New Roman" w:cs="Times New Roman"/>
          <w:sz w:val="28"/>
          <w:szCs w:val="24"/>
          <w:lang w:val="kk-KZ"/>
        </w:rPr>
        <w:t>маусым</w:t>
      </w:r>
      <w:r w:rsidR="003336B2" w:rsidRPr="00BB0B5C">
        <w:rPr>
          <w:rFonts w:ascii="Times New Roman" w:hAnsi="Times New Roman" w:cs="Times New Roman"/>
          <w:sz w:val="28"/>
          <w:lang w:val="kk-KZ"/>
        </w:rPr>
        <w:t xml:space="preserve"> </w:t>
      </w:r>
      <w:r w:rsidR="00AA39FF" w:rsidRPr="00BB0B5C">
        <w:rPr>
          <w:rFonts w:ascii="Times New Roman" w:hAnsi="Times New Roman" w:cs="Times New Roman"/>
          <w:sz w:val="28"/>
          <w:lang w:val="kk-KZ"/>
        </w:rPr>
        <w:t>ай</w:t>
      </w:r>
      <w:r w:rsidR="002E7888" w:rsidRPr="00BB0B5C">
        <w:rPr>
          <w:rFonts w:ascii="Times New Roman" w:hAnsi="Times New Roman" w:cs="Times New Roman"/>
          <w:sz w:val="28"/>
          <w:lang w:val="kk-KZ"/>
        </w:rPr>
        <w:t>лар</w:t>
      </w:r>
      <w:r w:rsidR="00B3754B" w:rsidRPr="00BB0B5C">
        <w:rPr>
          <w:rFonts w:ascii="Times New Roman" w:hAnsi="Times New Roman" w:cs="Times New Roman"/>
          <w:sz w:val="28"/>
          <w:lang w:val="kk-KZ"/>
        </w:rPr>
        <w:t>ының көрсеткіштер</w:t>
      </w:r>
      <w:r w:rsidR="00B8764C" w:rsidRPr="00BB0B5C">
        <w:rPr>
          <w:rFonts w:ascii="Times New Roman" w:hAnsi="Times New Roman" w:cs="Times New Roman"/>
          <w:sz w:val="28"/>
          <w:lang w:val="kk-KZ"/>
        </w:rPr>
        <w:t>і</w:t>
      </w:r>
      <w:r w:rsidR="00B3754B" w:rsidRPr="00BB0B5C">
        <w:rPr>
          <w:rFonts w:ascii="Times New Roman" w:hAnsi="Times New Roman" w:cs="Times New Roman"/>
          <w:sz w:val="28"/>
          <w:lang w:val="kk-KZ"/>
        </w:rPr>
        <w:t>мен салыстырғанда</w:t>
      </w:r>
      <w:r w:rsidR="00B8764C" w:rsidRPr="00BB0B5C">
        <w:rPr>
          <w:rFonts w:ascii="Times New Roman" w:hAnsi="Times New Roman" w:cs="Times New Roman"/>
          <w:sz w:val="28"/>
          <w:lang w:val="kk-KZ"/>
        </w:rPr>
        <w:t>,</w:t>
      </w:r>
      <w:r w:rsidR="00B3754B" w:rsidRPr="00BB0B5C">
        <w:rPr>
          <w:rFonts w:ascii="Times New Roman" w:hAnsi="Times New Roman" w:cs="Times New Roman"/>
          <w:sz w:val="28"/>
          <w:lang w:val="kk-KZ"/>
        </w:rPr>
        <w:t xml:space="preserve"> барлық республика бойынша электр энергиясын тұтыну динамикасында өсу байқалады. Осылайша, республиканың солтүстік айма</w:t>
      </w:r>
      <w:r w:rsidR="00CD73DB" w:rsidRPr="00BB0B5C">
        <w:rPr>
          <w:rFonts w:ascii="Times New Roman" w:hAnsi="Times New Roman" w:cs="Times New Roman"/>
          <w:sz w:val="28"/>
          <w:lang w:val="kk-KZ"/>
        </w:rPr>
        <w:t>ғында</w:t>
      </w:r>
      <w:r w:rsidR="004539DF" w:rsidRPr="00BB0B5C">
        <w:rPr>
          <w:rFonts w:ascii="Times New Roman" w:hAnsi="Times New Roman" w:cs="Times New Roman"/>
          <w:sz w:val="28"/>
          <w:lang w:val="kk-KZ"/>
        </w:rPr>
        <w:t xml:space="preserve"> тұтынушылық </w:t>
      </w:r>
      <w:r w:rsidR="00BB0B5C">
        <w:rPr>
          <w:rFonts w:ascii="Times New Roman" w:hAnsi="Times New Roman" w:cs="Times New Roman"/>
          <w:sz w:val="28"/>
          <w:lang w:val="kk-KZ"/>
        </w:rPr>
        <w:t>1</w:t>
      </w:r>
      <w:r w:rsidR="004539DF" w:rsidRPr="00BB0B5C">
        <w:rPr>
          <w:rFonts w:ascii="Times New Roman" w:hAnsi="Times New Roman" w:cs="Times New Roman"/>
          <w:sz w:val="28"/>
          <w:lang w:val="kk-KZ"/>
        </w:rPr>
        <w:t xml:space="preserve">%-ға, батыс аймағында </w:t>
      </w:r>
      <w:r w:rsidR="00A96ADD" w:rsidRPr="00BB0B5C">
        <w:rPr>
          <w:rFonts w:ascii="Times New Roman" w:hAnsi="Times New Roman" w:cs="Times New Roman"/>
          <w:sz w:val="28"/>
          <w:lang w:val="kk-KZ"/>
        </w:rPr>
        <w:t>2</w:t>
      </w:r>
      <w:r w:rsidR="004539DF" w:rsidRPr="00BB0B5C">
        <w:rPr>
          <w:rFonts w:ascii="Times New Roman" w:hAnsi="Times New Roman" w:cs="Times New Roman"/>
          <w:sz w:val="28"/>
          <w:lang w:val="kk-KZ"/>
        </w:rPr>
        <w:t>%-ға</w:t>
      </w:r>
      <w:r w:rsidR="00D66518" w:rsidRPr="00BB0B5C">
        <w:rPr>
          <w:rFonts w:ascii="Times New Roman" w:hAnsi="Times New Roman" w:cs="Times New Roman"/>
          <w:sz w:val="28"/>
          <w:lang w:val="kk-KZ"/>
        </w:rPr>
        <w:t xml:space="preserve"> артты, ал </w:t>
      </w:r>
      <w:r w:rsidR="004539DF" w:rsidRPr="00BB0B5C">
        <w:rPr>
          <w:rFonts w:ascii="Times New Roman" w:hAnsi="Times New Roman" w:cs="Times New Roman"/>
          <w:sz w:val="28"/>
          <w:lang w:val="kk-KZ"/>
        </w:rPr>
        <w:t xml:space="preserve">оңтүстік аймағында </w:t>
      </w:r>
      <w:r w:rsidR="00F14769" w:rsidRPr="00F14769">
        <w:rPr>
          <w:rFonts w:ascii="Times New Roman" w:hAnsi="Times New Roman" w:cs="Times New Roman"/>
          <w:sz w:val="28"/>
          <w:lang w:val="kk-KZ"/>
        </w:rPr>
        <w:t>0,</w:t>
      </w:r>
      <w:r w:rsidR="006807F0" w:rsidRPr="00BB0B5C">
        <w:rPr>
          <w:rFonts w:ascii="Times New Roman" w:hAnsi="Times New Roman" w:cs="Times New Roman"/>
          <w:sz w:val="28"/>
          <w:lang w:val="kk-KZ"/>
        </w:rPr>
        <w:t>1</w:t>
      </w:r>
      <w:r w:rsidR="00D66518" w:rsidRPr="00BB0B5C">
        <w:rPr>
          <w:rFonts w:ascii="Times New Roman" w:hAnsi="Times New Roman" w:cs="Times New Roman"/>
          <w:sz w:val="28"/>
          <w:lang w:val="kk-KZ"/>
        </w:rPr>
        <w:t>%-ға төмендеді</w:t>
      </w:r>
      <w:r w:rsidR="004539DF" w:rsidRPr="00BB0B5C">
        <w:rPr>
          <w:rFonts w:ascii="Times New Roman" w:hAnsi="Times New Roman" w:cs="Times New Roman"/>
          <w:sz w:val="28"/>
          <w:lang w:val="kk-KZ"/>
        </w:rPr>
        <w:t>.</w:t>
      </w:r>
    </w:p>
    <w:p w:rsidR="00E94C6C" w:rsidRPr="00BB0B5C" w:rsidRDefault="00E94C6C" w:rsidP="00BB0B5C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BB0B5C">
        <w:rPr>
          <w:rFonts w:ascii="Times New Roman" w:hAnsi="Times New Roman" w:cs="Times New Roman"/>
          <w:i/>
          <w:sz w:val="24"/>
        </w:rPr>
        <w:t>млн. кВт</w:t>
      </w:r>
      <w:r w:rsidR="004539DF" w:rsidRPr="00BB0B5C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W w:w="99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3184"/>
        <w:gridCol w:w="1559"/>
        <w:gridCol w:w="1588"/>
        <w:gridCol w:w="1531"/>
        <w:gridCol w:w="1560"/>
      </w:tblGrid>
      <w:tr w:rsidR="00E94C6C" w:rsidRPr="00BB0B5C" w:rsidTr="008B4B7D">
        <w:trPr>
          <w:trHeight w:val="70"/>
        </w:trPr>
        <w:tc>
          <w:tcPr>
            <w:tcW w:w="507" w:type="dxa"/>
            <w:shd w:val="clear" w:color="auto" w:fill="auto"/>
            <w:vAlign w:val="center"/>
            <w:hideMark/>
          </w:tcPr>
          <w:p w:rsidR="00E94C6C" w:rsidRPr="00BB0B5C" w:rsidRDefault="00E94C6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94C6C" w:rsidRPr="00BB0B5C" w:rsidRDefault="004539DF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4C6C" w:rsidRPr="00BB0B5C" w:rsidRDefault="004539DF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қаңт</w:t>
            </w:r>
            <w:r w:rsidR="00AA39FF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</w:t>
            </w:r>
            <w:r w:rsidR="002E7888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-</w:t>
            </w:r>
            <w:r w:rsidR="00A96ADD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B0B5C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маусым</w:t>
            </w:r>
          </w:p>
          <w:p w:rsidR="00E94C6C" w:rsidRPr="00BB0B5C" w:rsidRDefault="00AA39FF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  <w:r w:rsidR="004539DF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E94C6C" w:rsidRPr="00BB0B5C" w:rsidRDefault="004539DF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қаңт</w:t>
            </w:r>
            <w:r w:rsidR="00AA39FF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ар</w:t>
            </w:r>
            <w:r w:rsidR="002E7888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-</w:t>
            </w:r>
            <w:r w:rsidR="00A96ADD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B0B5C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маусым</w:t>
            </w:r>
          </w:p>
          <w:p w:rsidR="00E94C6C" w:rsidRPr="00BB0B5C" w:rsidRDefault="00AA39FF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2019</w:t>
            </w:r>
            <w:r w:rsidR="004539DF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ж.</w:t>
            </w:r>
            <w:r w:rsidR="00E94C6C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94C6C" w:rsidRPr="00BB0B5C" w:rsidRDefault="00E94C6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  <w:t>млн. кВт</w:t>
            </w:r>
            <w:r w:rsidR="004539DF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94C6C" w:rsidRPr="00BB0B5C" w:rsidRDefault="00E94C6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%</w:t>
            </w:r>
          </w:p>
        </w:tc>
      </w:tr>
      <w:tr w:rsidR="00F14769" w:rsidRPr="00BB0B5C" w:rsidTr="001D16CE">
        <w:trPr>
          <w:trHeight w:val="315"/>
        </w:trPr>
        <w:tc>
          <w:tcPr>
            <w:tcW w:w="507" w:type="dxa"/>
            <w:shd w:val="clear" w:color="auto" w:fill="17365D" w:themeFill="text2" w:themeFillShade="BF"/>
            <w:vAlign w:val="center"/>
            <w:hideMark/>
          </w:tcPr>
          <w:p w:rsidR="00F14769" w:rsidRPr="00BB0B5C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3184" w:type="dxa"/>
            <w:shd w:val="clear" w:color="auto" w:fill="17365D" w:themeFill="text2" w:themeFillShade="BF"/>
            <w:vAlign w:val="center"/>
            <w:hideMark/>
          </w:tcPr>
          <w:p w:rsidR="00F14769" w:rsidRPr="00BB0B5C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</w:t>
            </w:r>
          </w:p>
        </w:tc>
        <w:tc>
          <w:tcPr>
            <w:tcW w:w="1559" w:type="dxa"/>
            <w:shd w:val="clear" w:color="auto" w:fill="17365D" w:themeFill="text2" w:themeFillShade="BF"/>
            <w:vAlign w:val="bottom"/>
          </w:tcPr>
          <w:p w:rsidR="00F14769" w:rsidRPr="00595D7F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595D7F"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51</w:t>
            </w:r>
            <w:r w:rsidRPr="00595D7F"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val="en-US" w:eastAsia="ru-RU"/>
              </w:rPr>
              <w:t xml:space="preserve"> </w:t>
            </w:r>
            <w:r w:rsidRPr="00595D7F"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471,5</w:t>
            </w:r>
          </w:p>
        </w:tc>
        <w:tc>
          <w:tcPr>
            <w:tcW w:w="1588" w:type="dxa"/>
            <w:shd w:val="clear" w:color="auto" w:fill="17365D" w:themeFill="text2" w:themeFillShade="BF"/>
            <w:vAlign w:val="bottom"/>
          </w:tcPr>
          <w:p w:rsidR="00F14769" w:rsidRPr="00595D7F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595D7F"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51</w:t>
            </w:r>
            <w:r w:rsidRPr="00595D7F"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val="en-US" w:eastAsia="ru-RU"/>
              </w:rPr>
              <w:t xml:space="preserve"> </w:t>
            </w:r>
            <w:r w:rsidRPr="00595D7F"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971,7</w:t>
            </w:r>
          </w:p>
        </w:tc>
        <w:tc>
          <w:tcPr>
            <w:tcW w:w="1531" w:type="dxa"/>
            <w:shd w:val="clear" w:color="auto" w:fill="17365D" w:themeFill="text2" w:themeFillShade="BF"/>
            <w:vAlign w:val="bottom"/>
          </w:tcPr>
          <w:p w:rsidR="00F14769" w:rsidRPr="00595D7F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595D7F"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500,2</w:t>
            </w:r>
          </w:p>
        </w:tc>
        <w:tc>
          <w:tcPr>
            <w:tcW w:w="1560" w:type="dxa"/>
            <w:shd w:val="clear" w:color="auto" w:fill="17365D" w:themeFill="text2" w:themeFillShade="BF"/>
            <w:vAlign w:val="bottom"/>
          </w:tcPr>
          <w:p w:rsidR="00F14769" w:rsidRPr="00595D7F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595D7F"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1%</w:t>
            </w:r>
          </w:p>
        </w:tc>
      </w:tr>
      <w:tr w:rsidR="00F14769" w:rsidRPr="00BB0B5C" w:rsidTr="001D16CE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14769" w:rsidRPr="00BB0B5C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14769" w:rsidRPr="00BB0B5C" w:rsidRDefault="00F14769" w:rsidP="00F14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Солтүстік аймақ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34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007,8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34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289,3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281,5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1%</w:t>
            </w:r>
          </w:p>
        </w:tc>
      </w:tr>
      <w:tr w:rsidR="00F14769" w:rsidRPr="00BB0B5C" w:rsidTr="001D16CE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14769" w:rsidRPr="00BB0B5C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14769" w:rsidRPr="00BB0B5C" w:rsidRDefault="00F14769" w:rsidP="00F14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 xml:space="preserve">Батыс аймақ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679,5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682,4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0,1%</w:t>
            </w:r>
          </w:p>
        </w:tc>
      </w:tr>
      <w:tr w:rsidR="00F14769" w:rsidRPr="00BB0B5C" w:rsidTr="001D16CE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14769" w:rsidRPr="00BB0B5C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14769" w:rsidRPr="00BB0B5C" w:rsidRDefault="00F14769" w:rsidP="00F14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Оңтүстік аймақ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784,3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215,7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2%</w:t>
            </w:r>
          </w:p>
        </w:tc>
      </w:tr>
      <w:tr w:rsidR="00F14769" w:rsidRPr="00BB0B5C" w:rsidTr="001D16CE">
        <w:trPr>
          <w:trHeight w:val="70"/>
        </w:trPr>
        <w:tc>
          <w:tcPr>
            <w:tcW w:w="507" w:type="dxa"/>
            <w:shd w:val="clear" w:color="auto" w:fill="C6D9F1" w:themeFill="text2" w:themeFillTint="33"/>
            <w:vAlign w:val="center"/>
            <w:hideMark/>
          </w:tcPr>
          <w:p w:rsidR="00F14769" w:rsidRPr="00BB0B5C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shd w:val="clear" w:color="auto" w:fill="C6D9F1" w:themeFill="text2" w:themeFillTint="33"/>
            <w:vAlign w:val="bottom"/>
            <w:hideMark/>
          </w:tcPr>
          <w:p w:rsidR="00F14769" w:rsidRPr="00BB0B5C" w:rsidRDefault="00F14769" w:rsidP="00F14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eastAsia="ru-RU"/>
              </w:rPr>
              <w:t>о.і. облыстар бойынша</w:t>
            </w:r>
          </w:p>
        </w:tc>
        <w:tc>
          <w:tcPr>
            <w:tcW w:w="1559" w:type="dxa"/>
            <w:shd w:val="clear" w:color="auto" w:fill="C6D9F1" w:themeFill="text2" w:themeFillTint="33"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C6D9F1" w:themeFill="text2" w:themeFillTint="33"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C6D9F1" w:themeFill="text2" w:themeFillTint="33"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4769" w:rsidRPr="00BB0B5C" w:rsidTr="001D16CE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14769" w:rsidRPr="00BB0B5C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14769" w:rsidRPr="00BB0B5C" w:rsidRDefault="00F14769" w:rsidP="00F14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Шығыс Қазақстан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501,7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674,8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173,1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  <w:tr w:rsidR="00F14769" w:rsidRPr="00BB0B5C" w:rsidTr="001D16CE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14769" w:rsidRPr="00BB0B5C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14769" w:rsidRPr="00BB0B5C" w:rsidRDefault="00F14769" w:rsidP="00F14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Қарағанды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892,2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F14769" w:rsidRPr="00BB0B5C" w:rsidTr="001D16CE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14769" w:rsidRPr="00BB0B5C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14769" w:rsidRPr="00BB0B5C" w:rsidRDefault="00F14769" w:rsidP="00F14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Ақмола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288,7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-0,1%</w:t>
            </w:r>
          </w:p>
        </w:tc>
      </w:tr>
      <w:tr w:rsidR="00F14769" w:rsidRPr="00BB0B5C" w:rsidTr="001D16CE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14769" w:rsidRPr="00BB0B5C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14769" w:rsidRPr="00BB0B5C" w:rsidRDefault="00F14769" w:rsidP="00F14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Солтүстік Қазақстан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246,2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-16,3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-1%</w:t>
            </w:r>
          </w:p>
        </w:tc>
      </w:tr>
      <w:tr w:rsidR="00F14769" w:rsidRPr="00BB0B5C" w:rsidTr="001D16CE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14769" w:rsidRPr="00BB0B5C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14769" w:rsidRPr="00BB0B5C" w:rsidRDefault="00F14769" w:rsidP="00F14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Қостанай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379,7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-41,3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-2%</w:t>
            </w:r>
          </w:p>
        </w:tc>
      </w:tr>
      <w:tr w:rsidR="00F14769" w:rsidRPr="00BB0B5C" w:rsidTr="001D16CE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14769" w:rsidRPr="00BB0B5C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14769" w:rsidRPr="00BB0B5C" w:rsidRDefault="00F14769" w:rsidP="00F14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Павлодар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731,5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597,7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-133,8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-1%</w:t>
            </w:r>
          </w:p>
        </w:tc>
      </w:tr>
      <w:tr w:rsidR="00F14769" w:rsidRPr="00BB0B5C" w:rsidTr="001D16CE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14769" w:rsidRPr="00BB0B5C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14769" w:rsidRPr="00BB0B5C" w:rsidRDefault="00F14769" w:rsidP="00F14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Атырау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2%</w:t>
            </w:r>
          </w:p>
        </w:tc>
      </w:tr>
      <w:tr w:rsidR="00F14769" w:rsidRPr="00BB0B5C" w:rsidTr="001D16CE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14769" w:rsidRPr="00BB0B5C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14769" w:rsidRPr="00BB0B5C" w:rsidRDefault="00F14769" w:rsidP="00F14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Маңғыстау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617,5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557,9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-59,6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-2%</w:t>
            </w:r>
          </w:p>
        </w:tc>
      </w:tr>
      <w:tr w:rsidR="00F14769" w:rsidRPr="00BB0B5C" w:rsidTr="001D16CE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14769" w:rsidRPr="00BB0B5C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14769" w:rsidRPr="00BB0B5C" w:rsidRDefault="00F14769" w:rsidP="00F14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Ақтөбе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209,9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F14769" w:rsidRPr="00BB0B5C" w:rsidTr="001D16CE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14769" w:rsidRPr="00BB0B5C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14769" w:rsidRPr="00BB0B5C" w:rsidRDefault="00F14769" w:rsidP="00F14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Батыс Қазақстан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018,4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-0,6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-0,1%</w:t>
            </w:r>
          </w:p>
        </w:tc>
      </w:tr>
      <w:tr w:rsidR="00F14769" w:rsidRPr="00BB0B5C" w:rsidTr="001D16CE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14769" w:rsidRPr="00BB0B5C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14769" w:rsidRPr="00BB0B5C" w:rsidRDefault="00F14769" w:rsidP="00F14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Алмат</w:t>
            </w:r>
            <w:proofErr w:type="spellEnd"/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ы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443,8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511,6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1%</w:t>
            </w:r>
          </w:p>
        </w:tc>
      </w:tr>
      <w:tr w:rsidR="00F14769" w:rsidRPr="00BB0B5C" w:rsidTr="001D16CE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14769" w:rsidRPr="00BB0B5C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14769" w:rsidRPr="00BB0B5C" w:rsidRDefault="00F14769" w:rsidP="00F14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Түркістан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379,6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459,4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F14769" w:rsidRPr="00BB0B5C" w:rsidTr="001D16CE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14769" w:rsidRPr="00BB0B5C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14769" w:rsidRPr="00BB0B5C" w:rsidRDefault="00F14769" w:rsidP="00F14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Жамбыл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116,9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2%</w:t>
            </w:r>
          </w:p>
        </w:tc>
      </w:tr>
      <w:tr w:rsidR="00F14769" w:rsidRPr="00BB0B5C" w:rsidTr="001D16CE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14769" w:rsidRPr="00BB0B5C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14769" w:rsidRPr="00BB0B5C" w:rsidRDefault="00F14769" w:rsidP="00F14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Қызылорда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861,8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4769" w:rsidRPr="00F063C2" w:rsidRDefault="00F14769" w:rsidP="00F1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63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2%</w:t>
            </w:r>
          </w:p>
        </w:tc>
      </w:tr>
    </w:tbl>
    <w:p w:rsidR="00C6011E" w:rsidRPr="00BB0B5C" w:rsidRDefault="00C6011E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8001C" w:rsidRPr="00BB0B5C" w:rsidRDefault="00666779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6" w:name="_Toc4754494"/>
      <w:r w:rsidRPr="00BB0B5C">
        <w:rPr>
          <w:rFonts w:ascii="Times New Roman" w:hAnsi="Times New Roman" w:cs="Times New Roman"/>
          <w:i/>
          <w:color w:val="auto"/>
          <w:sz w:val="28"/>
          <w:lang w:val="kk-KZ"/>
        </w:rPr>
        <w:t>2019 жылғы</w:t>
      </w:r>
      <w:r w:rsidR="00F14769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6</w:t>
      </w:r>
      <w:r w:rsidR="00AA39FF" w:rsidRPr="00BB0B5C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  <w:r w:rsidR="0009375D" w:rsidRPr="00BB0B5C">
        <w:rPr>
          <w:rFonts w:ascii="Times New Roman" w:hAnsi="Times New Roman" w:cs="Times New Roman"/>
          <w:i/>
          <w:color w:val="auto"/>
          <w:sz w:val="28"/>
          <w:lang w:val="kk-KZ"/>
        </w:rPr>
        <w:t>ай</w:t>
      </w:r>
      <w:r w:rsidRPr="00BB0B5C">
        <w:rPr>
          <w:rFonts w:ascii="Times New Roman" w:hAnsi="Times New Roman" w:cs="Times New Roman"/>
          <w:i/>
          <w:color w:val="auto"/>
          <w:sz w:val="28"/>
          <w:lang w:val="kk-KZ"/>
        </w:rPr>
        <w:t>дағы</w:t>
      </w:r>
      <w:r w:rsidR="00BF5E18" w:rsidRPr="00BB0B5C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өнеркәсіп жұмысының қорытындылары</w:t>
      </w:r>
      <w:bookmarkEnd w:id="6"/>
      <w:r w:rsidR="0058001C" w:rsidRPr="00BB0B5C">
        <w:rPr>
          <w:rFonts w:ascii="Times New Roman" w:hAnsi="Times New Roman" w:cs="Times New Roman"/>
          <w:i/>
          <w:color w:val="auto"/>
          <w:sz w:val="28"/>
        </w:rPr>
        <w:t xml:space="preserve"> </w:t>
      </w:r>
    </w:p>
    <w:p w:rsidR="00A5325B" w:rsidRPr="00BB0B5C" w:rsidRDefault="0058001C" w:rsidP="00BB0B5C">
      <w:pPr>
        <w:pStyle w:val="ab"/>
        <w:spacing w:before="0" w:beforeAutospacing="0" w:after="0" w:afterAutospacing="0"/>
        <w:jc w:val="center"/>
        <w:rPr>
          <w:i/>
          <w:szCs w:val="22"/>
        </w:rPr>
      </w:pPr>
      <w:r w:rsidRPr="00BB0B5C">
        <w:rPr>
          <w:i/>
          <w:szCs w:val="22"/>
        </w:rPr>
        <w:t>(</w:t>
      </w:r>
      <w:r w:rsidR="00BF5E18" w:rsidRPr="00BB0B5C">
        <w:rPr>
          <w:i/>
          <w:szCs w:val="22"/>
          <w:lang w:val="kk-KZ"/>
        </w:rPr>
        <w:t>ҚР ҰЭМ Статистика комитетінің жедел ақпарат</w:t>
      </w:r>
      <w:r w:rsidR="00430A79" w:rsidRPr="00BB0B5C">
        <w:rPr>
          <w:i/>
          <w:szCs w:val="22"/>
          <w:lang w:val="kk-KZ"/>
        </w:rPr>
        <w:t>ы</w:t>
      </w:r>
      <w:r w:rsidRPr="00BB0B5C">
        <w:rPr>
          <w:i/>
          <w:szCs w:val="22"/>
        </w:rPr>
        <w:t>)</w:t>
      </w:r>
    </w:p>
    <w:p w:rsidR="00A5325B" w:rsidRPr="00BB0B5C" w:rsidRDefault="00A5325B" w:rsidP="00BB0B5C">
      <w:pPr>
        <w:pStyle w:val="ab"/>
        <w:spacing w:before="0" w:beforeAutospacing="0" w:after="0" w:afterAutospacing="0"/>
        <w:rPr>
          <w:rStyle w:val="ac"/>
          <w:color w:val="000000"/>
          <w:sz w:val="20"/>
          <w:szCs w:val="20"/>
          <w:lang w:val="kk-KZ"/>
        </w:rPr>
      </w:pPr>
    </w:p>
    <w:p w:rsidR="00ED1BB0" w:rsidRPr="00BB0B5C" w:rsidRDefault="00AA39FF" w:rsidP="00F14769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BB0B5C">
        <w:rPr>
          <w:rFonts w:ascii="Times New Roman" w:hAnsi="Times New Roman"/>
          <w:sz w:val="28"/>
          <w:szCs w:val="28"/>
          <w:lang w:val="kk-KZ"/>
        </w:rPr>
        <w:t>2019 жылғы қаңтар</w:t>
      </w:r>
      <w:r w:rsidR="002E7888" w:rsidRPr="00BB0B5C">
        <w:rPr>
          <w:rFonts w:ascii="Times New Roman" w:hAnsi="Times New Roman"/>
          <w:sz w:val="28"/>
          <w:szCs w:val="28"/>
          <w:lang w:val="kk-KZ"/>
        </w:rPr>
        <w:t>-</w:t>
      </w:r>
      <w:r w:rsidR="00F14769">
        <w:rPr>
          <w:rFonts w:ascii="Times New Roman" w:hAnsi="Times New Roman"/>
          <w:sz w:val="28"/>
          <w:szCs w:val="28"/>
          <w:lang w:val="kk-KZ"/>
        </w:rPr>
        <w:t>маусым</w:t>
      </w:r>
      <w:r w:rsidRPr="00BB0B5C">
        <w:rPr>
          <w:rFonts w:ascii="Times New Roman" w:hAnsi="Times New Roman"/>
          <w:sz w:val="28"/>
          <w:szCs w:val="28"/>
          <w:lang w:val="kk-KZ"/>
        </w:rPr>
        <w:t xml:space="preserve"> ай</w:t>
      </w:r>
      <w:r w:rsidR="002E7888" w:rsidRPr="00BB0B5C">
        <w:rPr>
          <w:rFonts w:ascii="Times New Roman" w:hAnsi="Times New Roman"/>
          <w:sz w:val="28"/>
          <w:szCs w:val="28"/>
          <w:lang w:val="kk-KZ"/>
        </w:rPr>
        <w:t>лар</w:t>
      </w:r>
      <w:r w:rsidR="001163FE" w:rsidRPr="00BB0B5C">
        <w:rPr>
          <w:rFonts w:ascii="Times New Roman" w:hAnsi="Times New Roman"/>
          <w:sz w:val="28"/>
          <w:szCs w:val="28"/>
          <w:lang w:val="kk-KZ"/>
        </w:rPr>
        <w:t xml:space="preserve">ында 2018 жылдың </w:t>
      </w:r>
      <w:r w:rsidR="00F14769">
        <w:rPr>
          <w:rFonts w:ascii="Times New Roman" w:hAnsi="Times New Roman"/>
          <w:sz w:val="28"/>
          <w:szCs w:val="28"/>
          <w:lang w:val="kk-KZ"/>
        </w:rPr>
        <w:t>6</w:t>
      </w:r>
      <w:r w:rsidRPr="00BB0B5C">
        <w:rPr>
          <w:rFonts w:ascii="Times New Roman" w:hAnsi="Times New Roman"/>
          <w:sz w:val="28"/>
          <w:szCs w:val="28"/>
          <w:lang w:val="kk-KZ"/>
        </w:rPr>
        <w:t xml:space="preserve"> ай</w:t>
      </w:r>
      <w:r w:rsidR="00ED1BB0" w:rsidRPr="00BB0B5C">
        <w:rPr>
          <w:rFonts w:ascii="Times New Roman" w:hAnsi="Times New Roman"/>
          <w:sz w:val="28"/>
          <w:szCs w:val="28"/>
          <w:lang w:val="kk-KZ"/>
        </w:rPr>
        <w:t xml:space="preserve">ымен салыстырғанда </w:t>
      </w:r>
      <w:r w:rsidR="007F2CC8" w:rsidRPr="00BB0B5C">
        <w:rPr>
          <w:rFonts w:ascii="Times New Roman" w:hAnsi="Times New Roman"/>
          <w:sz w:val="28"/>
          <w:szCs w:val="28"/>
          <w:lang w:val="kk-KZ"/>
        </w:rPr>
        <w:t>өнерк</w:t>
      </w:r>
      <w:r w:rsidR="00C527EE" w:rsidRPr="00BB0B5C">
        <w:rPr>
          <w:rFonts w:ascii="Times New Roman" w:hAnsi="Times New Roman"/>
          <w:sz w:val="28"/>
          <w:szCs w:val="28"/>
          <w:lang w:val="kk-KZ"/>
        </w:rPr>
        <w:t>әсіптік өндірістің ин</w:t>
      </w:r>
      <w:r w:rsidR="002E7888" w:rsidRPr="00BB0B5C">
        <w:rPr>
          <w:rFonts w:ascii="Times New Roman" w:hAnsi="Times New Roman"/>
          <w:sz w:val="28"/>
          <w:szCs w:val="28"/>
          <w:lang w:val="kk-KZ"/>
        </w:rPr>
        <w:t xml:space="preserve">дексі </w:t>
      </w:r>
      <w:r w:rsidR="00D66518"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>10</w:t>
      </w:r>
      <w:r w:rsidR="006807F0"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>2</w:t>
      </w:r>
      <w:r w:rsidR="00F14769">
        <w:rPr>
          <w:rFonts w:ascii="Times New Roman" w:eastAsiaTheme="minorHAnsi" w:hAnsi="Times New Roman"/>
          <w:sz w:val="28"/>
          <w:szCs w:val="22"/>
          <w:lang w:val="kk-KZ" w:eastAsia="en-US"/>
        </w:rPr>
        <w:t>,6</w:t>
      </w:r>
      <w:r w:rsidR="007F2CC8" w:rsidRPr="00BB0B5C">
        <w:rPr>
          <w:rFonts w:ascii="Times New Roman" w:hAnsi="Times New Roman"/>
          <w:sz w:val="28"/>
          <w:szCs w:val="28"/>
          <w:lang w:val="kk-KZ"/>
        </w:rPr>
        <w:t>%-ды құрады. Өндіріс көлемінің</w:t>
      </w:r>
      <w:r w:rsidRPr="00BB0B5C">
        <w:rPr>
          <w:rFonts w:ascii="Times New Roman" w:hAnsi="Times New Roman"/>
          <w:sz w:val="28"/>
          <w:szCs w:val="28"/>
          <w:lang w:val="kk-KZ"/>
        </w:rPr>
        <w:t xml:space="preserve"> өсуі</w:t>
      </w:r>
      <w:r w:rsidR="007F2CC8" w:rsidRPr="00BB0B5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E7888" w:rsidRPr="00BB0B5C">
        <w:rPr>
          <w:rFonts w:ascii="Times New Roman" w:hAnsi="Times New Roman"/>
          <w:sz w:val="28"/>
          <w:szCs w:val="28"/>
          <w:lang w:val="kk-KZ"/>
        </w:rPr>
        <w:t>Қазақстан Республикасының 1</w:t>
      </w:r>
      <w:r w:rsidR="00F14769">
        <w:rPr>
          <w:rFonts w:ascii="Times New Roman" w:hAnsi="Times New Roman"/>
          <w:sz w:val="28"/>
          <w:szCs w:val="28"/>
          <w:lang w:val="kk-KZ"/>
        </w:rPr>
        <w:t>4</w:t>
      </w:r>
      <w:r w:rsidRPr="00BB0B5C">
        <w:rPr>
          <w:rFonts w:ascii="Times New Roman" w:hAnsi="Times New Roman"/>
          <w:sz w:val="28"/>
          <w:szCs w:val="28"/>
          <w:lang w:val="kk-KZ"/>
        </w:rPr>
        <w:t xml:space="preserve"> аймағында, ал </w:t>
      </w:r>
      <w:r w:rsidR="007F2CC8" w:rsidRPr="00BB0B5C">
        <w:rPr>
          <w:rFonts w:ascii="Times New Roman" w:hAnsi="Times New Roman"/>
          <w:sz w:val="28"/>
          <w:szCs w:val="28"/>
          <w:lang w:val="kk-KZ"/>
        </w:rPr>
        <w:t>азаюы</w:t>
      </w:r>
      <w:r w:rsidR="002E7888" w:rsidRPr="00BB0B5C">
        <w:rPr>
          <w:rFonts w:ascii="Times New Roman" w:hAnsi="Times New Roman"/>
          <w:sz w:val="28"/>
          <w:szCs w:val="28"/>
          <w:lang w:val="kk-KZ"/>
        </w:rPr>
        <w:t xml:space="preserve"> Қарағанды, </w:t>
      </w:r>
      <w:r w:rsidR="007F2CC8" w:rsidRPr="00BB0B5C">
        <w:rPr>
          <w:rFonts w:ascii="Times New Roman" w:hAnsi="Times New Roman"/>
          <w:sz w:val="28"/>
          <w:szCs w:val="28"/>
          <w:lang w:val="kk-KZ"/>
        </w:rPr>
        <w:t>Қызылорда</w:t>
      </w:r>
      <w:r w:rsidR="002E7888" w:rsidRPr="00BB0B5C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F14769">
        <w:rPr>
          <w:rFonts w:ascii="Times New Roman" w:hAnsi="Times New Roman"/>
          <w:sz w:val="28"/>
          <w:szCs w:val="28"/>
          <w:lang w:val="kk-KZ"/>
        </w:rPr>
        <w:t xml:space="preserve">Атырау, </w:t>
      </w:r>
      <w:r w:rsidR="007F2CC8" w:rsidRPr="00BB0B5C">
        <w:rPr>
          <w:rFonts w:ascii="Times New Roman" w:hAnsi="Times New Roman"/>
          <w:sz w:val="28"/>
          <w:szCs w:val="28"/>
          <w:lang w:val="kk-KZ"/>
        </w:rPr>
        <w:t>Батыс Қазақстан</w:t>
      </w:r>
      <w:r w:rsidR="002E7888" w:rsidRPr="00BB0B5C">
        <w:rPr>
          <w:rFonts w:ascii="Times New Roman" w:hAnsi="Times New Roman"/>
          <w:sz w:val="28"/>
          <w:szCs w:val="28"/>
          <w:lang w:val="kk-KZ"/>
        </w:rPr>
        <w:t xml:space="preserve"> және Маңғыстау</w:t>
      </w:r>
      <w:r w:rsidR="006E318B" w:rsidRPr="00BB0B5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F2CC8" w:rsidRPr="00BB0B5C">
        <w:rPr>
          <w:rFonts w:ascii="Times New Roman" w:hAnsi="Times New Roman"/>
          <w:sz w:val="28"/>
          <w:szCs w:val="28"/>
          <w:lang w:val="kk-KZ"/>
        </w:rPr>
        <w:t>облыстарын</w:t>
      </w:r>
      <w:r w:rsidR="00B2776B" w:rsidRPr="00BB0B5C">
        <w:rPr>
          <w:rFonts w:ascii="Times New Roman" w:hAnsi="Times New Roman"/>
          <w:sz w:val="28"/>
          <w:szCs w:val="28"/>
          <w:lang w:val="kk-KZ"/>
        </w:rPr>
        <w:t>д</w:t>
      </w:r>
      <w:r w:rsidR="007F2CC8" w:rsidRPr="00BB0B5C">
        <w:rPr>
          <w:rFonts w:ascii="Times New Roman" w:hAnsi="Times New Roman"/>
          <w:sz w:val="28"/>
          <w:szCs w:val="28"/>
          <w:lang w:val="kk-KZ"/>
        </w:rPr>
        <w:t xml:space="preserve">а байқалды. </w:t>
      </w:r>
    </w:p>
    <w:p w:rsidR="00BF5E18" w:rsidRPr="00BB0B5C" w:rsidRDefault="00BF5E18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F5E18" w:rsidRPr="00BB0B5C" w:rsidRDefault="00BF5E18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7477D5" w:rsidRPr="00BB0B5C" w:rsidRDefault="007477D5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30199" w:rsidRPr="00BB0B5C" w:rsidRDefault="00930199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D35CB" w:rsidRPr="00BB0B5C" w:rsidRDefault="007F2CC8" w:rsidP="00BB0B5C">
      <w:pPr>
        <w:pStyle w:val="220"/>
        <w:spacing w:before="0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B0B5C">
        <w:rPr>
          <w:rFonts w:ascii="Times New Roman" w:hAnsi="Times New Roman"/>
          <w:b/>
          <w:sz w:val="28"/>
          <w:szCs w:val="28"/>
          <w:lang w:val="kk-KZ"/>
        </w:rPr>
        <w:t xml:space="preserve">Өнеркәсіптік </w:t>
      </w:r>
      <w:r w:rsidR="00FB4F8A" w:rsidRPr="00BB0B5C">
        <w:rPr>
          <w:rFonts w:ascii="Times New Roman" w:hAnsi="Times New Roman"/>
          <w:b/>
          <w:sz w:val="28"/>
          <w:szCs w:val="28"/>
          <w:lang w:val="kk-KZ"/>
        </w:rPr>
        <w:t xml:space="preserve">өнім көлемдерінің өңірлер бойынша өзгеруі </w:t>
      </w:r>
    </w:p>
    <w:p w:rsidR="00BD35CB" w:rsidRPr="00BB0B5C" w:rsidRDefault="00FB4F8A" w:rsidP="00BB0B5C">
      <w:pPr>
        <w:pStyle w:val="OsnTxt"/>
        <w:spacing w:line="240" w:lineRule="auto"/>
        <w:ind w:right="-284" w:firstLine="0"/>
        <w:jc w:val="right"/>
        <w:rPr>
          <w:rFonts w:ascii="Times New Roman" w:eastAsiaTheme="minorHAnsi" w:hAnsi="Times New Roman"/>
          <w:sz w:val="24"/>
          <w:szCs w:val="22"/>
          <w:lang w:val="kk-KZ" w:eastAsia="en-US"/>
        </w:rPr>
      </w:pPr>
      <w:r w:rsidRPr="00BB0B5C">
        <w:rPr>
          <w:rFonts w:ascii="Times New Roman" w:eastAsiaTheme="minorHAnsi" w:hAnsi="Times New Roman"/>
          <w:sz w:val="24"/>
          <w:szCs w:val="22"/>
          <w:lang w:val="kk-KZ" w:eastAsia="en-US"/>
        </w:rPr>
        <w:t xml:space="preserve">алдыңғы жылғы тиісті кезеңге қарағанда </w:t>
      </w:r>
      <w:r w:rsidR="00BD35CB" w:rsidRPr="00BB0B5C">
        <w:rPr>
          <w:rFonts w:ascii="Times New Roman" w:eastAsiaTheme="minorHAnsi" w:hAnsi="Times New Roman"/>
          <w:sz w:val="24"/>
          <w:szCs w:val="22"/>
          <w:lang w:val="kk-KZ" w:eastAsia="en-US"/>
        </w:rPr>
        <w:t>%</w:t>
      </w:r>
      <w:r w:rsidRPr="00BB0B5C">
        <w:rPr>
          <w:rFonts w:ascii="Times New Roman" w:eastAsiaTheme="minorHAnsi" w:hAnsi="Times New Roman"/>
          <w:sz w:val="24"/>
          <w:szCs w:val="22"/>
          <w:lang w:val="kk-KZ" w:eastAsia="en-US"/>
        </w:rPr>
        <w:t xml:space="preserve">-бен көрсетілген </w:t>
      </w:r>
    </w:p>
    <w:p w:rsidR="00BD35CB" w:rsidRPr="00BB0B5C" w:rsidRDefault="001D16CE" w:rsidP="00BB0B5C">
      <w:pPr>
        <w:pStyle w:val="220"/>
        <w:spacing w:before="0"/>
        <w:ind w:firstLine="0"/>
        <w:jc w:val="center"/>
        <w:rPr>
          <w:rFonts w:ascii="Times New Roman" w:hAnsi="Times New Roman"/>
          <w:noProof/>
          <w:sz w:val="28"/>
          <w:szCs w:val="28"/>
          <w:lang w:val="kk-KZ"/>
        </w:rPr>
      </w:pPr>
      <w:r w:rsidRPr="00BB0B5C">
        <w:rPr>
          <w:rFonts w:ascii="Times New Roman" w:hAnsi="Times New Roman"/>
          <w:noProof/>
        </w:rPr>
        <w:drawing>
          <wp:inline distT="0" distB="0" distL="0" distR="0" wp14:anchorId="62BCC69C" wp14:editId="7F1C27E8">
            <wp:extent cx="5238115" cy="272351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272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07878" w:rsidRPr="00BB0B5C">
        <w:rPr>
          <w:rFonts w:ascii="Times New Roman" w:hAnsi="Times New Roman"/>
          <w:noProof/>
          <w:sz w:val="28"/>
          <w:szCs w:val="28"/>
          <w:lang w:val="kk-KZ"/>
        </w:rPr>
        <w:t xml:space="preserve">                        </w:t>
      </w:r>
    </w:p>
    <w:p w:rsidR="006807F0" w:rsidRPr="00BB0B5C" w:rsidRDefault="006807F0" w:rsidP="00BB0B5C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0"/>
          <w:szCs w:val="20"/>
          <w:lang w:val="kk-KZ" w:eastAsia="ru-RU"/>
        </w:rPr>
        <w:tab/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Шымкентте мақта майы, кілем, бензин, керосин, мазут, дизель отыны, сұйытылған пропан және бутан өндірісі (</w:t>
      </w:r>
      <w:r w:rsidR="00B1114B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125</w:t>
      </w:r>
      <w:r w:rsidR="00B1114B" w:rsidRPr="00B1114B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,</w:t>
      </w:r>
      <w:r w:rsidR="00B1114B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1</w:t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</w:t>
      </w:r>
      <w:r w:rsidR="00B1114B" w:rsidRPr="00B1114B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)</w:t>
      </w:r>
      <w:r w:rsidR="00B1114B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</w:t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өсті</w:t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.</w:t>
      </w:r>
      <w:r w:rsidR="00B1114B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</w:t>
      </w:r>
    </w:p>
    <w:p w:rsidR="006807F0" w:rsidRPr="00BB0B5C" w:rsidRDefault="006807F0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  <w:t>Шығыс Қазақстан облысында мыс және алтын кендерін және концентраттарды өндіру ұлғайды, тазартылған алтын мен жеңіл автокөліктер өндірісі (</w:t>
      </w:r>
      <w:r w:rsidR="00B1114B" w:rsidRPr="00B1114B">
        <w:rPr>
          <w:rFonts w:ascii="Times New Roman" w:hAnsi="Times New Roman"/>
          <w:sz w:val="28"/>
          <w:lang w:val="kk-KZ"/>
        </w:rPr>
        <w:t>112,7</w:t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</w:t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) өсті.</w:t>
      </w:r>
    </w:p>
    <w:p w:rsidR="00B1114B" w:rsidRPr="00BB0B5C" w:rsidRDefault="006807F0" w:rsidP="00B1114B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Нұр-Султанда алкогольсіз сусындар, пластикалық құбырлар, преформалар, тазартылған алтын және теміржол локомотивтері өндірісі (11</w:t>
      </w:r>
      <w:r w:rsidR="00B1114B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0</w:t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 өсті.</w:t>
      </w:r>
    </w:p>
    <w:p w:rsidR="006807F0" w:rsidRPr="00BB0B5C" w:rsidRDefault="00B1114B" w:rsidP="00BB0B5C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6807F0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Қостанай облысында темір рудалары мен алтыннан жасалған рудалар өндірісі өсті, болат цистерналар мен шыбықтар өндірісі, Доре қорытпасындағы алтын және жеңіл автокөліктер (</w:t>
      </w:r>
      <w:r w:rsidR="001D16CE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112</w:t>
      </w:r>
      <w:r w:rsidRPr="00B1114B">
        <w:rPr>
          <w:rFonts w:ascii="Times New Roman" w:hAnsi="Times New Roman"/>
          <w:sz w:val="28"/>
          <w:lang w:val="kk-KZ"/>
        </w:rPr>
        <w:t>,3</w:t>
      </w:r>
      <w:r w:rsidR="006807F0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 өсті.</w:t>
      </w:r>
    </w:p>
    <w:p w:rsidR="00B1114B" w:rsidRDefault="006807F0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Алматыда өңделген сүт, сыра, агломерленген және тазартылған мыс өндірісі (</w:t>
      </w:r>
      <w:r w:rsidR="00B1114B" w:rsidRPr="00B1114B">
        <w:rPr>
          <w:rFonts w:ascii="Times New Roman" w:hAnsi="Times New Roman"/>
          <w:sz w:val="28"/>
          <w:lang w:val="kk-KZ"/>
        </w:rPr>
        <w:t>105,2%)</w:t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өсті.</w:t>
      </w:r>
    </w:p>
    <w:p w:rsidR="006807F0" w:rsidRPr="00BB0B5C" w:rsidRDefault="00B1114B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6807F0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Солтүстік Қазақстан облысында уран кенін өндіру ұлғайып, өңделмеген рапс және зығыр майы, ұн және электр энергиясын өндіру (</w:t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10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3</w:t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6</w:t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%) </w:t>
      </w:r>
      <w:r w:rsidR="006807F0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өсті.</w:t>
      </w:r>
    </w:p>
    <w:p w:rsidR="00B1114B" w:rsidRDefault="006807F0" w:rsidP="00B1114B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Ақмола облысында алтын кендерін және концентраттарды өндіру ұлғайды, Доре қорытпасындағы алтын өндіру, шар және роликті подшипниктер (</w:t>
      </w:r>
      <w:r w:rsidR="00B1114B" w:rsidRPr="00B1114B">
        <w:rPr>
          <w:rFonts w:ascii="Times New Roman" w:hAnsi="Times New Roman"/>
          <w:sz w:val="28"/>
          <w:lang w:val="kk-KZ"/>
        </w:rPr>
        <w:t>103,5</w:t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 өсті.</w:t>
      </w:r>
    </w:p>
    <w:p w:rsidR="00B1114B" w:rsidRDefault="00B1114B" w:rsidP="00B1114B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6807F0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Ақтөбе облысында шикі мұнай, хром кендері мен концентраттар, мырыш концентраттары өндірісі ұлғайды, феррохром және темір рельсті өндіру (</w:t>
      </w:r>
      <w:r w:rsidRPr="00B1114B">
        <w:rPr>
          <w:rFonts w:ascii="Times New Roman" w:hAnsi="Times New Roman"/>
          <w:sz w:val="28"/>
          <w:lang w:val="kk-KZ"/>
        </w:rPr>
        <w:t>105,1</w:t>
      </w:r>
      <w:r w:rsidR="006807F0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 ұлғайды.</w:t>
      </w:r>
      <w:r w:rsidRPr="00B1114B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</w:t>
      </w:r>
    </w:p>
    <w:p w:rsidR="006807F0" w:rsidRPr="00BB0B5C" w:rsidRDefault="00B1114B" w:rsidP="00B1114B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Түркістан облысында ұн, өңделген мақта, трансформаторлар, мұнай битумдары мен электр энергиясы өндірісі өсті (</w:t>
      </w:r>
      <w:r w:rsidRPr="00B1114B">
        <w:rPr>
          <w:rFonts w:ascii="Times New Roman" w:hAnsi="Times New Roman"/>
          <w:sz w:val="28"/>
          <w:lang w:val="kk-KZ"/>
        </w:rPr>
        <w:t>105,1</w:t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%).</w:t>
      </w:r>
    </w:p>
    <w:p w:rsidR="006807F0" w:rsidRPr="00BB0B5C" w:rsidRDefault="006807F0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  <w:t>Алматы облысында кондитерлік өнімдер мен шоколад, алкогольсіз сусындар, құрғақ және дайын бетон өндірісі (</w:t>
      </w:r>
      <w:r w:rsidR="00B1114B" w:rsidRPr="00B1114B">
        <w:rPr>
          <w:rFonts w:ascii="Times New Roman" w:hAnsi="Times New Roman"/>
          <w:sz w:val="28"/>
          <w:lang w:val="kk-KZ"/>
        </w:rPr>
        <w:t>102,9</w:t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 өсті.</w:t>
      </w:r>
    </w:p>
    <w:p w:rsidR="006807F0" w:rsidRPr="00BB0B5C" w:rsidRDefault="006807F0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Жамбыл облысында мыс кендері мен фосфат шикізатын өндіру ұлғайды, дизель отыны мен фосфор өндірісі өсті (</w:t>
      </w:r>
      <w:r w:rsidR="00B1114B" w:rsidRPr="00B1114B">
        <w:rPr>
          <w:rFonts w:ascii="Times New Roman" w:hAnsi="Times New Roman"/>
          <w:sz w:val="28"/>
          <w:lang w:val="kk-KZ"/>
        </w:rPr>
        <w:t>103</w:t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%).</w:t>
      </w:r>
    </w:p>
    <w:p w:rsidR="006807F0" w:rsidRPr="00BB0B5C" w:rsidRDefault="006807F0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Маңғыстау облысында шикі мұнайды өндіруді азайту арқылы өнеркәсіп өндірісінің индексі </w:t>
      </w:r>
      <w:r w:rsidR="00B1114B" w:rsidRPr="00B1114B">
        <w:rPr>
          <w:rFonts w:ascii="Times New Roman" w:hAnsi="Times New Roman"/>
          <w:sz w:val="28"/>
          <w:lang w:val="kk-KZ"/>
        </w:rPr>
        <w:t>98,6</w:t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 құрады.</w:t>
      </w:r>
    </w:p>
    <w:p w:rsidR="00B1114B" w:rsidRDefault="006807F0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Қарағанды ​​облысында шойын, ілеспе болат, жалпақ болат, мырышталған болат және оқшауланған сым өндіруді қысқарту арқылы өнеркәсіптік өндіріс </w:t>
      </w:r>
      <w:r w:rsidR="00B1114B" w:rsidRPr="00B1114B">
        <w:rPr>
          <w:rFonts w:ascii="Times New Roman" w:hAnsi="Times New Roman"/>
          <w:sz w:val="28"/>
          <w:lang w:val="kk-KZ"/>
        </w:rPr>
        <w:t>100,5</w:t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 құрады.</w:t>
      </w:r>
    </w:p>
    <w:p w:rsidR="00B1114B" w:rsidRPr="00BB0B5C" w:rsidRDefault="00B1114B" w:rsidP="00B1114B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Атырау облысында шикі мұнайды өндіру көлемінің артуы есебінен өнеркәсіптік өндірістің индексі </w:t>
      </w:r>
      <w:r w:rsidRPr="00B1114B">
        <w:rPr>
          <w:rFonts w:ascii="Times New Roman" w:hAnsi="Times New Roman"/>
          <w:sz w:val="28"/>
          <w:lang w:val="kk-KZ"/>
        </w:rPr>
        <w:t>100,6</w:t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 құрады.</w:t>
      </w:r>
    </w:p>
    <w:p w:rsidR="00B1114B" w:rsidRPr="00BB0B5C" w:rsidRDefault="00B1114B" w:rsidP="00B1114B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  <w:t xml:space="preserve">Батыс Қазақстан облысында газ конденсатын өндірудің төмендеуіне байланысты өнеркәсіп өндірісінің индексі </w:t>
      </w:r>
      <w:r w:rsidRPr="00B1114B">
        <w:rPr>
          <w:rFonts w:ascii="Times New Roman" w:hAnsi="Times New Roman"/>
          <w:sz w:val="28"/>
          <w:lang w:val="kk-KZ"/>
        </w:rPr>
        <w:t>96,3</w:t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 құрады.</w:t>
      </w:r>
    </w:p>
    <w:p w:rsidR="006807F0" w:rsidRPr="00BB0B5C" w:rsidRDefault="00B1114B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6807F0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Павлодар облысында көмір, мыс кендерін өндіру, дизель отыны, феррохро</w:t>
      </w:r>
      <w:r w:rsidR="001D16CE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м және шикі алюминий өндірісі (</w:t>
      </w:r>
      <w:r w:rsidRPr="00B1114B">
        <w:rPr>
          <w:rFonts w:ascii="Times New Roman" w:hAnsi="Times New Roman"/>
          <w:sz w:val="28"/>
          <w:lang w:val="kk-KZ"/>
        </w:rPr>
        <w:t>100,2</w:t>
      </w:r>
      <w:r w:rsidR="006807F0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 өсті.</w:t>
      </w:r>
    </w:p>
    <w:p w:rsidR="006807F0" w:rsidRPr="00BB0B5C" w:rsidRDefault="006807F0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  <w:t xml:space="preserve">Қызылорда облысында шикі мұнайды өндіруді азайту есебінен өнеркәсіптік өндіріс </w:t>
      </w:r>
      <w:r w:rsidR="00B1114B" w:rsidRPr="00B1114B">
        <w:rPr>
          <w:rFonts w:ascii="Times New Roman" w:hAnsi="Times New Roman"/>
          <w:sz w:val="28"/>
          <w:lang w:val="kk-KZ"/>
        </w:rPr>
        <w:t>91</w:t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 құрады.</w:t>
      </w:r>
    </w:p>
    <w:p w:rsidR="00A5325B" w:rsidRPr="00BB0B5C" w:rsidRDefault="00A5325B" w:rsidP="00BB0B5C">
      <w:pPr>
        <w:pStyle w:val="OsnTxt"/>
        <w:spacing w:line="240" w:lineRule="auto"/>
        <w:ind w:right="-284"/>
        <w:rPr>
          <w:rFonts w:ascii="Times New Roman" w:eastAsiaTheme="minorHAnsi" w:hAnsi="Times New Roman"/>
          <w:i/>
          <w:sz w:val="22"/>
          <w:szCs w:val="22"/>
          <w:lang w:eastAsia="en-US"/>
        </w:rPr>
      </w:pPr>
      <w:r w:rsidRPr="00BB0B5C">
        <w:rPr>
          <w:rFonts w:ascii="Times New Roman" w:eastAsiaTheme="minorHAnsi" w:hAnsi="Times New Roman"/>
          <w:i/>
          <w:sz w:val="22"/>
          <w:szCs w:val="22"/>
          <w:lang w:eastAsia="en-US"/>
        </w:rPr>
        <w:t>(</w:t>
      </w:r>
      <w:r w:rsidR="00785525" w:rsidRPr="00BB0B5C">
        <w:rPr>
          <w:rFonts w:ascii="Times New Roman" w:eastAsiaTheme="minorHAnsi" w:hAnsi="Times New Roman"/>
          <w:i/>
          <w:sz w:val="22"/>
          <w:szCs w:val="22"/>
          <w:lang w:val="kk-KZ" w:eastAsia="en-US"/>
        </w:rPr>
        <w:t>Дереккөз</w:t>
      </w:r>
      <w:r w:rsidR="00596C30" w:rsidRPr="00BB0B5C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: </w:t>
      </w:r>
      <w:hyperlink r:id="rId10" w:history="1">
        <w:r w:rsidRPr="00BB0B5C">
          <w:rPr>
            <w:rFonts w:ascii="Times New Roman" w:eastAsiaTheme="minorHAnsi" w:hAnsi="Times New Roman"/>
            <w:i/>
            <w:sz w:val="22"/>
            <w:szCs w:val="22"/>
            <w:lang w:eastAsia="en-US"/>
          </w:rPr>
          <w:t>www.stat.gov.kz</w:t>
        </w:r>
      </w:hyperlink>
      <w:r w:rsidRPr="00BB0B5C">
        <w:rPr>
          <w:rFonts w:ascii="Times New Roman" w:eastAsiaTheme="minorHAnsi" w:hAnsi="Times New Roman"/>
          <w:i/>
          <w:sz w:val="22"/>
          <w:szCs w:val="22"/>
          <w:lang w:eastAsia="en-US"/>
        </w:rPr>
        <w:t>)</w:t>
      </w:r>
    </w:p>
    <w:p w:rsidR="00BC7CB8" w:rsidRPr="00BB0B5C" w:rsidRDefault="00BC7CB8" w:rsidP="00BB0B5C">
      <w:pPr>
        <w:pStyle w:val="OsnTxt"/>
        <w:spacing w:line="240" w:lineRule="auto"/>
        <w:ind w:right="-284"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</w:p>
    <w:p w:rsidR="00BC7CB8" w:rsidRPr="00BB0B5C" w:rsidRDefault="00785525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7" w:name="_Toc4754495"/>
      <w:r w:rsidRPr="00BB0B5C">
        <w:rPr>
          <w:rFonts w:ascii="Times New Roman" w:hAnsi="Times New Roman" w:cs="Times New Roman"/>
          <w:i/>
          <w:color w:val="auto"/>
          <w:sz w:val="28"/>
          <w:lang w:val="kk-KZ"/>
        </w:rPr>
        <w:t>Қазақстанның ірі тұтынушыларының электрді тұтынуы</w:t>
      </w:r>
      <w:bookmarkEnd w:id="7"/>
    </w:p>
    <w:p w:rsidR="00785525" w:rsidRPr="00BB0B5C" w:rsidRDefault="00DC6D38" w:rsidP="00BB0B5C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val="kk-KZ" w:eastAsia="en-US"/>
        </w:rPr>
      </w:pPr>
      <w:r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>2019 жылғы қаңтар</w:t>
      </w:r>
      <w:r w:rsidR="00016DE0"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>-</w:t>
      </w:r>
      <w:r w:rsidR="00B1114B">
        <w:rPr>
          <w:rFonts w:ascii="Times New Roman" w:eastAsiaTheme="minorHAnsi" w:hAnsi="Times New Roman"/>
          <w:sz w:val="28"/>
          <w:szCs w:val="22"/>
          <w:lang w:val="kk-KZ" w:eastAsia="en-US"/>
        </w:rPr>
        <w:t>маусым</w:t>
      </w:r>
      <w:r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 ай</w:t>
      </w:r>
      <w:r w:rsidR="00016DE0"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>лар</w:t>
      </w:r>
      <w:r w:rsidR="00785525"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>ында 2</w:t>
      </w:r>
      <w:r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>018</w:t>
      </w:r>
      <w:r w:rsidR="00785525"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 жылғы ұқсас кезеңге қарағанда </w:t>
      </w:r>
      <w:r w:rsidR="002E1554"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«Арселор Миттал Теміртау» АҚ, </w:t>
      </w:r>
      <w:r w:rsidR="000126CA"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>«Соколов-Сарыбай ТББ»,</w:t>
      </w:r>
      <w:r w:rsidR="000126CA" w:rsidRPr="00BB0B5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E1554"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«Сәтпаев атындағы канал» РМК, «Тараз Металлургия зауыты» ЖШС  </w:t>
      </w:r>
      <w:r w:rsidR="00F82D7C"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>және «ТеміржолЭнерго» ЖШС қоспағанда барлық ірі тұтынушылар бойынша электр энергиясын тұтыну өсімі байқалады.</w:t>
      </w:r>
    </w:p>
    <w:p w:rsidR="00A42AA0" w:rsidRPr="00BB0B5C" w:rsidRDefault="006C6971" w:rsidP="00BB0B5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lang w:val="kk-KZ"/>
        </w:rPr>
      </w:pPr>
      <w:r w:rsidRPr="00BB0B5C">
        <w:rPr>
          <w:rFonts w:ascii="Times New Roman" w:hAnsi="Times New Roman" w:cs="Times New Roman"/>
          <w:i/>
          <w:sz w:val="24"/>
          <w:szCs w:val="24"/>
        </w:rPr>
        <w:t>млн</w:t>
      </w:r>
      <w:r w:rsidR="00A42AA0" w:rsidRPr="00BB0B5C">
        <w:rPr>
          <w:rFonts w:ascii="Times New Roman" w:hAnsi="Times New Roman" w:cs="Times New Roman"/>
          <w:i/>
          <w:sz w:val="24"/>
          <w:szCs w:val="24"/>
        </w:rPr>
        <w:t>. кВт</w:t>
      </w:r>
      <w:r w:rsidR="00F82D7C" w:rsidRPr="00BB0B5C">
        <w:rPr>
          <w:rFonts w:ascii="Times New Roman" w:hAnsi="Times New Roman" w:cs="Times New Roman"/>
          <w:i/>
          <w:sz w:val="24"/>
          <w:szCs w:val="24"/>
          <w:lang w:val="kk-KZ"/>
        </w:rPr>
        <w:t>сағ</w:t>
      </w:r>
    </w:p>
    <w:tbl>
      <w:tblPr>
        <w:tblStyle w:val="a9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134"/>
        <w:gridCol w:w="1181"/>
        <w:gridCol w:w="1087"/>
      </w:tblGrid>
      <w:tr w:rsidR="00854D8B" w:rsidRPr="00BB0B5C" w:rsidTr="00930199">
        <w:trPr>
          <w:trHeight w:val="44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54D8B" w:rsidRPr="00BB0B5C" w:rsidRDefault="00854D8B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F82D7C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:rsidR="00854D8B" w:rsidRPr="00BB0B5C" w:rsidRDefault="00F82D7C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Тұтынушы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854D8B" w:rsidRPr="00BB0B5C" w:rsidRDefault="00DC6D38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A972DB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аңтар</w:t>
            </w:r>
            <w:r w:rsidR="00016DE0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EB0430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41E74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маусым</w:t>
            </w:r>
          </w:p>
        </w:tc>
      </w:tr>
      <w:tr w:rsidR="00854D8B" w:rsidRPr="00BB0B5C" w:rsidTr="00930199">
        <w:trPr>
          <w:trHeight w:val="355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854D8B" w:rsidRPr="00BB0B5C" w:rsidRDefault="00854D8B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  <w:shd w:val="clear" w:color="auto" w:fill="B6DDE8" w:themeFill="accent5" w:themeFillTint="66"/>
            <w:vAlign w:val="center"/>
          </w:tcPr>
          <w:p w:rsidR="00854D8B" w:rsidRPr="00BB0B5C" w:rsidRDefault="00854D8B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4D8B" w:rsidRPr="00BB0B5C" w:rsidRDefault="00DC6D38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BF2BF9"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854D8B" w:rsidRPr="00BB0B5C" w:rsidRDefault="00854D8B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C6D38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="00BF2BF9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54D8B" w:rsidRPr="00BB0B5C" w:rsidRDefault="00854D8B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2A6F0A" w:rsidRPr="00BB0B5C" w:rsidTr="00BA5279">
        <w:trPr>
          <w:trHeight w:val="360"/>
        </w:trPr>
        <w:tc>
          <w:tcPr>
            <w:tcW w:w="567" w:type="dxa"/>
            <w:vAlign w:val="center"/>
          </w:tcPr>
          <w:p w:rsidR="002A6F0A" w:rsidRPr="00BB0B5C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bottom"/>
          </w:tcPr>
          <w:p w:rsidR="002A6F0A" w:rsidRPr="00BB0B5C" w:rsidRDefault="002A6F0A" w:rsidP="002A6F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Арселор</w:t>
            </w:r>
            <w:proofErr w:type="spellEnd"/>
            <w:r w:rsidRPr="00BB0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Миттал</w:t>
            </w:r>
            <w:proofErr w:type="spellEnd"/>
            <w:r w:rsidRPr="00BB0B5C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ртау</w:t>
            </w:r>
            <w:proofErr w:type="spellEnd"/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1134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2 100,8</w:t>
            </w:r>
          </w:p>
        </w:tc>
        <w:tc>
          <w:tcPr>
            <w:tcW w:w="1181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1 858,0</w:t>
            </w:r>
          </w:p>
        </w:tc>
        <w:tc>
          <w:tcPr>
            <w:tcW w:w="1087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-12%</w:t>
            </w:r>
          </w:p>
        </w:tc>
      </w:tr>
      <w:tr w:rsidR="002A6F0A" w:rsidRPr="00BB0B5C" w:rsidTr="00FB2D95">
        <w:trPr>
          <w:trHeight w:val="360"/>
        </w:trPr>
        <w:tc>
          <w:tcPr>
            <w:tcW w:w="567" w:type="dxa"/>
            <w:vAlign w:val="center"/>
          </w:tcPr>
          <w:p w:rsidR="002A6F0A" w:rsidRPr="00BB0B5C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bottom"/>
          </w:tcPr>
          <w:p w:rsidR="002A6F0A" w:rsidRPr="00BB0B5C" w:rsidRDefault="002A6F0A" w:rsidP="002A6F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«Қазхром ТҰК» АФЗ АҚ 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Ақсу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2 757,4</w:t>
            </w:r>
          </w:p>
        </w:tc>
        <w:tc>
          <w:tcPr>
            <w:tcW w:w="1181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2 799,4</w:t>
            </w:r>
          </w:p>
        </w:tc>
        <w:tc>
          <w:tcPr>
            <w:tcW w:w="1087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2A6F0A" w:rsidRPr="00BB0B5C" w:rsidTr="00FB2D95">
        <w:trPr>
          <w:trHeight w:val="360"/>
        </w:trPr>
        <w:tc>
          <w:tcPr>
            <w:tcW w:w="567" w:type="dxa"/>
            <w:vAlign w:val="center"/>
          </w:tcPr>
          <w:p w:rsidR="002A6F0A" w:rsidRPr="00BB0B5C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954" w:type="dxa"/>
            <w:vAlign w:val="bottom"/>
          </w:tcPr>
          <w:p w:rsidR="002A6F0A" w:rsidRPr="00BB0B5C" w:rsidRDefault="002A6F0A" w:rsidP="002A6F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«Kazakhmys Smelting» ЖШС</w:t>
            </w:r>
          </w:p>
        </w:tc>
        <w:tc>
          <w:tcPr>
            <w:tcW w:w="1134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469,7</w:t>
            </w:r>
          </w:p>
        </w:tc>
        <w:tc>
          <w:tcPr>
            <w:tcW w:w="1181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583,0</w:t>
            </w:r>
          </w:p>
        </w:tc>
        <w:tc>
          <w:tcPr>
            <w:tcW w:w="1087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2A6F0A" w:rsidRPr="00BB0B5C" w:rsidTr="00FB2D95">
        <w:trPr>
          <w:trHeight w:val="360"/>
        </w:trPr>
        <w:tc>
          <w:tcPr>
            <w:tcW w:w="567" w:type="dxa"/>
            <w:vAlign w:val="center"/>
          </w:tcPr>
          <w:p w:rsidR="002A6F0A" w:rsidRPr="00BB0B5C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954" w:type="dxa"/>
            <w:vAlign w:val="bottom"/>
          </w:tcPr>
          <w:p w:rsidR="002A6F0A" w:rsidRPr="00BB0B5C" w:rsidRDefault="002A6F0A" w:rsidP="002A6F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мырыш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134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1 351,4</w:t>
            </w:r>
          </w:p>
        </w:tc>
        <w:tc>
          <w:tcPr>
            <w:tcW w:w="1181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1 450,1</w:t>
            </w:r>
          </w:p>
        </w:tc>
        <w:tc>
          <w:tcPr>
            <w:tcW w:w="1087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2A6F0A" w:rsidRPr="00BB0B5C" w:rsidTr="00FB2D95">
        <w:trPr>
          <w:trHeight w:val="360"/>
        </w:trPr>
        <w:tc>
          <w:tcPr>
            <w:tcW w:w="567" w:type="dxa"/>
            <w:vAlign w:val="center"/>
          </w:tcPr>
          <w:p w:rsidR="002A6F0A" w:rsidRPr="00BB0B5C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954" w:type="dxa"/>
            <w:vAlign w:val="bottom"/>
          </w:tcPr>
          <w:p w:rsidR="002A6F0A" w:rsidRPr="00BB0B5C" w:rsidRDefault="002A6F0A" w:rsidP="002A6F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«Соколов-Сарыбай ТББ» АҚ</w:t>
            </w:r>
          </w:p>
        </w:tc>
        <w:tc>
          <w:tcPr>
            <w:tcW w:w="1134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893,9</w:t>
            </w:r>
          </w:p>
        </w:tc>
        <w:tc>
          <w:tcPr>
            <w:tcW w:w="1181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890,0</w:t>
            </w:r>
          </w:p>
        </w:tc>
        <w:tc>
          <w:tcPr>
            <w:tcW w:w="1087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A6F0A" w:rsidRPr="00BB0B5C" w:rsidTr="00FB2D95">
        <w:trPr>
          <w:trHeight w:val="360"/>
        </w:trPr>
        <w:tc>
          <w:tcPr>
            <w:tcW w:w="567" w:type="dxa"/>
            <w:vAlign w:val="center"/>
          </w:tcPr>
          <w:p w:rsidR="002A6F0A" w:rsidRPr="00BB0B5C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954" w:type="dxa"/>
            <w:vAlign w:val="bottom"/>
          </w:tcPr>
          <w:p w:rsidR="002A6F0A" w:rsidRPr="00BB0B5C" w:rsidRDefault="002A6F0A" w:rsidP="002A6F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«Қазақмыс Копрорациясы» ЖШС</w:t>
            </w:r>
          </w:p>
        </w:tc>
        <w:tc>
          <w:tcPr>
            <w:tcW w:w="1134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283,8</w:t>
            </w:r>
          </w:p>
        </w:tc>
        <w:tc>
          <w:tcPr>
            <w:tcW w:w="1181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606,4</w:t>
            </w:r>
          </w:p>
        </w:tc>
        <w:tc>
          <w:tcPr>
            <w:tcW w:w="1087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114%</w:t>
            </w:r>
          </w:p>
        </w:tc>
      </w:tr>
      <w:tr w:rsidR="002A6F0A" w:rsidRPr="00BB0B5C" w:rsidTr="00FB2D95">
        <w:trPr>
          <w:trHeight w:val="360"/>
        </w:trPr>
        <w:tc>
          <w:tcPr>
            <w:tcW w:w="567" w:type="dxa"/>
            <w:vAlign w:val="center"/>
          </w:tcPr>
          <w:p w:rsidR="002A6F0A" w:rsidRPr="00BB0B5C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954" w:type="dxa"/>
            <w:vAlign w:val="bottom"/>
          </w:tcPr>
          <w:p w:rsidR="002A6F0A" w:rsidRPr="00BB0B5C" w:rsidRDefault="002A6F0A" w:rsidP="002A6F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«Қазхром ТҰК» АФЗ АҚ (Ақтөбе)</w:t>
            </w:r>
          </w:p>
        </w:tc>
        <w:tc>
          <w:tcPr>
            <w:tcW w:w="1134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1 516,0</w:t>
            </w:r>
          </w:p>
        </w:tc>
        <w:tc>
          <w:tcPr>
            <w:tcW w:w="1181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1 568,4</w:t>
            </w:r>
          </w:p>
        </w:tc>
        <w:tc>
          <w:tcPr>
            <w:tcW w:w="1087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2A6F0A" w:rsidRPr="00BB0B5C" w:rsidTr="00FB2D95">
        <w:trPr>
          <w:trHeight w:val="360"/>
        </w:trPr>
        <w:tc>
          <w:tcPr>
            <w:tcW w:w="567" w:type="dxa"/>
            <w:vAlign w:val="center"/>
          </w:tcPr>
          <w:p w:rsidR="002A6F0A" w:rsidRPr="00BB0B5C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954" w:type="dxa"/>
            <w:vAlign w:val="bottom"/>
          </w:tcPr>
          <w:p w:rsidR="002A6F0A" w:rsidRPr="00BB0B5C" w:rsidRDefault="002A6F0A" w:rsidP="002A6F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«Сәтпаев атындағы канал» РМК</w:t>
            </w:r>
          </w:p>
        </w:tc>
        <w:tc>
          <w:tcPr>
            <w:tcW w:w="1134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181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1087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-16%</w:t>
            </w:r>
          </w:p>
        </w:tc>
      </w:tr>
      <w:tr w:rsidR="002A6F0A" w:rsidRPr="00BB0B5C" w:rsidTr="00FB2D95">
        <w:trPr>
          <w:trHeight w:val="360"/>
        </w:trPr>
        <w:tc>
          <w:tcPr>
            <w:tcW w:w="567" w:type="dxa"/>
            <w:vAlign w:val="center"/>
          </w:tcPr>
          <w:p w:rsidR="002A6F0A" w:rsidRPr="00BB0B5C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954" w:type="dxa"/>
            <w:vAlign w:val="bottom"/>
          </w:tcPr>
          <w:p w:rsidR="002A6F0A" w:rsidRPr="00BB0B5C" w:rsidRDefault="002A6F0A" w:rsidP="002A6F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азфосфат</w:t>
            </w:r>
            <w:proofErr w:type="spellEnd"/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134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995,7</w:t>
            </w:r>
          </w:p>
        </w:tc>
        <w:tc>
          <w:tcPr>
            <w:tcW w:w="1181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1 087,1</w:t>
            </w:r>
          </w:p>
        </w:tc>
        <w:tc>
          <w:tcPr>
            <w:tcW w:w="1087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2A6F0A" w:rsidRPr="00BB0B5C" w:rsidTr="00FB2D95">
        <w:trPr>
          <w:trHeight w:val="243"/>
        </w:trPr>
        <w:tc>
          <w:tcPr>
            <w:tcW w:w="567" w:type="dxa"/>
            <w:vAlign w:val="center"/>
          </w:tcPr>
          <w:p w:rsidR="002A6F0A" w:rsidRPr="00BB0B5C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954" w:type="dxa"/>
            <w:vAlign w:val="bottom"/>
          </w:tcPr>
          <w:p w:rsidR="002A6F0A" w:rsidRPr="00BB0B5C" w:rsidRDefault="002A6F0A" w:rsidP="002A6F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«ЖЖФЗ» АҚ (Қазфосфат ЖШС құрылымына кіреді)</w:t>
            </w:r>
          </w:p>
        </w:tc>
        <w:tc>
          <w:tcPr>
            <w:tcW w:w="1134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81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952,6</w:t>
            </w:r>
          </w:p>
        </w:tc>
        <w:tc>
          <w:tcPr>
            <w:tcW w:w="1087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2A6F0A" w:rsidRPr="00BB0B5C" w:rsidTr="00FB2D95">
        <w:trPr>
          <w:trHeight w:val="360"/>
        </w:trPr>
        <w:tc>
          <w:tcPr>
            <w:tcW w:w="567" w:type="dxa"/>
            <w:vAlign w:val="center"/>
          </w:tcPr>
          <w:p w:rsidR="002A6F0A" w:rsidRPr="00BB0B5C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954" w:type="dxa"/>
            <w:vAlign w:val="bottom"/>
          </w:tcPr>
          <w:p w:rsidR="002A6F0A" w:rsidRPr="00BB0B5C" w:rsidRDefault="002A6F0A" w:rsidP="002A6F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«Тараз Металлургия зауыты» ЖШС</w:t>
            </w:r>
          </w:p>
        </w:tc>
        <w:tc>
          <w:tcPr>
            <w:tcW w:w="1134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81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1087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-28%</w:t>
            </w:r>
          </w:p>
        </w:tc>
      </w:tr>
      <w:tr w:rsidR="002A6F0A" w:rsidRPr="00BB0B5C" w:rsidTr="00FB2D95">
        <w:trPr>
          <w:trHeight w:val="360"/>
        </w:trPr>
        <w:tc>
          <w:tcPr>
            <w:tcW w:w="567" w:type="dxa"/>
            <w:vAlign w:val="center"/>
          </w:tcPr>
          <w:p w:rsidR="002A6F0A" w:rsidRPr="00BB0B5C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954" w:type="dxa"/>
            <w:vAlign w:val="bottom"/>
          </w:tcPr>
          <w:p w:rsidR="002A6F0A" w:rsidRPr="00BB0B5C" w:rsidRDefault="002A6F0A" w:rsidP="002A6F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«Өскемен титан-магний комбинаты» 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</w:tc>
        <w:tc>
          <w:tcPr>
            <w:tcW w:w="1134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285,7</w:t>
            </w:r>
          </w:p>
        </w:tc>
        <w:tc>
          <w:tcPr>
            <w:tcW w:w="1181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417,1</w:t>
            </w:r>
          </w:p>
        </w:tc>
        <w:tc>
          <w:tcPr>
            <w:tcW w:w="1087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</w:tr>
      <w:tr w:rsidR="002A6F0A" w:rsidRPr="00BB0B5C" w:rsidTr="00FB2D95">
        <w:trPr>
          <w:trHeight w:val="360"/>
        </w:trPr>
        <w:tc>
          <w:tcPr>
            <w:tcW w:w="567" w:type="dxa"/>
            <w:vAlign w:val="center"/>
          </w:tcPr>
          <w:p w:rsidR="002A6F0A" w:rsidRPr="00BB0B5C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954" w:type="dxa"/>
            <w:vAlign w:val="bottom"/>
          </w:tcPr>
          <w:p w:rsidR="002A6F0A" w:rsidRPr="00BB0B5C" w:rsidRDefault="002A6F0A" w:rsidP="002A6F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Тенгизшевройл</w:t>
            </w:r>
            <w:proofErr w:type="spellEnd"/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134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944,6</w:t>
            </w:r>
          </w:p>
        </w:tc>
        <w:tc>
          <w:tcPr>
            <w:tcW w:w="1181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962,8</w:t>
            </w:r>
          </w:p>
        </w:tc>
        <w:tc>
          <w:tcPr>
            <w:tcW w:w="1087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2A6F0A" w:rsidRPr="00BB0B5C" w:rsidTr="00FB2D95">
        <w:trPr>
          <w:trHeight w:val="360"/>
        </w:trPr>
        <w:tc>
          <w:tcPr>
            <w:tcW w:w="567" w:type="dxa"/>
            <w:vAlign w:val="center"/>
          </w:tcPr>
          <w:p w:rsidR="002A6F0A" w:rsidRPr="00BB0B5C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954" w:type="dxa"/>
            <w:vAlign w:val="bottom"/>
          </w:tcPr>
          <w:p w:rsidR="002A6F0A" w:rsidRPr="00BB0B5C" w:rsidRDefault="002A6F0A" w:rsidP="002A6F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«ПАЗ» 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 xml:space="preserve"> (Павлодар алюминий за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уыты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1181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472,6</w:t>
            </w:r>
          </w:p>
        </w:tc>
        <w:tc>
          <w:tcPr>
            <w:tcW w:w="1087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A6F0A" w:rsidRPr="00BB0B5C" w:rsidTr="00FB2D95">
        <w:trPr>
          <w:trHeight w:val="360"/>
        </w:trPr>
        <w:tc>
          <w:tcPr>
            <w:tcW w:w="567" w:type="dxa"/>
            <w:vAlign w:val="center"/>
          </w:tcPr>
          <w:p w:rsidR="002A6F0A" w:rsidRPr="00BB0B5C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954" w:type="dxa"/>
            <w:vAlign w:val="bottom"/>
          </w:tcPr>
          <w:p w:rsidR="002A6F0A" w:rsidRPr="00BB0B5C" w:rsidRDefault="002A6F0A" w:rsidP="002A6F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«ҚЭЗ» 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АҚ (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электролиз за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уыты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1 824,9</w:t>
            </w:r>
          </w:p>
        </w:tc>
        <w:tc>
          <w:tcPr>
            <w:tcW w:w="1181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1 869,0</w:t>
            </w:r>
          </w:p>
        </w:tc>
        <w:tc>
          <w:tcPr>
            <w:tcW w:w="1087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2A6F0A" w:rsidRPr="00BB0B5C" w:rsidTr="00FB2D95">
        <w:trPr>
          <w:trHeight w:val="360"/>
        </w:trPr>
        <w:tc>
          <w:tcPr>
            <w:tcW w:w="567" w:type="dxa"/>
            <w:vAlign w:val="center"/>
          </w:tcPr>
          <w:p w:rsidR="002A6F0A" w:rsidRPr="00BB0B5C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954" w:type="dxa"/>
            <w:vAlign w:val="bottom"/>
          </w:tcPr>
          <w:p w:rsidR="002A6F0A" w:rsidRPr="00BB0B5C" w:rsidRDefault="002A6F0A" w:rsidP="002A6F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«Тем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ржолЭнерго</w:t>
            </w:r>
            <w:proofErr w:type="spellEnd"/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134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1 268,3</w:t>
            </w:r>
          </w:p>
        </w:tc>
        <w:tc>
          <w:tcPr>
            <w:tcW w:w="1181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802,0</w:t>
            </w:r>
          </w:p>
        </w:tc>
        <w:tc>
          <w:tcPr>
            <w:tcW w:w="1087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-37%</w:t>
            </w:r>
          </w:p>
        </w:tc>
      </w:tr>
      <w:tr w:rsidR="002A6F0A" w:rsidRPr="00BB0B5C" w:rsidTr="00FB2D95">
        <w:trPr>
          <w:trHeight w:val="360"/>
        </w:trPr>
        <w:tc>
          <w:tcPr>
            <w:tcW w:w="567" w:type="dxa"/>
            <w:vAlign w:val="center"/>
          </w:tcPr>
          <w:p w:rsidR="002A6F0A" w:rsidRPr="00BB0B5C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954" w:type="dxa"/>
            <w:vAlign w:val="bottom"/>
          </w:tcPr>
          <w:p w:rsidR="002A6F0A" w:rsidRPr="00BB0B5C" w:rsidRDefault="002A6F0A" w:rsidP="002A6F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«KEGOC»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1134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2 416,3</w:t>
            </w:r>
          </w:p>
        </w:tc>
        <w:tc>
          <w:tcPr>
            <w:tcW w:w="1181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2 554,8</w:t>
            </w:r>
          </w:p>
        </w:tc>
        <w:tc>
          <w:tcPr>
            <w:tcW w:w="1087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2A6F0A" w:rsidRPr="00BB0B5C" w:rsidTr="00930199">
        <w:trPr>
          <w:trHeight w:val="360"/>
        </w:trPr>
        <w:tc>
          <w:tcPr>
            <w:tcW w:w="6521" w:type="dxa"/>
            <w:gridSpan w:val="2"/>
            <w:vAlign w:val="center"/>
          </w:tcPr>
          <w:p w:rsidR="002A6F0A" w:rsidRPr="00BB0B5C" w:rsidRDefault="002A6F0A" w:rsidP="002A6F0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134" w:type="dxa"/>
            <w:vAlign w:val="center"/>
          </w:tcPr>
          <w:p w:rsidR="002A6F0A" w:rsidRPr="00BB0B5C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15 275,4</w:t>
            </w:r>
          </w:p>
        </w:tc>
        <w:tc>
          <w:tcPr>
            <w:tcW w:w="1181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sz w:val="24"/>
                <w:szCs w:val="24"/>
              </w:rPr>
              <w:t>18 141,8</w:t>
            </w:r>
          </w:p>
        </w:tc>
        <w:tc>
          <w:tcPr>
            <w:tcW w:w="1087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sz w:val="24"/>
                <w:szCs w:val="24"/>
              </w:rPr>
              <w:t>18 095,8</w:t>
            </w:r>
          </w:p>
        </w:tc>
      </w:tr>
    </w:tbl>
    <w:p w:rsidR="00DC6D38" w:rsidRPr="00BB0B5C" w:rsidRDefault="00DC6D38" w:rsidP="002A6F0A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6262B7" w:rsidRDefault="006262B7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A6F0A" w:rsidRDefault="002A6F0A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A6F0A" w:rsidRDefault="002A6F0A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A6F0A" w:rsidRDefault="002A6F0A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A6F0A" w:rsidRDefault="002A6F0A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A6F0A" w:rsidRPr="00BB0B5C" w:rsidRDefault="002A6F0A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D7FE4" w:rsidRPr="00BB0B5C" w:rsidRDefault="00AD7FE4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B36BC" w:rsidRPr="00BB0B5C" w:rsidRDefault="00B36842" w:rsidP="00BB0B5C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8" w:name="_Toc4754496"/>
      <w:r w:rsidRPr="00BB0B5C">
        <w:rPr>
          <w:rFonts w:ascii="Times New Roman" w:hAnsi="Times New Roman" w:cs="Times New Roman"/>
          <w:b/>
          <w:lang w:val="kk-KZ"/>
        </w:rPr>
        <w:t>Көмір</w:t>
      </w:r>
      <w:bookmarkEnd w:id="8"/>
    </w:p>
    <w:p w:rsidR="00BC7CB8" w:rsidRPr="00BB0B5C" w:rsidRDefault="00BC7CB8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BB0B5C" w:rsidRDefault="00B36842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9" w:name="_Toc4754497"/>
      <w:r w:rsidRPr="00BB0B5C">
        <w:rPr>
          <w:rFonts w:ascii="Times New Roman" w:hAnsi="Times New Roman" w:cs="Times New Roman"/>
          <w:i/>
          <w:color w:val="auto"/>
          <w:sz w:val="28"/>
          <w:lang w:val="kk-KZ"/>
        </w:rPr>
        <w:t>Қазақстандағы энергетикалық көмірді өндіру</w:t>
      </w:r>
      <w:bookmarkEnd w:id="9"/>
      <w:r w:rsidRPr="00BB0B5C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</w:p>
    <w:p w:rsidR="00BC7CB8" w:rsidRPr="00BB0B5C" w:rsidRDefault="00BC7CB8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842" w:rsidRPr="00BB0B5C" w:rsidRDefault="00B36842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0B5C">
        <w:rPr>
          <w:rFonts w:ascii="Times New Roman" w:hAnsi="Times New Roman" w:cs="Times New Roman"/>
          <w:sz w:val="28"/>
          <w:szCs w:val="28"/>
          <w:lang w:val="kk-KZ"/>
        </w:rPr>
        <w:t>ҚР ҰЭМ Статистика комитетінің жедел ақпараты бойынша</w:t>
      </w:r>
      <w:r w:rsidR="001D5606" w:rsidRPr="00BB0B5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C6D3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Қазақстанда 2019 жылғы қаңтар</w:t>
      </w:r>
      <w:r w:rsidR="001163FE" w:rsidRPr="00BB0B5C"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spellStart"/>
      <w:r w:rsidR="002A6F0A">
        <w:rPr>
          <w:rFonts w:ascii="Times New Roman" w:hAnsi="Times New Roman" w:cs="Times New Roman"/>
          <w:sz w:val="28"/>
          <w:szCs w:val="24"/>
        </w:rPr>
        <w:t>маусым</w:t>
      </w:r>
      <w:proofErr w:type="spellEnd"/>
      <w:r w:rsidR="009B56E6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айларында </w:t>
      </w:r>
      <w:r w:rsidR="002A6F0A">
        <w:rPr>
          <w:rFonts w:ascii="Times New Roman" w:hAnsi="Times New Roman" w:cs="Times New Roman"/>
          <w:sz w:val="28"/>
          <w:szCs w:val="28"/>
          <w:lang w:val="kk-KZ"/>
        </w:rPr>
        <w:t>51,9</w:t>
      </w:r>
      <w:r w:rsidR="00371EBF" w:rsidRPr="00BB0B5C">
        <w:rPr>
          <w:rFonts w:ascii="Times New Roman" w:hAnsi="Times New Roman" w:cs="Times New Roman"/>
          <w:sz w:val="28"/>
          <w:szCs w:val="28"/>
        </w:rPr>
        <w:t xml:space="preserve"> </w:t>
      </w:r>
      <w:r w:rsidRPr="00BB0B5C">
        <w:rPr>
          <w:rFonts w:ascii="Times New Roman" w:hAnsi="Times New Roman" w:cs="Times New Roman"/>
          <w:sz w:val="28"/>
          <w:szCs w:val="28"/>
        </w:rPr>
        <w:t>млн. тонн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>а тас көмір</w:t>
      </w:r>
      <w:r w:rsidR="00DC6D3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өндірілді, бұл 2018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жылғы ұқсас кезеңге қарағанда </w:t>
      </w:r>
      <w:r w:rsidR="004B2822" w:rsidRPr="00BB0B5C">
        <w:rPr>
          <w:rFonts w:ascii="Times New Roman" w:hAnsi="Times New Roman" w:cs="Times New Roman"/>
          <w:sz w:val="28"/>
          <w:szCs w:val="28"/>
        </w:rPr>
        <w:t>(</w:t>
      </w:r>
      <w:r w:rsidR="002A6F0A">
        <w:rPr>
          <w:rFonts w:ascii="Times New Roman" w:hAnsi="Times New Roman" w:cs="Times New Roman"/>
          <w:sz w:val="28"/>
          <w:szCs w:val="28"/>
        </w:rPr>
        <w:t>52,9</w:t>
      </w:r>
      <w:r w:rsidR="00371EBF" w:rsidRPr="00BB0B5C">
        <w:rPr>
          <w:rFonts w:ascii="Times New Roman" w:hAnsi="Times New Roman" w:cs="Times New Roman"/>
          <w:sz w:val="28"/>
          <w:szCs w:val="28"/>
        </w:rPr>
        <w:t xml:space="preserve"> </w:t>
      </w:r>
      <w:r w:rsidR="004B2822" w:rsidRPr="00BB0B5C">
        <w:rPr>
          <w:rFonts w:ascii="Times New Roman" w:hAnsi="Times New Roman" w:cs="Times New Roman"/>
          <w:sz w:val="28"/>
          <w:szCs w:val="28"/>
        </w:rPr>
        <w:t>млн. тонн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B2822" w:rsidRPr="00BB0B5C">
        <w:rPr>
          <w:rFonts w:ascii="Times New Roman" w:hAnsi="Times New Roman" w:cs="Times New Roman"/>
          <w:sz w:val="28"/>
          <w:szCs w:val="28"/>
        </w:rPr>
        <w:t>)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7487" w:rsidRPr="00BB0B5C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4B2822" w:rsidRPr="00BB0B5C">
        <w:rPr>
          <w:rFonts w:ascii="Times New Roman" w:hAnsi="Times New Roman" w:cs="Times New Roman"/>
          <w:sz w:val="28"/>
          <w:szCs w:val="28"/>
        </w:rPr>
        <w:t>%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-ға </w:t>
      </w:r>
      <w:r w:rsidR="00371EBF" w:rsidRPr="00BB0B5C">
        <w:rPr>
          <w:rFonts w:ascii="Times New Roman" w:hAnsi="Times New Roman" w:cs="Times New Roman"/>
          <w:sz w:val="28"/>
          <w:szCs w:val="28"/>
          <w:lang w:val="kk-KZ"/>
        </w:rPr>
        <w:t>төмен</w:t>
      </w:r>
      <w:r w:rsidR="004B2822" w:rsidRPr="00BB0B5C">
        <w:rPr>
          <w:rFonts w:ascii="Times New Roman" w:hAnsi="Times New Roman" w:cs="Times New Roman"/>
          <w:sz w:val="28"/>
          <w:szCs w:val="28"/>
        </w:rPr>
        <w:t>.</w:t>
      </w:r>
    </w:p>
    <w:p w:rsidR="00B34E61" w:rsidRPr="00BB0B5C" w:rsidRDefault="004B2822" w:rsidP="00BB0B5C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8"/>
          <w:lang w:val="kk-KZ"/>
        </w:rPr>
      </w:pPr>
      <w:r w:rsidRPr="00BB0B5C">
        <w:rPr>
          <w:rFonts w:ascii="Times New Roman" w:hAnsi="Times New Roman" w:cs="Times New Roman"/>
          <w:i/>
          <w:sz w:val="24"/>
          <w:szCs w:val="24"/>
          <w:lang w:val="kk-KZ"/>
        </w:rPr>
        <w:t>мың</w:t>
      </w:r>
      <w:r w:rsidR="00B34E61" w:rsidRPr="00BB0B5C">
        <w:rPr>
          <w:rFonts w:ascii="Times New Roman" w:hAnsi="Times New Roman" w:cs="Times New Roman"/>
          <w:i/>
          <w:sz w:val="24"/>
          <w:szCs w:val="24"/>
        </w:rPr>
        <w:t>. тонн</w:t>
      </w:r>
      <w:r w:rsidRPr="00BB0B5C">
        <w:rPr>
          <w:rFonts w:ascii="Times New Roman" w:hAnsi="Times New Roman" w:cs="Times New Roman"/>
          <w:i/>
          <w:sz w:val="24"/>
          <w:szCs w:val="24"/>
          <w:lang w:val="kk-KZ"/>
        </w:rPr>
        <w:t>а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566"/>
        <w:gridCol w:w="3685"/>
        <w:gridCol w:w="1938"/>
        <w:gridCol w:w="1938"/>
        <w:gridCol w:w="1938"/>
      </w:tblGrid>
      <w:tr w:rsidR="00B34E61" w:rsidRPr="00BB0B5C" w:rsidTr="0058001C">
        <w:trPr>
          <w:trHeight w:val="406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B34E61" w:rsidRPr="00BB0B5C" w:rsidRDefault="00B34E61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4B2822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B34E61" w:rsidRPr="00BB0B5C" w:rsidRDefault="004B2822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Облыс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:rsidR="00B34E61" w:rsidRPr="00BB0B5C" w:rsidRDefault="004B2822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қаңтар</w:t>
            </w:r>
            <w:r w:rsidR="00AD7FE4"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-</w:t>
            </w:r>
            <w:r w:rsidR="00EB0430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B0B5C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маусым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B34E61" w:rsidRPr="00BB0B5C" w:rsidRDefault="00B34E61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B34E61" w:rsidRPr="00BB0B5C" w:rsidTr="0058001C">
        <w:trPr>
          <w:trHeight w:val="355"/>
        </w:trPr>
        <w:tc>
          <w:tcPr>
            <w:tcW w:w="566" w:type="dxa"/>
            <w:vMerge/>
            <w:shd w:val="clear" w:color="auto" w:fill="B6DDE8" w:themeFill="accent5" w:themeFillTint="66"/>
            <w:vAlign w:val="center"/>
          </w:tcPr>
          <w:p w:rsidR="00B34E61" w:rsidRPr="00BB0B5C" w:rsidRDefault="00B34E61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6DDE8" w:themeFill="accent5" w:themeFillTint="66"/>
            <w:vAlign w:val="center"/>
          </w:tcPr>
          <w:p w:rsidR="00B34E61" w:rsidRPr="00BB0B5C" w:rsidRDefault="00B34E61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B34E61" w:rsidRPr="00BB0B5C" w:rsidRDefault="00DC6D38" w:rsidP="00BB0B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8</w:t>
            </w:r>
            <w:r w:rsidR="004B2822"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4B2822"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жыл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B34E61" w:rsidRPr="00BB0B5C" w:rsidRDefault="00BC79FE" w:rsidP="00BB0B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</w:t>
            </w:r>
            <w:r w:rsidR="00DC6D38"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9</w:t>
            </w:r>
            <w:r w:rsidR="00B34E61"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4B2822"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жыл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B34E61" w:rsidRPr="00BB0B5C" w:rsidRDefault="00B34E61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0A" w:rsidRPr="00BB0B5C" w:rsidTr="00DF69B8">
        <w:trPr>
          <w:trHeight w:val="333"/>
        </w:trPr>
        <w:tc>
          <w:tcPr>
            <w:tcW w:w="566" w:type="dxa"/>
            <w:vAlign w:val="center"/>
          </w:tcPr>
          <w:p w:rsidR="002A6F0A" w:rsidRPr="00BB0B5C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2A6F0A" w:rsidRPr="00BB0B5C" w:rsidRDefault="002A6F0A" w:rsidP="002A6F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</w:p>
        </w:tc>
        <w:tc>
          <w:tcPr>
            <w:tcW w:w="1938" w:type="dxa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   33 242,2</w:t>
            </w:r>
          </w:p>
        </w:tc>
        <w:tc>
          <w:tcPr>
            <w:tcW w:w="1938" w:type="dxa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   33 477,9</w:t>
            </w:r>
          </w:p>
        </w:tc>
        <w:tc>
          <w:tcPr>
            <w:tcW w:w="1938" w:type="dxa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101%</w:t>
            </w:r>
          </w:p>
        </w:tc>
      </w:tr>
      <w:tr w:rsidR="002A6F0A" w:rsidRPr="00BB0B5C" w:rsidTr="00DF69B8">
        <w:trPr>
          <w:trHeight w:val="333"/>
        </w:trPr>
        <w:tc>
          <w:tcPr>
            <w:tcW w:w="566" w:type="dxa"/>
            <w:vAlign w:val="center"/>
          </w:tcPr>
          <w:p w:rsidR="002A6F0A" w:rsidRPr="00BB0B5C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2A6F0A" w:rsidRPr="00BB0B5C" w:rsidRDefault="002A6F0A" w:rsidP="002A6F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</w:t>
            </w:r>
          </w:p>
        </w:tc>
        <w:tc>
          <w:tcPr>
            <w:tcW w:w="1938" w:type="dxa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   16 316,5</w:t>
            </w:r>
          </w:p>
        </w:tc>
        <w:tc>
          <w:tcPr>
            <w:tcW w:w="1938" w:type="dxa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   15 316,9</w:t>
            </w:r>
          </w:p>
        </w:tc>
        <w:tc>
          <w:tcPr>
            <w:tcW w:w="1938" w:type="dxa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  <w:tr w:rsidR="002A6F0A" w:rsidRPr="00BB0B5C" w:rsidTr="00DF69B8">
        <w:trPr>
          <w:trHeight w:val="333"/>
        </w:trPr>
        <w:tc>
          <w:tcPr>
            <w:tcW w:w="566" w:type="dxa"/>
            <w:vAlign w:val="center"/>
          </w:tcPr>
          <w:p w:rsidR="002A6F0A" w:rsidRPr="00BB0B5C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2A6F0A" w:rsidRPr="00BB0B5C" w:rsidRDefault="002A6F0A" w:rsidP="002A6F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Шығыс Қазақстан</w:t>
            </w:r>
          </w:p>
        </w:tc>
        <w:tc>
          <w:tcPr>
            <w:tcW w:w="1938" w:type="dxa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   3 351,6</w:t>
            </w:r>
          </w:p>
        </w:tc>
        <w:tc>
          <w:tcPr>
            <w:tcW w:w="1938" w:type="dxa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 xml:space="preserve">   2 948,2</w:t>
            </w:r>
          </w:p>
        </w:tc>
        <w:tc>
          <w:tcPr>
            <w:tcW w:w="1938" w:type="dxa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</w:tr>
      <w:tr w:rsidR="002A6F0A" w:rsidRPr="00BB0B5C" w:rsidTr="00BB0B5C">
        <w:trPr>
          <w:trHeight w:val="333"/>
        </w:trPr>
        <w:tc>
          <w:tcPr>
            <w:tcW w:w="566" w:type="dxa"/>
            <w:vAlign w:val="center"/>
          </w:tcPr>
          <w:p w:rsidR="002A6F0A" w:rsidRPr="00BB0B5C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A6F0A" w:rsidRPr="00BB0B5C" w:rsidRDefault="002A6F0A" w:rsidP="002A6F0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ҚР бойынша барлығы </w:t>
            </w:r>
          </w:p>
        </w:tc>
        <w:tc>
          <w:tcPr>
            <w:tcW w:w="1938" w:type="dxa"/>
            <w:vAlign w:val="bottom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52 963,5</w:t>
            </w:r>
          </w:p>
        </w:tc>
        <w:tc>
          <w:tcPr>
            <w:tcW w:w="1938" w:type="dxa"/>
            <w:vAlign w:val="bottom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51 891,7</w:t>
            </w:r>
          </w:p>
        </w:tc>
        <w:tc>
          <w:tcPr>
            <w:tcW w:w="1938" w:type="dxa"/>
            <w:vAlign w:val="center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sz w:val="24"/>
                <w:szCs w:val="24"/>
              </w:rPr>
              <w:t>98%</w:t>
            </w:r>
          </w:p>
        </w:tc>
      </w:tr>
    </w:tbl>
    <w:p w:rsidR="00BC7CB8" w:rsidRPr="00BB0B5C" w:rsidRDefault="00BC7CB8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BB0B5C" w:rsidRDefault="004B2822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0" w:name="_Toc4754498"/>
      <w:r w:rsidRPr="00BB0B5C">
        <w:rPr>
          <w:rFonts w:ascii="Times New Roman" w:hAnsi="Times New Roman" w:cs="Times New Roman"/>
          <w:i/>
          <w:color w:val="auto"/>
          <w:sz w:val="28"/>
          <w:lang w:val="kk-KZ"/>
        </w:rPr>
        <w:t>«Самұрық-Энерго» АҚ-ның көмір өндіруі</w:t>
      </w:r>
      <w:bookmarkEnd w:id="10"/>
    </w:p>
    <w:p w:rsidR="00B34E61" w:rsidRPr="00BB0B5C" w:rsidRDefault="00DC6D38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B5C">
        <w:rPr>
          <w:rFonts w:ascii="Times New Roman" w:hAnsi="Times New Roman" w:cs="Times New Roman"/>
          <w:sz w:val="28"/>
          <w:szCs w:val="28"/>
          <w:lang w:val="kk-KZ"/>
        </w:rPr>
        <w:t>2019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жылғы қаңтар</w:t>
      </w:r>
      <w:r w:rsidR="00AD7FE4" w:rsidRPr="00BB0B5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D3E9B" w:rsidRPr="00BB0B5C">
        <w:rPr>
          <w:rFonts w:ascii="Times New Roman" w:hAnsi="Times New Roman" w:cs="Times New Roman"/>
          <w:sz w:val="28"/>
          <w:szCs w:val="24"/>
          <w:lang w:val="kk-KZ"/>
        </w:rPr>
        <w:t>ма</w:t>
      </w:r>
      <w:r w:rsidR="00135968">
        <w:rPr>
          <w:rFonts w:ascii="Times New Roman" w:hAnsi="Times New Roman" w:cs="Times New Roman"/>
          <w:sz w:val="28"/>
          <w:szCs w:val="24"/>
          <w:lang w:val="kk-KZ"/>
        </w:rPr>
        <w:t>усым</w:t>
      </w:r>
      <w:r w:rsidR="00A972DB" w:rsidRPr="00BB0B5C">
        <w:rPr>
          <w:rFonts w:ascii="Times New Roman" w:hAnsi="Times New Roman" w:cs="Times New Roman"/>
          <w:sz w:val="32"/>
          <w:szCs w:val="28"/>
          <w:lang w:val="kk-KZ"/>
        </w:rPr>
        <w:t xml:space="preserve"> 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>ай</w:t>
      </w:r>
      <w:r w:rsidR="00AD7FE4" w:rsidRPr="00BB0B5C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>ында «Богатырь Көмір» ЖШС</w:t>
      </w:r>
      <w:r w:rsidR="00D678F7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6F0A">
        <w:rPr>
          <w:rFonts w:ascii="Times New Roman" w:hAnsi="Times New Roman" w:cs="Times New Roman"/>
          <w:sz w:val="28"/>
          <w:szCs w:val="28"/>
        </w:rPr>
        <w:t>21 025</w:t>
      </w:r>
      <w:r w:rsidR="00930199" w:rsidRPr="00BB0B5C">
        <w:rPr>
          <w:rFonts w:ascii="Times New Roman" w:hAnsi="Times New Roman" w:cs="Times New Roman"/>
          <w:sz w:val="28"/>
          <w:szCs w:val="28"/>
        </w:rPr>
        <w:t xml:space="preserve"> 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тонна көмірді өндірді, бұл 2018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жылғы сәйкес кезеңге қарағанда (</w:t>
      </w:r>
      <w:r w:rsidR="002A6F0A">
        <w:rPr>
          <w:rFonts w:ascii="Times New Roman" w:hAnsi="Times New Roman" w:cs="Times New Roman"/>
          <w:sz w:val="28"/>
          <w:szCs w:val="28"/>
        </w:rPr>
        <w:t>21 879</w:t>
      </w:r>
      <w:r w:rsidR="00930199" w:rsidRPr="00BB0B5C">
        <w:rPr>
          <w:rFonts w:ascii="Times New Roman" w:hAnsi="Times New Roman" w:cs="Times New Roman"/>
          <w:sz w:val="28"/>
          <w:szCs w:val="28"/>
        </w:rPr>
        <w:t xml:space="preserve"> 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>мың тон</w:t>
      </w:r>
      <w:r w:rsidR="00371EBF" w:rsidRPr="00BB0B5C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2A6F0A">
        <w:rPr>
          <w:rFonts w:ascii="Times New Roman" w:hAnsi="Times New Roman" w:cs="Times New Roman"/>
          <w:sz w:val="28"/>
          <w:szCs w:val="28"/>
        </w:rPr>
        <w:t>3,9</w:t>
      </w:r>
      <w:r w:rsidR="004B2822" w:rsidRPr="00BB0B5C">
        <w:rPr>
          <w:rFonts w:ascii="Times New Roman" w:hAnsi="Times New Roman" w:cs="Times New Roman"/>
          <w:sz w:val="28"/>
          <w:szCs w:val="28"/>
        </w:rPr>
        <w:t>%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-ға артық. </w:t>
      </w:r>
    </w:p>
    <w:p w:rsidR="00BC7CB8" w:rsidRPr="00BB0B5C" w:rsidRDefault="00BC7CB8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BB0B5C" w:rsidRDefault="00FC76A9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1" w:name="_Toc4754499"/>
      <w:r w:rsidRPr="00BB0B5C">
        <w:rPr>
          <w:rFonts w:ascii="Times New Roman" w:hAnsi="Times New Roman" w:cs="Times New Roman"/>
          <w:i/>
          <w:color w:val="auto"/>
          <w:sz w:val="28"/>
          <w:lang w:val="kk-KZ"/>
        </w:rPr>
        <w:t>«Самұрық-Энерго»</w:t>
      </w:r>
      <w:r w:rsidR="00C60AF8" w:rsidRPr="00BB0B5C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АҚ-ның көмірді сатуы</w:t>
      </w:r>
      <w:bookmarkEnd w:id="11"/>
    </w:p>
    <w:p w:rsidR="00B34E61" w:rsidRPr="00BB0B5C" w:rsidRDefault="00DC6D38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B5C">
        <w:rPr>
          <w:rFonts w:ascii="Times New Roman" w:hAnsi="Times New Roman" w:cs="Times New Roman"/>
          <w:sz w:val="28"/>
          <w:szCs w:val="28"/>
          <w:lang w:val="kk-KZ"/>
        </w:rPr>
        <w:t>2019 қаңтар</w:t>
      </w:r>
      <w:r w:rsidR="00AD7FE4" w:rsidRPr="00BB0B5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D3E9B" w:rsidRPr="00BB0B5C">
        <w:rPr>
          <w:rFonts w:ascii="Times New Roman" w:hAnsi="Times New Roman" w:cs="Times New Roman"/>
          <w:sz w:val="28"/>
          <w:szCs w:val="24"/>
          <w:lang w:val="kk-KZ"/>
        </w:rPr>
        <w:t>ма</w:t>
      </w:r>
      <w:r w:rsidR="002A6F0A">
        <w:rPr>
          <w:rFonts w:ascii="Times New Roman" w:hAnsi="Times New Roman" w:cs="Times New Roman"/>
          <w:sz w:val="28"/>
          <w:szCs w:val="24"/>
          <w:lang w:val="kk-KZ"/>
        </w:rPr>
        <w:t>усым</w:t>
      </w:r>
      <w:r w:rsidR="007D3E9B" w:rsidRPr="00BB0B5C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>ай</w:t>
      </w:r>
      <w:r w:rsidR="00AD7FE4" w:rsidRPr="00BB0B5C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ында </w:t>
      </w:r>
      <w:r w:rsidR="002A6F0A">
        <w:rPr>
          <w:rFonts w:ascii="Times New Roman" w:hAnsi="Times New Roman" w:cs="Times New Roman"/>
          <w:sz w:val="28"/>
          <w:szCs w:val="28"/>
        </w:rPr>
        <w:t>20 875</w:t>
      </w:r>
      <w:r w:rsidR="00930199" w:rsidRPr="00BB0B5C">
        <w:rPr>
          <w:rFonts w:ascii="Times New Roman" w:hAnsi="Times New Roman" w:cs="Times New Roman"/>
          <w:sz w:val="28"/>
          <w:szCs w:val="28"/>
        </w:rPr>
        <w:t xml:space="preserve"> 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мың тонна көмір сатылды, о.і.: </w:t>
      </w:r>
    </w:p>
    <w:p w:rsidR="00B34E61" w:rsidRPr="00BB0B5C" w:rsidRDefault="00B34E61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B5C">
        <w:rPr>
          <w:rFonts w:ascii="Times New Roman" w:hAnsi="Times New Roman" w:cs="Times New Roman"/>
          <w:sz w:val="28"/>
          <w:szCs w:val="28"/>
        </w:rPr>
        <w:t xml:space="preserve">- 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ҚР-ның ішкі нарығына</w:t>
      </w:r>
      <w:r w:rsidRPr="00BB0B5C">
        <w:rPr>
          <w:rFonts w:ascii="Times New Roman" w:hAnsi="Times New Roman" w:cs="Times New Roman"/>
          <w:sz w:val="28"/>
          <w:szCs w:val="28"/>
        </w:rPr>
        <w:t xml:space="preserve"> </w:t>
      </w:r>
      <w:r w:rsidR="002A6F0A">
        <w:rPr>
          <w:rFonts w:ascii="Times New Roman" w:hAnsi="Times New Roman" w:cs="Times New Roman"/>
          <w:sz w:val="28"/>
          <w:szCs w:val="28"/>
        </w:rPr>
        <w:t xml:space="preserve">15 </w:t>
      </w:r>
      <w:proofErr w:type="gramStart"/>
      <w:r w:rsidR="002A6F0A">
        <w:rPr>
          <w:rFonts w:ascii="Times New Roman" w:hAnsi="Times New Roman" w:cs="Times New Roman"/>
          <w:sz w:val="28"/>
          <w:szCs w:val="28"/>
        </w:rPr>
        <w:t>818</w:t>
      </w:r>
      <w:r w:rsidR="00930199" w:rsidRPr="00BB0B5C">
        <w:rPr>
          <w:rFonts w:ascii="Times New Roman" w:hAnsi="Times New Roman" w:cs="Times New Roman"/>
          <w:sz w:val="28"/>
          <w:szCs w:val="28"/>
        </w:rPr>
        <w:t xml:space="preserve"> </w:t>
      </w:r>
      <w:r w:rsidR="00701171" w:rsidRPr="00BB0B5C">
        <w:rPr>
          <w:rFonts w:ascii="Times New Roman" w:hAnsi="Times New Roman" w:cs="Times New Roman"/>
          <w:sz w:val="28"/>
          <w:szCs w:val="28"/>
        </w:rPr>
        <w:t xml:space="preserve"> 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мың</w:t>
      </w:r>
      <w:proofErr w:type="gramEnd"/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67AB" w:rsidRPr="00BB0B5C">
        <w:rPr>
          <w:rFonts w:ascii="Times New Roman" w:hAnsi="Times New Roman" w:cs="Times New Roman"/>
          <w:sz w:val="28"/>
          <w:szCs w:val="28"/>
        </w:rPr>
        <w:t>тонн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067AB" w:rsidRPr="00BB0B5C">
        <w:rPr>
          <w:rFonts w:ascii="Times New Roman" w:hAnsi="Times New Roman" w:cs="Times New Roman"/>
          <w:sz w:val="28"/>
          <w:szCs w:val="28"/>
        </w:rPr>
        <w:t>,</w:t>
      </w:r>
      <w:r w:rsidR="00DC6D3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бұл 2018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жылғы сәйкес кезеңге қарағанда </w:t>
      </w:r>
      <w:r w:rsidR="00C60AF8" w:rsidRPr="00BB0B5C">
        <w:rPr>
          <w:rFonts w:ascii="Times New Roman" w:hAnsi="Times New Roman" w:cs="Times New Roman"/>
          <w:sz w:val="28"/>
          <w:szCs w:val="28"/>
        </w:rPr>
        <w:t>(</w:t>
      </w:r>
      <w:r w:rsidR="002A6F0A">
        <w:rPr>
          <w:rFonts w:ascii="Times New Roman" w:hAnsi="Times New Roman" w:cs="Times New Roman"/>
          <w:sz w:val="28"/>
          <w:szCs w:val="28"/>
        </w:rPr>
        <w:t>17 567</w:t>
      </w:r>
      <w:r w:rsidR="00930199" w:rsidRPr="00BB0B5C">
        <w:rPr>
          <w:rFonts w:ascii="Times New Roman" w:hAnsi="Times New Roman" w:cs="Times New Roman"/>
          <w:sz w:val="28"/>
          <w:szCs w:val="28"/>
        </w:rPr>
        <w:t xml:space="preserve"> 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="00C60AF8" w:rsidRPr="00BB0B5C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60AF8" w:rsidRPr="00BB0B5C">
        <w:rPr>
          <w:rFonts w:ascii="Times New Roman" w:hAnsi="Times New Roman" w:cs="Times New Roman"/>
          <w:sz w:val="28"/>
          <w:szCs w:val="28"/>
        </w:rPr>
        <w:t>)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0199" w:rsidRPr="00BB0B5C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BB0B5C">
        <w:rPr>
          <w:rFonts w:ascii="Times New Roman" w:hAnsi="Times New Roman" w:cs="Times New Roman"/>
          <w:sz w:val="28"/>
          <w:szCs w:val="28"/>
        </w:rPr>
        <w:t>%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-ға а</w:t>
      </w:r>
      <w:r w:rsidR="00701171" w:rsidRPr="00BB0B5C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BB0B5C">
        <w:rPr>
          <w:rFonts w:ascii="Times New Roman" w:hAnsi="Times New Roman" w:cs="Times New Roman"/>
          <w:sz w:val="28"/>
          <w:szCs w:val="28"/>
        </w:rPr>
        <w:t>;</w:t>
      </w:r>
    </w:p>
    <w:p w:rsidR="00A972DB" w:rsidRPr="00BB0B5C" w:rsidRDefault="00B34E61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0B5C">
        <w:rPr>
          <w:rFonts w:ascii="Times New Roman" w:hAnsi="Times New Roman" w:cs="Times New Roman"/>
          <w:sz w:val="28"/>
          <w:szCs w:val="28"/>
        </w:rPr>
        <w:t xml:space="preserve">- 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экспортқа</w:t>
      </w:r>
      <w:r w:rsidRPr="00BB0B5C">
        <w:rPr>
          <w:rFonts w:ascii="Times New Roman" w:hAnsi="Times New Roman" w:cs="Times New Roman"/>
          <w:sz w:val="28"/>
          <w:szCs w:val="28"/>
        </w:rPr>
        <w:t xml:space="preserve"> (РФ) – </w:t>
      </w:r>
      <w:r w:rsidR="002A6F0A">
        <w:rPr>
          <w:rFonts w:ascii="Times New Roman" w:hAnsi="Times New Roman" w:cs="Times New Roman"/>
          <w:sz w:val="28"/>
          <w:szCs w:val="28"/>
        </w:rPr>
        <w:t>5 057</w:t>
      </w:r>
      <w:r w:rsidR="00930199" w:rsidRPr="00BB0B5C">
        <w:rPr>
          <w:rFonts w:ascii="Times New Roman" w:hAnsi="Times New Roman" w:cs="Times New Roman"/>
          <w:sz w:val="28"/>
          <w:szCs w:val="28"/>
        </w:rPr>
        <w:t xml:space="preserve"> </w:t>
      </w:r>
      <w:r w:rsidR="00BF2BF9" w:rsidRPr="00BB0B5C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Pr="00BB0B5C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BB0B5C">
        <w:rPr>
          <w:rFonts w:ascii="Times New Roman" w:hAnsi="Times New Roman" w:cs="Times New Roman"/>
          <w:sz w:val="28"/>
          <w:szCs w:val="28"/>
        </w:rPr>
        <w:t xml:space="preserve">, </w:t>
      </w:r>
      <w:r w:rsidR="00DC6D38" w:rsidRPr="00BB0B5C">
        <w:rPr>
          <w:rFonts w:ascii="Times New Roman" w:hAnsi="Times New Roman" w:cs="Times New Roman"/>
          <w:sz w:val="28"/>
          <w:szCs w:val="28"/>
          <w:lang w:val="kk-KZ"/>
        </w:rPr>
        <w:t>бұл 2018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жылғы сәйкес кезеңге қарағанда </w:t>
      </w:r>
      <w:r w:rsidR="00C60AF8" w:rsidRPr="00BB0B5C">
        <w:rPr>
          <w:rFonts w:ascii="Times New Roman" w:hAnsi="Times New Roman" w:cs="Times New Roman"/>
          <w:sz w:val="28"/>
          <w:szCs w:val="28"/>
        </w:rPr>
        <w:t>(</w:t>
      </w:r>
      <w:r w:rsidR="002A6F0A">
        <w:rPr>
          <w:rFonts w:ascii="Times New Roman" w:hAnsi="Times New Roman" w:cs="Times New Roman"/>
          <w:sz w:val="28"/>
          <w:szCs w:val="28"/>
        </w:rPr>
        <w:t>4 353</w:t>
      </w:r>
      <w:r w:rsidR="00930199" w:rsidRPr="00BB0B5C">
        <w:rPr>
          <w:rFonts w:ascii="Times New Roman" w:hAnsi="Times New Roman" w:cs="Times New Roman"/>
          <w:sz w:val="28"/>
          <w:szCs w:val="28"/>
        </w:rPr>
        <w:t xml:space="preserve"> 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="00C60AF8" w:rsidRPr="00BB0B5C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60AF8" w:rsidRPr="00BB0B5C">
        <w:rPr>
          <w:rFonts w:ascii="Times New Roman" w:hAnsi="Times New Roman" w:cs="Times New Roman"/>
          <w:sz w:val="28"/>
          <w:szCs w:val="28"/>
        </w:rPr>
        <w:t>)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6F0A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="00C60AF8" w:rsidRPr="00BB0B5C">
        <w:rPr>
          <w:rFonts w:ascii="Times New Roman" w:hAnsi="Times New Roman" w:cs="Times New Roman"/>
          <w:sz w:val="28"/>
          <w:szCs w:val="28"/>
        </w:rPr>
        <w:t>%</w:t>
      </w:r>
      <w:r w:rsidR="00DC6D38" w:rsidRPr="00BB0B5C">
        <w:rPr>
          <w:rFonts w:ascii="Times New Roman" w:hAnsi="Times New Roman" w:cs="Times New Roman"/>
          <w:sz w:val="28"/>
          <w:szCs w:val="28"/>
          <w:lang w:val="kk-KZ"/>
        </w:rPr>
        <w:t>-ға артық</w:t>
      </w:r>
      <w:r w:rsidRPr="00BB0B5C">
        <w:rPr>
          <w:rFonts w:ascii="Times New Roman" w:hAnsi="Times New Roman" w:cs="Times New Roman"/>
          <w:sz w:val="28"/>
          <w:szCs w:val="28"/>
        </w:rPr>
        <w:t>.</w:t>
      </w:r>
    </w:p>
    <w:p w:rsidR="00B34E61" w:rsidRPr="00BB0B5C" w:rsidRDefault="00C60AF8" w:rsidP="00BB0B5C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BB0B5C">
        <w:rPr>
          <w:rFonts w:ascii="Times New Roman" w:hAnsi="Times New Roman" w:cs="Times New Roman"/>
          <w:i/>
          <w:sz w:val="24"/>
          <w:lang w:val="kk-KZ"/>
        </w:rPr>
        <w:t>мың тонна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3998"/>
        <w:gridCol w:w="2126"/>
        <w:gridCol w:w="2098"/>
        <w:gridCol w:w="1843"/>
      </w:tblGrid>
      <w:tr w:rsidR="00A46FB0" w:rsidRPr="00BB0B5C" w:rsidTr="00A972DB">
        <w:trPr>
          <w:trHeight w:val="515"/>
        </w:trPr>
        <w:tc>
          <w:tcPr>
            <w:tcW w:w="3998" w:type="dxa"/>
            <w:vMerge w:val="restart"/>
            <w:shd w:val="clear" w:color="auto" w:fill="auto"/>
            <w:vAlign w:val="center"/>
          </w:tcPr>
          <w:p w:rsidR="00A46FB0" w:rsidRPr="00BB0B5C" w:rsidRDefault="00A46FB0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proofErr w:type="spellEnd"/>
            <w:r w:rsidR="00C60AF8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ыс</w:t>
            </w:r>
          </w:p>
        </w:tc>
        <w:tc>
          <w:tcPr>
            <w:tcW w:w="4224" w:type="dxa"/>
            <w:gridSpan w:val="2"/>
            <w:shd w:val="clear" w:color="auto" w:fill="auto"/>
            <w:vAlign w:val="center"/>
          </w:tcPr>
          <w:p w:rsidR="00A46FB0" w:rsidRPr="00BB0B5C" w:rsidRDefault="00E51085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Сату көлемі</w:t>
            </w:r>
            <w:r w:rsidR="00A46FB0"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F2BF9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мың</w:t>
            </w:r>
            <w:r w:rsidR="00A46FB0"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тонн</w:t>
            </w:r>
            <w:r w:rsidR="00BF2BF9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46FB0" w:rsidRPr="00BB0B5C" w:rsidRDefault="00A46FB0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  <w:r w:rsidRPr="00BB0B5C" w:rsidDel="00B9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46FB0" w:rsidRPr="00BB0B5C" w:rsidTr="00A972DB">
        <w:trPr>
          <w:trHeight w:val="355"/>
        </w:trPr>
        <w:tc>
          <w:tcPr>
            <w:tcW w:w="3998" w:type="dxa"/>
            <w:vMerge/>
            <w:shd w:val="clear" w:color="auto" w:fill="B6DDE8" w:themeFill="accent5" w:themeFillTint="66"/>
            <w:vAlign w:val="center"/>
          </w:tcPr>
          <w:p w:rsidR="00A46FB0" w:rsidRPr="00BB0B5C" w:rsidRDefault="00A46FB0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46FB0" w:rsidRPr="00BB0B5C" w:rsidRDefault="00E51085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  <w:r w:rsidR="00AD7FE4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3D6BAF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B0B5C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маусым</w:t>
            </w:r>
            <w:r w:rsidR="00DC6D38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C6D38"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C6D38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A46FB0" w:rsidRPr="00BB0B5C" w:rsidRDefault="00E51085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  <w:r w:rsidR="00AD7FE4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3D6BAF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B0B5C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маусым</w:t>
            </w:r>
            <w:r w:rsidR="00701171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C6D38"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C6D38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46FB0" w:rsidRPr="00BB0B5C" w:rsidRDefault="00A46FB0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0A" w:rsidRPr="00BB0B5C" w:rsidTr="00A972DB">
        <w:trPr>
          <w:trHeight w:val="315"/>
        </w:trPr>
        <w:tc>
          <w:tcPr>
            <w:tcW w:w="3998" w:type="dxa"/>
            <w:shd w:val="clear" w:color="auto" w:fill="auto"/>
            <w:vAlign w:val="center"/>
          </w:tcPr>
          <w:p w:rsidR="002A6F0A" w:rsidRPr="00BB0B5C" w:rsidRDefault="002A6F0A" w:rsidP="002A6F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ҚР-ның ішкі нарығы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063C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17 567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063C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15 818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063C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90</w:t>
            </w:r>
            <w:r w:rsidRPr="00F063C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F063C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%</w:t>
            </w:r>
          </w:p>
        </w:tc>
      </w:tr>
      <w:tr w:rsidR="002A6F0A" w:rsidRPr="00BB0B5C" w:rsidTr="00A972DB">
        <w:trPr>
          <w:trHeight w:val="315"/>
        </w:trPr>
        <w:tc>
          <w:tcPr>
            <w:tcW w:w="3998" w:type="dxa"/>
            <w:shd w:val="clear" w:color="auto" w:fill="auto"/>
            <w:vAlign w:val="center"/>
          </w:tcPr>
          <w:p w:rsidR="002A6F0A" w:rsidRPr="00BB0B5C" w:rsidRDefault="002A6F0A" w:rsidP="002A6F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РФ-ға экспорт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sz w:val="24"/>
                <w:szCs w:val="24"/>
              </w:rPr>
              <w:t>4 353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063C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5 057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A6F0A" w:rsidRPr="00F063C2" w:rsidRDefault="002A6F0A" w:rsidP="002A6F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sz w:val="24"/>
                <w:szCs w:val="24"/>
              </w:rPr>
              <w:t>116,2%</w:t>
            </w:r>
          </w:p>
        </w:tc>
      </w:tr>
    </w:tbl>
    <w:p w:rsidR="00BC7CB8" w:rsidRPr="00BB0B5C" w:rsidRDefault="00BC7CB8" w:rsidP="00BB0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53333" w:rsidRPr="00BB0B5C" w:rsidRDefault="00DC6D38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0B5C">
        <w:rPr>
          <w:rFonts w:ascii="Times New Roman" w:hAnsi="Times New Roman" w:cs="Times New Roman"/>
          <w:sz w:val="28"/>
          <w:szCs w:val="28"/>
          <w:lang w:val="kk-KZ"/>
        </w:rPr>
        <w:t>2019</w:t>
      </w:r>
      <w:r w:rsidR="00AD7FE4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жылғы қаңтар-</w:t>
      </w:r>
      <w:r w:rsidR="007D3E9B" w:rsidRPr="00BB0B5C">
        <w:rPr>
          <w:rFonts w:ascii="Times New Roman" w:hAnsi="Times New Roman" w:cs="Times New Roman"/>
          <w:sz w:val="28"/>
          <w:szCs w:val="24"/>
          <w:lang w:val="kk-KZ"/>
        </w:rPr>
        <w:t>ма</w:t>
      </w:r>
      <w:r w:rsidR="002A6F0A">
        <w:rPr>
          <w:rFonts w:ascii="Times New Roman" w:hAnsi="Times New Roman" w:cs="Times New Roman"/>
          <w:sz w:val="28"/>
          <w:szCs w:val="24"/>
          <w:lang w:val="kk-KZ"/>
        </w:rPr>
        <w:t>усым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ай</w:t>
      </w:r>
      <w:r w:rsidR="00AD7FE4" w:rsidRPr="00BB0B5C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>ының көрсеткіштері</w:t>
      </w:r>
      <w:r w:rsidR="006262B7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2018 </w:t>
      </w:r>
      <w:r w:rsidR="006262B7" w:rsidRPr="00BB0B5C">
        <w:rPr>
          <w:rFonts w:ascii="Times New Roman" w:hAnsi="Times New Roman" w:cs="Times New Roman"/>
          <w:sz w:val="28"/>
          <w:szCs w:val="28"/>
          <w:lang w:val="kk-KZ"/>
        </w:rPr>
        <w:t>жылғы сәйкес кезеңге қарағанда, Қоғамда көмірдің өндіруі</w:t>
      </w:r>
      <w:r w:rsidR="00701171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0199" w:rsidRPr="00BB0B5C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9060DD" w:rsidRPr="009060DD">
        <w:rPr>
          <w:rFonts w:ascii="Times New Roman" w:hAnsi="Times New Roman" w:cs="Times New Roman"/>
          <w:sz w:val="28"/>
          <w:szCs w:val="28"/>
          <w:lang w:val="kk-KZ"/>
        </w:rPr>
        <w:t>-3,9%)</w:t>
      </w:r>
      <w:r w:rsidR="00930199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62B7" w:rsidRPr="00BB0B5C">
        <w:rPr>
          <w:rFonts w:ascii="Times New Roman" w:hAnsi="Times New Roman" w:cs="Times New Roman"/>
          <w:sz w:val="28"/>
          <w:szCs w:val="28"/>
          <w:lang w:val="kk-KZ"/>
        </w:rPr>
        <w:t>мен сатылуының өсімі</w:t>
      </w:r>
      <w:r w:rsidR="00701171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0199" w:rsidRPr="00BB0B5C">
        <w:rPr>
          <w:rFonts w:ascii="Times New Roman" w:hAnsi="Times New Roman" w:cs="Times New Roman"/>
          <w:sz w:val="28"/>
          <w:szCs w:val="28"/>
          <w:lang w:val="kk-KZ"/>
        </w:rPr>
        <w:t>(-4,</w:t>
      </w:r>
      <w:r w:rsidR="009060DD" w:rsidRPr="009060DD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930199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%). </w:t>
      </w:r>
      <w:r w:rsidR="006262B7" w:rsidRPr="00BB0B5C">
        <w:rPr>
          <w:rFonts w:ascii="Times New Roman" w:hAnsi="Times New Roman" w:cs="Times New Roman"/>
          <w:sz w:val="28"/>
          <w:szCs w:val="28"/>
          <w:lang w:val="kk-KZ"/>
        </w:rPr>
        <w:t>байқалады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AD7FE4" w:rsidRPr="00BB0B5C" w:rsidRDefault="00AD7FE4" w:rsidP="00BB0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1171" w:rsidRPr="00BB0B5C" w:rsidRDefault="00701171" w:rsidP="00BB0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1171" w:rsidRPr="00BB0B5C" w:rsidRDefault="00701171" w:rsidP="00BB0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36BC" w:rsidRPr="00BB0B5C" w:rsidRDefault="00E51085" w:rsidP="00BB0B5C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2" w:name="_Toc4754500"/>
      <w:r w:rsidRPr="00BB0B5C">
        <w:rPr>
          <w:rFonts w:ascii="Times New Roman" w:hAnsi="Times New Roman" w:cs="Times New Roman"/>
          <w:b/>
          <w:lang w:val="kk-KZ"/>
        </w:rPr>
        <w:t>Жаңартылатын энергия көздері</w:t>
      </w:r>
      <w:bookmarkEnd w:id="12"/>
      <w:r w:rsidRPr="00BB0B5C">
        <w:rPr>
          <w:rFonts w:ascii="Times New Roman" w:hAnsi="Times New Roman" w:cs="Times New Roman"/>
          <w:b/>
          <w:lang w:val="kk-KZ"/>
        </w:rPr>
        <w:t xml:space="preserve"> </w:t>
      </w:r>
    </w:p>
    <w:p w:rsidR="00BC7CB8" w:rsidRPr="00BB0B5C" w:rsidRDefault="00BC7CB8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51085" w:rsidRPr="00BB0B5C" w:rsidRDefault="00701171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>ЖЭК-ін</w:t>
      </w:r>
      <w:r w:rsidR="000D2E27" w:rsidRPr="00BB0B5C">
        <w:rPr>
          <w:rFonts w:ascii="Times New Roman" w:hAnsi="Times New Roman" w:cs="Times New Roman"/>
          <w:sz w:val="28"/>
          <w:lang w:val="kk-KZ"/>
        </w:rPr>
        <w:t xml:space="preserve"> пайдалану бойынша объектілердің (КЭС, ЖЭС,</w:t>
      </w:r>
      <w:r w:rsidR="00E77548" w:rsidRPr="00BB0B5C">
        <w:rPr>
          <w:rFonts w:ascii="Times New Roman" w:hAnsi="Times New Roman" w:cs="Times New Roman"/>
          <w:sz w:val="28"/>
          <w:lang w:val="kk-KZ"/>
        </w:rPr>
        <w:t xml:space="preserve"> БГҚ және</w:t>
      </w:r>
      <w:r w:rsidR="000D2E27" w:rsidRPr="00BB0B5C">
        <w:rPr>
          <w:rFonts w:ascii="Times New Roman" w:hAnsi="Times New Roman" w:cs="Times New Roman"/>
          <w:sz w:val="28"/>
          <w:lang w:val="kk-KZ"/>
        </w:rPr>
        <w:t xml:space="preserve"> </w:t>
      </w:r>
      <w:r w:rsidR="00E77548" w:rsidRPr="00BB0B5C">
        <w:rPr>
          <w:rFonts w:ascii="Times New Roman" w:hAnsi="Times New Roman" w:cs="Times New Roman"/>
          <w:sz w:val="28"/>
          <w:lang w:val="kk-KZ"/>
        </w:rPr>
        <w:t>шагын С</w:t>
      </w:r>
      <w:r w:rsidR="002567FD" w:rsidRPr="00BB0B5C">
        <w:rPr>
          <w:rFonts w:ascii="Times New Roman" w:hAnsi="Times New Roman" w:cs="Times New Roman"/>
          <w:sz w:val="28"/>
          <w:lang w:val="kk-KZ"/>
        </w:rPr>
        <w:t>ЭС) 2019</w:t>
      </w:r>
      <w:r w:rsidR="00F01E1E" w:rsidRPr="00BB0B5C">
        <w:rPr>
          <w:rFonts w:ascii="Times New Roman" w:hAnsi="Times New Roman" w:cs="Times New Roman"/>
          <w:sz w:val="28"/>
          <w:lang w:val="kk-KZ"/>
        </w:rPr>
        <w:t xml:space="preserve"> ж</w:t>
      </w:r>
      <w:r w:rsidR="006B55E2" w:rsidRPr="00BB0B5C">
        <w:rPr>
          <w:rFonts w:ascii="Times New Roman" w:hAnsi="Times New Roman" w:cs="Times New Roman"/>
          <w:sz w:val="28"/>
          <w:lang w:val="kk-KZ"/>
        </w:rPr>
        <w:t xml:space="preserve">ылғы </w:t>
      </w:r>
      <w:r w:rsidR="009060DD" w:rsidRPr="009060DD">
        <w:rPr>
          <w:rFonts w:ascii="Times New Roman" w:hAnsi="Times New Roman" w:cs="Times New Roman"/>
          <w:sz w:val="28"/>
        </w:rPr>
        <w:t>6</w:t>
      </w:r>
      <w:r w:rsidR="000D2E27" w:rsidRPr="00BB0B5C">
        <w:rPr>
          <w:rFonts w:ascii="Times New Roman" w:hAnsi="Times New Roman" w:cs="Times New Roman"/>
          <w:sz w:val="28"/>
          <w:lang w:val="kk-KZ"/>
        </w:rPr>
        <w:t xml:space="preserve"> айы үшін электр энергиясын өндіру көлемі          </w:t>
      </w:r>
      <w:r w:rsidR="009060DD">
        <w:rPr>
          <w:rFonts w:ascii="Times New Roman" w:hAnsi="Times New Roman" w:cs="Times New Roman"/>
          <w:sz w:val="28"/>
        </w:rPr>
        <w:t>826,</w:t>
      </w:r>
      <w:r w:rsidR="009060DD" w:rsidRPr="009060DD">
        <w:rPr>
          <w:rFonts w:ascii="Times New Roman" w:hAnsi="Times New Roman" w:cs="Times New Roman"/>
          <w:sz w:val="28"/>
        </w:rPr>
        <w:t>4</w:t>
      </w:r>
      <w:r w:rsidR="00930199" w:rsidRPr="00BB0B5C">
        <w:rPr>
          <w:rFonts w:ascii="Times New Roman" w:hAnsi="Times New Roman" w:cs="Times New Roman"/>
          <w:sz w:val="28"/>
        </w:rPr>
        <w:t xml:space="preserve"> </w:t>
      </w:r>
      <w:r w:rsidR="000D2E27" w:rsidRPr="00BB0B5C">
        <w:rPr>
          <w:rFonts w:ascii="Times New Roman" w:hAnsi="Times New Roman" w:cs="Times New Roman"/>
          <w:sz w:val="28"/>
        </w:rPr>
        <w:t>млн. кВт</w:t>
      </w:r>
      <w:r w:rsidR="002567FD" w:rsidRPr="00BB0B5C">
        <w:rPr>
          <w:rFonts w:ascii="Times New Roman" w:hAnsi="Times New Roman" w:cs="Times New Roman"/>
          <w:sz w:val="28"/>
          <w:lang w:val="kk-KZ"/>
        </w:rPr>
        <w:t>сағ-ты немесе 2018</w:t>
      </w:r>
      <w:r w:rsidR="000D2E27" w:rsidRPr="00BB0B5C">
        <w:rPr>
          <w:rFonts w:ascii="Times New Roman" w:hAnsi="Times New Roman" w:cs="Times New Roman"/>
          <w:sz w:val="28"/>
          <w:lang w:val="kk-KZ"/>
        </w:rPr>
        <w:t xml:space="preserve"> жылғы көрсеткіштермен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</w:t>
      </w:r>
      <w:r w:rsidRPr="00BB0B5C">
        <w:rPr>
          <w:rFonts w:ascii="Times New Roman" w:hAnsi="Times New Roman" w:cs="Times New Roman"/>
          <w:sz w:val="28"/>
        </w:rPr>
        <w:t>(</w:t>
      </w:r>
      <w:r w:rsidR="009060DD">
        <w:rPr>
          <w:rFonts w:ascii="Times New Roman" w:hAnsi="Times New Roman" w:cs="Times New Roman"/>
          <w:sz w:val="28"/>
          <w:lang w:val="kk-KZ"/>
        </w:rPr>
        <w:t>635,1</w:t>
      </w:r>
      <w:r w:rsidR="00930199" w:rsidRPr="00BB0B5C">
        <w:rPr>
          <w:rFonts w:ascii="Times New Roman" w:hAnsi="Times New Roman" w:cs="Times New Roman"/>
          <w:sz w:val="28"/>
        </w:rPr>
        <w:t xml:space="preserve"> </w:t>
      </w:r>
      <w:r w:rsidRPr="00BB0B5C">
        <w:rPr>
          <w:rFonts w:ascii="Times New Roman" w:hAnsi="Times New Roman" w:cs="Times New Roman"/>
          <w:sz w:val="28"/>
        </w:rPr>
        <w:t>млн. кВт</w:t>
      </w:r>
      <w:r w:rsidR="0097505E" w:rsidRPr="00BB0B5C">
        <w:rPr>
          <w:rFonts w:ascii="Times New Roman" w:hAnsi="Times New Roman" w:cs="Times New Roman"/>
          <w:sz w:val="28"/>
          <w:lang w:val="kk-KZ"/>
        </w:rPr>
        <w:t>сағ</w:t>
      </w:r>
      <w:r w:rsidRPr="00BB0B5C">
        <w:rPr>
          <w:rFonts w:ascii="Times New Roman" w:hAnsi="Times New Roman" w:cs="Times New Roman"/>
          <w:sz w:val="28"/>
        </w:rPr>
        <w:t>)</w:t>
      </w:r>
      <w:r w:rsidR="000D2E27" w:rsidRPr="00BB0B5C">
        <w:rPr>
          <w:rFonts w:ascii="Times New Roman" w:hAnsi="Times New Roman" w:cs="Times New Roman"/>
          <w:sz w:val="28"/>
          <w:lang w:val="kk-KZ"/>
        </w:rPr>
        <w:t xml:space="preserve"> салыстырғанда </w:t>
      </w:r>
      <w:r w:rsidR="009060DD">
        <w:rPr>
          <w:rFonts w:ascii="Times New Roman" w:hAnsi="Times New Roman" w:cs="Times New Roman"/>
          <w:sz w:val="28"/>
          <w:lang w:val="kk-KZ"/>
        </w:rPr>
        <w:t>30,1</w:t>
      </w:r>
      <w:r w:rsidR="002567FD" w:rsidRPr="00BB0B5C">
        <w:rPr>
          <w:rFonts w:ascii="Times New Roman" w:hAnsi="Times New Roman" w:cs="Times New Roman"/>
          <w:sz w:val="28"/>
        </w:rPr>
        <w:t>%</w:t>
      </w:r>
      <w:r w:rsidR="002567FD" w:rsidRPr="00BB0B5C">
        <w:rPr>
          <w:rFonts w:ascii="Times New Roman" w:hAnsi="Times New Roman" w:cs="Times New Roman"/>
          <w:sz w:val="28"/>
          <w:lang w:val="kk-KZ"/>
        </w:rPr>
        <w:t>-</w:t>
      </w:r>
      <w:r w:rsidR="000D2E27" w:rsidRPr="00BB0B5C">
        <w:rPr>
          <w:rFonts w:ascii="Times New Roman" w:hAnsi="Times New Roman" w:cs="Times New Roman"/>
          <w:sz w:val="28"/>
          <w:lang w:val="kk-KZ"/>
        </w:rPr>
        <w:t>дық өсімді құрайды.</w:t>
      </w:r>
    </w:p>
    <w:p w:rsidR="006B1320" w:rsidRPr="00BB0B5C" w:rsidRDefault="006B1320" w:rsidP="00BB0B5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lang w:val="kk-KZ"/>
        </w:rPr>
      </w:pPr>
      <w:r w:rsidRPr="00BB0B5C">
        <w:rPr>
          <w:rFonts w:ascii="Times New Roman" w:hAnsi="Times New Roman" w:cs="Times New Roman"/>
          <w:sz w:val="24"/>
        </w:rPr>
        <w:t>млн. кВт</w:t>
      </w:r>
      <w:r w:rsidR="000D2E27" w:rsidRPr="00BB0B5C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9940" w:type="dxa"/>
        <w:jc w:val="center"/>
        <w:tblLook w:val="04A0" w:firstRow="1" w:lastRow="0" w:firstColumn="1" w:lastColumn="0" w:noHBand="0" w:noVBand="1"/>
      </w:tblPr>
      <w:tblGrid>
        <w:gridCol w:w="438"/>
        <w:gridCol w:w="2905"/>
        <w:gridCol w:w="1317"/>
        <w:gridCol w:w="1010"/>
        <w:gridCol w:w="1317"/>
        <w:gridCol w:w="1003"/>
        <w:gridCol w:w="994"/>
        <w:gridCol w:w="956"/>
      </w:tblGrid>
      <w:tr w:rsidR="006B1320" w:rsidRPr="00BB0B5C" w:rsidTr="009060DD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BB0B5C" w:rsidRDefault="006B1320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BB0B5C" w:rsidRDefault="000D2E2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Атауы 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BB0B5C" w:rsidRDefault="006262B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0D2E27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BB0B5C" w:rsidRDefault="006262B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0D2E27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BB0B5C" w:rsidRDefault="000D2E2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0D2E27" w:rsidRPr="00BB0B5C" w:rsidTr="009060DD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27" w:rsidRPr="00BB0B5C" w:rsidRDefault="000D2E27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27" w:rsidRPr="00BB0B5C" w:rsidRDefault="000D2E27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BB0B5C" w:rsidRDefault="000D2E2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F0437F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97505E" w:rsidRPr="00BB0B5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BB0B5C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маусым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BB0B5C" w:rsidRDefault="000D2E27" w:rsidP="00BB0B5C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BB0B5C" w:rsidRDefault="000D2E2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F0437F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97505E" w:rsidRPr="00BB0B5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BB0B5C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маусым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BB0B5C" w:rsidRDefault="000D2E27" w:rsidP="00BB0B5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BB0B5C" w:rsidRDefault="000D2E2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</w:t>
            </w:r>
            <w:proofErr w:type="spellStart"/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кВтсағ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BB0B5C" w:rsidRDefault="000D2E2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9060DD" w:rsidRPr="00BB0B5C" w:rsidTr="009060DD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0DD" w:rsidRPr="00BB0B5C" w:rsidRDefault="009060DD" w:rsidP="009060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0DD" w:rsidRPr="00BB0B5C" w:rsidRDefault="009060DD" w:rsidP="00906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ҚР-дағы барлық өндіріс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54 669,8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51 944,1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-2725,7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-5,0%</w:t>
            </w:r>
          </w:p>
        </w:tc>
      </w:tr>
      <w:tr w:rsidR="009060DD" w:rsidRPr="00BB0B5C" w:rsidTr="009060DD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0DD" w:rsidRPr="00BB0B5C" w:rsidRDefault="009060DD" w:rsidP="0090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0DD" w:rsidRPr="00BB0B5C" w:rsidRDefault="009060DD" w:rsidP="00906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барлық ЖЭК,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о.і. аймақтар бойынша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635,1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826,4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191,3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30,1%</w:t>
            </w:r>
          </w:p>
        </w:tc>
      </w:tr>
      <w:tr w:rsidR="009060DD" w:rsidRPr="00BB0B5C" w:rsidTr="009060DD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0DD" w:rsidRPr="00BB0B5C" w:rsidRDefault="009060DD" w:rsidP="009060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0DD" w:rsidRPr="00BB0B5C" w:rsidRDefault="009060DD" w:rsidP="009060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Солтүстік аймақ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171,5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27,0%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229,9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27,8%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34,1%</w:t>
            </w:r>
          </w:p>
        </w:tc>
      </w:tr>
      <w:tr w:rsidR="009060DD" w:rsidRPr="00BB0B5C" w:rsidTr="009060DD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0DD" w:rsidRPr="00BB0B5C" w:rsidRDefault="009060DD" w:rsidP="009060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0DD" w:rsidRPr="00BB0B5C" w:rsidRDefault="009060DD" w:rsidP="009060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Оңтүстік аймақ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463,6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73,0%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488,7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59,1%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5,4%</w:t>
            </w:r>
          </w:p>
        </w:tc>
      </w:tr>
      <w:tr w:rsidR="009060DD" w:rsidRPr="00BB0B5C" w:rsidTr="009060DD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0DD" w:rsidRPr="00BB0B5C" w:rsidRDefault="009060DD" w:rsidP="009060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0DD" w:rsidRPr="00BB0B5C" w:rsidRDefault="009060DD" w:rsidP="009060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Батыс аймақ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107,8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13,0%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107,8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0,0%</w:t>
            </w:r>
          </w:p>
        </w:tc>
      </w:tr>
      <w:tr w:rsidR="009060DD" w:rsidRPr="00BB0B5C" w:rsidTr="009060DD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0DD" w:rsidRPr="00BB0B5C" w:rsidRDefault="009060DD" w:rsidP="0090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0DD" w:rsidRPr="00BB0B5C" w:rsidRDefault="009060DD" w:rsidP="00906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барлық ЖЭК,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о.і. түрлері бойынша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635,1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826,4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191,3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30,1%</w:t>
            </w:r>
          </w:p>
        </w:tc>
      </w:tr>
      <w:tr w:rsidR="009060DD" w:rsidRPr="00BB0B5C" w:rsidTr="009060DD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0DD" w:rsidRPr="00BB0B5C" w:rsidRDefault="009060DD" w:rsidP="009060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0DD" w:rsidRPr="00BB0B5C" w:rsidRDefault="009060DD" w:rsidP="009060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КЭС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52,1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8,2%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151,0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18,3%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98,9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189,8%</w:t>
            </w:r>
          </w:p>
        </w:tc>
      </w:tr>
      <w:tr w:rsidR="009060DD" w:rsidRPr="00BB0B5C" w:rsidTr="009060DD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0DD" w:rsidRPr="00BB0B5C" w:rsidRDefault="009060DD" w:rsidP="009060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0DD" w:rsidRPr="00BB0B5C" w:rsidRDefault="009060DD" w:rsidP="009060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ЖЭС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199,6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31,4%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296,5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35,9%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96,9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48,5%</w:t>
            </w:r>
          </w:p>
        </w:tc>
      </w:tr>
      <w:tr w:rsidR="009060DD" w:rsidRPr="00BB0B5C" w:rsidTr="009060DD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0DD" w:rsidRPr="00BB0B5C" w:rsidRDefault="009060DD" w:rsidP="009060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0DD" w:rsidRPr="00BB0B5C" w:rsidRDefault="009060DD" w:rsidP="009060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Шағын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ЭС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383,4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60,4%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377,1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45,6%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-6,3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-1,6%</w:t>
            </w:r>
          </w:p>
        </w:tc>
      </w:tr>
      <w:tr w:rsidR="009060DD" w:rsidRPr="00BB0B5C" w:rsidTr="009060DD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0DD" w:rsidRPr="00BB0B5C" w:rsidRDefault="009060DD" w:rsidP="009060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0DD" w:rsidRPr="00BB0B5C" w:rsidRDefault="009060DD" w:rsidP="009060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Био Газ Қондырғылары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0,0%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1,8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0,2%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0DD" w:rsidRPr="00F063C2" w:rsidRDefault="009060DD" w:rsidP="00906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0,0%</w:t>
            </w:r>
          </w:p>
        </w:tc>
      </w:tr>
    </w:tbl>
    <w:p w:rsidR="00921C8A" w:rsidRPr="00BB0B5C" w:rsidRDefault="00921C8A" w:rsidP="00BB0B5C">
      <w:pPr>
        <w:pStyle w:val="af9"/>
        <w:ind w:firstLine="708"/>
        <w:jc w:val="both"/>
        <w:rPr>
          <w:rFonts w:ascii="Times New Roman" w:eastAsiaTheme="minorHAnsi" w:hAnsi="Times New Roman" w:cs="Times New Roman"/>
          <w:sz w:val="28"/>
          <w:lang w:val="kk-KZ"/>
        </w:rPr>
      </w:pPr>
    </w:p>
    <w:p w:rsidR="006B1320" w:rsidRPr="00BB0B5C" w:rsidRDefault="002567FD" w:rsidP="00BB0B5C">
      <w:pPr>
        <w:pStyle w:val="af9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2019 жылғы </w:t>
      </w:r>
      <w:r w:rsidR="009060DD">
        <w:rPr>
          <w:rFonts w:ascii="Times New Roman" w:eastAsiaTheme="minorHAnsi" w:hAnsi="Times New Roman" w:cs="Times New Roman"/>
          <w:sz w:val="28"/>
          <w:lang w:val="kk-KZ"/>
        </w:rPr>
        <w:t>6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айы үшін 2018 жылғы ұқсас кезеңімен салыстырғанда ЖЭС</w:t>
      </w:r>
      <w:r w:rsidR="00701171" w:rsidRPr="00BB0B5C">
        <w:rPr>
          <w:rFonts w:ascii="Times New Roman" w:eastAsiaTheme="minorHAnsi" w:hAnsi="Times New Roman" w:cs="Times New Roman"/>
          <w:sz w:val="28"/>
          <w:lang w:val="kk-KZ"/>
        </w:rPr>
        <w:t>,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КЭС</w:t>
      </w:r>
      <w:r w:rsidR="00701171"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және БГҚ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объектілерінің электр энергиясын өндіруі өскенмен, ірі және шағын СЭС-тердің электр энергиясын өндіруінің азаюы байқалды. 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6B1320" w:rsidRPr="00BB0B5C" w:rsidRDefault="006B1320" w:rsidP="00BB0B5C">
      <w:pPr>
        <w:spacing w:after="0" w:line="240" w:lineRule="auto"/>
        <w:ind w:firstLine="709"/>
        <w:rPr>
          <w:rFonts w:ascii="Times New Roman" w:hAnsi="Times New Roman" w:cs="Times New Roman"/>
          <w:sz w:val="16"/>
          <w:lang w:val="kk-KZ"/>
        </w:rPr>
      </w:pPr>
    </w:p>
    <w:p w:rsidR="006B1320" w:rsidRPr="00BB0B5C" w:rsidRDefault="00741F76" w:rsidP="00BB0B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BB0B5C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BB0B5C">
        <w:rPr>
          <w:rFonts w:ascii="Times New Roman" w:hAnsi="Times New Roman" w:cs="Times New Roman"/>
          <w:sz w:val="24"/>
        </w:rPr>
        <w:t>кВтсағ</w:t>
      </w:r>
      <w:proofErr w:type="spellEnd"/>
    </w:p>
    <w:tbl>
      <w:tblPr>
        <w:tblW w:w="10284" w:type="dxa"/>
        <w:jc w:val="center"/>
        <w:tblLook w:val="04A0" w:firstRow="1" w:lastRow="0" w:firstColumn="1" w:lastColumn="0" w:noHBand="0" w:noVBand="1"/>
      </w:tblPr>
      <w:tblGrid>
        <w:gridCol w:w="439"/>
        <w:gridCol w:w="3223"/>
        <w:gridCol w:w="1313"/>
        <w:gridCol w:w="1097"/>
        <w:gridCol w:w="1313"/>
        <w:gridCol w:w="1017"/>
        <w:gridCol w:w="1046"/>
        <w:gridCol w:w="836"/>
      </w:tblGrid>
      <w:tr w:rsidR="006B1320" w:rsidRPr="00BB0B5C" w:rsidTr="009060DD">
        <w:trPr>
          <w:trHeight w:val="285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BB0B5C" w:rsidRDefault="006B1320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BB0B5C" w:rsidRDefault="002567FD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741F76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BB0B5C" w:rsidRDefault="002567FD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741F76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 w:rsidR="002567FD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</w:t>
            </w:r>
            <w:r w:rsidR="002567FD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2567FD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/201</w:t>
            </w:r>
            <w:r w:rsidR="002567FD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741F76" w:rsidRPr="00BB0B5C" w:rsidTr="009060DD">
        <w:trPr>
          <w:trHeight w:val="570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BB0B5C" w:rsidRDefault="00741F76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BB0B5C" w:rsidRDefault="00741F76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F0437F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97505E" w:rsidRPr="00BB0B5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BB0B5C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маусым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BB0B5C" w:rsidRDefault="00741F76" w:rsidP="00BB0B5C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F0437F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97505E" w:rsidRPr="00BB0B5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BB0B5C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маусым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BB0B5C" w:rsidRDefault="00741F76" w:rsidP="00BB0B5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6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6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9060DD" w:rsidRPr="00BB0B5C" w:rsidTr="009060DD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0DD" w:rsidRPr="00BB0B5C" w:rsidRDefault="009060DD" w:rsidP="009060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0DD" w:rsidRPr="00BB0B5C" w:rsidRDefault="009060DD" w:rsidP="00906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ҚР БЭЖ-інде э/э өндіру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DD" w:rsidRPr="00F063C2" w:rsidRDefault="009060DD" w:rsidP="009060DD">
            <w:pPr>
              <w:spacing w:after="0" w:line="240" w:lineRule="auto"/>
              <w:ind w:left="-35" w:right="-6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063C2">
              <w:rPr>
                <w:rFonts w:ascii="Times New Roman" w:hAnsi="Times New Roman" w:cs="Times New Roman"/>
                <w:b/>
                <w:bCs/>
              </w:rPr>
              <w:t>54 669,8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DD" w:rsidRPr="00F063C2" w:rsidRDefault="009060DD" w:rsidP="009060DD">
            <w:pPr>
              <w:spacing w:after="0" w:line="240" w:lineRule="auto"/>
              <w:ind w:left="-35" w:right="-6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063C2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DD" w:rsidRPr="00F063C2" w:rsidRDefault="009060DD" w:rsidP="009060DD">
            <w:pPr>
              <w:spacing w:after="0" w:line="240" w:lineRule="auto"/>
              <w:ind w:left="-35" w:right="-6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063C2">
              <w:rPr>
                <w:rFonts w:ascii="Times New Roman" w:hAnsi="Times New Roman" w:cs="Times New Roman"/>
                <w:b/>
                <w:bCs/>
              </w:rPr>
              <w:t>51 944,1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DD" w:rsidRPr="00F063C2" w:rsidRDefault="009060DD" w:rsidP="009060DD">
            <w:pPr>
              <w:spacing w:after="0" w:line="240" w:lineRule="auto"/>
              <w:ind w:left="-35" w:right="-6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063C2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DD" w:rsidRPr="00F063C2" w:rsidRDefault="009060DD" w:rsidP="009060DD">
            <w:pPr>
              <w:spacing w:after="0" w:line="240" w:lineRule="auto"/>
              <w:ind w:left="-35" w:right="-6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063C2">
              <w:rPr>
                <w:rFonts w:ascii="Times New Roman" w:hAnsi="Times New Roman" w:cs="Times New Roman"/>
                <w:b/>
                <w:bCs/>
              </w:rPr>
              <w:t>-2 725,7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DD" w:rsidRPr="00F063C2" w:rsidRDefault="009060DD" w:rsidP="009060DD">
            <w:pPr>
              <w:spacing w:after="0" w:line="240" w:lineRule="auto"/>
              <w:ind w:left="-35" w:right="-6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063C2">
              <w:rPr>
                <w:rFonts w:ascii="Times New Roman" w:hAnsi="Times New Roman" w:cs="Times New Roman"/>
                <w:b/>
                <w:bCs/>
              </w:rPr>
              <w:t>-5,0%</w:t>
            </w:r>
          </w:p>
        </w:tc>
      </w:tr>
      <w:tr w:rsidR="009060DD" w:rsidRPr="00BB0B5C" w:rsidTr="009060DD">
        <w:trPr>
          <w:trHeight w:val="757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0DD" w:rsidRPr="00BB0B5C" w:rsidRDefault="009060DD" w:rsidP="009060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DD" w:rsidRPr="00BB0B5C" w:rsidRDefault="009060DD" w:rsidP="009060D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>«Таза» электр энергиясын өндіру</w:t>
            </w: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>ірі және шағын СЭС, ЖЭС және КЭС-терді ескере отырып</w:t>
            </w: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DD" w:rsidRPr="00F063C2" w:rsidRDefault="009060DD" w:rsidP="009060DD">
            <w:pPr>
              <w:spacing w:after="0" w:line="240" w:lineRule="auto"/>
              <w:ind w:left="-35" w:right="-63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063C2">
              <w:rPr>
                <w:rFonts w:ascii="Times New Roman" w:hAnsi="Times New Roman" w:cs="Times New Roman"/>
                <w:i/>
                <w:iCs/>
              </w:rPr>
              <w:t>5 555,1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DD" w:rsidRPr="00F063C2" w:rsidRDefault="009060DD" w:rsidP="009060DD">
            <w:pPr>
              <w:spacing w:after="0" w:line="240" w:lineRule="auto"/>
              <w:ind w:left="-35" w:right="-63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063C2">
              <w:rPr>
                <w:rFonts w:ascii="Times New Roman" w:hAnsi="Times New Roman" w:cs="Times New Roman"/>
                <w:i/>
                <w:iCs/>
              </w:rPr>
              <w:t>10,2%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DD" w:rsidRPr="00F063C2" w:rsidRDefault="009060DD" w:rsidP="009060DD">
            <w:pPr>
              <w:spacing w:after="0" w:line="240" w:lineRule="auto"/>
              <w:ind w:left="-35" w:right="-63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063C2">
              <w:rPr>
                <w:rFonts w:ascii="Times New Roman" w:hAnsi="Times New Roman" w:cs="Times New Roman"/>
                <w:i/>
                <w:iCs/>
              </w:rPr>
              <w:t>3 794,7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DD" w:rsidRPr="00F063C2" w:rsidRDefault="009060DD" w:rsidP="009060DD">
            <w:pPr>
              <w:spacing w:after="0" w:line="240" w:lineRule="auto"/>
              <w:ind w:left="-35" w:right="-63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063C2">
              <w:rPr>
                <w:rFonts w:ascii="Times New Roman" w:hAnsi="Times New Roman" w:cs="Times New Roman"/>
                <w:i/>
                <w:iCs/>
              </w:rPr>
              <w:t>7,3%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DD" w:rsidRPr="00F063C2" w:rsidRDefault="009060DD" w:rsidP="009060DD">
            <w:pPr>
              <w:spacing w:after="0" w:line="240" w:lineRule="auto"/>
              <w:ind w:left="-35" w:right="-63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063C2">
              <w:rPr>
                <w:rFonts w:ascii="Times New Roman" w:hAnsi="Times New Roman" w:cs="Times New Roman"/>
                <w:i/>
                <w:iCs/>
              </w:rPr>
              <w:t>-1 760,4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DD" w:rsidRPr="00F063C2" w:rsidRDefault="009060DD" w:rsidP="009060DD">
            <w:pPr>
              <w:spacing w:after="0" w:line="240" w:lineRule="auto"/>
              <w:ind w:left="-35" w:right="-63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063C2">
              <w:rPr>
                <w:rFonts w:ascii="Times New Roman" w:hAnsi="Times New Roman" w:cs="Times New Roman"/>
                <w:i/>
                <w:iCs/>
              </w:rPr>
              <w:t>-31,7%</w:t>
            </w:r>
          </w:p>
        </w:tc>
      </w:tr>
      <w:tr w:rsidR="009060DD" w:rsidRPr="00BB0B5C" w:rsidTr="009060DD">
        <w:trPr>
          <w:trHeight w:val="9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0DD" w:rsidRPr="00BB0B5C" w:rsidRDefault="009060DD" w:rsidP="009060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DD" w:rsidRPr="00BB0B5C" w:rsidRDefault="009060DD" w:rsidP="009060D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>«Таза» электр энергиясын өндіру</w:t>
            </w: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>шағын СЭС, ЖЭС және КЭС-терді ескере отырып</w:t>
            </w: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) (</w:t>
            </w: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>ЖЭК туралы заңға сәйкес</w:t>
            </w: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DD" w:rsidRPr="00F063C2" w:rsidRDefault="009060DD" w:rsidP="009060DD">
            <w:pPr>
              <w:spacing w:after="0" w:line="240" w:lineRule="auto"/>
              <w:ind w:left="-35" w:right="-63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063C2">
              <w:rPr>
                <w:rFonts w:ascii="Times New Roman" w:hAnsi="Times New Roman" w:cs="Times New Roman"/>
                <w:i/>
                <w:iCs/>
              </w:rPr>
              <w:t>635,1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DD" w:rsidRPr="00F063C2" w:rsidRDefault="009060DD" w:rsidP="009060DD">
            <w:pPr>
              <w:spacing w:after="0" w:line="240" w:lineRule="auto"/>
              <w:ind w:left="-35" w:right="-63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063C2">
              <w:rPr>
                <w:rFonts w:ascii="Times New Roman" w:hAnsi="Times New Roman" w:cs="Times New Roman"/>
                <w:i/>
                <w:iCs/>
              </w:rPr>
              <w:t>1,2%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DD" w:rsidRPr="00F063C2" w:rsidRDefault="009060DD" w:rsidP="009060DD">
            <w:pPr>
              <w:spacing w:after="0" w:line="240" w:lineRule="auto"/>
              <w:ind w:left="-35" w:right="-63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063C2">
              <w:rPr>
                <w:rFonts w:ascii="Times New Roman" w:hAnsi="Times New Roman" w:cs="Times New Roman"/>
                <w:i/>
                <w:iCs/>
              </w:rPr>
              <w:t>826,4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DD" w:rsidRPr="00F063C2" w:rsidRDefault="009060DD" w:rsidP="009060DD">
            <w:pPr>
              <w:spacing w:after="0" w:line="240" w:lineRule="auto"/>
              <w:ind w:left="-35" w:right="-63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063C2">
              <w:rPr>
                <w:rFonts w:ascii="Times New Roman" w:hAnsi="Times New Roman" w:cs="Times New Roman"/>
                <w:i/>
                <w:iCs/>
              </w:rPr>
              <w:t>1,6%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DD" w:rsidRPr="00F063C2" w:rsidRDefault="009060DD" w:rsidP="009060DD">
            <w:pPr>
              <w:spacing w:after="0" w:line="240" w:lineRule="auto"/>
              <w:ind w:left="-35" w:right="-63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063C2">
              <w:rPr>
                <w:rFonts w:ascii="Times New Roman" w:hAnsi="Times New Roman" w:cs="Times New Roman"/>
                <w:i/>
                <w:iCs/>
              </w:rPr>
              <w:t>191,3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DD" w:rsidRPr="00F063C2" w:rsidRDefault="009060DD" w:rsidP="009060DD">
            <w:pPr>
              <w:spacing w:after="0" w:line="240" w:lineRule="auto"/>
              <w:ind w:left="-35" w:right="-63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063C2">
              <w:rPr>
                <w:rFonts w:ascii="Times New Roman" w:hAnsi="Times New Roman" w:cs="Times New Roman"/>
                <w:i/>
                <w:iCs/>
              </w:rPr>
              <w:t>30,1%</w:t>
            </w:r>
          </w:p>
        </w:tc>
      </w:tr>
    </w:tbl>
    <w:p w:rsidR="002567FD" w:rsidRPr="00BB0B5C" w:rsidRDefault="002567FD" w:rsidP="00BB0B5C">
      <w:pPr>
        <w:pStyle w:val="af9"/>
        <w:ind w:firstLine="708"/>
        <w:jc w:val="both"/>
        <w:rPr>
          <w:rFonts w:ascii="Times New Roman" w:eastAsiaTheme="minorHAnsi" w:hAnsi="Times New Roman" w:cs="Times New Roman"/>
          <w:sz w:val="28"/>
          <w:lang w:val="kk-KZ"/>
        </w:rPr>
      </w:pPr>
    </w:p>
    <w:p w:rsidR="00921C8A" w:rsidRPr="00BB0B5C" w:rsidRDefault="00921C8A" w:rsidP="00BB0B5C">
      <w:pPr>
        <w:pStyle w:val="af9"/>
        <w:ind w:firstLine="708"/>
        <w:jc w:val="both"/>
        <w:rPr>
          <w:rFonts w:ascii="Times New Roman" w:eastAsiaTheme="minorHAnsi" w:hAnsi="Times New Roman" w:cs="Times New Roman"/>
          <w:sz w:val="28"/>
          <w:lang w:val="kk-KZ"/>
        </w:rPr>
      </w:pPr>
    </w:p>
    <w:p w:rsidR="002567FD" w:rsidRPr="00BB0B5C" w:rsidRDefault="002567FD" w:rsidP="00BB0B5C">
      <w:pPr>
        <w:pStyle w:val="af9"/>
        <w:ind w:firstLine="708"/>
        <w:jc w:val="both"/>
        <w:rPr>
          <w:rFonts w:ascii="Times New Roman" w:eastAsiaTheme="minorHAnsi" w:hAnsi="Times New Roman" w:cs="Times New Roman"/>
          <w:sz w:val="28"/>
          <w:lang w:val="kk-KZ"/>
        </w:rPr>
      </w:pPr>
      <w:r w:rsidRPr="00BB0B5C">
        <w:rPr>
          <w:rFonts w:ascii="Times New Roman" w:eastAsiaTheme="minorHAnsi" w:hAnsi="Times New Roman" w:cs="Times New Roman"/>
          <w:sz w:val="28"/>
          <w:lang w:val="kk-KZ"/>
        </w:rPr>
        <w:t>«Самұрық-Энерго» АҚ ЖЭК объектілерінің 2019</w:t>
      </w:r>
      <w:r w:rsidR="00546B56"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жылдың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</w:t>
      </w:r>
      <w:r w:rsidR="00135968">
        <w:rPr>
          <w:rFonts w:ascii="Times New Roman" w:eastAsiaTheme="minorHAnsi" w:hAnsi="Times New Roman" w:cs="Times New Roman"/>
          <w:sz w:val="28"/>
          <w:lang w:val="kk-KZ"/>
        </w:rPr>
        <w:t>6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айы үшін электр энергиясын өндіру электр энергиясының ЖЭК объектілерінің өндіретін жалпы көлемінің </w:t>
      </w:r>
      <w:r w:rsidR="00135968">
        <w:rPr>
          <w:rFonts w:ascii="Times New Roman" w:hAnsi="Times New Roman" w:cs="Times New Roman"/>
          <w:sz w:val="28"/>
          <w:szCs w:val="28"/>
          <w:lang w:val="kk-KZ"/>
        </w:rPr>
        <w:t>163,8</w:t>
      </w:r>
      <w:r w:rsidR="00400FE9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млн. кВтсағ немесе </w:t>
      </w:r>
      <w:r w:rsidR="00135968">
        <w:rPr>
          <w:rFonts w:ascii="Times New Roman" w:hAnsi="Times New Roman" w:cs="Times New Roman"/>
          <w:sz w:val="28"/>
          <w:lang w:val="kk-KZ"/>
        </w:rPr>
        <w:t>19,8</w:t>
      </w:r>
      <w:r w:rsidR="005941C9" w:rsidRPr="00BB0B5C">
        <w:rPr>
          <w:rFonts w:ascii="Times New Roman" w:eastAsiaTheme="minorHAnsi" w:hAnsi="Times New Roman" w:cs="Times New Roman"/>
          <w:sz w:val="28"/>
          <w:lang w:val="kk-KZ"/>
        </w:rPr>
        <w:t>%-ды құрайды, бұл 2018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жылғы ұқсас кезеңімен салыстырғанда </w:t>
      </w:r>
      <w:r w:rsidR="00135968">
        <w:rPr>
          <w:rFonts w:ascii="Times New Roman" w:hAnsi="Times New Roman" w:cs="Times New Roman"/>
          <w:sz w:val="28"/>
          <w:lang w:val="kk-KZ"/>
        </w:rPr>
        <w:t>6,6</w:t>
      </w:r>
      <w:r w:rsidR="00400FE9" w:rsidRPr="00BB0B5C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400FE9" w:rsidRPr="00BB0B5C">
        <w:rPr>
          <w:rFonts w:ascii="Times New Roman" w:hAnsi="Times New Roman" w:cs="Times New Roman"/>
          <w:sz w:val="28"/>
          <w:lang w:val="kk-KZ"/>
        </w:rPr>
        <w:t xml:space="preserve"> - </w:t>
      </w:r>
      <w:r w:rsidR="00701171" w:rsidRPr="00BB0B5C">
        <w:rPr>
          <w:rFonts w:ascii="Times New Roman" w:eastAsiaTheme="minorHAnsi" w:hAnsi="Times New Roman" w:cs="Times New Roman"/>
          <w:sz w:val="28"/>
          <w:lang w:val="kk-KZ"/>
        </w:rPr>
        <w:t>ға төмен</w:t>
      </w:r>
      <w:r w:rsidR="005941C9"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(2018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жылғы </w:t>
      </w:r>
      <w:r w:rsidR="005941C9" w:rsidRPr="00BB0B5C">
        <w:rPr>
          <w:rFonts w:ascii="Times New Roman" w:eastAsiaTheme="minorHAnsi" w:hAnsi="Times New Roman" w:cs="Times New Roman"/>
          <w:sz w:val="28"/>
          <w:lang w:val="kk-KZ"/>
        </w:rPr>
        <w:t>қаңтар</w:t>
      </w:r>
      <w:r w:rsidR="00546B56" w:rsidRPr="00BB0B5C">
        <w:rPr>
          <w:rFonts w:ascii="Times New Roman" w:eastAsiaTheme="minorHAnsi" w:hAnsi="Times New Roman" w:cs="Times New Roman"/>
          <w:sz w:val="28"/>
          <w:lang w:val="kk-KZ"/>
        </w:rPr>
        <w:t>-</w:t>
      </w:r>
      <w:r w:rsidR="007D3E9B" w:rsidRPr="00BB0B5C">
        <w:rPr>
          <w:rFonts w:ascii="Times New Roman" w:eastAsiaTheme="minorHAnsi" w:hAnsi="Times New Roman" w:cs="Times New Roman"/>
          <w:sz w:val="28"/>
          <w:lang w:val="kk-KZ"/>
        </w:rPr>
        <w:t>м</w:t>
      </w:r>
      <w:r w:rsidR="00135968">
        <w:rPr>
          <w:rFonts w:ascii="Times New Roman" w:eastAsiaTheme="minorHAnsi" w:hAnsi="Times New Roman" w:cs="Times New Roman"/>
          <w:sz w:val="28"/>
          <w:lang w:val="kk-KZ"/>
        </w:rPr>
        <w:t>аусым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ай</w:t>
      </w:r>
      <w:r w:rsidR="00546B56" w:rsidRPr="00BB0B5C">
        <w:rPr>
          <w:rFonts w:ascii="Times New Roman" w:eastAsiaTheme="minorHAnsi" w:hAnsi="Times New Roman" w:cs="Times New Roman"/>
          <w:sz w:val="28"/>
          <w:lang w:val="kk-KZ"/>
        </w:rPr>
        <w:t>лар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ы үшін Қоғам ЖЭК-тің өндірісі – </w:t>
      </w:r>
      <w:r w:rsidR="00135968">
        <w:rPr>
          <w:rFonts w:ascii="Times New Roman" w:hAnsi="Times New Roman" w:cs="Times New Roman"/>
          <w:sz w:val="28"/>
          <w:szCs w:val="28"/>
          <w:lang w:val="kk-KZ"/>
        </w:rPr>
        <w:t>175,3</w:t>
      </w:r>
      <w:r w:rsidR="00400FE9" w:rsidRPr="00BB0B5C">
        <w:rPr>
          <w:rFonts w:ascii="Times New Roman" w:eastAsia="Times New Roman" w:hAnsi="Times New Roman" w:cs="Times New Roman"/>
          <w:sz w:val="28"/>
          <w:lang w:val="kk-KZ" w:eastAsia="ru-RU"/>
        </w:rPr>
        <w:t xml:space="preserve"> 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млн. кВтсағ, Қоғамның ЖЭК үлесі – </w:t>
      </w:r>
      <w:r w:rsidR="00135968">
        <w:rPr>
          <w:rFonts w:ascii="Times New Roman" w:hAnsi="Times New Roman" w:cs="Times New Roman"/>
          <w:sz w:val="28"/>
          <w:lang w:val="kk-KZ"/>
        </w:rPr>
        <w:t>27,6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%). </w:t>
      </w:r>
    </w:p>
    <w:p w:rsidR="00741F76" w:rsidRPr="00BB0B5C" w:rsidRDefault="00741F76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 xml:space="preserve">Қоғамның 2018ж. </w:t>
      </w:r>
      <w:r w:rsidR="00546B56" w:rsidRPr="00BB0B5C">
        <w:rPr>
          <w:rFonts w:ascii="Times New Roman" w:hAnsi="Times New Roman" w:cs="Times New Roman"/>
          <w:sz w:val="28"/>
          <w:lang w:val="kk-KZ"/>
        </w:rPr>
        <w:t>қ</w:t>
      </w:r>
      <w:r w:rsidR="00645904" w:rsidRPr="00BB0B5C">
        <w:rPr>
          <w:rFonts w:ascii="Times New Roman" w:hAnsi="Times New Roman" w:cs="Times New Roman"/>
          <w:sz w:val="28"/>
          <w:lang w:val="kk-KZ"/>
        </w:rPr>
        <w:t>аңтар</w:t>
      </w:r>
      <w:r w:rsidR="00546B56" w:rsidRPr="00BB0B5C">
        <w:rPr>
          <w:rFonts w:ascii="Times New Roman" w:hAnsi="Times New Roman" w:cs="Times New Roman"/>
          <w:sz w:val="28"/>
          <w:lang w:val="kk-KZ"/>
        </w:rPr>
        <w:t>-</w:t>
      </w:r>
      <w:r w:rsidR="00135968">
        <w:rPr>
          <w:rFonts w:ascii="Times New Roman" w:hAnsi="Times New Roman" w:cs="Times New Roman"/>
          <w:sz w:val="28"/>
          <w:lang w:val="kk-KZ"/>
        </w:rPr>
        <w:t>маусым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ай</w:t>
      </w:r>
      <w:r w:rsidR="00546B56" w:rsidRPr="00BB0B5C">
        <w:rPr>
          <w:rFonts w:ascii="Times New Roman" w:hAnsi="Times New Roman" w:cs="Times New Roman"/>
          <w:sz w:val="28"/>
          <w:lang w:val="kk-KZ"/>
        </w:rPr>
        <w:t>лар</w:t>
      </w:r>
      <w:r w:rsidRPr="00BB0B5C">
        <w:rPr>
          <w:rFonts w:ascii="Times New Roman" w:hAnsi="Times New Roman" w:cs="Times New Roman"/>
          <w:sz w:val="28"/>
          <w:lang w:val="kk-KZ"/>
        </w:rPr>
        <w:t>ы үшін «таза» электр энергиясы</w:t>
      </w:r>
      <w:r w:rsidR="00584F78" w:rsidRPr="00BB0B5C">
        <w:rPr>
          <w:rFonts w:ascii="Times New Roman" w:hAnsi="Times New Roman" w:cs="Times New Roman"/>
          <w:sz w:val="28"/>
          <w:lang w:val="kk-KZ"/>
        </w:rPr>
        <w:t>н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өндір</w:t>
      </w:r>
      <w:r w:rsidR="00584F78" w:rsidRPr="00BB0B5C">
        <w:rPr>
          <w:rFonts w:ascii="Times New Roman" w:hAnsi="Times New Roman" w:cs="Times New Roman"/>
          <w:sz w:val="28"/>
          <w:lang w:val="kk-KZ"/>
        </w:rPr>
        <w:t>у</w:t>
      </w:r>
      <w:r w:rsidRPr="00BB0B5C">
        <w:rPr>
          <w:rFonts w:ascii="Times New Roman" w:hAnsi="Times New Roman" w:cs="Times New Roman"/>
          <w:sz w:val="28"/>
          <w:lang w:val="kk-KZ"/>
        </w:rPr>
        <w:t>дегі (ірі,</w:t>
      </w:r>
      <w:r w:rsidR="00645904" w:rsidRPr="00BB0B5C">
        <w:rPr>
          <w:rFonts w:ascii="Times New Roman" w:hAnsi="Times New Roman" w:cs="Times New Roman"/>
          <w:sz w:val="28"/>
          <w:lang w:val="kk-KZ"/>
        </w:rPr>
        <w:t xml:space="preserve"> шағын СЭС, ЖЭС, КЭС) үлесі 2018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жылғы ұқсас кезеңмен (</w:t>
      </w:r>
      <w:r w:rsidR="00135968">
        <w:rPr>
          <w:rFonts w:ascii="Times New Roman" w:hAnsi="Times New Roman" w:cs="Times New Roman"/>
          <w:sz w:val="28"/>
          <w:lang w:val="kk-KZ"/>
        </w:rPr>
        <w:t>1 444,3</w:t>
      </w:r>
      <w:r w:rsidR="00BE73BA" w:rsidRPr="00BB0B5C">
        <w:rPr>
          <w:rFonts w:ascii="Times New Roman" w:hAnsi="Times New Roman" w:cs="Times New Roman"/>
          <w:sz w:val="28"/>
          <w:lang w:val="kk-KZ"/>
        </w:rPr>
        <w:t xml:space="preserve"> 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млн. кВтсағ) салыстырғанда </w:t>
      </w:r>
      <w:r w:rsidR="00135968">
        <w:rPr>
          <w:rFonts w:ascii="Times New Roman" w:hAnsi="Times New Roman" w:cs="Times New Roman"/>
          <w:sz w:val="28"/>
          <w:lang w:val="kk-KZ"/>
        </w:rPr>
        <w:t>5,3</w:t>
      </w:r>
      <w:r w:rsidR="003C5B74" w:rsidRPr="00BB0B5C">
        <w:rPr>
          <w:rFonts w:ascii="Times New Roman" w:hAnsi="Times New Roman" w:cs="Times New Roman"/>
          <w:sz w:val="28"/>
          <w:lang w:val="kk-KZ"/>
        </w:rPr>
        <w:t xml:space="preserve">% </w:t>
      </w:r>
      <w:r w:rsidRPr="00BB0B5C">
        <w:rPr>
          <w:rFonts w:ascii="Times New Roman" w:hAnsi="Times New Roman" w:cs="Times New Roman"/>
          <w:sz w:val="28"/>
          <w:lang w:val="kk-KZ"/>
        </w:rPr>
        <w:t>-ға азайды</w:t>
      </w:r>
      <w:r w:rsidR="00286508" w:rsidRPr="00BB0B5C">
        <w:rPr>
          <w:rFonts w:ascii="Times New Roman" w:hAnsi="Times New Roman" w:cs="Times New Roman"/>
          <w:sz w:val="28"/>
          <w:lang w:val="kk-KZ"/>
        </w:rPr>
        <w:t xml:space="preserve"> (</w:t>
      </w:r>
      <w:r w:rsidR="0013596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1 524,4</w:t>
      </w:r>
      <w:r w:rsidR="00ED6C8B" w:rsidRPr="00BB0B5C">
        <w:rPr>
          <w:rFonts w:ascii="Times New Roman" w:hAnsi="Times New Roman" w:cs="Times New Roman"/>
          <w:sz w:val="28"/>
          <w:lang w:val="kk-KZ"/>
        </w:rPr>
        <w:t xml:space="preserve"> </w:t>
      </w:r>
      <w:r w:rsidR="00286508" w:rsidRPr="00BB0B5C">
        <w:rPr>
          <w:rFonts w:ascii="Times New Roman" w:hAnsi="Times New Roman" w:cs="Times New Roman"/>
          <w:sz w:val="28"/>
          <w:lang w:val="kk-KZ"/>
        </w:rPr>
        <w:t>млн. кВтсағ)</w:t>
      </w:r>
      <w:r w:rsidRPr="00BB0B5C">
        <w:rPr>
          <w:rFonts w:ascii="Times New Roman" w:hAnsi="Times New Roman" w:cs="Times New Roman"/>
          <w:sz w:val="28"/>
          <w:lang w:val="kk-KZ"/>
        </w:rPr>
        <w:t>.</w:t>
      </w:r>
    </w:p>
    <w:p w:rsidR="00C67712" w:rsidRPr="00BB0B5C" w:rsidRDefault="00C67712" w:rsidP="00BB0B5C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</w:p>
    <w:p w:rsidR="00921C8A" w:rsidRPr="00BB0B5C" w:rsidRDefault="00921C8A" w:rsidP="00BB0B5C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</w:p>
    <w:p w:rsidR="00921C8A" w:rsidRPr="00BB0B5C" w:rsidRDefault="00921C8A" w:rsidP="00BB0B5C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</w:p>
    <w:p w:rsidR="00921C8A" w:rsidRPr="00BB0B5C" w:rsidRDefault="00921C8A" w:rsidP="00BB0B5C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</w:p>
    <w:p w:rsidR="003C5B74" w:rsidRPr="00BB0B5C" w:rsidRDefault="003C5B74" w:rsidP="00BB0B5C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</w:p>
    <w:p w:rsidR="00921C8A" w:rsidRPr="00BB0B5C" w:rsidRDefault="00921C8A" w:rsidP="00BB0B5C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</w:p>
    <w:p w:rsidR="006B1320" w:rsidRPr="00BB0B5C" w:rsidRDefault="006B1320" w:rsidP="00BB0B5C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  <w:r w:rsidRPr="00BB0B5C">
        <w:rPr>
          <w:rFonts w:ascii="Times New Roman" w:hAnsi="Times New Roman" w:cs="Times New Roman"/>
          <w:sz w:val="24"/>
        </w:rPr>
        <w:t>млн. кВт</w:t>
      </w:r>
      <w:r w:rsidR="00741F76" w:rsidRPr="00BB0B5C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10116" w:type="dxa"/>
        <w:jc w:val="center"/>
        <w:tblLook w:val="04A0" w:firstRow="1" w:lastRow="0" w:firstColumn="1" w:lastColumn="0" w:noHBand="0" w:noVBand="1"/>
      </w:tblPr>
      <w:tblGrid>
        <w:gridCol w:w="438"/>
        <w:gridCol w:w="3257"/>
        <w:gridCol w:w="1317"/>
        <w:gridCol w:w="994"/>
        <w:gridCol w:w="1317"/>
        <w:gridCol w:w="950"/>
        <w:gridCol w:w="960"/>
        <w:gridCol w:w="883"/>
      </w:tblGrid>
      <w:tr w:rsidR="006B1320" w:rsidRPr="00BB0B5C" w:rsidTr="00293E05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BB0B5C" w:rsidRDefault="006B1320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BB0B5C" w:rsidRDefault="00645904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741F76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BB0B5C" w:rsidRDefault="00645904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741F76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 w:rsidR="00645904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</w:t>
            </w:r>
            <w:r w:rsidR="00645904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645904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/201</w:t>
            </w:r>
            <w:r w:rsidR="00645904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741F76" w:rsidRPr="00BB0B5C" w:rsidTr="00293E05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BB0B5C" w:rsidRDefault="00741F76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BB0B5C" w:rsidRDefault="00741F76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921C8A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E77548" w:rsidRPr="00BB0B5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BB0B5C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маусым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BB0B5C" w:rsidRDefault="00741F76" w:rsidP="00BB0B5C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921C8A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3C5B74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="00BB0B5C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маусым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BB0B5C" w:rsidRDefault="00741F76" w:rsidP="00BB0B5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6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135968" w:rsidRPr="00BB0B5C" w:rsidTr="00D463A7">
        <w:trPr>
          <w:trHeight w:val="9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68" w:rsidRPr="00BB0B5C" w:rsidRDefault="00135968" w:rsidP="0013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968" w:rsidRPr="00BB0B5C" w:rsidRDefault="00135968" w:rsidP="001359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>«Самұрық-Энерго» АҚ-ның «таза» электр энергиясын өндіруі (ірі және шағын СЭС, ЖЭС және КЭС-терді ескере отырып</w:t>
            </w: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5968" w:rsidRPr="00F063C2" w:rsidRDefault="00135968" w:rsidP="00135968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1524,4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68" w:rsidRPr="00F063C2" w:rsidRDefault="00135968" w:rsidP="00135968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27,4%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5968" w:rsidRPr="00F063C2" w:rsidRDefault="00135968" w:rsidP="00135968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1444,3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68" w:rsidRPr="00F063C2" w:rsidRDefault="00135968" w:rsidP="00135968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38,1%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5968" w:rsidRPr="00F063C2" w:rsidRDefault="00135968" w:rsidP="00135968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-80,1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68" w:rsidRPr="00F063C2" w:rsidRDefault="00135968" w:rsidP="00135968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-5,3%</w:t>
            </w:r>
          </w:p>
        </w:tc>
      </w:tr>
      <w:tr w:rsidR="00135968" w:rsidRPr="00BB0B5C" w:rsidTr="00D463A7">
        <w:trPr>
          <w:trHeight w:val="922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68" w:rsidRPr="00BB0B5C" w:rsidRDefault="00135968" w:rsidP="0013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968" w:rsidRPr="00BB0B5C" w:rsidRDefault="00135968" w:rsidP="001359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>«Самұрық-Энерго» АҚ-ның «таза» электр энергиясын өндіруі (шағын СЭС, ЖЭС және КЭС-терді ескере отырып</w:t>
            </w: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о.і</w:t>
            </w: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5968" w:rsidRPr="00F063C2" w:rsidRDefault="00135968" w:rsidP="00135968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175,3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68" w:rsidRPr="00F063C2" w:rsidRDefault="00135968" w:rsidP="00135968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27,6%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5968" w:rsidRPr="00F063C2" w:rsidRDefault="00135968" w:rsidP="00135968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68" w:rsidRPr="00F063C2" w:rsidRDefault="00135968" w:rsidP="00135968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19,8%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5968" w:rsidRPr="00F063C2" w:rsidRDefault="00135968" w:rsidP="00135968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-11,5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68" w:rsidRPr="00F063C2" w:rsidRDefault="00135968" w:rsidP="00135968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sz w:val="24"/>
                <w:szCs w:val="24"/>
              </w:rPr>
              <w:t>-6,6%</w:t>
            </w:r>
          </w:p>
        </w:tc>
      </w:tr>
      <w:tr w:rsidR="00135968" w:rsidRPr="00BB0B5C" w:rsidTr="00D463A7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968" w:rsidRPr="00BB0B5C" w:rsidRDefault="00135968" w:rsidP="001359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968" w:rsidRPr="00BB0B5C" w:rsidRDefault="00135968" w:rsidP="00135968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«АлЭС» АҚ шағын СЭС-інің к</w:t>
            </w:r>
            <w:proofErr w:type="spellStart"/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аскад</w:t>
            </w:r>
            <w:proofErr w:type="spellEnd"/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ы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5968" w:rsidRPr="00F063C2" w:rsidRDefault="00135968" w:rsidP="00135968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68" w:rsidRPr="00F063C2" w:rsidRDefault="00135968" w:rsidP="00135968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13,5%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5968" w:rsidRPr="00F063C2" w:rsidRDefault="00135968" w:rsidP="00135968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84,8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68" w:rsidRPr="00F063C2" w:rsidRDefault="00135968" w:rsidP="00135968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5968" w:rsidRPr="00F063C2" w:rsidRDefault="00135968" w:rsidP="00135968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-0,7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68" w:rsidRPr="00F063C2" w:rsidRDefault="00135968" w:rsidP="00135968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-0,8%</w:t>
            </w:r>
          </w:p>
        </w:tc>
      </w:tr>
      <w:tr w:rsidR="00135968" w:rsidRPr="00BB0B5C" w:rsidTr="00D463A7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968" w:rsidRPr="00BB0B5C" w:rsidRDefault="00135968" w:rsidP="001359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968" w:rsidRPr="00BB0B5C" w:rsidRDefault="00135968" w:rsidP="00135968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«Samruk-Green Energy»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5968" w:rsidRPr="00F063C2" w:rsidRDefault="00135968" w:rsidP="00135968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68" w:rsidRPr="00F063C2" w:rsidRDefault="00135968" w:rsidP="00135968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0,3%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5968" w:rsidRPr="00F063C2" w:rsidRDefault="00135968" w:rsidP="00135968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68" w:rsidRPr="00F063C2" w:rsidRDefault="00135968" w:rsidP="00135968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5968" w:rsidRPr="00F063C2" w:rsidRDefault="00135968" w:rsidP="00135968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68" w:rsidRPr="00F063C2" w:rsidRDefault="00135968" w:rsidP="00135968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6,2%</w:t>
            </w:r>
          </w:p>
        </w:tc>
      </w:tr>
      <w:tr w:rsidR="00135968" w:rsidRPr="00BB0B5C" w:rsidTr="00D463A7">
        <w:trPr>
          <w:trHeight w:val="6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968" w:rsidRPr="00BB0B5C" w:rsidRDefault="00135968" w:rsidP="001359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968" w:rsidRPr="00BB0B5C" w:rsidRDefault="00135968" w:rsidP="00135968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«Бірінші жел электр станциясы» ЖШС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5968" w:rsidRPr="00F063C2" w:rsidRDefault="00135968" w:rsidP="00135968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88,2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68" w:rsidRPr="00F063C2" w:rsidRDefault="00135968" w:rsidP="00135968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13,9%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5968" w:rsidRPr="00F063C2" w:rsidRDefault="00135968" w:rsidP="00135968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77,3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68" w:rsidRPr="00F063C2" w:rsidRDefault="00135968" w:rsidP="00135968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5968" w:rsidRPr="00F063C2" w:rsidRDefault="00135968" w:rsidP="00135968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-10,9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68" w:rsidRPr="00F063C2" w:rsidRDefault="00135968" w:rsidP="00135968">
            <w:pPr>
              <w:spacing w:after="0" w:line="240" w:lineRule="auto"/>
              <w:ind w:left="-125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-12,4%</w:t>
            </w:r>
          </w:p>
        </w:tc>
      </w:tr>
    </w:tbl>
    <w:p w:rsidR="006B1320" w:rsidRPr="00BB0B5C" w:rsidRDefault="006B1320" w:rsidP="00BB0B5C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645904" w:rsidRPr="00BB0B5C" w:rsidRDefault="00645904" w:rsidP="00BB0B5C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3C5B74" w:rsidRPr="00BB0B5C" w:rsidRDefault="003C5B74" w:rsidP="00BB0B5C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657A19" w:rsidRPr="00BB0B5C" w:rsidRDefault="00657A19" w:rsidP="00BB0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E1470" w:rsidRPr="00BB0B5C" w:rsidRDefault="00F82856" w:rsidP="00BB0B5C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3" w:name="_Toc4754506"/>
      <w:r w:rsidRPr="00BB0B5C">
        <w:rPr>
          <w:rFonts w:ascii="Times New Roman" w:hAnsi="Times New Roman" w:cs="Times New Roman"/>
          <w:b/>
          <w:lang w:val="kk-KZ"/>
        </w:rPr>
        <w:t>Электр энергиясын э</w:t>
      </w:r>
      <w:proofErr w:type="spellStart"/>
      <w:r w:rsidR="000D031A" w:rsidRPr="00BB0B5C">
        <w:rPr>
          <w:rFonts w:ascii="Times New Roman" w:hAnsi="Times New Roman" w:cs="Times New Roman"/>
          <w:b/>
        </w:rPr>
        <w:t>кспорт</w:t>
      </w:r>
      <w:proofErr w:type="spellEnd"/>
      <w:r w:rsidR="00F773DD" w:rsidRPr="00BB0B5C">
        <w:rPr>
          <w:rFonts w:ascii="Times New Roman" w:hAnsi="Times New Roman" w:cs="Times New Roman"/>
          <w:b/>
          <w:lang w:val="kk-KZ"/>
        </w:rPr>
        <w:t>тау</w:t>
      </w:r>
      <w:r w:rsidR="000D031A" w:rsidRPr="00BB0B5C">
        <w:rPr>
          <w:rFonts w:ascii="Times New Roman" w:hAnsi="Times New Roman" w:cs="Times New Roman"/>
          <w:b/>
        </w:rPr>
        <w:t>-импорт</w:t>
      </w:r>
      <w:r w:rsidR="00F773DD" w:rsidRPr="00BB0B5C">
        <w:rPr>
          <w:rFonts w:ascii="Times New Roman" w:hAnsi="Times New Roman" w:cs="Times New Roman"/>
          <w:b/>
          <w:lang w:val="kk-KZ"/>
        </w:rPr>
        <w:t>тау</w:t>
      </w:r>
      <w:bookmarkEnd w:id="13"/>
      <w:r w:rsidR="00757076" w:rsidRPr="00BB0B5C">
        <w:rPr>
          <w:rFonts w:ascii="Times New Roman" w:hAnsi="Times New Roman" w:cs="Times New Roman"/>
          <w:b/>
        </w:rPr>
        <w:t xml:space="preserve"> </w:t>
      </w:r>
    </w:p>
    <w:p w:rsidR="00F6638F" w:rsidRPr="00BB0B5C" w:rsidRDefault="00F6638F" w:rsidP="00BB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856" w:rsidRPr="00BB0B5C" w:rsidRDefault="005E0E0A" w:rsidP="00BB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0B5C">
        <w:rPr>
          <w:rFonts w:ascii="Times New Roman" w:hAnsi="Times New Roman" w:cs="Times New Roman"/>
          <w:sz w:val="28"/>
          <w:szCs w:val="28"/>
          <w:lang w:val="kk-KZ"/>
        </w:rPr>
        <w:t>2019 жылғы қаңтар</w:t>
      </w:r>
      <w:r w:rsidR="00D51F3C" w:rsidRPr="00BB0B5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35968">
        <w:rPr>
          <w:rFonts w:ascii="Times New Roman" w:hAnsi="Times New Roman" w:cs="Times New Roman"/>
          <w:sz w:val="28"/>
          <w:szCs w:val="28"/>
          <w:lang w:val="kk-KZ"/>
        </w:rPr>
        <w:t>маусым</w:t>
      </w:r>
      <w:r w:rsidR="00C1540F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>ай</w:t>
      </w:r>
      <w:r w:rsidR="00F82856" w:rsidRPr="00BB0B5C">
        <w:rPr>
          <w:rFonts w:ascii="Times New Roman" w:hAnsi="Times New Roman" w:cs="Times New Roman"/>
          <w:sz w:val="28"/>
          <w:szCs w:val="28"/>
          <w:lang w:val="kk-KZ"/>
        </w:rPr>
        <w:t>ында ҚР-ның электр энегиясы</w:t>
      </w:r>
      <w:r w:rsidR="0097403A" w:rsidRPr="00BB0B5C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82856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экспорт</w:t>
      </w:r>
      <w:r w:rsidR="0097403A" w:rsidRPr="00BB0B5C">
        <w:rPr>
          <w:rFonts w:ascii="Times New Roman" w:hAnsi="Times New Roman" w:cs="Times New Roman"/>
          <w:sz w:val="28"/>
          <w:szCs w:val="28"/>
          <w:lang w:val="kk-KZ"/>
        </w:rPr>
        <w:t>тау</w:t>
      </w:r>
      <w:r w:rsidR="00F82856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мен импорт</w:t>
      </w:r>
      <w:r w:rsidR="0097403A" w:rsidRPr="00BB0B5C">
        <w:rPr>
          <w:rFonts w:ascii="Times New Roman" w:hAnsi="Times New Roman" w:cs="Times New Roman"/>
          <w:sz w:val="28"/>
          <w:szCs w:val="28"/>
          <w:lang w:val="kk-KZ"/>
        </w:rPr>
        <w:t>таудың</w:t>
      </w:r>
      <w:r w:rsidR="00F82856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негізгі бағыты РФ болды (РФ-ға экспорт – </w:t>
      </w:r>
      <w:r w:rsidR="00135968">
        <w:rPr>
          <w:rFonts w:ascii="Times New Roman" w:hAnsi="Times New Roman" w:cs="Times New Roman"/>
          <w:sz w:val="28"/>
          <w:szCs w:val="28"/>
          <w:lang w:val="kk-KZ"/>
        </w:rPr>
        <w:t>661,2</w:t>
      </w:r>
      <w:r w:rsidR="00E8623C" w:rsidRPr="00BB0B5C">
        <w:rPr>
          <w:rFonts w:ascii="Times New Roman" w:hAnsi="Times New Roman" w:cs="Times New Roman"/>
          <w:sz w:val="28"/>
          <w:szCs w:val="28"/>
        </w:rPr>
        <w:t xml:space="preserve"> </w:t>
      </w:r>
      <w:r w:rsidR="00F82856" w:rsidRPr="00BB0B5C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13596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82856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. кВтсағ, РФ-тан импорт 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F82856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35968">
        <w:rPr>
          <w:rFonts w:ascii="Times New Roman" w:hAnsi="Times New Roman" w:cs="Times New Roman"/>
          <w:sz w:val="28"/>
          <w:szCs w:val="28"/>
          <w:lang w:val="kk-KZ"/>
        </w:rPr>
        <w:t>694,7</w:t>
      </w:r>
      <w:r w:rsidR="00E8623C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2856" w:rsidRPr="00BB0B5C">
        <w:rPr>
          <w:rFonts w:ascii="Times New Roman" w:hAnsi="Times New Roman" w:cs="Times New Roman"/>
          <w:sz w:val="28"/>
          <w:szCs w:val="28"/>
        </w:rPr>
        <w:t>мл</w:t>
      </w:r>
      <w:r w:rsidR="0013596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82856" w:rsidRPr="00BB0B5C">
        <w:rPr>
          <w:rFonts w:ascii="Times New Roman" w:hAnsi="Times New Roman" w:cs="Times New Roman"/>
          <w:sz w:val="28"/>
          <w:szCs w:val="28"/>
        </w:rPr>
        <w:t>. кВт</w:t>
      </w:r>
      <w:r w:rsidR="00F82856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сағ). 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>лектр энергиясын өндір</w:t>
      </w:r>
      <w:r w:rsidR="0097403A" w:rsidRPr="00BB0B5C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мен тұтынуды теңгерімдеу мақсатында «KEGOC» - </w:t>
      </w:r>
      <w:r w:rsidR="00135968">
        <w:rPr>
          <w:rFonts w:ascii="Times New Roman" w:hAnsi="Times New Roman" w:cs="Times New Roman"/>
          <w:sz w:val="28"/>
          <w:szCs w:val="28"/>
          <w:lang w:val="kk-KZ"/>
        </w:rPr>
        <w:t>618,3</w:t>
      </w:r>
      <w:r w:rsidR="00E8623C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13596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. кВтсағ-ты экспорттады. Есептік кезеңде </w:t>
      </w:r>
      <w:r w:rsidR="00135968">
        <w:rPr>
          <w:rFonts w:ascii="Times New Roman" w:hAnsi="Times New Roman" w:cs="Times New Roman"/>
          <w:sz w:val="28"/>
          <w:szCs w:val="28"/>
          <w:lang w:val="kk-KZ"/>
        </w:rPr>
        <w:t>561,4</w:t>
      </w:r>
      <w:r w:rsidR="00D51F3C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13596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>. кВтсағ көлеміндегі РФ-тан электр энергиясының импорт</w:t>
      </w:r>
      <w:r w:rsidR="0097403A" w:rsidRPr="00BB0B5C">
        <w:rPr>
          <w:rFonts w:ascii="Times New Roman" w:hAnsi="Times New Roman" w:cs="Times New Roman"/>
          <w:sz w:val="28"/>
          <w:szCs w:val="28"/>
          <w:lang w:val="kk-KZ"/>
        </w:rPr>
        <w:t>тау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электр энергиясын өндір</w:t>
      </w:r>
      <w:r w:rsidR="0097403A" w:rsidRPr="00BB0B5C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мен тұтыну</w:t>
      </w:r>
      <w:r w:rsidR="0097403A" w:rsidRPr="00BB0B5C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теңгерімдеу мақсатында жүзеге асырылады.</w:t>
      </w:r>
    </w:p>
    <w:p w:rsidR="001A4A89" w:rsidRPr="00BB0B5C" w:rsidRDefault="001A4A89" w:rsidP="00BB0B5C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  <w:r w:rsidRPr="00BB0B5C">
        <w:rPr>
          <w:rFonts w:ascii="Times New Roman" w:hAnsi="Times New Roman" w:cs="Times New Roman"/>
          <w:sz w:val="24"/>
        </w:rPr>
        <w:t>млн. кВт</w:t>
      </w:r>
      <w:r w:rsidR="00AE323A" w:rsidRPr="00BB0B5C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991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093"/>
        <w:gridCol w:w="1169"/>
        <w:gridCol w:w="1241"/>
        <w:gridCol w:w="1275"/>
        <w:gridCol w:w="1134"/>
      </w:tblGrid>
      <w:tr w:rsidR="001A4A89" w:rsidRPr="00BB0B5C" w:rsidTr="00184E53">
        <w:trPr>
          <w:trHeight w:val="235"/>
          <w:tblHeader/>
        </w:trPr>
        <w:tc>
          <w:tcPr>
            <w:tcW w:w="50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89" w:rsidRPr="00BB0B5C" w:rsidRDefault="00AE323A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A4A89" w:rsidRPr="00BB0B5C" w:rsidRDefault="005E0E0A" w:rsidP="00BB0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AE323A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  <w:r w:rsidR="001A4A89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="00AE323A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ар</w:t>
            </w:r>
            <w:r w:rsidR="00D51F3C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-</w:t>
            </w:r>
            <w:r w:rsidR="00013BBA" w:rsidRPr="00BB0B5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BB0B5C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маусым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A89" w:rsidRPr="00BB0B5C" w:rsidRDefault="005E0E0A" w:rsidP="00BB0B5C">
            <w:pPr>
              <w:spacing w:after="0" w:line="240" w:lineRule="auto"/>
              <w:ind w:left="-119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AE323A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  <w:r w:rsidR="00AE323A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="00AE323A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ар</w:t>
            </w:r>
            <w:r w:rsidR="00D51F3C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- </w:t>
            </w:r>
            <w:r w:rsidR="00BB0B5C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маусым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BB0B5C" w:rsidRDefault="005E0E0A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 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9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8</w:t>
            </w:r>
            <w:r w:rsidR="00AE323A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жж.</w:t>
            </w:r>
          </w:p>
        </w:tc>
      </w:tr>
      <w:tr w:rsidR="001A4A89" w:rsidRPr="00BB0B5C" w:rsidTr="00184E53">
        <w:trPr>
          <w:trHeight w:val="318"/>
          <w:tblHeader/>
        </w:trPr>
        <w:tc>
          <w:tcPr>
            <w:tcW w:w="50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A89" w:rsidRPr="00BB0B5C" w:rsidRDefault="001A4A89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4A89" w:rsidRPr="00BB0B5C" w:rsidRDefault="001A4A89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A89" w:rsidRPr="00BB0B5C" w:rsidRDefault="001A4A89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BB0B5C" w:rsidRDefault="001A4A89" w:rsidP="00BB0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млн. кВт</w:t>
            </w:r>
            <w:r w:rsidR="00AE323A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BB0B5C" w:rsidRDefault="001A4A89" w:rsidP="00BB0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135968" w:rsidRPr="00BB0B5C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5968" w:rsidRPr="00BB0B5C" w:rsidRDefault="00135968" w:rsidP="00135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 э</w:t>
            </w:r>
            <w:proofErr w:type="spellStart"/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кспорт</w:t>
            </w:r>
            <w:proofErr w:type="spellEnd"/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35968" w:rsidRPr="00F063C2" w:rsidRDefault="00135968" w:rsidP="001359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3 839,4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35968" w:rsidRPr="00F063C2" w:rsidRDefault="00135968" w:rsidP="001359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5968" w:rsidRPr="00F063C2" w:rsidRDefault="00135968" w:rsidP="001359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-3 170,1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5968" w:rsidRPr="00F063C2" w:rsidRDefault="00135968" w:rsidP="001359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-82,6%</w:t>
            </w:r>
          </w:p>
        </w:tc>
      </w:tr>
      <w:tr w:rsidR="00135968" w:rsidRPr="00BB0B5C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968" w:rsidRPr="00BB0B5C" w:rsidRDefault="00135968" w:rsidP="00135968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Ресейге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68" w:rsidRPr="00F063C2" w:rsidRDefault="00135968" w:rsidP="0013596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3 836,6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68" w:rsidRPr="00F063C2" w:rsidRDefault="00135968" w:rsidP="0013596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661,2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968" w:rsidRPr="00F063C2" w:rsidRDefault="00135968" w:rsidP="0013596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-3 175,3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968" w:rsidRPr="00F063C2" w:rsidRDefault="00135968" w:rsidP="0013596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-82,8%</w:t>
            </w:r>
          </w:p>
        </w:tc>
      </w:tr>
      <w:tr w:rsidR="00135968" w:rsidRPr="00BB0B5C" w:rsidTr="00184E53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968" w:rsidRPr="00BB0B5C" w:rsidRDefault="00135968" w:rsidP="00135968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Орталық Азияның БЭЖ-іне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68" w:rsidRPr="00F063C2" w:rsidRDefault="00135968" w:rsidP="0013596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68" w:rsidRPr="00F063C2" w:rsidRDefault="00135968" w:rsidP="0013596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968" w:rsidRPr="00F063C2" w:rsidRDefault="00135968" w:rsidP="0013596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968" w:rsidRPr="00F063C2" w:rsidRDefault="00135968" w:rsidP="0013596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181,0%</w:t>
            </w:r>
          </w:p>
        </w:tc>
      </w:tr>
      <w:tr w:rsidR="00135968" w:rsidRPr="00BB0B5C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5968" w:rsidRPr="00BB0B5C" w:rsidRDefault="00135968" w:rsidP="00135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 и</w:t>
            </w:r>
            <w:proofErr w:type="spellStart"/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мпорт</w:t>
            </w:r>
            <w:proofErr w:type="spellEnd"/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35968" w:rsidRPr="00F063C2" w:rsidRDefault="00135968" w:rsidP="001359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641,2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35968" w:rsidRPr="00F063C2" w:rsidRDefault="00135968" w:rsidP="001359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697,1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5968" w:rsidRPr="00F063C2" w:rsidRDefault="00135968" w:rsidP="001359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5968" w:rsidRPr="00F063C2" w:rsidRDefault="00135968" w:rsidP="001359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8,7%</w:t>
            </w:r>
          </w:p>
        </w:tc>
      </w:tr>
      <w:tr w:rsidR="00135968" w:rsidRPr="00BB0B5C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968" w:rsidRPr="00BB0B5C" w:rsidRDefault="00135968" w:rsidP="00135968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Ресейден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68" w:rsidRPr="00F063C2" w:rsidRDefault="00135968" w:rsidP="001359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639,2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68" w:rsidRPr="00F063C2" w:rsidRDefault="00135968" w:rsidP="001359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968" w:rsidRPr="00F063C2" w:rsidRDefault="00135968" w:rsidP="001359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968" w:rsidRPr="00F063C2" w:rsidRDefault="00135968" w:rsidP="001359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8,7%</w:t>
            </w:r>
          </w:p>
        </w:tc>
      </w:tr>
      <w:tr w:rsidR="00135968" w:rsidRPr="00BB0B5C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968" w:rsidRPr="00BB0B5C" w:rsidRDefault="00135968" w:rsidP="00135968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Орталық Азияның БЭЖ-інен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68" w:rsidRPr="00F063C2" w:rsidRDefault="00135968" w:rsidP="001359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68" w:rsidRPr="00F063C2" w:rsidRDefault="00135968" w:rsidP="001359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968" w:rsidRPr="00F063C2" w:rsidRDefault="00135968" w:rsidP="001359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968" w:rsidRPr="00F063C2" w:rsidRDefault="00135968" w:rsidP="001359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19,5%</w:t>
            </w:r>
          </w:p>
        </w:tc>
      </w:tr>
      <w:tr w:rsidR="00135968" w:rsidRPr="00BB0B5C" w:rsidTr="00184E53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5968" w:rsidRPr="00BB0B5C" w:rsidRDefault="00135968" w:rsidP="00135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Ауысым 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сальдо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«+» 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тапшылық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«-» 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артықшылық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35968" w:rsidRPr="00F063C2" w:rsidRDefault="00135968" w:rsidP="001359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-3 198,2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35968" w:rsidRPr="00F063C2" w:rsidRDefault="00135968" w:rsidP="001359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5968" w:rsidRPr="00F063C2" w:rsidRDefault="00135968" w:rsidP="001359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3 226,0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5968" w:rsidRPr="00F063C2" w:rsidRDefault="00135968" w:rsidP="001359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3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-100,9%</w:t>
            </w:r>
          </w:p>
        </w:tc>
      </w:tr>
    </w:tbl>
    <w:p w:rsidR="00856284" w:rsidRPr="00BB0B5C" w:rsidRDefault="00856284" w:rsidP="00BB0B5C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  <w:lang w:val="kk-KZ"/>
        </w:rPr>
      </w:pPr>
    </w:p>
    <w:p w:rsidR="00A46FB0" w:rsidRPr="00BB0B5C" w:rsidRDefault="00B94F51" w:rsidP="00BB0B5C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lang w:val="kk-KZ"/>
        </w:rPr>
      </w:pPr>
      <w:bookmarkStart w:id="14" w:name="_Toc4754507"/>
      <w:r w:rsidRPr="00BB0B5C">
        <w:rPr>
          <w:rFonts w:ascii="Times New Roman" w:hAnsi="Times New Roman" w:cs="Times New Roman"/>
          <w:b/>
        </w:rPr>
        <w:t>II</w:t>
      </w:r>
      <w:r w:rsidR="00AE323A" w:rsidRPr="00BB0B5C">
        <w:rPr>
          <w:rFonts w:ascii="Times New Roman" w:hAnsi="Times New Roman" w:cs="Times New Roman"/>
          <w:b/>
          <w:lang w:val="kk-KZ"/>
        </w:rPr>
        <w:t>-БӨЛІМ</w:t>
      </w:r>
      <w:bookmarkEnd w:id="14"/>
    </w:p>
    <w:p w:rsidR="00387115" w:rsidRPr="00BB0B5C" w:rsidRDefault="00AE323A" w:rsidP="00BB0B5C">
      <w:pPr>
        <w:pStyle w:val="1"/>
        <w:numPr>
          <w:ilvl w:val="0"/>
          <w:numId w:val="29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lang w:val="kk-KZ"/>
        </w:rPr>
      </w:pPr>
      <w:bookmarkStart w:id="15" w:name="_Toc4754508"/>
      <w:r w:rsidRPr="00BB0B5C">
        <w:rPr>
          <w:rFonts w:ascii="Times New Roman" w:hAnsi="Times New Roman" w:cs="Times New Roman"/>
          <w:b/>
          <w:lang w:val="kk-KZ"/>
        </w:rPr>
        <w:t>Еуразия экономикалық кеңесін</w:t>
      </w:r>
      <w:r w:rsidR="00B3363D" w:rsidRPr="00BB0B5C">
        <w:rPr>
          <w:rFonts w:ascii="Times New Roman" w:hAnsi="Times New Roman" w:cs="Times New Roman"/>
          <w:b/>
          <w:lang w:val="kk-KZ"/>
        </w:rPr>
        <w:t>і</w:t>
      </w:r>
      <w:r w:rsidRPr="00BB0B5C">
        <w:rPr>
          <w:rFonts w:ascii="Times New Roman" w:hAnsi="Times New Roman" w:cs="Times New Roman"/>
          <w:b/>
          <w:lang w:val="kk-KZ"/>
        </w:rPr>
        <w:t>ң Ортақ электр энергетикалық нарығын қалыптастыру мәртебесі</w:t>
      </w:r>
      <w:bookmarkEnd w:id="15"/>
      <w:r w:rsidRPr="00BB0B5C">
        <w:rPr>
          <w:rFonts w:ascii="Times New Roman" w:hAnsi="Times New Roman" w:cs="Times New Roman"/>
          <w:b/>
          <w:lang w:val="kk-KZ"/>
        </w:rPr>
        <w:t xml:space="preserve"> </w:t>
      </w:r>
    </w:p>
    <w:p w:rsidR="00C82DFF" w:rsidRPr="00BB0B5C" w:rsidRDefault="00C82DFF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E94C6C" w:rsidRPr="00BB0B5C" w:rsidRDefault="000E773F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>2018 жылғы шіл</w:t>
      </w:r>
      <w:r w:rsidR="000E4C26" w:rsidRPr="00BB0B5C">
        <w:rPr>
          <w:rFonts w:ascii="Times New Roman" w:hAnsi="Times New Roman" w:cs="Times New Roman"/>
          <w:sz w:val="28"/>
          <w:lang w:val="kk-KZ"/>
        </w:rPr>
        <w:t>д</w:t>
      </w:r>
      <w:r w:rsidRPr="00BB0B5C">
        <w:rPr>
          <w:rFonts w:ascii="Times New Roman" w:hAnsi="Times New Roman" w:cs="Times New Roman"/>
          <w:sz w:val="28"/>
          <w:lang w:val="kk-KZ"/>
        </w:rPr>
        <w:t>еден бастап 2019 жылғы шілдеге дейін ОЭН-ді қалыптастыру туралы ЕАЭК аясында халықаралық шартты жасасу және 2019 жылғы 1 шілдеден кешіктірмей оны күшіне енгізу жоспарланады.</w:t>
      </w:r>
    </w:p>
    <w:p w:rsidR="001D295E" w:rsidRPr="00BB0B5C" w:rsidRDefault="000E773F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>БЭЖ алқасы жанындағы Электр энергетикасы жөніндегі консультативтік комитет</w:t>
      </w:r>
      <w:r w:rsidR="003B48C0" w:rsidRPr="00BB0B5C">
        <w:rPr>
          <w:rFonts w:ascii="Times New Roman" w:hAnsi="Times New Roman" w:cs="Times New Roman"/>
          <w:sz w:val="28"/>
          <w:lang w:val="kk-KZ"/>
        </w:rPr>
        <w:t>т</w:t>
      </w:r>
      <w:r w:rsidRPr="00BB0B5C">
        <w:rPr>
          <w:rFonts w:ascii="Times New Roman" w:hAnsi="Times New Roman" w:cs="Times New Roman"/>
          <w:sz w:val="28"/>
          <w:lang w:val="kk-KZ"/>
        </w:rPr>
        <w:t>ің ЕАЭК ОЭН-</w:t>
      </w:r>
      <w:r w:rsidR="003B48C0" w:rsidRPr="00BB0B5C">
        <w:rPr>
          <w:rFonts w:ascii="Times New Roman" w:hAnsi="Times New Roman" w:cs="Times New Roman"/>
          <w:sz w:val="28"/>
          <w:lang w:val="kk-KZ"/>
        </w:rPr>
        <w:t>ді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қалыптастыру жөніндегі кіші комитеттің отырыстарында ЕАЭК ОЭН туралы келісімді әзірлеу және ЕАЭК қатысушы елдерімен келісу бойынша жұмыс жүргізілді.</w:t>
      </w:r>
    </w:p>
    <w:p w:rsidR="002D4DE7" w:rsidRPr="00BB0B5C" w:rsidRDefault="002D4DE7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>18.01.2019ж.</w:t>
      </w:r>
      <w:r w:rsidR="00D51F3C" w:rsidRPr="00BB0B5C">
        <w:rPr>
          <w:rFonts w:ascii="Times New Roman" w:hAnsi="Times New Roman" w:cs="Times New Roman"/>
          <w:sz w:val="28"/>
          <w:lang w:val="kk-KZ"/>
        </w:rPr>
        <w:t xml:space="preserve">, 13-14.03.2019г. 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ЕАЭК мүше елдерінің уәкілетті өкілдерінің қатысуымен  Хаттама жобасын ЕАЭК туралы келісім шартқа енгізу мәселесі бойынша жин</w:t>
      </w:r>
      <w:r w:rsidR="00B109CD" w:rsidRPr="00BB0B5C">
        <w:rPr>
          <w:rFonts w:ascii="Times New Roman" w:hAnsi="Times New Roman" w:cs="Times New Roman"/>
          <w:sz w:val="28"/>
          <w:lang w:val="kk-KZ"/>
        </w:rPr>
        <w:t xml:space="preserve">алыс өтті. 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Қазіргі таңда </w:t>
      </w:r>
      <w:r w:rsidR="00B109CD" w:rsidRPr="00BB0B5C">
        <w:rPr>
          <w:rFonts w:ascii="Times New Roman" w:hAnsi="Times New Roman" w:cs="Times New Roman"/>
          <w:sz w:val="28"/>
          <w:lang w:val="kk-KZ"/>
        </w:rPr>
        <w:t>нормаларды  тұжырымдау бөлігінде бірқатар даулы мәселелер бар.</w:t>
      </w:r>
    </w:p>
    <w:p w:rsidR="00B109CD" w:rsidRPr="00BB0B5C" w:rsidRDefault="00B109CD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387115" w:rsidRPr="00BB0B5C" w:rsidRDefault="00C82DFF" w:rsidP="00BB0B5C">
      <w:pPr>
        <w:pStyle w:val="1"/>
        <w:numPr>
          <w:ilvl w:val="0"/>
          <w:numId w:val="29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lang w:val="kk-KZ"/>
        </w:rPr>
      </w:pPr>
      <w:r w:rsidRPr="00BB0B5C">
        <w:rPr>
          <w:rFonts w:ascii="Times New Roman" w:hAnsi="Times New Roman" w:cs="Times New Roman"/>
          <w:b/>
          <w:lang w:val="kk-KZ"/>
        </w:rPr>
        <w:t xml:space="preserve"> </w:t>
      </w:r>
      <w:bookmarkStart w:id="16" w:name="_Toc4754509"/>
      <w:r w:rsidR="001B76BF" w:rsidRPr="00BB0B5C">
        <w:rPr>
          <w:rFonts w:ascii="Times New Roman" w:hAnsi="Times New Roman" w:cs="Times New Roman"/>
          <w:b/>
          <w:lang w:val="kk-KZ"/>
        </w:rPr>
        <w:t>ТМД Электр энергетикалық нарығын қалыптастыру мәртебесі</w:t>
      </w:r>
      <w:bookmarkEnd w:id="16"/>
      <w:r w:rsidR="001B76BF" w:rsidRPr="00BB0B5C">
        <w:rPr>
          <w:rFonts w:ascii="Times New Roman" w:hAnsi="Times New Roman" w:cs="Times New Roman"/>
          <w:b/>
          <w:lang w:val="kk-KZ"/>
        </w:rPr>
        <w:t xml:space="preserve"> </w:t>
      </w:r>
    </w:p>
    <w:p w:rsidR="00387115" w:rsidRPr="00BB0B5C" w:rsidRDefault="00387115" w:rsidP="00BB0B5C">
      <w:pPr>
        <w:spacing w:after="0" w:line="240" w:lineRule="auto"/>
        <w:jc w:val="both"/>
        <w:rPr>
          <w:rFonts w:ascii="Times New Roman" w:hAnsi="Times New Roman" w:cs="Times New Roman"/>
          <w:sz w:val="20"/>
          <w:lang w:val="kk-KZ"/>
        </w:rPr>
      </w:pPr>
    </w:p>
    <w:p w:rsidR="001B76BF" w:rsidRPr="00BB0B5C" w:rsidRDefault="00D510FC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 xml:space="preserve">1992 жылдан бері </w:t>
      </w:r>
      <w:r w:rsidR="00F77085" w:rsidRPr="00BB0B5C">
        <w:rPr>
          <w:rFonts w:ascii="Times New Roman" w:hAnsi="Times New Roman" w:cs="Times New Roman"/>
          <w:sz w:val="28"/>
          <w:lang w:val="kk-KZ"/>
        </w:rPr>
        <w:t>Тәуелсіз Мемлекеттер Достастығы Электр энергетикалық Кеңесінің</w:t>
      </w:r>
      <w:r w:rsidR="00856284" w:rsidRPr="00BB0B5C">
        <w:rPr>
          <w:rFonts w:ascii="Times New Roman" w:hAnsi="Times New Roman" w:cs="Times New Roman"/>
          <w:sz w:val="28"/>
          <w:lang w:val="kk-KZ"/>
        </w:rPr>
        <w:t xml:space="preserve"> (бұдан әрі – ТМД ЭЭК) 53</w:t>
      </w:r>
      <w:r w:rsidR="00F77085" w:rsidRPr="00BB0B5C">
        <w:rPr>
          <w:rFonts w:ascii="Times New Roman" w:hAnsi="Times New Roman" w:cs="Times New Roman"/>
          <w:sz w:val="28"/>
          <w:lang w:val="kk-KZ"/>
        </w:rPr>
        <w:t xml:space="preserve"> отырысы өткізілді.</w:t>
      </w:r>
    </w:p>
    <w:p w:rsidR="00387115" w:rsidRPr="00BB0B5C" w:rsidRDefault="00F77085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>ТМД ЭЭК шешімімен (21.10.2016ж. № 50 хаттама) ТМД</w:t>
      </w:r>
      <w:r w:rsidR="00D3620A" w:rsidRPr="00BB0B5C">
        <w:rPr>
          <w:rFonts w:ascii="Times New Roman" w:hAnsi="Times New Roman" w:cs="Times New Roman"/>
          <w:sz w:val="28"/>
          <w:lang w:val="kk-KZ"/>
        </w:rPr>
        <w:t>-ға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қатысушы мемлекеттер</w:t>
      </w:r>
      <w:r w:rsidR="00D3620A" w:rsidRPr="00BB0B5C">
        <w:rPr>
          <w:rFonts w:ascii="Times New Roman" w:hAnsi="Times New Roman" w:cs="Times New Roman"/>
          <w:sz w:val="28"/>
          <w:lang w:val="kk-KZ"/>
        </w:rPr>
        <w:t>д</w:t>
      </w:r>
      <w:r w:rsidRPr="00BB0B5C">
        <w:rPr>
          <w:rFonts w:ascii="Times New Roman" w:hAnsi="Times New Roman" w:cs="Times New Roman"/>
          <w:sz w:val="28"/>
          <w:lang w:val="kk-KZ"/>
        </w:rPr>
        <w:t>ің ортақ электр энергетикалық нарығын қалыптастырудың жинақты жоспар-кестесі бекітілді.</w:t>
      </w:r>
    </w:p>
    <w:tbl>
      <w:tblPr>
        <w:tblW w:w="520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229"/>
        <w:gridCol w:w="1700"/>
        <w:gridCol w:w="5160"/>
      </w:tblGrid>
      <w:tr w:rsidR="0007078E" w:rsidRPr="00BB0B5C" w:rsidTr="005A6918">
        <w:trPr>
          <w:trHeight w:val="845"/>
        </w:trPr>
        <w:tc>
          <w:tcPr>
            <w:tcW w:w="217" w:type="pct"/>
            <w:vAlign w:val="center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1" w:type="pct"/>
            <w:vAlign w:val="center"/>
          </w:tcPr>
          <w:p w:rsidR="0007078E" w:rsidRPr="00BB0B5C" w:rsidRDefault="00F77085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Шаралар</w:t>
            </w:r>
          </w:p>
        </w:tc>
        <w:tc>
          <w:tcPr>
            <w:tcW w:w="806" w:type="pct"/>
          </w:tcPr>
          <w:p w:rsidR="0007078E" w:rsidRPr="00BB0B5C" w:rsidRDefault="00F77085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2446" w:type="pct"/>
            <w:vAlign w:val="center"/>
          </w:tcPr>
          <w:p w:rsidR="0007078E" w:rsidRPr="00BB0B5C" w:rsidRDefault="00F77085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Ағымдағы мәртебесі</w:t>
            </w:r>
          </w:p>
        </w:tc>
      </w:tr>
      <w:tr w:rsidR="0007078E" w:rsidRPr="00BB0B5C" w:rsidTr="005A6918">
        <w:trPr>
          <w:trHeight w:val="1560"/>
        </w:trPr>
        <w:tc>
          <w:tcPr>
            <w:tcW w:w="217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pct"/>
          </w:tcPr>
          <w:p w:rsidR="0007078E" w:rsidRPr="00BB0B5C" w:rsidRDefault="000679A6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2016 жылғы 10 </w:t>
            </w:r>
            <w:r w:rsidR="00E45915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шілдеде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бекітілген ЕЭК пен ТМД ЭЭК арасында ынтымақтастық жөніндегі іс-шаралар жоспарының ІІ-бөліміне сәйкес шараларды іске асыру </w:t>
            </w:r>
          </w:p>
          <w:p w:rsidR="00F63027" w:rsidRPr="00BB0B5C" w:rsidRDefault="00F63027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6" w:type="pct"/>
          </w:tcPr>
          <w:p w:rsidR="0007078E" w:rsidRPr="00BB0B5C" w:rsidRDefault="000E4C26" w:rsidP="00BB0B5C">
            <w:pPr>
              <w:spacing w:after="0" w:line="240" w:lineRule="auto"/>
              <w:ind w:left="-14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  <w:r w:rsidR="00F63027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="0007078E" w:rsidRPr="00BB0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BB0B5C" w:rsidRDefault="00F63027" w:rsidP="00BB0B5C">
            <w:pPr>
              <w:pStyle w:val="ae"/>
              <w:jc w:val="both"/>
              <w:rPr>
                <w:sz w:val="24"/>
                <w:szCs w:val="24"/>
              </w:rPr>
            </w:pPr>
            <w:r w:rsidRPr="00BB0B5C">
              <w:rPr>
                <w:sz w:val="24"/>
                <w:szCs w:val="24"/>
                <w:lang w:val="kk-KZ"/>
              </w:rPr>
              <w:t>ЕЭК өкілдерінің ТМД ЭЭК-ның отырыстарына тұрақты қатысуы, ТМД ЭЭК АК өкілдерінің – ЕАЭК ОЭН-</w:t>
            </w:r>
            <w:r w:rsidR="00AF5882" w:rsidRPr="00BB0B5C">
              <w:rPr>
                <w:sz w:val="24"/>
                <w:szCs w:val="24"/>
                <w:lang w:val="kk-KZ"/>
              </w:rPr>
              <w:t>ді</w:t>
            </w:r>
            <w:r w:rsidRPr="00BB0B5C">
              <w:rPr>
                <w:sz w:val="24"/>
                <w:szCs w:val="24"/>
                <w:lang w:val="kk-KZ"/>
              </w:rPr>
              <w:t xml:space="preserve"> қалыптастыру жөніндегі отырыстарға қатысуы қамтамасыз етіледі. </w:t>
            </w:r>
          </w:p>
        </w:tc>
      </w:tr>
      <w:tr w:rsidR="0007078E" w:rsidRPr="00BB0B5C" w:rsidTr="005A6918">
        <w:trPr>
          <w:trHeight w:val="560"/>
        </w:trPr>
        <w:tc>
          <w:tcPr>
            <w:tcW w:w="217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pct"/>
          </w:tcPr>
          <w:p w:rsidR="0007078E" w:rsidRPr="00BB0B5C" w:rsidRDefault="000E4C26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энергиясының</w:t>
            </w:r>
            <w:r w:rsidR="005C33EF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мемлекетаралық ауысымдарының келісілген мағыналарының ауытқуларын реттеу тәртібі жобасын әзірлеу  </w:t>
            </w:r>
          </w:p>
        </w:tc>
        <w:tc>
          <w:tcPr>
            <w:tcW w:w="806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  <w:r w:rsidR="000E4C26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BB0B5C" w:rsidRDefault="000E4C26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энергиясының</w:t>
            </w:r>
            <w:r w:rsidR="005C33EF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363D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мемлекетаралық ауысы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мдарының келісілген мағыналарының ауытқуларын реттеу тәртібі</w:t>
            </w:r>
            <w:r w:rsidR="00B3363D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жобасын әзірлеу  туралы шешім ТМД ЭЭК 45-</w:t>
            </w:r>
            <w:r w:rsidR="005C33EF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ші 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отырысында қабылданды. Т</w:t>
            </w:r>
            <w:r w:rsidR="00B3363D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ртіп жобасы «ТМД елдерінің ортақ электр энергетикалық нарығын қалыптастыру» жұмыс тобының 29-</w:t>
            </w:r>
            <w:r w:rsidR="005C33EF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ші 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отырысында 2016ж. 15 қыркүйекте Мәскеу қаласында (РФ) қарастырылды. </w:t>
            </w:r>
            <w:r w:rsidR="005C33EF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ЭЭК-тың 47-ші отырысының шешіміне сәйкес ТМД ЭЭК-ның 2016 жылға арналған Іс-шаралар жоспарына электр эне</w:t>
            </w:r>
            <w:r w:rsidR="00B3363D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ргиясының мемлекет аралық ауысы</w:t>
            </w:r>
            <w:r w:rsidR="005C33EF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мдарының келісілген мағыналарынан ауытқулардың шамаларын белгілеу және электр энергиясының мемлекетаралық ауысымдарының келісілген мағыналарынан ауытқулардың шамасын реттеу туралы құжаттар жобаларын әзірлеу және бекіту енгізілді. Жұмыс жалғас</w:t>
            </w:r>
            <w:r w:rsidR="00126935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5C33EF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да.</w:t>
            </w:r>
          </w:p>
        </w:tc>
      </w:tr>
      <w:tr w:rsidR="0007078E" w:rsidRPr="00BB0B5C" w:rsidTr="005A6918">
        <w:trPr>
          <w:trHeight w:val="2088"/>
        </w:trPr>
        <w:tc>
          <w:tcPr>
            <w:tcW w:w="217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pct"/>
          </w:tcPr>
          <w:p w:rsidR="0007078E" w:rsidRPr="00BB0B5C" w:rsidRDefault="00C67519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Экспорт-импорт қызметіне қатысушылар арасында м</w:t>
            </w:r>
            <w:r w:rsidR="00866BA9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емлекетаралық </w:t>
            </w:r>
            <w:r w:rsidR="00037284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қималар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436A7E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экспорт-импорт қималарын өткізу қабілеттігін</w:t>
            </w:r>
            <w:r w:rsidR="000D52C3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үйлестіру тәртібінің жобасын әзірлеу</w:t>
            </w:r>
          </w:p>
        </w:tc>
        <w:tc>
          <w:tcPr>
            <w:tcW w:w="806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866BA9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DA2F60" w:rsidRPr="00BB0B5C" w:rsidRDefault="00DA2F60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ТМД ЭЭК-тың 50-ші отырысының шешімімен </w:t>
            </w:r>
            <w:r w:rsidR="00DF37D4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C01FF4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емлекетаралық электр жеткізу желілерінде электр энергиясын есепке алудың өлшеуші кешендерін метрологиялық қамтамасыз ету жөніндегі әдістемелік ұсыныстар бекітілді.</w:t>
            </w:r>
          </w:p>
          <w:p w:rsidR="0007078E" w:rsidRPr="00BB0B5C" w:rsidRDefault="00C01FF4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ТМД ЭЭК-тың 50-ші отырысының шешімімен ТМД-ның қатысушы мемлекеттерінің </w:t>
            </w:r>
            <w:r w:rsidR="00F25BB4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энергия жүйесінің өндірістік қызметінде 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</w:t>
            </w:r>
            <w:r w:rsidR="00F25BB4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шамаларының метрологиясы және электр энергиясын есепке алу саласында нормативтік техникалық құжаттардың қолданылуына мониторинг жүргізу кестесі бекітілді. </w:t>
            </w:r>
          </w:p>
        </w:tc>
      </w:tr>
      <w:tr w:rsidR="0007078E" w:rsidRPr="00BB0B5C" w:rsidTr="005A6918">
        <w:trPr>
          <w:trHeight w:val="1410"/>
        </w:trPr>
        <w:tc>
          <w:tcPr>
            <w:tcW w:w="217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pct"/>
          </w:tcPr>
          <w:p w:rsidR="00EE72B4" w:rsidRPr="00BB0B5C" w:rsidRDefault="00EE72B4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қатысушы мемлекеттерінің энергия жүйелері арқылы электр энергиясын тасымалдауды/ жеткізуді/алып өтуді жүзеге асырумен байланысты шығындарды өтеу тәрті</w:t>
            </w:r>
            <w:r w:rsidR="00B65316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жобасын әзірлеу </w:t>
            </w:r>
          </w:p>
          <w:p w:rsidR="0007078E" w:rsidRPr="00BB0B5C" w:rsidRDefault="0007078E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866BA9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BB0B5C" w:rsidRDefault="00EE72B4" w:rsidP="00BB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Тәуелсіз Мемлекеттер Достастығының электр энергетикалық саласын метрологиялық қамтамасыз ету жөніндегі жұмыс тобы әзірлеген мемлекетаралық электр энергетикалық ауысымдарын есепке алу жөніндегі деректермен алмасу үлгісінің біріздендірілен нысаны ТМД ЭЭК-тің 33-ші отырысының шешімімен бекітілді және электр энергиясының мемлекетаралық ауысымдарын есепке алуды ұйымдастырған және мемлекет аралық ауысымдар жөніндегі деректермен алмасқан кезде пайдалану үшін ТМД қатысушы мемлекеттерінің </w:t>
            </w:r>
            <w:r w:rsidR="00470B39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энергетикасын басқаратын органдарға ұсынылды. </w:t>
            </w:r>
          </w:p>
        </w:tc>
      </w:tr>
      <w:tr w:rsidR="0007078E" w:rsidRPr="00BB0B5C" w:rsidTr="005A6918">
        <w:trPr>
          <w:trHeight w:val="2404"/>
        </w:trPr>
        <w:tc>
          <w:tcPr>
            <w:tcW w:w="217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pct"/>
          </w:tcPr>
          <w:p w:rsidR="00470B39" w:rsidRPr="00BB0B5C" w:rsidRDefault="00470B39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энергетикасы саласында ұлттық заңнаманы үйлестіру, ТМД-ның ОЭН-ын қалыптастыру және қызмет етуі үшін қажетті ұлттық нормативтік құқықтық құжаттарды әзірлеу және қабылдау.  </w:t>
            </w:r>
          </w:p>
          <w:p w:rsidR="0007078E" w:rsidRPr="00BB0B5C" w:rsidRDefault="0007078E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  <w:r w:rsidR="00866BA9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BB0B5C" w:rsidRDefault="00470B39" w:rsidP="00BB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ЭЭК-тің 51-ші отырысының шешімімен Электр энергетика саласында техникалық реттеу мен стандарттаудың тұжырымдамалық тәсілдері бекітілді. Сондай-ақ, «Электр энергиясын реттеудің нормативтік-техникалық базасын жаңарту және үйлестіру» жұмыс тобы бойынша ереже бекітілді. ТМД ЭЭК-тің 51-ші отырысының шешімімен аталған Жұмыс тобының жұмыс жоспары бекітілді.</w:t>
            </w:r>
          </w:p>
        </w:tc>
      </w:tr>
    </w:tbl>
    <w:p w:rsidR="008928B2" w:rsidRPr="00BB0B5C" w:rsidRDefault="008928B2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</w:p>
    <w:p w:rsidR="003B36BC" w:rsidRPr="00BB0B5C" w:rsidRDefault="001D295E" w:rsidP="00BB0B5C">
      <w:pPr>
        <w:pStyle w:val="1"/>
        <w:numPr>
          <w:ilvl w:val="0"/>
          <w:numId w:val="29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lang w:val="kk-KZ"/>
        </w:rPr>
      </w:pPr>
      <w:r w:rsidRPr="00BB0B5C">
        <w:rPr>
          <w:rFonts w:ascii="Times New Roman" w:hAnsi="Times New Roman" w:cs="Times New Roman"/>
          <w:b/>
          <w:lang w:val="kk-KZ"/>
        </w:rPr>
        <w:t xml:space="preserve"> </w:t>
      </w:r>
      <w:bookmarkStart w:id="17" w:name="_Toc4754510"/>
      <w:r w:rsidR="00470B39" w:rsidRPr="00BB0B5C">
        <w:rPr>
          <w:rFonts w:ascii="Times New Roman" w:hAnsi="Times New Roman" w:cs="Times New Roman"/>
          <w:b/>
          <w:lang w:val="kk-KZ"/>
        </w:rPr>
        <w:t>CASA-1000 жобасын іске асыру мәртебесі</w:t>
      </w:r>
      <w:bookmarkEnd w:id="17"/>
      <w:r w:rsidR="00470B39" w:rsidRPr="00BB0B5C">
        <w:rPr>
          <w:rFonts w:ascii="Times New Roman" w:hAnsi="Times New Roman" w:cs="Times New Roman"/>
          <w:b/>
          <w:lang w:val="kk-KZ"/>
        </w:rPr>
        <w:t xml:space="preserve"> </w:t>
      </w:r>
    </w:p>
    <w:p w:rsidR="00C82DFF" w:rsidRPr="00BB0B5C" w:rsidRDefault="00C82DFF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color w:val="000000"/>
          <w:sz w:val="28"/>
          <w:lang w:val="kk-KZ"/>
        </w:rPr>
      </w:pPr>
    </w:p>
    <w:p w:rsidR="00BD35CB" w:rsidRPr="00BB0B5C" w:rsidRDefault="00470B39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color w:val="000000"/>
          <w:sz w:val="28"/>
        </w:rPr>
      </w:pPr>
      <w:r w:rsidRPr="00BB0B5C">
        <w:rPr>
          <w:rStyle w:val="body-c-c0"/>
          <w:i/>
          <w:color w:val="000000"/>
          <w:sz w:val="28"/>
          <w:lang w:val="kk-KZ"/>
        </w:rPr>
        <w:t>Жобаның сипаттамасы</w:t>
      </w:r>
    </w:p>
    <w:p w:rsidR="00470B39" w:rsidRPr="00BB0B5C" w:rsidRDefault="00A062E1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  <w:r w:rsidRPr="00BB0B5C">
        <w:rPr>
          <w:rStyle w:val="body-c-c0"/>
          <w:color w:val="000000"/>
          <w:sz w:val="28"/>
        </w:rPr>
        <w:t>CASA-1000</w:t>
      </w:r>
      <w:r w:rsidRPr="00BB0B5C">
        <w:rPr>
          <w:rStyle w:val="body-c-c0"/>
          <w:color w:val="000000"/>
          <w:sz w:val="28"/>
          <w:lang w:val="kk-KZ"/>
        </w:rPr>
        <w:t xml:space="preserve"> жобасы өзара тиімді негізде Оңтүстік Азиядағы энергия тапшылығын азайтуға ықпал ету үшін Орталық Азияның маңызды энергетикалық ресурстарын пайдалана отырып, Орталық және Оңтүстік Азияның өңірлік электр энергиясының нарығын </w:t>
      </w:r>
      <w:r w:rsidRPr="00BB0B5C">
        <w:rPr>
          <w:rStyle w:val="body-c-c0"/>
          <w:color w:val="000000"/>
          <w:sz w:val="28"/>
        </w:rPr>
        <w:t>(CASAREM)</w:t>
      </w:r>
      <w:r w:rsidRPr="00BB0B5C">
        <w:rPr>
          <w:rStyle w:val="body-c-c0"/>
          <w:color w:val="000000"/>
          <w:sz w:val="28"/>
          <w:lang w:val="kk-KZ"/>
        </w:rPr>
        <w:t xml:space="preserve"> құру жолында</w:t>
      </w:r>
      <w:r w:rsidR="00C353D1" w:rsidRPr="00BB0B5C">
        <w:rPr>
          <w:rStyle w:val="body-c-c0"/>
          <w:color w:val="000000"/>
          <w:sz w:val="28"/>
          <w:lang w:val="kk-KZ"/>
        </w:rPr>
        <w:t>ғы</w:t>
      </w:r>
      <w:r w:rsidRPr="00BB0B5C">
        <w:rPr>
          <w:rStyle w:val="body-c-c0"/>
          <w:color w:val="000000"/>
          <w:sz w:val="28"/>
          <w:lang w:val="kk-KZ"/>
        </w:rPr>
        <w:t xml:space="preserve"> алғашқы қадам болып табылады. </w:t>
      </w:r>
    </w:p>
    <w:p w:rsidR="0007078E" w:rsidRPr="00BB0B5C" w:rsidRDefault="00A062E1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  <w:r w:rsidRPr="00BB0B5C">
        <w:rPr>
          <w:rStyle w:val="body-c-c0"/>
          <w:color w:val="000000"/>
          <w:sz w:val="28"/>
          <w:lang w:val="kk-KZ"/>
        </w:rPr>
        <w:t xml:space="preserve">CASA-1000 жобасы бойынша электр энергиясын жеткізуді бастау 2021 жылы жоспарланады. ЭЖЖ-ның өткізу қабілеттілігі </w:t>
      </w:r>
      <w:r w:rsidR="000C352F" w:rsidRPr="00BB0B5C">
        <w:rPr>
          <w:rStyle w:val="body-c-c0"/>
          <w:color w:val="000000"/>
          <w:sz w:val="28"/>
          <w:lang w:val="kk-KZ"/>
        </w:rPr>
        <w:t xml:space="preserve">жылына </w:t>
      </w:r>
      <w:r w:rsidRPr="00BB0B5C">
        <w:rPr>
          <w:rStyle w:val="body-c-c0"/>
          <w:color w:val="000000"/>
          <w:sz w:val="28"/>
          <w:lang w:val="kk-KZ"/>
        </w:rPr>
        <w:t>ша</w:t>
      </w:r>
      <w:bookmarkStart w:id="18" w:name="_GoBack"/>
      <w:r w:rsidRPr="00BB0B5C">
        <w:rPr>
          <w:rStyle w:val="body-c-c0"/>
          <w:color w:val="000000"/>
          <w:sz w:val="28"/>
          <w:lang w:val="kk-KZ"/>
        </w:rPr>
        <w:t>мам</w:t>
      </w:r>
      <w:bookmarkEnd w:id="18"/>
      <w:r w:rsidRPr="00BB0B5C">
        <w:rPr>
          <w:rStyle w:val="body-c-c0"/>
          <w:color w:val="000000"/>
          <w:sz w:val="28"/>
          <w:lang w:val="kk-KZ"/>
        </w:rPr>
        <w:t xml:space="preserve">ен 6 млрд. кВтсағ болады деп болжанады. </w:t>
      </w:r>
    </w:p>
    <w:p w:rsidR="0007078E" w:rsidRPr="00BB0B5C" w:rsidRDefault="002F00D1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  <w:r w:rsidRPr="00BB0B5C">
        <w:rPr>
          <w:rStyle w:val="body-c-c0"/>
          <w:color w:val="000000"/>
          <w:sz w:val="28"/>
          <w:lang w:val="kk-KZ"/>
        </w:rPr>
        <w:t>Жобаны қаржыландыру процесін Дүниежүзілік банк басқарады.</w:t>
      </w:r>
    </w:p>
    <w:p w:rsidR="0007078E" w:rsidRPr="00BB0B5C" w:rsidRDefault="007C27C9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BB0B5C">
        <w:rPr>
          <w:rStyle w:val="body-c-c0"/>
          <w:color w:val="000000"/>
          <w:sz w:val="28"/>
          <w:lang w:val="kk-KZ"/>
        </w:rPr>
        <w:t>Жоба екі топтамаға бөлінді:</w:t>
      </w:r>
      <w:r w:rsidR="0007078E" w:rsidRPr="00BB0B5C">
        <w:rPr>
          <w:rStyle w:val="body-c-c0"/>
          <w:color w:val="000000"/>
          <w:sz w:val="28"/>
        </w:rPr>
        <w:t xml:space="preserve"> </w:t>
      </w:r>
    </w:p>
    <w:p w:rsidR="0007078E" w:rsidRPr="00BB0B5C" w:rsidRDefault="007C27C9" w:rsidP="00BB0B5C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color w:val="000000"/>
          <w:sz w:val="28"/>
          <w:szCs w:val="28"/>
        </w:rPr>
      </w:pPr>
      <w:r w:rsidRPr="00BB0B5C">
        <w:rPr>
          <w:rStyle w:val="body-c-c0"/>
          <w:color w:val="000000"/>
          <w:sz w:val="28"/>
          <w:szCs w:val="28"/>
          <w:lang w:val="kk-KZ"/>
        </w:rPr>
        <w:t xml:space="preserve">Тәжікстан мен Қырғызстанда </w:t>
      </w:r>
      <w:r w:rsidR="00242354" w:rsidRPr="00BB0B5C">
        <w:rPr>
          <w:rStyle w:val="body-c-c0"/>
          <w:color w:val="000000"/>
          <w:sz w:val="28"/>
          <w:szCs w:val="28"/>
          <w:lang w:val="kk-KZ"/>
        </w:rPr>
        <w:t>электр жеткізу желілерінін жеткізу мен орнату және тиісті торларды</w:t>
      </w:r>
      <w:r w:rsidR="00FA5735" w:rsidRPr="00BB0B5C">
        <w:rPr>
          <w:rStyle w:val="body-c-c0"/>
          <w:color w:val="000000"/>
          <w:sz w:val="28"/>
          <w:szCs w:val="28"/>
          <w:lang w:val="kk-KZ"/>
        </w:rPr>
        <w:t xml:space="preserve"> </w:t>
      </w:r>
      <w:r w:rsidR="00242354" w:rsidRPr="00BB0B5C">
        <w:rPr>
          <w:rStyle w:val="body-c-c0"/>
          <w:color w:val="000000"/>
          <w:sz w:val="28"/>
          <w:szCs w:val="28"/>
          <w:lang w:val="kk-KZ"/>
        </w:rPr>
        <w:t xml:space="preserve">кеңейту </w:t>
      </w:r>
      <w:r w:rsidR="0007078E" w:rsidRPr="00BB0B5C">
        <w:rPr>
          <w:rStyle w:val="body-c-c0"/>
          <w:color w:val="000000"/>
          <w:sz w:val="28"/>
          <w:szCs w:val="28"/>
        </w:rPr>
        <w:t>(</w:t>
      </w:r>
      <w:r w:rsidR="00FA5735" w:rsidRPr="00BB0B5C">
        <w:rPr>
          <w:rStyle w:val="body-c-c0"/>
          <w:color w:val="000000"/>
          <w:sz w:val="28"/>
          <w:szCs w:val="28"/>
          <w:lang w:val="kk-KZ"/>
        </w:rPr>
        <w:t>тапсырыс берушілер</w:t>
      </w:r>
      <w:r w:rsidR="0007078E" w:rsidRPr="00BB0B5C">
        <w:rPr>
          <w:rStyle w:val="body-c-c0"/>
          <w:color w:val="000000"/>
          <w:sz w:val="28"/>
          <w:szCs w:val="28"/>
        </w:rPr>
        <w:t xml:space="preserve"> </w:t>
      </w:r>
      <w:r w:rsidR="00FA5735" w:rsidRPr="00BB0B5C">
        <w:rPr>
          <w:rStyle w:val="body-c-c0"/>
          <w:color w:val="000000"/>
          <w:sz w:val="28"/>
          <w:szCs w:val="28"/>
        </w:rPr>
        <w:t>–</w:t>
      </w:r>
      <w:r w:rsidR="0007078E" w:rsidRPr="00BB0B5C">
        <w:rPr>
          <w:rStyle w:val="body-c-c0"/>
          <w:color w:val="000000"/>
          <w:sz w:val="28"/>
          <w:szCs w:val="28"/>
        </w:rPr>
        <w:t xml:space="preserve"> </w:t>
      </w:r>
      <w:r w:rsidR="00FA5735" w:rsidRPr="00BB0B5C">
        <w:rPr>
          <w:rStyle w:val="body-c-c0"/>
          <w:color w:val="000000"/>
          <w:sz w:val="28"/>
          <w:szCs w:val="28"/>
          <w:lang w:val="kk-KZ"/>
        </w:rPr>
        <w:t xml:space="preserve">«Қырғыстанның Ұлттық электр желісі» </w:t>
      </w:r>
      <w:r w:rsidR="0007078E" w:rsidRPr="00BB0B5C">
        <w:rPr>
          <w:rStyle w:val="body-c-c0"/>
          <w:color w:val="000000"/>
          <w:sz w:val="28"/>
          <w:szCs w:val="28"/>
        </w:rPr>
        <w:t>А</w:t>
      </w:r>
      <w:r w:rsidR="00FA5735" w:rsidRPr="00BB0B5C">
        <w:rPr>
          <w:rStyle w:val="body-c-c0"/>
          <w:color w:val="000000"/>
          <w:sz w:val="28"/>
          <w:szCs w:val="28"/>
          <w:lang w:val="kk-KZ"/>
        </w:rPr>
        <w:t>Қ</w:t>
      </w:r>
      <w:r w:rsidR="0007078E" w:rsidRPr="00BB0B5C">
        <w:rPr>
          <w:rStyle w:val="body-c-c0"/>
          <w:color w:val="000000"/>
          <w:sz w:val="28"/>
          <w:szCs w:val="28"/>
        </w:rPr>
        <w:t xml:space="preserve"> </w:t>
      </w:r>
      <w:r w:rsidR="00FA5735" w:rsidRPr="00BB0B5C">
        <w:rPr>
          <w:rStyle w:val="body-c-c0"/>
          <w:color w:val="000000"/>
          <w:sz w:val="28"/>
          <w:szCs w:val="28"/>
          <w:lang w:val="kk-KZ"/>
        </w:rPr>
        <w:t>және</w:t>
      </w:r>
      <w:r w:rsidR="0007078E" w:rsidRPr="00BB0B5C">
        <w:rPr>
          <w:rStyle w:val="body-c-c0"/>
          <w:color w:val="000000"/>
          <w:sz w:val="28"/>
          <w:szCs w:val="28"/>
        </w:rPr>
        <w:t xml:space="preserve"> «Барки </w:t>
      </w:r>
      <w:proofErr w:type="spellStart"/>
      <w:r w:rsidR="0007078E" w:rsidRPr="00BB0B5C">
        <w:rPr>
          <w:rStyle w:val="body-c-c0"/>
          <w:color w:val="000000"/>
          <w:sz w:val="28"/>
          <w:szCs w:val="28"/>
        </w:rPr>
        <w:t>Точик</w:t>
      </w:r>
      <w:proofErr w:type="spellEnd"/>
      <w:r w:rsidR="0007078E" w:rsidRPr="00BB0B5C">
        <w:rPr>
          <w:rStyle w:val="body-c-c0"/>
          <w:color w:val="000000"/>
          <w:sz w:val="28"/>
          <w:szCs w:val="28"/>
        </w:rPr>
        <w:t>»</w:t>
      </w:r>
      <w:r w:rsidR="00FA5735" w:rsidRPr="00BB0B5C">
        <w:rPr>
          <w:rStyle w:val="body-c-c0"/>
          <w:color w:val="000000"/>
          <w:sz w:val="28"/>
          <w:szCs w:val="28"/>
          <w:lang w:val="kk-KZ"/>
        </w:rPr>
        <w:t xml:space="preserve"> ААХК</w:t>
      </w:r>
      <w:r w:rsidR="0007078E" w:rsidRPr="00BB0B5C">
        <w:rPr>
          <w:rStyle w:val="body-c-c0"/>
          <w:color w:val="000000"/>
          <w:sz w:val="28"/>
          <w:szCs w:val="28"/>
        </w:rPr>
        <w:t>, Т</w:t>
      </w:r>
      <w:r w:rsidR="00FA5735" w:rsidRPr="00BB0B5C">
        <w:rPr>
          <w:rStyle w:val="body-c-c0"/>
          <w:color w:val="000000"/>
          <w:sz w:val="28"/>
          <w:szCs w:val="28"/>
          <w:lang w:val="kk-KZ"/>
        </w:rPr>
        <w:t>әжікстан</w:t>
      </w:r>
      <w:r w:rsidR="0007078E" w:rsidRPr="00BB0B5C">
        <w:rPr>
          <w:rStyle w:val="body-c-c0"/>
          <w:color w:val="000000"/>
          <w:sz w:val="28"/>
          <w:szCs w:val="28"/>
        </w:rPr>
        <w:t>);</w:t>
      </w:r>
    </w:p>
    <w:p w:rsidR="0007078E" w:rsidRPr="00BB0B5C" w:rsidRDefault="00FA5735" w:rsidP="00BB0B5C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color w:val="000000"/>
          <w:sz w:val="28"/>
          <w:szCs w:val="28"/>
        </w:rPr>
      </w:pPr>
      <w:r w:rsidRPr="00BB0B5C">
        <w:rPr>
          <w:rStyle w:val="body-c-c0"/>
          <w:color w:val="000000"/>
          <w:sz w:val="28"/>
          <w:szCs w:val="28"/>
          <w:lang w:val="kk-KZ"/>
        </w:rPr>
        <w:t xml:space="preserve">Пәкістан мен Тәжікстанда жоғары кернеулі тұрақты тоқты </w:t>
      </w:r>
      <w:r w:rsidR="00812761" w:rsidRPr="00BB0B5C">
        <w:rPr>
          <w:rStyle w:val="body-c-c0"/>
          <w:color w:val="000000"/>
          <w:sz w:val="28"/>
          <w:szCs w:val="28"/>
          <w:lang w:val="kk-KZ"/>
        </w:rPr>
        <w:t xml:space="preserve">(ЖКТТ) </w:t>
      </w:r>
      <w:r w:rsidRPr="00BB0B5C">
        <w:rPr>
          <w:rStyle w:val="body-c-c0"/>
          <w:color w:val="000000"/>
          <w:sz w:val="28"/>
          <w:szCs w:val="28"/>
          <w:lang w:val="kk-KZ"/>
        </w:rPr>
        <w:t>екі терминалды  түрлендіргіш қосалық станцияларды жеткізу және орнату</w:t>
      </w:r>
      <w:r w:rsidR="0007078E" w:rsidRPr="00BB0B5C">
        <w:rPr>
          <w:rStyle w:val="body-c-c0"/>
          <w:color w:val="000000"/>
          <w:sz w:val="28"/>
          <w:szCs w:val="28"/>
        </w:rPr>
        <w:t>.</w:t>
      </w:r>
    </w:p>
    <w:p w:rsidR="0007078E" w:rsidRPr="00BB0B5C" w:rsidRDefault="00812761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  <w:szCs w:val="28"/>
          <w:lang w:val="kk-KZ"/>
        </w:rPr>
      </w:pPr>
      <w:r w:rsidRPr="00BB0B5C">
        <w:rPr>
          <w:rStyle w:val="body-c-c0"/>
          <w:sz w:val="28"/>
          <w:szCs w:val="28"/>
          <w:lang w:val="kk-KZ"/>
        </w:rPr>
        <w:t xml:space="preserve">Келісімшартқа қол қойғаннан кейінгі құрылыс мерзімі </w:t>
      </w:r>
      <w:r w:rsidR="0007078E" w:rsidRPr="00BB0B5C">
        <w:rPr>
          <w:rStyle w:val="body-c-c0"/>
          <w:sz w:val="28"/>
          <w:szCs w:val="28"/>
          <w:lang w:val="kk-KZ"/>
        </w:rPr>
        <w:t xml:space="preserve">– 42 </w:t>
      </w:r>
      <w:r w:rsidRPr="00BB0B5C">
        <w:rPr>
          <w:rStyle w:val="body-c-c0"/>
          <w:sz w:val="28"/>
          <w:szCs w:val="28"/>
          <w:lang w:val="kk-KZ"/>
        </w:rPr>
        <w:t xml:space="preserve">ай </w:t>
      </w:r>
      <w:r w:rsidR="0007078E" w:rsidRPr="00BB0B5C">
        <w:rPr>
          <w:rStyle w:val="body-c-c0"/>
          <w:sz w:val="28"/>
          <w:szCs w:val="28"/>
          <w:lang w:val="kk-KZ"/>
        </w:rPr>
        <w:t>(20</w:t>
      </w:r>
      <w:r w:rsidRPr="00BB0B5C">
        <w:rPr>
          <w:rStyle w:val="body-c-c0"/>
          <w:sz w:val="28"/>
          <w:szCs w:val="28"/>
          <w:lang w:val="kk-KZ"/>
        </w:rPr>
        <w:t>21ж.</w:t>
      </w:r>
      <w:r w:rsidR="0007078E" w:rsidRPr="00BB0B5C">
        <w:rPr>
          <w:rStyle w:val="body-c-c0"/>
          <w:sz w:val="28"/>
          <w:szCs w:val="28"/>
          <w:lang w:val="kk-KZ"/>
        </w:rPr>
        <w:t>).</w:t>
      </w:r>
    </w:p>
    <w:p w:rsidR="00013BBA" w:rsidRPr="00BB0B5C" w:rsidRDefault="00013BBA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  <w:szCs w:val="28"/>
        </w:rPr>
      </w:pPr>
    </w:p>
    <w:sectPr w:rsidR="00013BBA" w:rsidRPr="00BB0B5C" w:rsidSect="000C3143">
      <w:headerReference w:type="default" r:id="rId11"/>
      <w:footerReference w:type="default" r:id="rId12"/>
      <w:pgSz w:w="11906" w:h="16838"/>
      <w:pgMar w:top="1105" w:right="707" w:bottom="567" w:left="1276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B5C" w:rsidRDefault="00BB0B5C" w:rsidP="00AD7754">
      <w:pPr>
        <w:spacing w:after="0" w:line="240" w:lineRule="auto"/>
      </w:pPr>
      <w:r>
        <w:separator/>
      </w:r>
    </w:p>
  </w:endnote>
  <w:endnote w:type="continuationSeparator" w:id="0">
    <w:p w:rsidR="00BB0B5C" w:rsidRDefault="00BB0B5C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4249336"/>
      <w:docPartObj>
        <w:docPartGallery w:val="Page Numbers (Bottom of Page)"/>
        <w:docPartUnique/>
      </w:docPartObj>
    </w:sdtPr>
    <w:sdtContent>
      <w:p w:rsidR="00BB0B5C" w:rsidRDefault="00BB0B5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9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0B5C" w:rsidRDefault="00BB0B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B5C" w:rsidRDefault="00BB0B5C" w:rsidP="00AD7754">
      <w:pPr>
        <w:spacing w:after="0" w:line="240" w:lineRule="auto"/>
      </w:pPr>
      <w:r>
        <w:separator/>
      </w:r>
    </w:p>
  </w:footnote>
  <w:footnote w:type="continuationSeparator" w:id="0">
    <w:p w:rsidR="00BB0B5C" w:rsidRDefault="00BB0B5C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904"/>
    </w:tblGrid>
    <w:tr w:rsidR="00BB0B5C" w:rsidTr="009437D6">
      <w:tc>
        <w:tcPr>
          <w:tcW w:w="2235" w:type="dxa"/>
        </w:tcPr>
        <w:p w:rsidR="00BB0B5C" w:rsidRDefault="00BB0B5C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155032" cy="386381"/>
                <wp:effectExtent l="0" t="0" r="0" b="0"/>
                <wp:docPr id="2" name="Рисунок 2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:rsidR="00BB0B5C" w:rsidRDefault="00BB0B5C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:rsidR="00BB0B5C" w:rsidRDefault="00BB0B5C" w:rsidP="00DD04BA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>
            <w:rPr>
              <w:rFonts w:ascii="Times New Roman" w:hAnsi="Times New Roman" w:cs="Times New Roman"/>
              <w:i/>
              <w:sz w:val="28"/>
              <w:lang w:val="kk-KZ"/>
            </w:rPr>
            <w:t>«Нарықты дамыту» д</w:t>
          </w:r>
          <w:proofErr w:type="spellStart"/>
          <w:r w:rsidRPr="00AD7754">
            <w:rPr>
              <w:rFonts w:ascii="Times New Roman" w:hAnsi="Times New Roman" w:cs="Times New Roman"/>
              <w:i/>
              <w:sz w:val="28"/>
            </w:rPr>
            <w:t>епартамент</w:t>
          </w:r>
          <w:proofErr w:type="spellEnd"/>
          <w:r>
            <w:rPr>
              <w:rFonts w:ascii="Times New Roman" w:hAnsi="Times New Roman" w:cs="Times New Roman"/>
              <w:i/>
              <w:sz w:val="28"/>
              <w:lang w:val="kk-KZ"/>
            </w:rPr>
            <w:t>і</w:t>
          </w:r>
        </w:p>
      </w:tc>
    </w:tr>
  </w:tbl>
  <w:p w:rsidR="00BB0B5C" w:rsidRPr="009437D6" w:rsidRDefault="00BB0B5C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23479"/>
    <w:multiLevelType w:val="hybridMultilevel"/>
    <w:tmpl w:val="6EB8FCA8"/>
    <w:lvl w:ilvl="0" w:tplc="741A79F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80613"/>
    <w:multiLevelType w:val="hybridMultilevel"/>
    <w:tmpl w:val="79C02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A0747E"/>
    <w:multiLevelType w:val="hybridMultilevel"/>
    <w:tmpl w:val="3E4A0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451A7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C4E2D"/>
    <w:multiLevelType w:val="hybridMultilevel"/>
    <w:tmpl w:val="E34A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724CC"/>
    <w:multiLevelType w:val="hybridMultilevel"/>
    <w:tmpl w:val="DAE65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5CF200F"/>
    <w:multiLevelType w:val="hybridMultilevel"/>
    <w:tmpl w:val="3C1C6EF4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275C29"/>
    <w:multiLevelType w:val="hybridMultilevel"/>
    <w:tmpl w:val="9BD601D6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A012D7"/>
    <w:multiLevelType w:val="hybridMultilevel"/>
    <w:tmpl w:val="F1B8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A400E"/>
    <w:multiLevelType w:val="hybridMultilevel"/>
    <w:tmpl w:val="23F4A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2524FB"/>
    <w:multiLevelType w:val="hybridMultilevel"/>
    <w:tmpl w:val="5980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B12FD"/>
    <w:multiLevelType w:val="hybridMultilevel"/>
    <w:tmpl w:val="54B89E8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BC2472"/>
    <w:multiLevelType w:val="hybridMultilevel"/>
    <w:tmpl w:val="E7402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E7056F"/>
    <w:multiLevelType w:val="hybridMultilevel"/>
    <w:tmpl w:val="36D61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DC605FF"/>
    <w:multiLevelType w:val="hybridMultilevel"/>
    <w:tmpl w:val="3EE2C58A"/>
    <w:lvl w:ilvl="0" w:tplc="D2DA8754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87B4945"/>
    <w:multiLevelType w:val="hybridMultilevel"/>
    <w:tmpl w:val="515A4554"/>
    <w:lvl w:ilvl="0" w:tplc="0436C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E24C9"/>
    <w:multiLevelType w:val="hybridMultilevel"/>
    <w:tmpl w:val="89BEE090"/>
    <w:lvl w:ilvl="0" w:tplc="A72CC98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52D657A"/>
    <w:multiLevelType w:val="hybridMultilevel"/>
    <w:tmpl w:val="7A20805C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3F6B3D"/>
    <w:multiLevelType w:val="hybridMultilevel"/>
    <w:tmpl w:val="97B6A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C2D7AAF"/>
    <w:multiLevelType w:val="hybridMultilevel"/>
    <w:tmpl w:val="D58884DC"/>
    <w:lvl w:ilvl="0" w:tplc="028ADBB8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1">
    <w:nsid w:val="5FEE77BE"/>
    <w:multiLevelType w:val="hybridMultilevel"/>
    <w:tmpl w:val="B382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D8562A"/>
    <w:multiLevelType w:val="hybridMultilevel"/>
    <w:tmpl w:val="A5E60654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77E86"/>
    <w:multiLevelType w:val="hybridMultilevel"/>
    <w:tmpl w:val="704C6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1DE2494"/>
    <w:multiLevelType w:val="hybridMultilevel"/>
    <w:tmpl w:val="16A4DD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DD5AD9"/>
    <w:multiLevelType w:val="hybridMultilevel"/>
    <w:tmpl w:val="D0D4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AD5F7B"/>
    <w:multiLevelType w:val="hybridMultilevel"/>
    <w:tmpl w:val="9DCC133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BE551C6"/>
    <w:multiLevelType w:val="hybridMultilevel"/>
    <w:tmpl w:val="ECF8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F129E7"/>
    <w:multiLevelType w:val="hybridMultilevel"/>
    <w:tmpl w:val="E278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10"/>
  </w:num>
  <w:num w:numId="4">
    <w:abstractNumId w:val="17"/>
  </w:num>
  <w:num w:numId="5">
    <w:abstractNumId w:val="0"/>
  </w:num>
  <w:num w:numId="6">
    <w:abstractNumId w:val="24"/>
  </w:num>
  <w:num w:numId="7">
    <w:abstractNumId w:val="2"/>
  </w:num>
  <w:num w:numId="8">
    <w:abstractNumId w:val="11"/>
  </w:num>
  <w:num w:numId="9">
    <w:abstractNumId w:val="9"/>
  </w:num>
  <w:num w:numId="10">
    <w:abstractNumId w:val="27"/>
  </w:num>
  <w:num w:numId="11">
    <w:abstractNumId w:val="21"/>
  </w:num>
  <w:num w:numId="12">
    <w:abstractNumId w:val="16"/>
  </w:num>
  <w:num w:numId="13">
    <w:abstractNumId w:val="8"/>
  </w:num>
  <w:num w:numId="14">
    <w:abstractNumId w:val="12"/>
  </w:num>
  <w:num w:numId="15">
    <w:abstractNumId w:val="26"/>
  </w:num>
  <w:num w:numId="16">
    <w:abstractNumId w:val="18"/>
  </w:num>
  <w:num w:numId="17">
    <w:abstractNumId w:val="28"/>
  </w:num>
  <w:num w:numId="18">
    <w:abstractNumId w:val="4"/>
  </w:num>
  <w:num w:numId="19">
    <w:abstractNumId w:val="25"/>
  </w:num>
  <w:num w:numId="20">
    <w:abstractNumId w:val="3"/>
  </w:num>
  <w:num w:numId="21">
    <w:abstractNumId w:val="7"/>
  </w:num>
  <w:num w:numId="22">
    <w:abstractNumId w:val="6"/>
  </w:num>
  <w:num w:numId="23">
    <w:abstractNumId w:val="1"/>
  </w:num>
  <w:num w:numId="24">
    <w:abstractNumId w:val="14"/>
  </w:num>
  <w:num w:numId="25">
    <w:abstractNumId w:val="19"/>
  </w:num>
  <w:num w:numId="26">
    <w:abstractNumId w:val="13"/>
  </w:num>
  <w:num w:numId="27">
    <w:abstractNumId w:val="15"/>
  </w:num>
  <w:num w:numId="28">
    <w:abstractNumId w:val="5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49"/>
    <w:rsid w:val="00006997"/>
    <w:rsid w:val="00007878"/>
    <w:rsid w:val="000126CA"/>
    <w:rsid w:val="000131F1"/>
    <w:rsid w:val="00013BBA"/>
    <w:rsid w:val="00014143"/>
    <w:rsid w:val="00016DE0"/>
    <w:rsid w:val="00022CB3"/>
    <w:rsid w:val="00034147"/>
    <w:rsid w:val="0003643D"/>
    <w:rsid w:val="00037284"/>
    <w:rsid w:val="00042141"/>
    <w:rsid w:val="00054AD5"/>
    <w:rsid w:val="00060B33"/>
    <w:rsid w:val="0006105A"/>
    <w:rsid w:val="00061B43"/>
    <w:rsid w:val="00063BC2"/>
    <w:rsid w:val="00063F3B"/>
    <w:rsid w:val="00064894"/>
    <w:rsid w:val="000679A6"/>
    <w:rsid w:val="0007078E"/>
    <w:rsid w:val="00071A95"/>
    <w:rsid w:val="00071C66"/>
    <w:rsid w:val="0008404C"/>
    <w:rsid w:val="00090E98"/>
    <w:rsid w:val="0009375D"/>
    <w:rsid w:val="00097FD7"/>
    <w:rsid w:val="000A07A3"/>
    <w:rsid w:val="000A1F7A"/>
    <w:rsid w:val="000A2B7B"/>
    <w:rsid w:val="000A3ADE"/>
    <w:rsid w:val="000B5063"/>
    <w:rsid w:val="000C3143"/>
    <w:rsid w:val="000C352F"/>
    <w:rsid w:val="000C369E"/>
    <w:rsid w:val="000D031A"/>
    <w:rsid w:val="000D07D5"/>
    <w:rsid w:val="000D1B96"/>
    <w:rsid w:val="000D2486"/>
    <w:rsid w:val="000D2E27"/>
    <w:rsid w:val="000D31BF"/>
    <w:rsid w:val="000D4252"/>
    <w:rsid w:val="000D52C3"/>
    <w:rsid w:val="000D5340"/>
    <w:rsid w:val="000D66E9"/>
    <w:rsid w:val="000D6E8B"/>
    <w:rsid w:val="000E3E7B"/>
    <w:rsid w:val="000E4C26"/>
    <w:rsid w:val="000E773F"/>
    <w:rsid w:val="000F04E2"/>
    <w:rsid w:val="000F203E"/>
    <w:rsid w:val="000F31A3"/>
    <w:rsid w:val="000F7637"/>
    <w:rsid w:val="00112428"/>
    <w:rsid w:val="001163FE"/>
    <w:rsid w:val="00120BDE"/>
    <w:rsid w:val="0012324F"/>
    <w:rsid w:val="00125238"/>
    <w:rsid w:val="00126935"/>
    <w:rsid w:val="00127639"/>
    <w:rsid w:val="00127A62"/>
    <w:rsid w:val="00135968"/>
    <w:rsid w:val="001447DB"/>
    <w:rsid w:val="00146C10"/>
    <w:rsid w:val="00147887"/>
    <w:rsid w:val="001502CA"/>
    <w:rsid w:val="001621B0"/>
    <w:rsid w:val="00166082"/>
    <w:rsid w:val="0017220E"/>
    <w:rsid w:val="00176FB5"/>
    <w:rsid w:val="001803A7"/>
    <w:rsid w:val="00181A6D"/>
    <w:rsid w:val="00183A10"/>
    <w:rsid w:val="00184E53"/>
    <w:rsid w:val="00185F78"/>
    <w:rsid w:val="00186C38"/>
    <w:rsid w:val="00191D55"/>
    <w:rsid w:val="00193FE4"/>
    <w:rsid w:val="001963D6"/>
    <w:rsid w:val="001A0120"/>
    <w:rsid w:val="001A4A89"/>
    <w:rsid w:val="001A60DC"/>
    <w:rsid w:val="001A62DF"/>
    <w:rsid w:val="001B0D6D"/>
    <w:rsid w:val="001B76BF"/>
    <w:rsid w:val="001C6B2D"/>
    <w:rsid w:val="001C6BBF"/>
    <w:rsid w:val="001D16CE"/>
    <w:rsid w:val="001D295E"/>
    <w:rsid w:val="001D39F6"/>
    <w:rsid w:val="001D52CE"/>
    <w:rsid w:val="001D5606"/>
    <w:rsid w:val="001D7BE8"/>
    <w:rsid w:val="001E3127"/>
    <w:rsid w:val="001E69C3"/>
    <w:rsid w:val="001F0428"/>
    <w:rsid w:val="001F20CE"/>
    <w:rsid w:val="001F2459"/>
    <w:rsid w:val="001F404F"/>
    <w:rsid w:val="002016B8"/>
    <w:rsid w:val="00205DA9"/>
    <w:rsid w:val="00210B12"/>
    <w:rsid w:val="0021721E"/>
    <w:rsid w:val="00217D54"/>
    <w:rsid w:val="002203D3"/>
    <w:rsid w:val="00222271"/>
    <w:rsid w:val="00224B90"/>
    <w:rsid w:val="00225ECE"/>
    <w:rsid w:val="00227B40"/>
    <w:rsid w:val="002300AE"/>
    <w:rsid w:val="00230F0E"/>
    <w:rsid w:val="00234CEB"/>
    <w:rsid w:val="00235116"/>
    <w:rsid w:val="00235B55"/>
    <w:rsid w:val="002376CF"/>
    <w:rsid w:val="00242354"/>
    <w:rsid w:val="00242B5A"/>
    <w:rsid w:val="002438EA"/>
    <w:rsid w:val="00247170"/>
    <w:rsid w:val="002567FD"/>
    <w:rsid w:val="002601C2"/>
    <w:rsid w:val="002602A8"/>
    <w:rsid w:val="00261CEA"/>
    <w:rsid w:val="00264833"/>
    <w:rsid w:val="00266D27"/>
    <w:rsid w:val="00267471"/>
    <w:rsid w:val="002676A7"/>
    <w:rsid w:val="00273C4D"/>
    <w:rsid w:val="00276544"/>
    <w:rsid w:val="00277818"/>
    <w:rsid w:val="00282C14"/>
    <w:rsid w:val="00284A27"/>
    <w:rsid w:val="00286508"/>
    <w:rsid w:val="00290C1E"/>
    <w:rsid w:val="00293A4C"/>
    <w:rsid w:val="00293E05"/>
    <w:rsid w:val="0029512C"/>
    <w:rsid w:val="002A0F87"/>
    <w:rsid w:val="002A3706"/>
    <w:rsid w:val="002A6F0A"/>
    <w:rsid w:val="002B6288"/>
    <w:rsid w:val="002C14BF"/>
    <w:rsid w:val="002C5519"/>
    <w:rsid w:val="002C6C31"/>
    <w:rsid w:val="002D2E71"/>
    <w:rsid w:val="002D4807"/>
    <w:rsid w:val="002D4DE7"/>
    <w:rsid w:val="002D5736"/>
    <w:rsid w:val="002E1554"/>
    <w:rsid w:val="002E17D6"/>
    <w:rsid w:val="002E6091"/>
    <w:rsid w:val="002E7888"/>
    <w:rsid w:val="002E7E6D"/>
    <w:rsid w:val="002F00D1"/>
    <w:rsid w:val="002F18C0"/>
    <w:rsid w:val="002F6BA8"/>
    <w:rsid w:val="0030081D"/>
    <w:rsid w:val="003021BF"/>
    <w:rsid w:val="00302337"/>
    <w:rsid w:val="00302B93"/>
    <w:rsid w:val="00302DA3"/>
    <w:rsid w:val="0031274F"/>
    <w:rsid w:val="00312A1E"/>
    <w:rsid w:val="00313749"/>
    <w:rsid w:val="00330E75"/>
    <w:rsid w:val="003336B2"/>
    <w:rsid w:val="003363B0"/>
    <w:rsid w:val="00337BAB"/>
    <w:rsid w:val="00340588"/>
    <w:rsid w:val="00341514"/>
    <w:rsid w:val="003417C6"/>
    <w:rsid w:val="003426F4"/>
    <w:rsid w:val="0034464B"/>
    <w:rsid w:val="003507C0"/>
    <w:rsid w:val="00350BC9"/>
    <w:rsid w:val="00352338"/>
    <w:rsid w:val="003543A2"/>
    <w:rsid w:val="0035461D"/>
    <w:rsid w:val="00355292"/>
    <w:rsid w:val="003576EC"/>
    <w:rsid w:val="003625A7"/>
    <w:rsid w:val="00364614"/>
    <w:rsid w:val="00365AC0"/>
    <w:rsid w:val="00371EBF"/>
    <w:rsid w:val="003801ED"/>
    <w:rsid w:val="00382DBD"/>
    <w:rsid w:val="00387115"/>
    <w:rsid w:val="00387AFD"/>
    <w:rsid w:val="00391337"/>
    <w:rsid w:val="0039177D"/>
    <w:rsid w:val="00395E64"/>
    <w:rsid w:val="003A0A61"/>
    <w:rsid w:val="003A28B6"/>
    <w:rsid w:val="003A5525"/>
    <w:rsid w:val="003A616A"/>
    <w:rsid w:val="003B36BC"/>
    <w:rsid w:val="003B48C0"/>
    <w:rsid w:val="003B57C9"/>
    <w:rsid w:val="003B7A8C"/>
    <w:rsid w:val="003C365A"/>
    <w:rsid w:val="003C514C"/>
    <w:rsid w:val="003C5B74"/>
    <w:rsid w:val="003C5EFF"/>
    <w:rsid w:val="003D45EA"/>
    <w:rsid w:val="003D6BAF"/>
    <w:rsid w:val="003E4B60"/>
    <w:rsid w:val="003E6BEE"/>
    <w:rsid w:val="003F57F6"/>
    <w:rsid w:val="003F5B49"/>
    <w:rsid w:val="00400FE9"/>
    <w:rsid w:val="00402E61"/>
    <w:rsid w:val="00407B1B"/>
    <w:rsid w:val="00410263"/>
    <w:rsid w:val="00411C12"/>
    <w:rsid w:val="00412299"/>
    <w:rsid w:val="004173C9"/>
    <w:rsid w:val="00417835"/>
    <w:rsid w:val="0042128A"/>
    <w:rsid w:val="00422909"/>
    <w:rsid w:val="00422939"/>
    <w:rsid w:val="00424764"/>
    <w:rsid w:val="00425634"/>
    <w:rsid w:val="00425A7E"/>
    <w:rsid w:val="00426FF1"/>
    <w:rsid w:val="00430A79"/>
    <w:rsid w:val="00432D46"/>
    <w:rsid w:val="0043565C"/>
    <w:rsid w:val="00436A7E"/>
    <w:rsid w:val="004406F9"/>
    <w:rsid w:val="0044104A"/>
    <w:rsid w:val="00441B04"/>
    <w:rsid w:val="00442B1C"/>
    <w:rsid w:val="00443749"/>
    <w:rsid w:val="00445130"/>
    <w:rsid w:val="00446FAC"/>
    <w:rsid w:val="00452FF3"/>
    <w:rsid w:val="0045396E"/>
    <w:rsid w:val="004539DF"/>
    <w:rsid w:val="00456C23"/>
    <w:rsid w:val="00461D80"/>
    <w:rsid w:val="0046369D"/>
    <w:rsid w:val="00465C07"/>
    <w:rsid w:val="00470B39"/>
    <w:rsid w:val="00485E7B"/>
    <w:rsid w:val="00486C47"/>
    <w:rsid w:val="00493051"/>
    <w:rsid w:val="00495B86"/>
    <w:rsid w:val="004A417C"/>
    <w:rsid w:val="004A41DC"/>
    <w:rsid w:val="004A4304"/>
    <w:rsid w:val="004A47DD"/>
    <w:rsid w:val="004B2582"/>
    <w:rsid w:val="004B2822"/>
    <w:rsid w:val="004C14A4"/>
    <w:rsid w:val="004C1703"/>
    <w:rsid w:val="004C199A"/>
    <w:rsid w:val="004C5F22"/>
    <w:rsid w:val="004C65DE"/>
    <w:rsid w:val="004D3618"/>
    <w:rsid w:val="004D36FE"/>
    <w:rsid w:val="004D543B"/>
    <w:rsid w:val="004D745C"/>
    <w:rsid w:val="004E7604"/>
    <w:rsid w:val="004F57B1"/>
    <w:rsid w:val="004F6B86"/>
    <w:rsid w:val="00503451"/>
    <w:rsid w:val="00503EEF"/>
    <w:rsid w:val="00506FD1"/>
    <w:rsid w:val="005070DF"/>
    <w:rsid w:val="00507CA4"/>
    <w:rsid w:val="005125F8"/>
    <w:rsid w:val="005126A4"/>
    <w:rsid w:val="00512F59"/>
    <w:rsid w:val="00513436"/>
    <w:rsid w:val="005139C7"/>
    <w:rsid w:val="00514AD5"/>
    <w:rsid w:val="0052289F"/>
    <w:rsid w:val="00523770"/>
    <w:rsid w:val="00524E43"/>
    <w:rsid w:val="00531D9B"/>
    <w:rsid w:val="00535451"/>
    <w:rsid w:val="00535564"/>
    <w:rsid w:val="0053588D"/>
    <w:rsid w:val="00536553"/>
    <w:rsid w:val="00536A5B"/>
    <w:rsid w:val="00537BBA"/>
    <w:rsid w:val="00541D3A"/>
    <w:rsid w:val="005438EC"/>
    <w:rsid w:val="00545712"/>
    <w:rsid w:val="00546B56"/>
    <w:rsid w:val="005472D1"/>
    <w:rsid w:val="00551B8C"/>
    <w:rsid w:val="00553846"/>
    <w:rsid w:val="0055775B"/>
    <w:rsid w:val="005603BD"/>
    <w:rsid w:val="0056079C"/>
    <w:rsid w:val="00561BDD"/>
    <w:rsid w:val="00562751"/>
    <w:rsid w:val="005642B7"/>
    <w:rsid w:val="00570370"/>
    <w:rsid w:val="005710E9"/>
    <w:rsid w:val="0057364B"/>
    <w:rsid w:val="00576524"/>
    <w:rsid w:val="0058001C"/>
    <w:rsid w:val="00580569"/>
    <w:rsid w:val="0058074B"/>
    <w:rsid w:val="00582144"/>
    <w:rsid w:val="00583E36"/>
    <w:rsid w:val="00584463"/>
    <w:rsid w:val="00584F78"/>
    <w:rsid w:val="005941C9"/>
    <w:rsid w:val="00595C63"/>
    <w:rsid w:val="00596C30"/>
    <w:rsid w:val="005A0CC5"/>
    <w:rsid w:val="005A1F2A"/>
    <w:rsid w:val="005A313C"/>
    <w:rsid w:val="005A56FB"/>
    <w:rsid w:val="005A5AF2"/>
    <w:rsid w:val="005A6246"/>
    <w:rsid w:val="005A6918"/>
    <w:rsid w:val="005B42C7"/>
    <w:rsid w:val="005B5EA7"/>
    <w:rsid w:val="005B61CF"/>
    <w:rsid w:val="005B6970"/>
    <w:rsid w:val="005B7962"/>
    <w:rsid w:val="005C33EF"/>
    <w:rsid w:val="005C4B96"/>
    <w:rsid w:val="005C5322"/>
    <w:rsid w:val="005D3780"/>
    <w:rsid w:val="005D3AAA"/>
    <w:rsid w:val="005D4F45"/>
    <w:rsid w:val="005D79C7"/>
    <w:rsid w:val="005E0E0A"/>
    <w:rsid w:val="005E31EF"/>
    <w:rsid w:val="005E36B1"/>
    <w:rsid w:val="005E65ED"/>
    <w:rsid w:val="005E7682"/>
    <w:rsid w:val="005E794F"/>
    <w:rsid w:val="005F04DD"/>
    <w:rsid w:val="005F127E"/>
    <w:rsid w:val="005F4707"/>
    <w:rsid w:val="005F50BD"/>
    <w:rsid w:val="005F6A67"/>
    <w:rsid w:val="00600B80"/>
    <w:rsid w:val="0060310C"/>
    <w:rsid w:val="00615B56"/>
    <w:rsid w:val="00616CA5"/>
    <w:rsid w:val="00623E43"/>
    <w:rsid w:val="006247DE"/>
    <w:rsid w:val="00625560"/>
    <w:rsid w:val="00626264"/>
    <w:rsid w:val="006262B7"/>
    <w:rsid w:val="00626351"/>
    <w:rsid w:val="00633669"/>
    <w:rsid w:val="00637940"/>
    <w:rsid w:val="006420FF"/>
    <w:rsid w:val="006423D3"/>
    <w:rsid w:val="00642DF4"/>
    <w:rsid w:val="00645389"/>
    <w:rsid w:val="00645904"/>
    <w:rsid w:val="00651958"/>
    <w:rsid w:val="00653FA4"/>
    <w:rsid w:val="0065523A"/>
    <w:rsid w:val="00656669"/>
    <w:rsid w:val="00657A19"/>
    <w:rsid w:val="00660E5E"/>
    <w:rsid w:val="00663F96"/>
    <w:rsid w:val="00666280"/>
    <w:rsid w:val="00666779"/>
    <w:rsid w:val="006700D1"/>
    <w:rsid w:val="006807F0"/>
    <w:rsid w:val="006808D0"/>
    <w:rsid w:val="00681D7C"/>
    <w:rsid w:val="00682876"/>
    <w:rsid w:val="00683BBB"/>
    <w:rsid w:val="00684AE4"/>
    <w:rsid w:val="00684BAE"/>
    <w:rsid w:val="00685AF3"/>
    <w:rsid w:val="0068656F"/>
    <w:rsid w:val="00693994"/>
    <w:rsid w:val="006A0785"/>
    <w:rsid w:val="006A08D5"/>
    <w:rsid w:val="006A3A88"/>
    <w:rsid w:val="006A4A69"/>
    <w:rsid w:val="006A740E"/>
    <w:rsid w:val="006B060A"/>
    <w:rsid w:val="006B1320"/>
    <w:rsid w:val="006B3D7E"/>
    <w:rsid w:val="006B55E2"/>
    <w:rsid w:val="006B75FC"/>
    <w:rsid w:val="006C362D"/>
    <w:rsid w:val="006C6971"/>
    <w:rsid w:val="006C754D"/>
    <w:rsid w:val="006D0D45"/>
    <w:rsid w:val="006D200A"/>
    <w:rsid w:val="006D732A"/>
    <w:rsid w:val="006E318B"/>
    <w:rsid w:val="006E404D"/>
    <w:rsid w:val="006E6B03"/>
    <w:rsid w:val="006F09F2"/>
    <w:rsid w:val="006F0D7D"/>
    <w:rsid w:val="00701171"/>
    <w:rsid w:val="00706929"/>
    <w:rsid w:val="007103C4"/>
    <w:rsid w:val="00711626"/>
    <w:rsid w:val="007147A5"/>
    <w:rsid w:val="00715ADF"/>
    <w:rsid w:val="00720680"/>
    <w:rsid w:val="00727DC1"/>
    <w:rsid w:val="00730207"/>
    <w:rsid w:val="0074078A"/>
    <w:rsid w:val="00741347"/>
    <w:rsid w:val="00741F76"/>
    <w:rsid w:val="007433B8"/>
    <w:rsid w:val="007444F6"/>
    <w:rsid w:val="0074473D"/>
    <w:rsid w:val="00744BC8"/>
    <w:rsid w:val="007477D5"/>
    <w:rsid w:val="00751EFA"/>
    <w:rsid w:val="00752A24"/>
    <w:rsid w:val="00752C53"/>
    <w:rsid w:val="00755B12"/>
    <w:rsid w:val="00757076"/>
    <w:rsid w:val="00760300"/>
    <w:rsid w:val="00766428"/>
    <w:rsid w:val="00766E93"/>
    <w:rsid w:val="00772A2E"/>
    <w:rsid w:val="0077427E"/>
    <w:rsid w:val="00775202"/>
    <w:rsid w:val="0077564E"/>
    <w:rsid w:val="00782AEE"/>
    <w:rsid w:val="00782C7F"/>
    <w:rsid w:val="00782ECB"/>
    <w:rsid w:val="00785525"/>
    <w:rsid w:val="00786D0D"/>
    <w:rsid w:val="0078772D"/>
    <w:rsid w:val="00797FA6"/>
    <w:rsid w:val="007A552A"/>
    <w:rsid w:val="007B3161"/>
    <w:rsid w:val="007B4407"/>
    <w:rsid w:val="007B4D1F"/>
    <w:rsid w:val="007B6664"/>
    <w:rsid w:val="007B7A62"/>
    <w:rsid w:val="007C267F"/>
    <w:rsid w:val="007C27C9"/>
    <w:rsid w:val="007C2CF3"/>
    <w:rsid w:val="007D00DC"/>
    <w:rsid w:val="007D0A51"/>
    <w:rsid w:val="007D3297"/>
    <w:rsid w:val="007D32F2"/>
    <w:rsid w:val="007D3E9B"/>
    <w:rsid w:val="007E0342"/>
    <w:rsid w:val="007E19BB"/>
    <w:rsid w:val="007E44CA"/>
    <w:rsid w:val="007E6954"/>
    <w:rsid w:val="007E7B36"/>
    <w:rsid w:val="007F2378"/>
    <w:rsid w:val="007F2CC8"/>
    <w:rsid w:val="007F3F0C"/>
    <w:rsid w:val="008006A8"/>
    <w:rsid w:val="0080409E"/>
    <w:rsid w:val="00805875"/>
    <w:rsid w:val="008078AD"/>
    <w:rsid w:val="00810136"/>
    <w:rsid w:val="008117DE"/>
    <w:rsid w:val="008122C3"/>
    <w:rsid w:val="00812761"/>
    <w:rsid w:val="008169EA"/>
    <w:rsid w:val="00822446"/>
    <w:rsid w:val="00822F62"/>
    <w:rsid w:val="00832F64"/>
    <w:rsid w:val="00836632"/>
    <w:rsid w:val="00836648"/>
    <w:rsid w:val="008373DC"/>
    <w:rsid w:val="00843727"/>
    <w:rsid w:val="00850D85"/>
    <w:rsid w:val="0085163F"/>
    <w:rsid w:val="00851E30"/>
    <w:rsid w:val="00854D8B"/>
    <w:rsid w:val="00856284"/>
    <w:rsid w:val="00857813"/>
    <w:rsid w:val="00860D8A"/>
    <w:rsid w:val="008647BB"/>
    <w:rsid w:val="00866BA9"/>
    <w:rsid w:val="00870D19"/>
    <w:rsid w:val="00874172"/>
    <w:rsid w:val="00876FD3"/>
    <w:rsid w:val="008802CD"/>
    <w:rsid w:val="008822CA"/>
    <w:rsid w:val="0088635A"/>
    <w:rsid w:val="008865ED"/>
    <w:rsid w:val="008915CA"/>
    <w:rsid w:val="008928B2"/>
    <w:rsid w:val="00896D65"/>
    <w:rsid w:val="008A27D4"/>
    <w:rsid w:val="008A4303"/>
    <w:rsid w:val="008A4FA9"/>
    <w:rsid w:val="008B0075"/>
    <w:rsid w:val="008B1D10"/>
    <w:rsid w:val="008B2E50"/>
    <w:rsid w:val="008B372E"/>
    <w:rsid w:val="008B4B7D"/>
    <w:rsid w:val="008C1C65"/>
    <w:rsid w:val="008C25DE"/>
    <w:rsid w:val="008C27FD"/>
    <w:rsid w:val="008D1D08"/>
    <w:rsid w:val="008D344A"/>
    <w:rsid w:val="008E6C08"/>
    <w:rsid w:val="008F0834"/>
    <w:rsid w:val="008F33E4"/>
    <w:rsid w:val="008F5437"/>
    <w:rsid w:val="008F6ECD"/>
    <w:rsid w:val="009025E2"/>
    <w:rsid w:val="009060DD"/>
    <w:rsid w:val="009104FF"/>
    <w:rsid w:val="009125D1"/>
    <w:rsid w:val="0091550F"/>
    <w:rsid w:val="009165DF"/>
    <w:rsid w:val="0091675C"/>
    <w:rsid w:val="00916E24"/>
    <w:rsid w:val="00920457"/>
    <w:rsid w:val="00921C8A"/>
    <w:rsid w:val="0092200C"/>
    <w:rsid w:val="00926DBF"/>
    <w:rsid w:val="00930199"/>
    <w:rsid w:val="00931B8A"/>
    <w:rsid w:val="00932394"/>
    <w:rsid w:val="00937577"/>
    <w:rsid w:val="0093791F"/>
    <w:rsid w:val="009424C6"/>
    <w:rsid w:val="00942D73"/>
    <w:rsid w:val="009437D6"/>
    <w:rsid w:val="00945A0E"/>
    <w:rsid w:val="0095487B"/>
    <w:rsid w:val="009609AE"/>
    <w:rsid w:val="00965639"/>
    <w:rsid w:val="00970497"/>
    <w:rsid w:val="00971676"/>
    <w:rsid w:val="00971CA4"/>
    <w:rsid w:val="00973314"/>
    <w:rsid w:val="00973D74"/>
    <w:rsid w:val="0097403A"/>
    <w:rsid w:val="0097499E"/>
    <w:rsid w:val="0097505E"/>
    <w:rsid w:val="00975BBD"/>
    <w:rsid w:val="00981D05"/>
    <w:rsid w:val="00983160"/>
    <w:rsid w:val="00990826"/>
    <w:rsid w:val="0099334E"/>
    <w:rsid w:val="0099370B"/>
    <w:rsid w:val="00995E50"/>
    <w:rsid w:val="00997037"/>
    <w:rsid w:val="009A4136"/>
    <w:rsid w:val="009A4DE5"/>
    <w:rsid w:val="009A611F"/>
    <w:rsid w:val="009B3839"/>
    <w:rsid w:val="009B3C56"/>
    <w:rsid w:val="009B48C4"/>
    <w:rsid w:val="009B56E6"/>
    <w:rsid w:val="009B5794"/>
    <w:rsid w:val="009B6FFC"/>
    <w:rsid w:val="009B7719"/>
    <w:rsid w:val="009C0DC5"/>
    <w:rsid w:val="009D11FF"/>
    <w:rsid w:val="009D17C0"/>
    <w:rsid w:val="009D7423"/>
    <w:rsid w:val="009E302E"/>
    <w:rsid w:val="009E4DF6"/>
    <w:rsid w:val="009E6A02"/>
    <w:rsid w:val="009F1526"/>
    <w:rsid w:val="009F2985"/>
    <w:rsid w:val="009F435F"/>
    <w:rsid w:val="009F5CB3"/>
    <w:rsid w:val="00A039F3"/>
    <w:rsid w:val="00A0438E"/>
    <w:rsid w:val="00A0604E"/>
    <w:rsid w:val="00A062E1"/>
    <w:rsid w:val="00A064CE"/>
    <w:rsid w:val="00A067AB"/>
    <w:rsid w:val="00A079C9"/>
    <w:rsid w:val="00A11C70"/>
    <w:rsid w:val="00A1434F"/>
    <w:rsid w:val="00A15D30"/>
    <w:rsid w:val="00A208FB"/>
    <w:rsid w:val="00A23008"/>
    <w:rsid w:val="00A23548"/>
    <w:rsid w:val="00A32670"/>
    <w:rsid w:val="00A33407"/>
    <w:rsid w:val="00A350F6"/>
    <w:rsid w:val="00A42AA0"/>
    <w:rsid w:val="00A43411"/>
    <w:rsid w:val="00A4551D"/>
    <w:rsid w:val="00A46865"/>
    <w:rsid w:val="00A46FB0"/>
    <w:rsid w:val="00A47D28"/>
    <w:rsid w:val="00A5325B"/>
    <w:rsid w:val="00A53333"/>
    <w:rsid w:val="00A53DE3"/>
    <w:rsid w:val="00A53FFB"/>
    <w:rsid w:val="00A566CD"/>
    <w:rsid w:val="00A578A6"/>
    <w:rsid w:val="00A666AA"/>
    <w:rsid w:val="00A702C3"/>
    <w:rsid w:val="00A71A7F"/>
    <w:rsid w:val="00A74738"/>
    <w:rsid w:val="00A765E9"/>
    <w:rsid w:val="00A7686C"/>
    <w:rsid w:val="00A81018"/>
    <w:rsid w:val="00A81B78"/>
    <w:rsid w:val="00A82A95"/>
    <w:rsid w:val="00A84FFB"/>
    <w:rsid w:val="00A865C5"/>
    <w:rsid w:val="00A96ADD"/>
    <w:rsid w:val="00A972DB"/>
    <w:rsid w:val="00AA3132"/>
    <w:rsid w:val="00AA36F9"/>
    <w:rsid w:val="00AA39FF"/>
    <w:rsid w:val="00AA46C2"/>
    <w:rsid w:val="00AB1804"/>
    <w:rsid w:val="00AB2B71"/>
    <w:rsid w:val="00AB4278"/>
    <w:rsid w:val="00AB44A6"/>
    <w:rsid w:val="00AB5E40"/>
    <w:rsid w:val="00AC6BCD"/>
    <w:rsid w:val="00AD04EF"/>
    <w:rsid w:val="00AD1830"/>
    <w:rsid w:val="00AD38CB"/>
    <w:rsid w:val="00AD7754"/>
    <w:rsid w:val="00AD7FE4"/>
    <w:rsid w:val="00AE323A"/>
    <w:rsid w:val="00AF5882"/>
    <w:rsid w:val="00AF69E0"/>
    <w:rsid w:val="00B005A3"/>
    <w:rsid w:val="00B01F44"/>
    <w:rsid w:val="00B025A4"/>
    <w:rsid w:val="00B0282E"/>
    <w:rsid w:val="00B03703"/>
    <w:rsid w:val="00B109CD"/>
    <w:rsid w:val="00B1114B"/>
    <w:rsid w:val="00B116AC"/>
    <w:rsid w:val="00B179B3"/>
    <w:rsid w:val="00B205A6"/>
    <w:rsid w:val="00B205B5"/>
    <w:rsid w:val="00B276EF"/>
    <w:rsid w:val="00B2776B"/>
    <w:rsid w:val="00B27B89"/>
    <w:rsid w:val="00B3363D"/>
    <w:rsid w:val="00B34E61"/>
    <w:rsid w:val="00B36842"/>
    <w:rsid w:val="00B3754B"/>
    <w:rsid w:val="00B403B9"/>
    <w:rsid w:val="00B45097"/>
    <w:rsid w:val="00B45A4E"/>
    <w:rsid w:val="00B46B2C"/>
    <w:rsid w:val="00B539BB"/>
    <w:rsid w:val="00B5498A"/>
    <w:rsid w:val="00B55CB0"/>
    <w:rsid w:val="00B62220"/>
    <w:rsid w:val="00B635EC"/>
    <w:rsid w:val="00B63645"/>
    <w:rsid w:val="00B63905"/>
    <w:rsid w:val="00B65316"/>
    <w:rsid w:val="00B65932"/>
    <w:rsid w:val="00B65A2A"/>
    <w:rsid w:val="00B74E78"/>
    <w:rsid w:val="00B80BA8"/>
    <w:rsid w:val="00B82649"/>
    <w:rsid w:val="00B84D5D"/>
    <w:rsid w:val="00B86B52"/>
    <w:rsid w:val="00B872EB"/>
    <w:rsid w:val="00B8764C"/>
    <w:rsid w:val="00B91314"/>
    <w:rsid w:val="00B9424F"/>
    <w:rsid w:val="00B94447"/>
    <w:rsid w:val="00B947C6"/>
    <w:rsid w:val="00B94A52"/>
    <w:rsid w:val="00B94F51"/>
    <w:rsid w:val="00BA13E1"/>
    <w:rsid w:val="00BA4438"/>
    <w:rsid w:val="00BB0B5C"/>
    <w:rsid w:val="00BB45A3"/>
    <w:rsid w:val="00BC0615"/>
    <w:rsid w:val="00BC7653"/>
    <w:rsid w:val="00BC79FE"/>
    <w:rsid w:val="00BC7CB8"/>
    <w:rsid w:val="00BD35CB"/>
    <w:rsid w:val="00BD4E75"/>
    <w:rsid w:val="00BD4FC8"/>
    <w:rsid w:val="00BD7F80"/>
    <w:rsid w:val="00BE1470"/>
    <w:rsid w:val="00BE2DD3"/>
    <w:rsid w:val="00BE73BA"/>
    <w:rsid w:val="00BE73FE"/>
    <w:rsid w:val="00BE7C0C"/>
    <w:rsid w:val="00BF2BF9"/>
    <w:rsid w:val="00BF401A"/>
    <w:rsid w:val="00BF4751"/>
    <w:rsid w:val="00BF5E18"/>
    <w:rsid w:val="00C00181"/>
    <w:rsid w:val="00C01FF4"/>
    <w:rsid w:val="00C105F3"/>
    <w:rsid w:val="00C11EDF"/>
    <w:rsid w:val="00C12395"/>
    <w:rsid w:val="00C13924"/>
    <w:rsid w:val="00C13942"/>
    <w:rsid w:val="00C14154"/>
    <w:rsid w:val="00C1540F"/>
    <w:rsid w:val="00C202CE"/>
    <w:rsid w:val="00C20CB2"/>
    <w:rsid w:val="00C213EF"/>
    <w:rsid w:val="00C23008"/>
    <w:rsid w:val="00C27884"/>
    <w:rsid w:val="00C353D1"/>
    <w:rsid w:val="00C37487"/>
    <w:rsid w:val="00C40ACC"/>
    <w:rsid w:val="00C413BF"/>
    <w:rsid w:val="00C44CE6"/>
    <w:rsid w:val="00C45BFF"/>
    <w:rsid w:val="00C509B9"/>
    <w:rsid w:val="00C527EE"/>
    <w:rsid w:val="00C533E2"/>
    <w:rsid w:val="00C53A90"/>
    <w:rsid w:val="00C53DCA"/>
    <w:rsid w:val="00C6011E"/>
    <w:rsid w:val="00C60AF8"/>
    <w:rsid w:val="00C60BCB"/>
    <w:rsid w:val="00C621A4"/>
    <w:rsid w:val="00C62575"/>
    <w:rsid w:val="00C6327F"/>
    <w:rsid w:val="00C6484B"/>
    <w:rsid w:val="00C67519"/>
    <w:rsid w:val="00C67712"/>
    <w:rsid w:val="00C71BA7"/>
    <w:rsid w:val="00C724F9"/>
    <w:rsid w:val="00C73307"/>
    <w:rsid w:val="00C76938"/>
    <w:rsid w:val="00C82DFF"/>
    <w:rsid w:val="00C94D54"/>
    <w:rsid w:val="00CA08DE"/>
    <w:rsid w:val="00CA4565"/>
    <w:rsid w:val="00CB44CF"/>
    <w:rsid w:val="00CB4927"/>
    <w:rsid w:val="00CB6A6A"/>
    <w:rsid w:val="00CB7889"/>
    <w:rsid w:val="00CC4053"/>
    <w:rsid w:val="00CD0299"/>
    <w:rsid w:val="00CD0D01"/>
    <w:rsid w:val="00CD3C45"/>
    <w:rsid w:val="00CD5BA5"/>
    <w:rsid w:val="00CD73DB"/>
    <w:rsid w:val="00CE11BD"/>
    <w:rsid w:val="00CE459B"/>
    <w:rsid w:val="00CF18B9"/>
    <w:rsid w:val="00CF64DA"/>
    <w:rsid w:val="00CF6711"/>
    <w:rsid w:val="00D04771"/>
    <w:rsid w:val="00D05136"/>
    <w:rsid w:val="00D073DB"/>
    <w:rsid w:val="00D11B01"/>
    <w:rsid w:val="00D11B1F"/>
    <w:rsid w:val="00D11F58"/>
    <w:rsid w:val="00D16DEA"/>
    <w:rsid w:val="00D22D67"/>
    <w:rsid w:val="00D335E5"/>
    <w:rsid w:val="00D34C8B"/>
    <w:rsid w:val="00D3620A"/>
    <w:rsid w:val="00D37276"/>
    <w:rsid w:val="00D479CD"/>
    <w:rsid w:val="00D510FC"/>
    <w:rsid w:val="00D51F3C"/>
    <w:rsid w:val="00D522FE"/>
    <w:rsid w:val="00D53102"/>
    <w:rsid w:val="00D53D13"/>
    <w:rsid w:val="00D56994"/>
    <w:rsid w:val="00D62533"/>
    <w:rsid w:val="00D64058"/>
    <w:rsid w:val="00D66518"/>
    <w:rsid w:val="00D678F7"/>
    <w:rsid w:val="00D72919"/>
    <w:rsid w:val="00D8259C"/>
    <w:rsid w:val="00D8404F"/>
    <w:rsid w:val="00D841D3"/>
    <w:rsid w:val="00D86DB7"/>
    <w:rsid w:val="00D946F5"/>
    <w:rsid w:val="00D9495F"/>
    <w:rsid w:val="00DA063C"/>
    <w:rsid w:val="00DA2984"/>
    <w:rsid w:val="00DA2F60"/>
    <w:rsid w:val="00DA40B8"/>
    <w:rsid w:val="00DA5067"/>
    <w:rsid w:val="00DA5171"/>
    <w:rsid w:val="00DA67ED"/>
    <w:rsid w:val="00DB0A2D"/>
    <w:rsid w:val="00DB44F0"/>
    <w:rsid w:val="00DC00C7"/>
    <w:rsid w:val="00DC2F6A"/>
    <w:rsid w:val="00DC4A50"/>
    <w:rsid w:val="00DC6D38"/>
    <w:rsid w:val="00DD04BA"/>
    <w:rsid w:val="00DD3735"/>
    <w:rsid w:val="00DD3C0A"/>
    <w:rsid w:val="00DE49FB"/>
    <w:rsid w:val="00DE70E9"/>
    <w:rsid w:val="00DE7164"/>
    <w:rsid w:val="00DE7774"/>
    <w:rsid w:val="00DF37D4"/>
    <w:rsid w:val="00DF4432"/>
    <w:rsid w:val="00DF47B2"/>
    <w:rsid w:val="00DF796D"/>
    <w:rsid w:val="00E02D8B"/>
    <w:rsid w:val="00E0381D"/>
    <w:rsid w:val="00E04313"/>
    <w:rsid w:val="00E05E5A"/>
    <w:rsid w:val="00E103E9"/>
    <w:rsid w:val="00E12BB5"/>
    <w:rsid w:val="00E137CD"/>
    <w:rsid w:val="00E13ED6"/>
    <w:rsid w:val="00E14199"/>
    <w:rsid w:val="00E23745"/>
    <w:rsid w:val="00E238D5"/>
    <w:rsid w:val="00E23C2C"/>
    <w:rsid w:val="00E23F67"/>
    <w:rsid w:val="00E3596D"/>
    <w:rsid w:val="00E41E74"/>
    <w:rsid w:val="00E45915"/>
    <w:rsid w:val="00E46EE4"/>
    <w:rsid w:val="00E51085"/>
    <w:rsid w:val="00E54451"/>
    <w:rsid w:val="00E55E83"/>
    <w:rsid w:val="00E628B9"/>
    <w:rsid w:val="00E62D3B"/>
    <w:rsid w:val="00E63E04"/>
    <w:rsid w:val="00E77548"/>
    <w:rsid w:val="00E80479"/>
    <w:rsid w:val="00E81088"/>
    <w:rsid w:val="00E833A0"/>
    <w:rsid w:val="00E84123"/>
    <w:rsid w:val="00E8501C"/>
    <w:rsid w:val="00E85676"/>
    <w:rsid w:val="00E85887"/>
    <w:rsid w:val="00E85B28"/>
    <w:rsid w:val="00E8623C"/>
    <w:rsid w:val="00E908AC"/>
    <w:rsid w:val="00E92568"/>
    <w:rsid w:val="00E93F44"/>
    <w:rsid w:val="00E94C6C"/>
    <w:rsid w:val="00EA0170"/>
    <w:rsid w:val="00EA0A45"/>
    <w:rsid w:val="00EA14EF"/>
    <w:rsid w:val="00EA42D3"/>
    <w:rsid w:val="00EA4D25"/>
    <w:rsid w:val="00EA5B26"/>
    <w:rsid w:val="00EA6C73"/>
    <w:rsid w:val="00EA771C"/>
    <w:rsid w:val="00EA7B25"/>
    <w:rsid w:val="00EB0430"/>
    <w:rsid w:val="00EB42C5"/>
    <w:rsid w:val="00EB4458"/>
    <w:rsid w:val="00EB483A"/>
    <w:rsid w:val="00EC071C"/>
    <w:rsid w:val="00EC204F"/>
    <w:rsid w:val="00EC4284"/>
    <w:rsid w:val="00EC511C"/>
    <w:rsid w:val="00EC5F06"/>
    <w:rsid w:val="00ED1BB0"/>
    <w:rsid w:val="00ED2209"/>
    <w:rsid w:val="00ED2502"/>
    <w:rsid w:val="00ED525F"/>
    <w:rsid w:val="00ED6C8B"/>
    <w:rsid w:val="00EE206B"/>
    <w:rsid w:val="00EE227B"/>
    <w:rsid w:val="00EE72B4"/>
    <w:rsid w:val="00EE765D"/>
    <w:rsid w:val="00EF03F3"/>
    <w:rsid w:val="00EF0726"/>
    <w:rsid w:val="00EF0936"/>
    <w:rsid w:val="00EF174C"/>
    <w:rsid w:val="00EF23FD"/>
    <w:rsid w:val="00EF35F5"/>
    <w:rsid w:val="00F01E1E"/>
    <w:rsid w:val="00F032FF"/>
    <w:rsid w:val="00F0437F"/>
    <w:rsid w:val="00F044E1"/>
    <w:rsid w:val="00F048E2"/>
    <w:rsid w:val="00F101F8"/>
    <w:rsid w:val="00F10798"/>
    <w:rsid w:val="00F111BA"/>
    <w:rsid w:val="00F115A4"/>
    <w:rsid w:val="00F1196B"/>
    <w:rsid w:val="00F12454"/>
    <w:rsid w:val="00F12C00"/>
    <w:rsid w:val="00F13BAC"/>
    <w:rsid w:val="00F14769"/>
    <w:rsid w:val="00F216EC"/>
    <w:rsid w:val="00F25147"/>
    <w:rsid w:val="00F25BB4"/>
    <w:rsid w:val="00F278EA"/>
    <w:rsid w:val="00F30EB2"/>
    <w:rsid w:val="00F31222"/>
    <w:rsid w:val="00F316A1"/>
    <w:rsid w:val="00F32001"/>
    <w:rsid w:val="00F3218D"/>
    <w:rsid w:val="00F32F09"/>
    <w:rsid w:val="00F347D2"/>
    <w:rsid w:val="00F34891"/>
    <w:rsid w:val="00F353A4"/>
    <w:rsid w:val="00F35B60"/>
    <w:rsid w:val="00F40048"/>
    <w:rsid w:val="00F41DEF"/>
    <w:rsid w:val="00F43B65"/>
    <w:rsid w:val="00F44316"/>
    <w:rsid w:val="00F46E95"/>
    <w:rsid w:val="00F46EA5"/>
    <w:rsid w:val="00F47C61"/>
    <w:rsid w:val="00F500CA"/>
    <w:rsid w:val="00F60D35"/>
    <w:rsid w:val="00F6106B"/>
    <w:rsid w:val="00F63027"/>
    <w:rsid w:val="00F6638F"/>
    <w:rsid w:val="00F668B9"/>
    <w:rsid w:val="00F70B64"/>
    <w:rsid w:val="00F72337"/>
    <w:rsid w:val="00F75F96"/>
    <w:rsid w:val="00F77085"/>
    <w:rsid w:val="00F773DD"/>
    <w:rsid w:val="00F82856"/>
    <w:rsid w:val="00F82D7C"/>
    <w:rsid w:val="00F84946"/>
    <w:rsid w:val="00F8551E"/>
    <w:rsid w:val="00F914AB"/>
    <w:rsid w:val="00F92177"/>
    <w:rsid w:val="00F93F0A"/>
    <w:rsid w:val="00F95072"/>
    <w:rsid w:val="00F9540B"/>
    <w:rsid w:val="00F97DCB"/>
    <w:rsid w:val="00FA1537"/>
    <w:rsid w:val="00FA5186"/>
    <w:rsid w:val="00FA5735"/>
    <w:rsid w:val="00FA5B61"/>
    <w:rsid w:val="00FA5BD1"/>
    <w:rsid w:val="00FB4F8A"/>
    <w:rsid w:val="00FB6356"/>
    <w:rsid w:val="00FB7F4E"/>
    <w:rsid w:val="00FC039B"/>
    <w:rsid w:val="00FC31CA"/>
    <w:rsid w:val="00FC76A9"/>
    <w:rsid w:val="00FD0E52"/>
    <w:rsid w:val="00FE49ED"/>
    <w:rsid w:val="00FE4B19"/>
    <w:rsid w:val="00FE6150"/>
    <w:rsid w:val="00FE6576"/>
    <w:rsid w:val="00FE6EB2"/>
    <w:rsid w:val="00FF0448"/>
    <w:rsid w:val="00FF0DB3"/>
    <w:rsid w:val="00FF25FC"/>
    <w:rsid w:val="00FF2A1A"/>
    <w:rsid w:val="00FF34EF"/>
    <w:rsid w:val="00FF469E"/>
    <w:rsid w:val="00FF4A62"/>
    <w:rsid w:val="00FF5583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5:docId w15:val="{A868DD43-7D67-4A1A-8BB6-05C2A1A5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59"/>
    <w:rsid w:val="0094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EC204F"/>
    <w:pPr>
      <w:tabs>
        <w:tab w:val="left" w:pos="440"/>
        <w:tab w:val="right" w:leader="dot" w:pos="9054"/>
      </w:tabs>
      <w:spacing w:before="120" w:after="0" w:line="240" w:lineRule="auto"/>
      <w:ind w:left="426" w:hanging="426"/>
    </w:pPr>
    <w:rPr>
      <w:rFonts w:ascii="Times New Roman" w:eastAsiaTheme="minorEastAsia" w:hAnsi="Times New Roman" w:cs="Times New Roman"/>
      <w:i/>
      <w:noProof/>
      <w:sz w:val="24"/>
      <w:szCs w:val="24"/>
      <w:lang w:val="kk-KZ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semiHidden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styleId="HTML">
    <w:name w:val="HTML Preformatted"/>
    <w:basedOn w:val="a"/>
    <w:link w:val="HTML0"/>
    <w:uiPriority w:val="99"/>
    <w:unhideWhenUsed/>
    <w:rsid w:val="00506F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06FD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6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tat.gov.k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6E471-EEFC-4242-8BAC-CF6877E2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12087</TotalTime>
  <Pages>13</Pages>
  <Words>3205</Words>
  <Characters>18275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g.nalibayeva</dc:creator>
  <cp:lastModifiedBy>Исабаева Самал</cp:lastModifiedBy>
  <cp:revision>41</cp:revision>
  <cp:lastPrinted>2018-02-27T10:44:00Z</cp:lastPrinted>
  <dcterms:created xsi:type="dcterms:W3CDTF">2018-07-11T08:49:00Z</dcterms:created>
  <dcterms:modified xsi:type="dcterms:W3CDTF">2019-07-26T05:18:00Z</dcterms:modified>
</cp:coreProperties>
</file>