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7853954" wp14:editId="0CF52309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>ЕСЕП</w:t>
      </w:r>
      <w:r w:rsidR="000C3143" w:rsidRPr="00FB7F4E">
        <w:rPr>
          <w:rFonts w:ascii="Times New Roman" w:hAnsi="Times New Roman" w:cs="Times New Roman"/>
          <w:b/>
          <w:sz w:val="28"/>
        </w:rPr>
        <w:t xml:space="preserve"> 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>ҚАЗАҚСТАННЫҢ ЭЛЕКТР ЭНЕРГИЯСЫ</w:t>
      </w:r>
      <w:r w:rsidR="00B74E78" w:rsidRPr="00FB7F4E">
        <w:rPr>
          <w:rFonts w:ascii="Times New Roman" w:hAnsi="Times New Roman" w:cs="Times New Roman"/>
          <w:b/>
          <w:sz w:val="28"/>
          <w:lang w:val="kk-KZ"/>
        </w:rPr>
        <w:t xml:space="preserve"> ЖӘНЕ КӨМІР</w:t>
      </w:r>
      <w:r w:rsidRPr="00FB7F4E">
        <w:rPr>
          <w:rFonts w:ascii="Times New Roman" w:hAnsi="Times New Roman" w:cs="Times New Roman"/>
          <w:b/>
          <w:sz w:val="28"/>
          <w:lang w:val="kk-KZ"/>
        </w:rPr>
        <w:t xml:space="preserve"> НАРЫҒЫН ТАЛДАУ </w:t>
      </w:r>
    </w:p>
    <w:p w:rsidR="005E36B1" w:rsidRPr="00FB7F4E" w:rsidRDefault="005E36B1" w:rsidP="005E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2019 ЖЫЛҒЫ ҚАҢТАР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DD04BA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7F4E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="000C3143" w:rsidRPr="00FB7F4E">
        <w:rPr>
          <w:rFonts w:ascii="Times New Roman" w:hAnsi="Times New Roman" w:cs="Times New Roman"/>
          <w:b/>
          <w:sz w:val="28"/>
        </w:rPr>
        <w:t>ДЕПАРТАМЕНТ</w:t>
      </w:r>
      <w:r w:rsidRPr="00FB7F4E">
        <w:rPr>
          <w:rFonts w:ascii="Times New Roman" w:hAnsi="Times New Roman" w:cs="Times New Roman"/>
          <w:b/>
          <w:sz w:val="28"/>
          <w:lang w:val="kk-KZ"/>
        </w:rPr>
        <w:t>І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FB7F4E" w:rsidRDefault="005E36B1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Ақпан</w:t>
      </w:r>
      <w:r>
        <w:rPr>
          <w:rFonts w:ascii="Times New Roman" w:hAnsi="Times New Roman" w:cs="Times New Roman"/>
          <w:b/>
          <w:sz w:val="28"/>
        </w:rPr>
        <w:t>, 201</w:t>
      </w:r>
      <w:r>
        <w:rPr>
          <w:rFonts w:ascii="Times New Roman" w:hAnsi="Times New Roman" w:cs="Times New Roman"/>
          <w:b/>
          <w:sz w:val="28"/>
          <w:lang w:val="kk-KZ"/>
        </w:rPr>
        <w:t>9</w:t>
      </w:r>
      <w:r w:rsidR="003A28B6" w:rsidRPr="00FB7F4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04BA" w:rsidRPr="00FB7F4E">
        <w:rPr>
          <w:rFonts w:ascii="Times New Roman" w:hAnsi="Times New Roman" w:cs="Times New Roman"/>
          <w:b/>
          <w:sz w:val="28"/>
          <w:lang w:val="kk-KZ"/>
        </w:rPr>
        <w:t>ж</w:t>
      </w:r>
      <w:r w:rsidR="003A28B6" w:rsidRPr="00FB7F4E">
        <w:rPr>
          <w:rFonts w:ascii="Times New Roman" w:hAnsi="Times New Roman" w:cs="Times New Roman"/>
          <w:b/>
          <w:sz w:val="28"/>
          <w:lang w:val="kk-KZ"/>
        </w:rPr>
        <w:t>.</w:t>
      </w:r>
    </w:p>
    <w:p w:rsidR="000C3143" w:rsidRPr="00FB7F4E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FB7F4E" w:rsidRDefault="00DD04BA" w:rsidP="00BC7CB8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FB7F4E">
            <w:rPr>
              <w:rFonts w:ascii="Times New Roman" w:hAnsi="Times New Roman" w:cs="Times New Roman"/>
              <w:lang w:val="kk-KZ"/>
            </w:rPr>
            <w:t>Мазмұны</w:t>
          </w:r>
        </w:p>
        <w:p w:rsidR="00645904" w:rsidRDefault="00562751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r w:rsidRPr="00FB7F4E">
            <w:fldChar w:fldCharType="begin"/>
          </w:r>
          <w:r w:rsidR="00545712" w:rsidRPr="00FB7F4E">
            <w:instrText xml:space="preserve"> TOC \o "1-3" \h \z \u </w:instrText>
          </w:r>
          <w:r w:rsidRPr="00FB7F4E">
            <w:fldChar w:fldCharType="separate"/>
          </w:r>
          <w:hyperlink w:anchor="_Toc2700075" w:history="1">
            <w:r w:rsidR="00645904" w:rsidRPr="009A61C9">
              <w:rPr>
                <w:rStyle w:val="aa"/>
                <w:b/>
              </w:rPr>
              <w:t>I-БӨЛІМ</w:t>
            </w:r>
            <w:r w:rsidR="00645904">
              <w:rPr>
                <w:webHidden/>
              </w:rPr>
              <w:tab/>
            </w:r>
            <w:r w:rsidR="00645904">
              <w:rPr>
                <w:webHidden/>
              </w:rPr>
              <w:fldChar w:fldCharType="begin"/>
            </w:r>
            <w:r w:rsidR="00645904">
              <w:rPr>
                <w:webHidden/>
              </w:rPr>
              <w:instrText xml:space="preserve"> PAGEREF _Toc2700075 \h </w:instrText>
            </w:r>
            <w:r w:rsidR="00645904">
              <w:rPr>
                <w:webHidden/>
              </w:rPr>
            </w:r>
            <w:r w:rsidR="00645904">
              <w:rPr>
                <w:webHidden/>
              </w:rPr>
              <w:fldChar w:fldCharType="separate"/>
            </w:r>
            <w:r w:rsidR="00645904">
              <w:rPr>
                <w:webHidden/>
              </w:rPr>
              <w:t>3</w:t>
            </w:r>
            <w:r w:rsidR="00645904"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76" w:history="1">
            <w:r w:rsidRPr="009A61C9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Қазақстан БЭЖ-інде электр энергиясын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77" w:history="1">
            <w:r w:rsidRPr="009A61C9">
              <w:rPr>
                <w:rStyle w:val="aa"/>
              </w:rPr>
              <w:t>ҚР облыстары бойынша электр энергиясын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78" w:history="1">
            <w:r w:rsidRPr="009A61C9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Қазақстан БЭЖ-інде электр энергиясын 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79" w:history="1">
            <w:r w:rsidRPr="009A61C9">
              <w:rPr>
                <w:rStyle w:val="aa"/>
              </w:rPr>
              <w:t>Аймақтар мен облыстар бойынша электр энергиясын тұтыну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0" w:history="1">
            <w:r w:rsidRPr="009A61C9">
              <w:rPr>
                <w:rStyle w:val="aa"/>
              </w:rPr>
              <w:t>2019 жылғы қаңтар айындағы өнеркәсіп жұмысының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1" w:history="1">
            <w:r w:rsidRPr="009A61C9">
              <w:rPr>
                <w:rStyle w:val="aa"/>
              </w:rPr>
              <w:t>Қазақстанның ірі тұтынушыларының электрді тұтынуы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2" w:history="1">
            <w:r w:rsidRPr="009A61C9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Көмір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3" w:history="1">
            <w:r w:rsidRPr="009A61C9">
              <w:rPr>
                <w:rStyle w:val="aa"/>
              </w:rPr>
              <w:t>Қазақстандағы энергетикалық көмірді өндіру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4" w:history="1">
            <w:r w:rsidRPr="009A61C9">
              <w:rPr>
                <w:rStyle w:val="aa"/>
              </w:rPr>
              <w:t>«Самұрық-Энерго» АҚ-ның көмір өндіруі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5" w:history="1">
            <w:r w:rsidRPr="009A61C9">
              <w:rPr>
                <w:rStyle w:val="aa"/>
              </w:rPr>
              <w:t>«Самұрық-Энерго» АҚ-ның көмірді сатуы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6" w:history="1">
            <w:r w:rsidRPr="009A61C9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Жаңартылатын энерги</w:t>
            </w:r>
            <w:bookmarkStart w:id="0" w:name="_GoBack"/>
            <w:bookmarkEnd w:id="0"/>
            <w:r w:rsidRPr="009A61C9">
              <w:rPr>
                <w:rStyle w:val="aa"/>
                <w:b/>
              </w:rPr>
              <w:t>я көздері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7" w:history="1">
            <w:r w:rsidRPr="009A61C9">
              <w:rPr>
                <w:rStyle w:val="aa"/>
                <w:b/>
              </w:rPr>
              <w:t>5.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8" w:history="1">
            <w:r w:rsidRPr="009A61C9">
              <w:rPr>
                <w:rStyle w:val="aa"/>
              </w:rPr>
              <w:t>Сауда-саттықтардың жалпы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89" w:history="1">
            <w:r w:rsidRPr="009A61C9">
              <w:rPr>
                <w:rStyle w:val="aa"/>
              </w:rPr>
              <w:t>«Бір күн бұрын» режимінде спот сауда-саттықтардың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0" w:history="1">
            <w:r w:rsidRPr="009A61C9">
              <w:rPr>
                <w:rStyle w:val="aa"/>
              </w:rPr>
              <w:t>«Операциялық тәулік ішінде» спот сауда-саттықтарының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1" w:history="1">
            <w:r w:rsidRPr="009A61C9">
              <w:rPr>
                <w:rStyle w:val="aa"/>
              </w:rPr>
              <w:t>Орта және ұзақ мерзімді кезеңдерге арналған сауда-саттықтардың қорытындылары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2" w:history="1">
            <w:r w:rsidRPr="009A61C9">
              <w:rPr>
                <w:rStyle w:val="aa"/>
                <w:b/>
              </w:rPr>
              <w:t>6.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Электр энергиясын экспорттау-импорттау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3" w:history="1">
            <w:r w:rsidRPr="009A61C9">
              <w:rPr>
                <w:rStyle w:val="aa"/>
                <w:b/>
              </w:rPr>
              <w:t>II-БӨЛІМ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4" w:history="1">
            <w:r w:rsidRPr="009A61C9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Еуразия экономикалық кеңесінің Ортақ электр энергетикалық нарығын қалыптастыру мәртебесі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5" w:history="1">
            <w:r w:rsidRPr="009A61C9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ТМД Электр энергетикалық нарығын қалыптастыру мәртебесі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645904" w:rsidRDefault="00645904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2700096" w:history="1">
            <w:r w:rsidRPr="009A61C9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ab/>
            </w:r>
            <w:r w:rsidRPr="009A61C9">
              <w:rPr>
                <w:rStyle w:val="aa"/>
                <w:b/>
              </w:rPr>
              <w:t>CASA-1000 жобасын іске асыру мәртебесі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_Toc2700096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545712" w:rsidRPr="00FB7F4E" w:rsidRDefault="00562751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FB7F4E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FB7F4E" w:rsidRDefault="00995E50" w:rsidP="00EC204F">
      <w:pPr>
        <w:pStyle w:val="11"/>
      </w:pPr>
    </w:p>
    <w:p w:rsidR="001D295E" w:rsidRPr="00FB7F4E" w:rsidRDefault="001D295E" w:rsidP="001D295E">
      <w:pPr>
        <w:rPr>
          <w:lang w:val="en-US"/>
        </w:rPr>
      </w:pPr>
    </w:p>
    <w:p w:rsidR="00F47C61" w:rsidRPr="00FB7F4E" w:rsidRDefault="00F47C61" w:rsidP="001D295E">
      <w:pPr>
        <w:rPr>
          <w:lang w:val="en-US"/>
        </w:rPr>
      </w:pPr>
    </w:p>
    <w:p w:rsidR="00F47C61" w:rsidRPr="00FB7F4E" w:rsidRDefault="00F47C61" w:rsidP="001D295E">
      <w:pPr>
        <w:rPr>
          <w:lang w:val="en-US"/>
        </w:rPr>
      </w:pPr>
    </w:p>
    <w:p w:rsidR="00633669" w:rsidRPr="00FB7F4E" w:rsidRDefault="00633669" w:rsidP="001D295E">
      <w:pPr>
        <w:rPr>
          <w:lang w:val="en-US"/>
        </w:rPr>
      </w:pPr>
    </w:p>
    <w:p w:rsidR="00391337" w:rsidRPr="00FB7F4E" w:rsidRDefault="00391337" w:rsidP="001D295E">
      <w:pPr>
        <w:rPr>
          <w:lang w:val="en-US"/>
        </w:rPr>
      </w:pPr>
    </w:p>
    <w:p w:rsidR="00365AC0" w:rsidRPr="00FB7F4E" w:rsidRDefault="00365AC0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FB7F4E">
        <w:rPr>
          <w:rFonts w:ascii="Times New Roman" w:hAnsi="Times New Roman" w:cs="Times New Roman"/>
          <w:b/>
        </w:rPr>
        <w:br w:type="page"/>
      </w:r>
    </w:p>
    <w:p w:rsidR="00443749" w:rsidRPr="00FB7F4E" w:rsidRDefault="00443749" w:rsidP="00BC7CB8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1" w:name="_Toc2700075"/>
      <w:r w:rsidRPr="00FB7F4E">
        <w:rPr>
          <w:rFonts w:ascii="Times New Roman" w:hAnsi="Times New Roman" w:cs="Times New Roman"/>
          <w:b/>
        </w:rPr>
        <w:lastRenderedPageBreak/>
        <w:t>I</w:t>
      </w:r>
      <w:r w:rsidR="003C365A" w:rsidRPr="00FB7F4E">
        <w:rPr>
          <w:rFonts w:ascii="Times New Roman" w:hAnsi="Times New Roman" w:cs="Times New Roman"/>
          <w:b/>
          <w:lang w:val="kk-KZ"/>
        </w:rPr>
        <w:t>-БӨЛІМ</w:t>
      </w:r>
      <w:bookmarkEnd w:id="1"/>
    </w:p>
    <w:p w:rsidR="00682876" w:rsidRPr="00FB7F4E" w:rsidRDefault="00DD04BA" w:rsidP="003C365A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2" w:name="_Toc2700076"/>
      <w:proofErr w:type="spellStart"/>
      <w:r w:rsidRPr="00FB7F4E">
        <w:rPr>
          <w:rFonts w:ascii="Times New Roman" w:hAnsi="Times New Roman" w:cs="Times New Roman"/>
          <w:b/>
        </w:rPr>
        <w:t>Қазақстан</w:t>
      </w:r>
      <w:proofErr w:type="spellEnd"/>
      <w:r w:rsidRPr="00FB7F4E">
        <w:rPr>
          <w:rFonts w:ascii="Times New Roman" w:hAnsi="Times New Roman" w:cs="Times New Roman"/>
          <w:b/>
        </w:rPr>
        <w:t xml:space="preserve"> БЭ</w:t>
      </w:r>
      <w:proofErr w:type="gramStart"/>
      <w:r w:rsidRPr="00FB7F4E">
        <w:rPr>
          <w:rFonts w:ascii="Times New Roman" w:hAnsi="Times New Roman" w:cs="Times New Roman"/>
          <w:b/>
        </w:rPr>
        <w:t>Ж-</w:t>
      </w:r>
      <w:proofErr w:type="gramEnd"/>
      <w:r w:rsidR="00683BBB" w:rsidRPr="00FB7F4E">
        <w:rPr>
          <w:rFonts w:ascii="Times New Roman" w:hAnsi="Times New Roman" w:cs="Times New Roman"/>
          <w:b/>
          <w:lang w:val="kk-KZ"/>
        </w:rPr>
        <w:t>інде</w:t>
      </w:r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электр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энергиясын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өндіру</w:t>
      </w:r>
      <w:bookmarkEnd w:id="2"/>
      <w:proofErr w:type="spellEnd"/>
      <w:r w:rsidR="003C365A" w:rsidRPr="00FB7F4E">
        <w:rPr>
          <w:rFonts w:ascii="Times New Roman" w:hAnsi="Times New Roman" w:cs="Times New Roman"/>
          <w:b/>
        </w:rPr>
        <w:t xml:space="preserve"> </w:t>
      </w:r>
    </w:p>
    <w:p w:rsidR="00F31222" w:rsidRPr="00FB7F4E" w:rsidRDefault="00F31222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A079C9" w:rsidRPr="00FB7F4E" w:rsidRDefault="00A079C9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</w:t>
      </w:r>
      <w:r w:rsidR="00683BBB" w:rsidRPr="00FB7F4E">
        <w:rPr>
          <w:rFonts w:ascii="Times New Roman" w:hAnsi="Times New Roman" w:cs="Times New Roman"/>
          <w:sz w:val="28"/>
          <w:lang w:val="kk-KZ"/>
        </w:rPr>
        <w:t>,</w:t>
      </w:r>
      <w:r w:rsidR="005125F8">
        <w:rPr>
          <w:rFonts w:ascii="Times New Roman" w:hAnsi="Times New Roman" w:cs="Times New Roman"/>
          <w:sz w:val="28"/>
          <w:lang w:val="kk-KZ"/>
        </w:rPr>
        <w:t xml:space="preserve"> ҚР электр станциялары 2019 жылғы қаңтар ай</w:t>
      </w:r>
      <w:r w:rsidR="002016B8" w:rsidRPr="00FB7F4E">
        <w:rPr>
          <w:rFonts w:ascii="Times New Roman" w:hAnsi="Times New Roman" w:cs="Times New Roman"/>
          <w:sz w:val="28"/>
          <w:lang w:val="kk-KZ"/>
        </w:rPr>
        <w:t xml:space="preserve">ында </w:t>
      </w:r>
      <w:r w:rsidR="005125F8" w:rsidRPr="008311B2">
        <w:rPr>
          <w:rFonts w:ascii="Times New Roman" w:hAnsi="Times New Roman" w:cs="Times New Roman"/>
          <w:sz w:val="28"/>
        </w:rPr>
        <w:t xml:space="preserve">9 944,4 </w:t>
      </w:r>
      <w:r w:rsidR="002016B8" w:rsidRPr="00FB7F4E">
        <w:rPr>
          <w:rFonts w:ascii="Times New Roman" w:hAnsi="Times New Roman" w:cs="Times New Roman"/>
          <w:sz w:val="28"/>
          <w:lang w:val="kk-KZ"/>
        </w:rPr>
        <w:t xml:space="preserve">млн. кВтсағ </w:t>
      </w:r>
      <w:r w:rsidR="00507CA4" w:rsidRPr="00FB7F4E">
        <w:rPr>
          <w:rFonts w:ascii="Times New Roman" w:hAnsi="Times New Roman" w:cs="Times New Roman"/>
          <w:sz w:val="28"/>
          <w:lang w:val="kk-KZ"/>
        </w:rPr>
        <w:t>эле</w:t>
      </w:r>
      <w:r w:rsidR="005125F8">
        <w:rPr>
          <w:rFonts w:ascii="Times New Roman" w:hAnsi="Times New Roman" w:cs="Times New Roman"/>
          <w:sz w:val="28"/>
          <w:lang w:val="kk-KZ"/>
        </w:rPr>
        <w:t>ктр энергиясын өндірді, бұл 2018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09375D" w:rsidRPr="00FB7F4E">
        <w:rPr>
          <w:rFonts w:ascii="Times New Roman" w:hAnsi="Times New Roman" w:cs="Times New Roman"/>
          <w:sz w:val="28"/>
          <w:lang w:val="kk-KZ"/>
        </w:rPr>
        <w:t>осы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кезең</w:t>
      </w:r>
      <w:r w:rsidR="00683BBB" w:rsidRPr="00FB7F4E">
        <w:rPr>
          <w:rFonts w:ascii="Times New Roman" w:hAnsi="Times New Roman" w:cs="Times New Roman"/>
          <w:sz w:val="28"/>
          <w:lang w:val="kk-KZ"/>
        </w:rPr>
        <w:t>ге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 қарағанда </w:t>
      </w:r>
      <w:r w:rsidR="005125F8">
        <w:rPr>
          <w:rFonts w:ascii="Times New Roman" w:hAnsi="Times New Roman" w:cs="Times New Roman"/>
          <w:sz w:val="28"/>
        </w:rPr>
        <w:t>4,%</w:t>
      </w:r>
      <w:r w:rsidR="005125F8">
        <w:rPr>
          <w:rFonts w:ascii="Times New Roman" w:hAnsi="Times New Roman" w:cs="Times New Roman"/>
          <w:sz w:val="28"/>
          <w:lang w:val="kk-KZ"/>
        </w:rPr>
        <w:t>-ға аз</w:t>
      </w:r>
      <w:r w:rsidR="00507CA4" w:rsidRPr="00FB7F4E">
        <w:rPr>
          <w:rFonts w:ascii="Times New Roman" w:hAnsi="Times New Roman" w:cs="Times New Roman"/>
          <w:sz w:val="28"/>
          <w:lang w:val="kk-KZ"/>
        </w:rPr>
        <w:t>. Электр энергиясын өндіру өсімі Қазақстан БЭЖ-</w:t>
      </w:r>
      <w:r w:rsidR="000D4252" w:rsidRPr="00FB7F4E">
        <w:rPr>
          <w:rFonts w:ascii="Times New Roman" w:hAnsi="Times New Roman" w:cs="Times New Roman"/>
          <w:sz w:val="28"/>
          <w:lang w:val="kk-KZ"/>
        </w:rPr>
        <w:t>інің</w:t>
      </w:r>
      <w:r w:rsidR="005125F8">
        <w:rPr>
          <w:rFonts w:ascii="Times New Roman" w:hAnsi="Times New Roman" w:cs="Times New Roman"/>
          <w:sz w:val="28"/>
          <w:lang w:val="kk-KZ"/>
        </w:rPr>
        <w:t xml:space="preserve"> тек </w:t>
      </w:r>
      <w:r w:rsidR="00507CA4" w:rsidRPr="00FB7F4E">
        <w:rPr>
          <w:rFonts w:ascii="Times New Roman" w:hAnsi="Times New Roman" w:cs="Times New Roman"/>
          <w:sz w:val="28"/>
          <w:lang w:val="kk-KZ"/>
        </w:rPr>
        <w:t>Батыс</w:t>
      </w:r>
      <w:r w:rsidR="005125F8">
        <w:rPr>
          <w:rFonts w:ascii="Times New Roman" w:hAnsi="Times New Roman" w:cs="Times New Roman"/>
          <w:sz w:val="28"/>
          <w:lang w:val="kk-KZ"/>
        </w:rPr>
        <w:t xml:space="preserve"> аймағында ғана</w:t>
      </w:r>
      <w:r w:rsidR="0009375D" w:rsidRPr="00FB7F4E">
        <w:rPr>
          <w:rFonts w:ascii="Times New Roman" w:hAnsi="Times New Roman" w:cs="Times New Roman"/>
          <w:sz w:val="28"/>
          <w:lang w:val="kk-KZ"/>
        </w:rPr>
        <w:t xml:space="preserve"> байқалады</w:t>
      </w:r>
      <w:r w:rsidR="00507CA4" w:rsidRPr="00FB7F4E">
        <w:rPr>
          <w:rFonts w:ascii="Times New Roman" w:hAnsi="Times New Roman" w:cs="Times New Roman"/>
          <w:sz w:val="28"/>
          <w:lang w:val="kk-KZ"/>
        </w:rPr>
        <w:t>.</w:t>
      </w:r>
    </w:p>
    <w:p w:rsidR="001447DB" w:rsidRPr="00FB7F4E" w:rsidRDefault="001447DB" w:rsidP="005125F8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</w:t>
      </w:r>
      <w:r w:rsidR="00582144" w:rsidRPr="00FB7F4E">
        <w:rPr>
          <w:rFonts w:ascii="Times New Roman" w:hAnsi="Times New Roman" w:cs="Times New Roman"/>
          <w:i/>
          <w:sz w:val="24"/>
        </w:rPr>
        <w:t>н</w:t>
      </w:r>
      <w:r w:rsidRPr="00FB7F4E">
        <w:rPr>
          <w:rFonts w:ascii="Times New Roman" w:hAnsi="Times New Roman" w:cs="Times New Roman"/>
          <w:i/>
          <w:sz w:val="24"/>
        </w:rPr>
        <w:t>. кВт</w:t>
      </w:r>
      <w:r w:rsidR="00507CA4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4A417C" w:rsidRPr="00FB7F4E" w:rsidTr="00CC4053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FB7F4E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4A417C" w:rsidRPr="00FB7F4E" w:rsidRDefault="00507C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4A417C" w:rsidRPr="00FB7F4E" w:rsidRDefault="00507CA4" w:rsidP="005125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4A417C" w:rsidRPr="00FB7F4E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FB7F4E" w:rsidTr="00CC4053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FB7F4E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E93F44" w:rsidRPr="00FB7F4E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93F44" w:rsidRPr="00FB7F4E" w:rsidRDefault="005125F8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507CA4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93F44" w:rsidRPr="00FB7F4E" w:rsidRDefault="005125F8" w:rsidP="00507C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507CA4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E93F44" w:rsidRPr="00FB7F4E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F8" w:rsidRPr="00FB7F4E" w:rsidTr="005125F8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10357,3</w:t>
            </w:r>
          </w:p>
        </w:tc>
        <w:tc>
          <w:tcPr>
            <w:tcW w:w="1958" w:type="dxa"/>
            <w:shd w:val="clear" w:color="auto" w:fill="17365D" w:themeFill="text2" w:themeFillShade="BF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9944,4</w:t>
            </w:r>
          </w:p>
        </w:tc>
        <w:tc>
          <w:tcPr>
            <w:tcW w:w="1958" w:type="dxa"/>
            <w:shd w:val="clear" w:color="auto" w:fill="17365D" w:themeFill="text2" w:themeFillShade="BF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-4,0%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8652,8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8297,4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-4,1%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885,7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-2,3%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-7,2%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40,2%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123,8%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5125F8" w:rsidRPr="00FB7F4E" w:rsidRDefault="005125F8" w:rsidP="005D79C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125F8" w:rsidRPr="00FB7F4E" w:rsidTr="005125F8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7867,2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7522,8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-4,4%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7023,4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6717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-4,4%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298,6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294,1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-1,5%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5125F8" w:rsidRPr="00FB7F4E" w:rsidRDefault="005125F8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494,9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-6,2%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-13,0%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D8404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5125F8" w:rsidRPr="00FB7F4E" w:rsidRDefault="005125F8" w:rsidP="00D8404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125F8" w:rsidRPr="00FB7F4E" w:rsidTr="005125F8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1233,4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-6,9%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939,5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870,9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-7,3%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-1,0%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-9,2%</w:t>
            </w:r>
          </w:p>
        </w:tc>
      </w:tr>
      <w:tr w:rsidR="005125F8" w:rsidRPr="00FB7F4E" w:rsidTr="009B3C56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15,7%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95,2%</w:t>
            </w:r>
          </w:p>
        </w:tc>
      </w:tr>
      <w:tr w:rsidR="005125F8" w:rsidRPr="00FB7F4E" w:rsidTr="005125F8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1256,7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709,5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-2,8%</w:t>
            </w: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125F8" w:rsidRPr="00FB7F4E" w:rsidTr="009B3C56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5125F8" w:rsidRPr="00FB7F4E" w:rsidRDefault="005125F8" w:rsidP="009B3C56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82876" w:rsidRPr="00FB7F4E" w:rsidRDefault="00507CA4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10196463"/>
      <w:bookmarkStart w:id="4" w:name="_Toc2700077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4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507CA4" w:rsidRPr="00FB7F4E" w:rsidRDefault="005125F8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2019 жылғы қаңтар</w:t>
      </w:r>
      <w:r w:rsidR="00063F3B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507CA4" w:rsidRPr="00FB7F4E">
        <w:rPr>
          <w:rFonts w:ascii="Times New Roman" w:hAnsi="Times New Roman" w:cs="Times New Roman"/>
          <w:sz w:val="28"/>
          <w:lang w:val="kk-KZ"/>
        </w:rPr>
        <w:t xml:space="preserve">айларында </w:t>
      </w:r>
      <w:r>
        <w:rPr>
          <w:rFonts w:ascii="Times New Roman" w:hAnsi="Times New Roman" w:cs="Times New Roman"/>
          <w:sz w:val="28"/>
          <w:lang w:val="kk-KZ"/>
        </w:rPr>
        <w:t>2018</w:t>
      </w:r>
      <w:r w:rsidR="0091550F" w:rsidRPr="00FB7F4E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</w:t>
      </w:r>
      <w:r w:rsidR="00D8404F" w:rsidRPr="00FB7F4E">
        <w:rPr>
          <w:rFonts w:ascii="Times New Roman" w:hAnsi="Times New Roman" w:cs="Times New Roman"/>
          <w:sz w:val="28"/>
          <w:lang w:val="kk-KZ"/>
        </w:rPr>
        <w:t>Түркістан</w:t>
      </w:r>
      <w:r>
        <w:rPr>
          <w:rFonts w:ascii="Times New Roman" w:hAnsi="Times New Roman" w:cs="Times New Roman"/>
          <w:sz w:val="28"/>
          <w:lang w:val="kk-KZ"/>
        </w:rPr>
        <w:t xml:space="preserve"> облыс</w:t>
      </w:r>
      <w:r w:rsidR="0091550F" w:rsidRPr="00FB7F4E">
        <w:rPr>
          <w:rFonts w:ascii="Times New Roman" w:hAnsi="Times New Roman" w:cs="Times New Roman"/>
          <w:sz w:val="28"/>
          <w:lang w:val="kk-KZ"/>
        </w:rPr>
        <w:t xml:space="preserve">ында электр энергиясын өндіру елеулі артты (өсімі 20% және одан жоғары). </w:t>
      </w:r>
      <w:r w:rsidR="009B3C56" w:rsidRPr="00FB7F4E">
        <w:rPr>
          <w:rFonts w:ascii="Times New Roman" w:hAnsi="Times New Roman" w:cs="Times New Roman"/>
          <w:sz w:val="28"/>
          <w:lang w:val="kk-KZ"/>
        </w:rPr>
        <w:t xml:space="preserve">Сонымен қатар, </w:t>
      </w:r>
      <w:r>
        <w:rPr>
          <w:rFonts w:ascii="Times New Roman" w:hAnsi="Times New Roman" w:cs="Times New Roman"/>
          <w:sz w:val="28"/>
          <w:lang w:val="kk-KZ"/>
        </w:rPr>
        <w:t xml:space="preserve">Алматы, </w:t>
      </w:r>
      <w:r w:rsidR="001C6BBF" w:rsidRPr="00FB7F4E">
        <w:rPr>
          <w:rFonts w:ascii="Times New Roman" w:hAnsi="Times New Roman" w:cs="Times New Roman"/>
          <w:sz w:val="28"/>
          <w:lang w:val="kk-KZ"/>
        </w:rPr>
        <w:t>Жамбыл,</w:t>
      </w:r>
      <w:r w:rsidR="00D8404F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BD4FC8" w:rsidRPr="00FB7F4E">
        <w:rPr>
          <w:rFonts w:ascii="Times New Roman" w:hAnsi="Times New Roman" w:cs="Times New Roman"/>
          <w:sz w:val="28"/>
          <w:lang w:val="kk-KZ"/>
        </w:rPr>
        <w:t xml:space="preserve">Қостанай және </w:t>
      </w:r>
      <w:r>
        <w:rPr>
          <w:rFonts w:ascii="Times New Roman" w:hAnsi="Times New Roman" w:cs="Times New Roman"/>
          <w:sz w:val="28"/>
          <w:lang w:val="kk-KZ"/>
        </w:rPr>
        <w:t>Павлодар</w:t>
      </w:r>
      <w:r w:rsidR="00BD4FC8" w:rsidRPr="00FB7F4E">
        <w:rPr>
          <w:rFonts w:ascii="Times New Roman" w:hAnsi="Times New Roman" w:cs="Times New Roman"/>
          <w:sz w:val="28"/>
          <w:lang w:val="kk-KZ"/>
        </w:rPr>
        <w:t xml:space="preserve"> облыстарында электр энергиясын өндірудің азаюы байқалды.</w:t>
      </w:r>
    </w:p>
    <w:p w:rsidR="009B7719" w:rsidRPr="00FB7F4E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</w:t>
      </w:r>
      <w:r w:rsidR="00582144" w:rsidRPr="00FB7F4E">
        <w:rPr>
          <w:rFonts w:ascii="Times New Roman" w:hAnsi="Times New Roman" w:cs="Times New Roman"/>
          <w:i/>
          <w:sz w:val="24"/>
        </w:rPr>
        <w:t>н</w:t>
      </w:r>
      <w:r w:rsidRPr="00FB7F4E">
        <w:rPr>
          <w:rFonts w:ascii="Times New Roman" w:hAnsi="Times New Roman" w:cs="Times New Roman"/>
          <w:i/>
          <w:sz w:val="24"/>
        </w:rPr>
        <w:t>. кВт</w:t>
      </w:r>
      <w:r w:rsidR="00BD4FC8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447DB" w:rsidRPr="00FB7F4E" w:rsidTr="00CC4053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FB7F4E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447DB" w:rsidRPr="00FB7F4E" w:rsidRDefault="001447DB" w:rsidP="00BD4F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447DB" w:rsidRPr="00FB7F4E" w:rsidRDefault="00BD4FC8" w:rsidP="005125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FB7F4E" w:rsidTr="00CC4053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FB7F4E" w:rsidRDefault="005125F8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1447DB" w:rsidRPr="00FB7F4E" w:rsidRDefault="005125F8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D4FC8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447DB" w:rsidRPr="00FB7F4E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F8" w:rsidRPr="00FB7F4E" w:rsidTr="005125F8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</w:tr>
      <w:tr w:rsidR="005125F8" w:rsidRPr="00FB7F4E" w:rsidTr="005125F8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5125F8" w:rsidRPr="00FB7F4E" w:rsidTr="005125F8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774,4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-9,1%</w:t>
            </w:r>
          </w:p>
        </w:tc>
      </w:tr>
      <w:tr w:rsidR="005125F8" w:rsidRPr="00FB7F4E" w:rsidTr="005125F8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6,5%</w:t>
            </w:r>
          </w:p>
        </w:tc>
      </w:tr>
      <w:tr w:rsidR="005125F8" w:rsidRPr="00FB7F4E" w:rsidTr="005125F8">
        <w:trPr>
          <w:trHeight w:val="251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793,1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-16,2%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1463,4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517,7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4415,6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4052,6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32,2%</w:t>
            </w:r>
          </w:p>
        </w:tc>
      </w:tr>
      <w:tr w:rsidR="005125F8" w:rsidRPr="00FB7F4E" w:rsidTr="005125F8">
        <w:trPr>
          <w:trHeight w:val="298"/>
        </w:trPr>
        <w:tc>
          <w:tcPr>
            <w:tcW w:w="567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125F8" w:rsidRPr="00FB7F4E" w:rsidRDefault="005125F8" w:rsidP="00A3340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767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9 944,4</w:t>
            </w:r>
          </w:p>
        </w:tc>
        <w:tc>
          <w:tcPr>
            <w:tcW w:w="1822" w:type="dxa"/>
            <w:vAlign w:val="bottom"/>
          </w:tcPr>
          <w:p w:rsidR="005125F8" w:rsidRPr="008311B2" w:rsidRDefault="005125F8" w:rsidP="00512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-4,0%</w:t>
            </w:r>
          </w:p>
        </w:tc>
      </w:tr>
    </w:tbl>
    <w:p w:rsidR="00BE73FE" w:rsidRPr="00FB7F4E" w:rsidRDefault="00BE73FE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FC8" w:rsidRPr="00FB7F4E" w:rsidRDefault="00BD4FC8" w:rsidP="001A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«Самұрық-Энерго» АҚ бәсекелес ұйымдары энергия </w:t>
      </w:r>
      <w:r w:rsidR="002B6288" w:rsidRPr="00FB7F4E">
        <w:rPr>
          <w:rFonts w:ascii="Times New Roman" w:hAnsi="Times New Roman" w:cs="Times New Roman"/>
          <w:sz w:val="28"/>
          <w:lang w:val="kk-KZ"/>
        </w:rPr>
        <w:t xml:space="preserve">өндіруші </w:t>
      </w:r>
      <w:r w:rsidRPr="00FB7F4E">
        <w:rPr>
          <w:rFonts w:ascii="Times New Roman" w:hAnsi="Times New Roman" w:cs="Times New Roman"/>
          <w:sz w:val="28"/>
          <w:lang w:val="kk-KZ"/>
        </w:rPr>
        <w:t>ұйымдарының</w:t>
      </w:r>
      <w:r w:rsidR="0055775B">
        <w:rPr>
          <w:rFonts w:ascii="Times New Roman" w:hAnsi="Times New Roman" w:cs="Times New Roman"/>
          <w:sz w:val="28"/>
          <w:lang w:val="kk-KZ"/>
        </w:rPr>
        <w:t xml:space="preserve"> 2019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="0055775B">
        <w:rPr>
          <w:rFonts w:ascii="Times New Roman" w:hAnsi="Times New Roman" w:cs="Times New Roman"/>
          <w:sz w:val="28"/>
          <w:lang w:val="kk-KZ"/>
        </w:rPr>
        <w:t xml:space="preserve">қаңтар айында </w:t>
      </w:r>
      <w:r w:rsidR="00D05136" w:rsidRPr="00FB7F4E">
        <w:rPr>
          <w:rFonts w:ascii="Times New Roman" w:hAnsi="Times New Roman" w:cs="Times New Roman"/>
          <w:sz w:val="28"/>
          <w:lang w:val="kk-KZ"/>
        </w:rPr>
        <w:t xml:space="preserve">электр энергиясын өндіру көлемі </w:t>
      </w:r>
      <w:r w:rsidR="0055775B" w:rsidRPr="00457F45">
        <w:rPr>
          <w:rFonts w:ascii="Times New Roman" w:hAnsi="Times New Roman" w:cs="Times New Roman"/>
          <w:sz w:val="28"/>
        </w:rPr>
        <w:t xml:space="preserve">4,8 </w:t>
      </w:r>
      <w:r w:rsidRPr="00FB7F4E">
        <w:rPr>
          <w:rFonts w:ascii="Times New Roman" w:hAnsi="Times New Roman" w:cs="Times New Roman"/>
          <w:sz w:val="28"/>
          <w:lang w:val="kk-KZ"/>
        </w:rPr>
        <w:t>мл</w:t>
      </w:r>
      <w:r w:rsidR="00410263" w:rsidRPr="00FB7F4E">
        <w:rPr>
          <w:rFonts w:ascii="Times New Roman" w:hAnsi="Times New Roman" w:cs="Times New Roman"/>
          <w:sz w:val="28"/>
          <w:lang w:val="kk-KZ"/>
        </w:rPr>
        <w:t>рд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. кВтсағ-ты құрады, </w:t>
      </w:r>
      <w:r w:rsidR="0055775B">
        <w:rPr>
          <w:rFonts w:ascii="Times New Roman" w:hAnsi="Times New Roman" w:cs="Times New Roman"/>
          <w:sz w:val="28"/>
          <w:lang w:val="kk-KZ"/>
        </w:rPr>
        <w:t>бұл 2018</w:t>
      </w:r>
      <w:r w:rsidR="005710E9" w:rsidRPr="00FB7F4E">
        <w:rPr>
          <w:rFonts w:ascii="Times New Roman" w:hAnsi="Times New Roman" w:cs="Times New Roman"/>
          <w:sz w:val="28"/>
          <w:lang w:val="kk-KZ"/>
        </w:rPr>
        <w:t xml:space="preserve"> жылғы ұқсас кезеңмен салыстырғанда </w:t>
      </w:r>
      <w:r w:rsidR="00A47D28">
        <w:rPr>
          <w:rFonts w:ascii="Times New Roman" w:hAnsi="Times New Roman" w:cs="Times New Roman"/>
          <w:sz w:val="28"/>
          <w:lang w:val="kk-KZ"/>
        </w:rPr>
        <w:t>0</w:t>
      </w:r>
      <w:r w:rsidR="003336B2" w:rsidRPr="00FB7F4E">
        <w:rPr>
          <w:rFonts w:ascii="Times New Roman" w:hAnsi="Times New Roman" w:cs="Times New Roman"/>
          <w:sz w:val="28"/>
        </w:rPr>
        <w:t>,</w:t>
      </w:r>
      <w:r w:rsidR="00A47D28">
        <w:rPr>
          <w:rFonts w:ascii="Times New Roman" w:hAnsi="Times New Roman" w:cs="Times New Roman"/>
          <w:sz w:val="28"/>
          <w:lang w:val="kk-KZ"/>
        </w:rPr>
        <w:t>2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5710E9" w:rsidRPr="00FB7F4E">
        <w:rPr>
          <w:rFonts w:ascii="Times New Roman" w:hAnsi="Times New Roman" w:cs="Times New Roman"/>
          <w:sz w:val="28"/>
          <w:lang w:val="kk-KZ"/>
        </w:rPr>
        <w:t xml:space="preserve"> мл</w:t>
      </w:r>
      <w:r w:rsidR="00410263" w:rsidRPr="00FB7F4E">
        <w:rPr>
          <w:rFonts w:ascii="Times New Roman" w:hAnsi="Times New Roman" w:cs="Times New Roman"/>
          <w:sz w:val="28"/>
          <w:lang w:val="kk-KZ"/>
        </w:rPr>
        <w:t>рд</w:t>
      </w:r>
      <w:r w:rsidR="005710E9" w:rsidRPr="00FB7F4E">
        <w:rPr>
          <w:rFonts w:ascii="Times New Roman" w:hAnsi="Times New Roman" w:cs="Times New Roman"/>
          <w:sz w:val="28"/>
          <w:lang w:val="kk-KZ"/>
        </w:rPr>
        <w:t>. кВтсағ-қа аз (</w:t>
      </w:r>
      <w:r w:rsidR="00A47D28">
        <w:rPr>
          <w:rFonts w:ascii="Times New Roman" w:hAnsi="Times New Roman" w:cs="Times New Roman"/>
          <w:sz w:val="28"/>
          <w:lang w:val="kk-KZ"/>
        </w:rPr>
        <w:t>5</w:t>
      </w:r>
      <w:r w:rsidR="008122C3" w:rsidRPr="00FB7F4E">
        <w:rPr>
          <w:rFonts w:ascii="Times New Roman" w:hAnsi="Times New Roman" w:cs="Times New Roman"/>
          <w:sz w:val="28"/>
        </w:rPr>
        <w:t>,</w:t>
      </w:r>
      <w:r w:rsidR="00A47D28">
        <w:rPr>
          <w:rFonts w:ascii="Times New Roman" w:hAnsi="Times New Roman" w:cs="Times New Roman"/>
          <w:sz w:val="28"/>
          <w:lang w:val="kk-KZ"/>
        </w:rPr>
        <w:t>0</w:t>
      </w:r>
      <w:r w:rsidR="003336B2" w:rsidRPr="00FB7F4E">
        <w:rPr>
          <w:rFonts w:ascii="Times New Roman" w:hAnsi="Times New Roman" w:cs="Times New Roman"/>
          <w:sz w:val="28"/>
        </w:rPr>
        <w:t xml:space="preserve"> </w:t>
      </w:r>
      <w:r w:rsidR="005710E9" w:rsidRPr="00FB7F4E">
        <w:rPr>
          <w:rFonts w:ascii="Times New Roman" w:hAnsi="Times New Roman" w:cs="Times New Roman"/>
          <w:sz w:val="28"/>
        </w:rPr>
        <w:t>мл</w:t>
      </w:r>
      <w:r w:rsidR="00410263" w:rsidRPr="00FB7F4E">
        <w:rPr>
          <w:rFonts w:ascii="Times New Roman" w:hAnsi="Times New Roman" w:cs="Times New Roman"/>
          <w:sz w:val="28"/>
        </w:rPr>
        <w:t>рд</w:t>
      </w:r>
      <w:r w:rsidR="005710E9" w:rsidRPr="00FB7F4E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5710E9" w:rsidRPr="00FB7F4E">
        <w:rPr>
          <w:rFonts w:ascii="Times New Roman" w:hAnsi="Times New Roman" w:cs="Times New Roman"/>
          <w:sz w:val="28"/>
        </w:rPr>
        <w:t>кВтсағ</w:t>
      </w:r>
      <w:proofErr w:type="spellEnd"/>
      <w:r w:rsidR="005710E9" w:rsidRPr="00FB7F4E">
        <w:rPr>
          <w:rFonts w:ascii="Times New Roman" w:hAnsi="Times New Roman" w:cs="Times New Roman"/>
          <w:sz w:val="28"/>
          <w:lang w:val="kk-KZ"/>
        </w:rPr>
        <w:t>).</w:t>
      </w:r>
      <w:proofErr w:type="gramEnd"/>
    </w:p>
    <w:p w:rsidR="001A4A89" w:rsidRPr="00FB7F4E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млн. кВт</w:t>
      </w:r>
      <w:r w:rsidR="005710E9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871"/>
        <w:gridCol w:w="1389"/>
        <w:gridCol w:w="1134"/>
      </w:tblGrid>
      <w:tr w:rsidR="00850D85" w:rsidRPr="00FB7F4E" w:rsidTr="009B3C56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50D85" w:rsidRPr="00FB7F4E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850D85" w:rsidRPr="00FB7F4E" w:rsidRDefault="005710E9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50D85" w:rsidRPr="00FB7F4E" w:rsidRDefault="00A47D28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850D85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50D85" w:rsidRPr="00FB7F4E" w:rsidRDefault="00A47D28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  <w:hideMark/>
          </w:tcPr>
          <w:p w:rsidR="005710E9" w:rsidRPr="00FB7F4E" w:rsidRDefault="00A47D28" w:rsidP="005710E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  <w:p w:rsidR="009B3C56" w:rsidRPr="00FB7F4E" w:rsidRDefault="00A47D28" w:rsidP="009B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</w:t>
            </w:r>
            <w:r w:rsidR="00850D85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  <w:hideMark/>
          </w:tcPr>
          <w:p w:rsidR="00850D85" w:rsidRPr="00FB7F4E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</w:t>
            </w:r>
          </w:p>
        </w:tc>
      </w:tr>
      <w:tr w:rsidR="00850D85" w:rsidRPr="00FB7F4E" w:rsidTr="009B3C56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50D85" w:rsidRPr="00FB7F4E" w:rsidRDefault="00850D85" w:rsidP="005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="005710E9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D85" w:rsidRPr="00FB7F4E" w:rsidRDefault="00850D85" w:rsidP="004C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47D28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1 871,1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1 694,0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-177,1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-9,5%</w:t>
            </w:r>
          </w:p>
        </w:tc>
      </w:tr>
      <w:tr w:rsidR="00A47D28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596,7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671,2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12,5%</w:t>
            </w:r>
          </w:p>
        </w:tc>
      </w:tr>
      <w:tr w:rsidR="00A47D28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257,8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239,0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-7,3%</w:t>
            </w:r>
          </w:p>
        </w:tc>
      </w:tr>
      <w:tr w:rsidR="00A47D28" w:rsidRPr="00FB7F4E" w:rsidTr="009B3C56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254,3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187,7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-66,6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-26,2%</w:t>
            </w:r>
          </w:p>
        </w:tc>
      </w:tr>
      <w:tr w:rsidR="00A47D28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638,6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656,2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2,8%</w:t>
            </w:r>
          </w:p>
        </w:tc>
      </w:tr>
      <w:tr w:rsidR="00A47D28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677,2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694,3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17,1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2,5%</w:t>
            </w:r>
          </w:p>
        </w:tc>
      </w:tr>
      <w:tr w:rsidR="00A47D28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264,1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216,7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-47,4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-17,9%</w:t>
            </w:r>
          </w:p>
        </w:tc>
      </w:tr>
      <w:tr w:rsidR="00A47D28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812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474,2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1B2">
              <w:rPr>
                <w:rFonts w:ascii="Times New Roman" w:hAnsi="Times New Roman" w:cs="Times New Roman"/>
                <w:bCs/>
              </w:rPr>
              <w:t>478,6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11B2">
              <w:rPr>
                <w:rFonts w:ascii="Times New Roman" w:hAnsi="Times New Roman" w:cs="Times New Roman"/>
                <w:bCs/>
              </w:rPr>
              <w:t>0,9%</w:t>
            </w:r>
          </w:p>
        </w:tc>
      </w:tr>
      <w:tr w:rsidR="00A47D28" w:rsidRPr="00FB7F4E" w:rsidTr="009B3C56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5 034,0</w:t>
            </w:r>
          </w:p>
        </w:tc>
        <w:tc>
          <w:tcPr>
            <w:tcW w:w="187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4 837,7</w:t>
            </w:r>
          </w:p>
        </w:tc>
        <w:tc>
          <w:tcPr>
            <w:tcW w:w="1389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-196,3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-3,9%</w:t>
            </w:r>
          </w:p>
        </w:tc>
      </w:tr>
    </w:tbl>
    <w:p w:rsidR="00850D85" w:rsidRPr="00FB7F4E" w:rsidRDefault="00850D85" w:rsidP="001A4A89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5710E9" w:rsidRPr="00FB7F4E" w:rsidRDefault="005710E9" w:rsidP="006E3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 «Самұрық-Энерго»</w:t>
      </w:r>
      <w:r w:rsidR="000A07A3" w:rsidRPr="00FB7F4E">
        <w:rPr>
          <w:rFonts w:ascii="Times New Roman" w:hAnsi="Times New Roman" w:cs="Times New Roman"/>
          <w:sz w:val="28"/>
          <w:lang w:val="kk-KZ"/>
        </w:rPr>
        <w:t xml:space="preserve"> АҚ энергия </w:t>
      </w:r>
      <w:r w:rsidR="00D05136" w:rsidRPr="00FB7F4E">
        <w:rPr>
          <w:rFonts w:ascii="Times New Roman" w:hAnsi="Times New Roman" w:cs="Times New Roman"/>
          <w:sz w:val="28"/>
          <w:lang w:val="kk-KZ"/>
        </w:rPr>
        <w:t xml:space="preserve">өндіруші ұйымдарының </w:t>
      </w:r>
      <w:r w:rsidR="00A47D28">
        <w:rPr>
          <w:rFonts w:ascii="Times New Roman" w:hAnsi="Times New Roman" w:cs="Times New Roman"/>
          <w:sz w:val="28"/>
          <w:lang w:val="kk-KZ"/>
        </w:rPr>
        <w:t>2019 жылғы қаңтар ай</w:t>
      </w:r>
      <w:r w:rsidR="000A07A3" w:rsidRPr="00FB7F4E">
        <w:rPr>
          <w:rFonts w:ascii="Times New Roman" w:hAnsi="Times New Roman" w:cs="Times New Roman"/>
          <w:sz w:val="28"/>
          <w:lang w:val="kk-KZ"/>
        </w:rPr>
        <w:t xml:space="preserve">ында электр энергиясын өндіру көлемі </w:t>
      </w:r>
      <w:r w:rsidR="003336B2" w:rsidRPr="00FB7F4E">
        <w:rPr>
          <w:rFonts w:ascii="Times New Roman" w:hAnsi="Times New Roman" w:cs="Times New Roman"/>
          <w:sz w:val="28"/>
          <w:lang w:val="kk-KZ"/>
        </w:rPr>
        <w:t>2</w:t>
      </w:r>
      <w:r w:rsidR="00A47D28">
        <w:rPr>
          <w:rFonts w:ascii="Times New Roman" w:hAnsi="Times New Roman" w:cs="Times New Roman"/>
          <w:sz w:val="28"/>
          <w:lang w:val="kk-KZ"/>
        </w:rPr>
        <w:t>,9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0A07A3" w:rsidRPr="00FB7F4E">
        <w:rPr>
          <w:rFonts w:ascii="Times New Roman" w:hAnsi="Times New Roman" w:cs="Times New Roman"/>
          <w:bCs/>
          <w:sz w:val="28"/>
          <w:lang w:val="kk-KZ"/>
        </w:rPr>
        <w:t>мл</w:t>
      </w:r>
      <w:r w:rsidR="008C1C65" w:rsidRPr="00FB7F4E">
        <w:rPr>
          <w:rFonts w:ascii="Times New Roman" w:hAnsi="Times New Roman" w:cs="Times New Roman"/>
          <w:bCs/>
          <w:sz w:val="28"/>
          <w:lang w:val="kk-KZ"/>
        </w:rPr>
        <w:t>рд</w:t>
      </w:r>
      <w:r w:rsidR="00A47D28">
        <w:rPr>
          <w:rFonts w:ascii="Times New Roman" w:hAnsi="Times New Roman" w:cs="Times New Roman"/>
          <w:bCs/>
          <w:sz w:val="28"/>
          <w:lang w:val="kk-KZ"/>
        </w:rPr>
        <w:t>. кВтсағ-ты немесе 2018</w:t>
      </w:r>
      <w:r w:rsidR="000A07A3" w:rsidRPr="00FB7F4E">
        <w:rPr>
          <w:rFonts w:ascii="Times New Roman" w:hAnsi="Times New Roman" w:cs="Times New Roman"/>
          <w:bCs/>
          <w:sz w:val="28"/>
          <w:lang w:val="kk-KZ"/>
        </w:rPr>
        <w:t xml:space="preserve"> жылғы ұқсас кезеңнің көрсеткіштерімен салыстырғанда </w:t>
      </w:r>
      <w:r w:rsidR="00A47D28">
        <w:rPr>
          <w:rFonts w:ascii="Times New Roman" w:hAnsi="Times New Roman" w:cs="Times New Roman"/>
          <w:sz w:val="28"/>
          <w:lang w:val="kk-KZ"/>
        </w:rPr>
        <w:t>7</w:t>
      </w:r>
      <w:r w:rsidR="00822446" w:rsidRPr="00FB7F4E">
        <w:rPr>
          <w:rFonts w:ascii="Times New Roman" w:hAnsi="Times New Roman" w:cs="Times New Roman"/>
          <w:sz w:val="28"/>
          <w:lang w:val="kk-KZ"/>
        </w:rPr>
        <w:t>,8</w:t>
      </w:r>
      <w:r w:rsidR="000A07A3" w:rsidRPr="00FB7F4E">
        <w:rPr>
          <w:rFonts w:ascii="Times New Roman" w:hAnsi="Times New Roman" w:cs="Times New Roman"/>
          <w:sz w:val="28"/>
          <w:lang w:val="kk-KZ"/>
        </w:rPr>
        <w:t>%-ды</w:t>
      </w:r>
      <w:r w:rsidR="000A07A3" w:rsidRPr="00FB7F4E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FB7F4E" w:rsidRDefault="001A4A89" w:rsidP="001A4A89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млн. кВт</w:t>
      </w:r>
      <w:r w:rsidR="000A07A3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FB7F4E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FB7F4E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FB7F4E" w:rsidRDefault="000A07A3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FB7F4E" w:rsidRDefault="00A47D28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FB7F4E" w:rsidRDefault="00A47D28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FB7F4E" w:rsidRDefault="001A4A89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FB7F4E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A47D28" w:rsidRDefault="000A07A3" w:rsidP="0074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="00A47D2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FB7F4E" w:rsidRDefault="00A47D28" w:rsidP="0074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FB7F4E" w:rsidRDefault="000A07A3" w:rsidP="000A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47D28" w:rsidRPr="00FB7F4E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</w:t>
            </w:r>
            <w:proofErr w:type="gramStart"/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proofErr w:type="gramEnd"/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3 161,1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30,5%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2 914,3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29,3%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-246,9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-7,8%</w:t>
            </w:r>
          </w:p>
        </w:tc>
      </w:tr>
      <w:tr w:rsidR="00A47D28" w:rsidRPr="00FB7F4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654,2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594,1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-9,2%</w:t>
            </w:r>
          </w:p>
        </w:tc>
      </w:tr>
      <w:tr w:rsidR="00A47D28" w:rsidRPr="00FB7F4E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1 784,4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17,2%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1 539,3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15,5%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-245,1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-13,7%</w:t>
            </w:r>
          </w:p>
        </w:tc>
      </w:tr>
      <w:tr w:rsidR="00A47D28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578,2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5,6%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639,9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10,7%</w:t>
            </w:r>
          </w:p>
        </w:tc>
      </w:tr>
      <w:tr w:rsidR="00A47D28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32,2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46,9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46,0%</w:t>
            </w:r>
          </w:p>
        </w:tc>
      </w:tr>
      <w:tr w:rsidR="00A47D28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94,6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0,9%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78,8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-16,7%</w:t>
            </w:r>
          </w:p>
        </w:tc>
      </w:tr>
      <w:tr w:rsidR="00A47D28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0,001%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0,002%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6,8%</w:t>
            </w:r>
          </w:p>
        </w:tc>
      </w:tr>
      <w:tr w:rsidR="00A47D28" w:rsidRPr="00FB7F4E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7D28" w:rsidRPr="00FB7F4E" w:rsidRDefault="00A47D28" w:rsidP="00522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</w:t>
            </w:r>
            <w:proofErr w:type="gram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р</w:t>
            </w:r>
            <w:proofErr w:type="gram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інші жел электр станциясы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17,5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15,1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D28" w:rsidRPr="008311B2" w:rsidRDefault="00A47D28" w:rsidP="00A47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8311B2">
              <w:rPr>
                <w:rFonts w:ascii="Times New Roman" w:hAnsi="Times New Roman" w:cs="Times New Roman"/>
                <w:bCs/>
                <w:i/>
              </w:rPr>
              <w:t>-13,7%</w:t>
            </w:r>
          </w:p>
        </w:tc>
      </w:tr>
    </w:tbl>
    <w:p w:rsidR="001D295E" w:rsidRPr="00FB7F4E" w:rsidRDefault="001D295E" w:rsidP="00333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FB7F4E" w:rsidRDefault="00235B5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5" w:name="_Toc2700078"/>
      <w:proofErr w:type="spellStart"/>
      <w:r w:rsidRPr="00FB7F4E">
        <w:rPr>
          <w:rFonts w:ascii="Times New Roman" w:hAnsi="Times New Roman" w:cs="Times New Roman"/>
          <w:b/>
        </w:rPr>
        <w:lastRenderedPageBreak/>
        <w:t>Қазақстан</w:t>
      </w:r>
      <w:proofErr w:type="spellEnd"/>
      <w:r w:rsidRPr="00FB7F4E">
        <w:rPr>
          <w:rFonts w:ascii="Times New Roman" w:hAnsi="Times New Roman" w:cs="Times New Roman"/>
          <w:b/>
        </w:rPr>
        <w:t xml:space="preserve"> БЭ</w:t>
      </w:r>
      <w:proofErr w:type="gramStart"/>
      <w:r w:rsidRPr="00FB7F4E">
        <w:rPr>
          <w:rFonts w:ascii="Times New Roman" w:hAnsi="Times New Roman" w:cs="Times New Roman"/>
          <w:b/>
        </w:rPr>
        <w:t>Ж-</w:t>
      </w:r>
      <w:proofErr w:type="gramEnd"/>
      <w:r w:rsidR="00B8764C" w:rsidRPr="00FB7F4E">
        <w:rPr>
          <w:rFonts w:ascii="Times New Roman" w:hAnsi="Times New Roman" w:cs="Times New Roman"/>
          <w:b/>
          <w:lang w:val="kk-KZ"/>
        </w:rPr>
        <w:t>інде</w:t>
      </w:r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электр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proofErr w:type="spellStart"/>
      <w:r w:rsidRPr="00FB7F4E">
        <w:rPr>
          <w:rFonts w:ascii="Times New Roman" w:hAnsi="Times New Roman" w:cs="Times New Roman"/>
          <w:b/>
        </w:rPr>
        <w:t>энергиясын</w:t>
      </w:r>
      <w:proofErr w:type="spellEnd"/>
      <w:r w:rsidRPr="00FB7F4E">
        <w:rPr>
          <w:rFonts w:ascii="Times New Roman" w:hAnsi="Times New Roman" w:cs="Times New Roman"/>
          <w:b/>
        </w:rPr>
        <w:t xml:space="preserve"> </w:t>
      </w:r>
      <w:r w:rsidRPr="00FB7F4E">
        <w:rPr>
          <w:rFonts w:ascii="Times New Roman" w:hAnsi="Times New Roman" w:cs="Times New Roman"/>
          <w:b/>
          <w:lang w:val="kk-KZ"/>
        </w:rPr>
        <w:t>тұтыну</w:t>
      </w:r>
      <w:bookmarkEnd w:id="5"/>
    </w:p>
    <w:p w:rsidR="001D295E" w:rsidRPr="00FB7F4E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FB7F4E" w:rsidRDefault="00235B5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2700079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6"/>
    </w:p>
    <w:p w:rsidR="00235B55" w:rsidRPr="00FB7F4E" w:rsidRDefault="00235B55" w:rsidP="00E94C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>
        <w:rPr>
          <w:rFonts w:ascii="Times New Roman" w:hAnsi="Times New Roman" w:cs="Times New Roman"/>
          <w:sz w:val="28"/>
          <w:lang w:val="kk-KZ"/>
        </w:rPr>
        <w:t>ынша 2019 жылғы қаңтар ай</w:t>
      </w:r>
      <w:r w:rsidRPr="00FB7F4E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>
        <w:rPr>
          <w:rFonts w:ascii="Times New Roman" w:hAnsi="Times New Roman" w:cs="Times New Roman"/>
          <w:sz w:val="28"/>
          <w:lang w:val="kk-KZ"/>
        </w:rPr>
        <w:t>2018</w:t>
      </w:r>
      <w:r w:rsidR="00B3754B" w:rsidRPr="00FB7F4E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3336B2" w:rsidRPr="00FB7F4E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>
        <w:rPr>
          <w:rFonts w:ascii="Times New Roman" w:hAnsi="Times New Roman" w:cs="Times New Roman"/>
          <w:sz w:val="28"/>
          <w:lang w:val="kk-KZ"/>
        </w:rPr>
        <w:t>ай</w:t>
      </w:r>
      <w:r w:rsidR="00B3754B" w:rsidRPr="00FB7F4E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FB7F4E">
        <w:rPr>
          <w:rFonts w:ascii="Times New Roman" w:hAnsi="Times New Roman" w:cs="Times New Roman"/>
          <w:sz w:val="28"/>
          <w:lang w:val="kk-KZ"/>
        </w:rPr>
        <w:t>і</w:t>
      </w:r>
      <w:r w:rsidR="00B3754B" w:rsidRPr="00FB7F4E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FB7F4E">
        <w:rPr>
          <w:rFonts w:ascii="Times New Roman" w:hAnsi="Times New Roman" w:cs="Times New Roman"/>
          <w:sz w:val="28"/>
          <w:lang w:val="kk-KZ"/>
        </w:rPr>
        <w:t>,</w:t>
      </w:r>
      <w:r w:rsidR="00B3754B" w:rsidRPr="00FB7F4E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FB7F4E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FB7F4E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AA39FF">
        <w:rPr>
          <w:rFonts w:ascii="Times New Roman" w:hAnsi="Times New Roman" w:cs="Times New Roman"/>
          <w:sz w:val="28"/>
          <w:lang w:val="kk-KZ"/>
        </w:rPr>
        <w:t>1,</w:t>
      </w:r>
      <w:r w:rsidR="00C527EE" w:rsidRPr="00FB7F4E">
        <w:rPr>
          <w:rFonts w:ascii="Times New Roman" w:hAnsi="Times New Roman" w:cs="Times New Roman"/>
          <w:sz w:val="28"/>
          <w:lang w:val="kk-KZ"/>
        </w:rPr>
        <w:t>5</w:t>
      </w:r>
      <w:r w:rsidR="004539DF" w:rsidRPr="00FB7F4E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AA39FF">
        <w:rPr>
          <w:rFonts w:ascii="Times New Roman" w:hAnsi="Times New Roman" w:cs="Times New Roman"/>
          <w:sz w:val="28"/>
          <w:lang w:val="kk-KZ"/>
        </w:rPr>
        <w:t>0,9</w:t>
      </w:r>
      <w:r w:rsidR="004539DF" w:rsidRPr="00FB7F4E">
        <w:rPr>
          <w:rFonts w:ascii="Times New Roman" w:hAnsi="Times New Roman" w:cs="Times New Roman"/>
          <w:sz w:val="28"/>
          <w:lang w:val="kk-KZ"/>
        </w:rPr>
        <w:t xml:space="preserve">%-ға және оңтүстік аймағында </w:t>
      </w:r>
      <w:r w:rsidR="00AA39FF">
        <w:rPr>
          <w:rFonts w:ascii="Times New Roman" w:hAnsi="Times New Roman" w:cs="Times New Roman"/>
          <w:sz w:val="28"/>
          <w:lang w:val="kk-KZ"/>
        </w:rPr>
        <w:t>0,4</w:t>
      </w:r>
      <w:r w:rsidR="004539DF" w:rsidRPr="00FB7F4E">
        <w:rPr>
          <w:rFonts w:ascii="Times New Roman" w:hAnsi="Times New Roman" w:cs="Times New Roman"/>
          <w:sz w:val="28"/>
          <w:lang w:val="kk-KZ"/>
        </w:rPr>
        <w:t>%-ға артты.</w:t>
      </w:r>
    </w:p>
    <w:p w:rsidR="00E94C6C" w:rsidRPr="00FB7F4E" w:rsidRDefault="00E94C6C" w:rsidP="00E94C6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</w:rPr>
        <w:t>млн. кВт</w:t>
      </w:r>
      <w:r w:rsidR="004539DF" w:rsidRPr="00FB7F4E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FB7F4E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FB7F4E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</w:t>
            </w:r>
          </w:p>
          <w:p w:rsidR="00E94C6C" w:rsidRPr="00FB7F4E" w:rsidRDefault="00AA39FF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539D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FB7F4E" w:rsidRDefault="004539D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</w:p>
          <w:p w:rsidR="00E94C6C" w:rsidRPr="00FB7F4E" w:rsidRDefault="00AA39FF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="004539D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FB7F4E" w:rsidRDefault="00E94C6C" w:rsidP="0045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FB7F4E" w:rsidRDefault="00E94C6C" w:rsidP="0080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9 867,5</w:t>
            </w:r>
          </w:p>
        </w:tc>
        <w:tc>
          <w:tcPr>
            <w:tcW w:w="1588" w:type="dxa"/>
            <w:shd w:val="clear" w:color="auto" w:fill="17365D" w:themeFill="text2" w:themeFillShade="BF"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6 416,4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1,5%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1 271,8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0,9%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2 179,4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-0,4%</w:t>
            </w:r>
          </w:p>
        </w:tc>
      </w:tr>
      <w:tr w:rsidR="00E81088" w:rsidRPr="00FB7F4E" w:rsidTr="008B4B7D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E81088" w:rsidRPr="00FB7F4E" w:rsidRDefault="00E81088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E81088" w:rsidRPr="00FB7F4E" w:rsidRDefault="00E81088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E81088" w:rsidRPr="00FB7F4E" w:rsidRDefault="00E81088" w:rsidP="005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center"/>
          </w:tcPr>
          <w:p w:rsidR="00E81088" w:rsidRPr="00FB7F4E" w:rsidRDefault="00E81088" w:rsidP="005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C6D9F1" w:themeFill="text2" w:themeFillTint="33"/>
            <w:vAlign w:val="center"/>
          </w:tcPr>
          <w:p w:rsidR="00E81088" w:rsidRPr="00FB7F4E" w:rsidRDefault="00E81088" w:rsidP="005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81088" w:rsidRPr="00FB7F4E" w:rsidRDefault="00E81088" w:rsidP="005E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886,8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3,7%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1 635,3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642,8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0,5%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948,9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-0,1%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6,2%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468,4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1,7%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1 756,9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789,7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1,9%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561,1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-35,3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-6,9%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588,7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0,9%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1 146,8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-33,7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-2,9%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452,1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1,1%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5,4%</w:t>
            </w:r>
          </w:p>
        </w:tc>
      </w:tr>
      <w:tr w:rsidR="00AA39FF" w:rsidRPr="00FB7F4E" w:rsidTr="00AA39FF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AA39FF" w:rsidRPr="00FB7F4E" w:rsidRDefault="00AA39FF" w:rsidP="00C52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FB7F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588" w:type="dxa"/>
            <w:shd w:val="clear" w:color="000000" w:fill="FFFFFF"/>
            <w:noWrap/>
            <w:vAlign w:val="center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A39FF" w:rsidRPr="008311B2" w:rsidRDefault="00AA39FF" w:rsidP="00AA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311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-0,9%</w:t>
            </w:r>
          </w:p>
        </w:tc>
      </w:tr>
    </w:tbl>
    <w:p w:rsidR="00C6011E" w:rsidRPr="00FB7F4E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FB7F4E" w:rsidRDefault="00AA39FF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2700080"/>
      <w:r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2019 жылғы қаңтар </w:t>
      </w:r>
      <w:r w:rsidR="0009375D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ай</w:t>
      </w:r>
      <w:r>
        <w:rPr>
          <w:rFonts w:ascii="Times New Roman" w:hAnsi="Times New Roman" w:cs="Times New Roman"/>
          <w:i/>
          <w:color w:val="auto"/>
          <w:sz w:val="28"/>
          <w:lang w:val="kk-KZ"/>
        </w:rPr>
        <w:t>ын</w:t>
      </w:r>
      <w:r w:rsidR="0009375D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дағы</w:t>
      </w:r>
      <w:r w:rsidR="00BF5E18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өнеркәсіп жұмысының қорытындылары</w:t>
      </w:r>
      <w:bookmarkEnd w:id="7"/>
      <w:r w:rsidR="0058001C" w:rsidRPr="00FB7F4E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FB7F4E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FB7F4E">
        <w:rPr>
          <w:i/>
          <w:szCs w:val="22"/>
        </w:rPr>
        <w:t>(</w:t>
      </w:r>
      <w:r w:rsidR="00BF5E18" w:rsidRPr="00FB7F4E">
        <w:rPr>
          <w:i/>
          <w:szCs w:val="22"/>
          <w:lang w:val="kk-KZ"/>
        </w:rPr>
        <w:t>Қ</w:t>
      </w:r>
      <w:proofErr w:type="gramStart"/>
      <w:r w:rsidR="00BF5E18" w:rsidRPr="00FB7F4E">
        <w:rPr>
          <w:i/>
          <w:szCs w:val="22"/>
          <w:lang w:val="kk-KZ"/>
        </w:rPr>
        <w:t>Р</w:t>
      </w:r>
      <w:proofErr w:type="gramEnd"/>
      <w:r w:rsidR="00BF5E18" w:rsidRPr="00FB7F4E">
        <w:rPr>
          <w:i/>
          <w:szCs w:val="22"/>
          <w:lang w:val="kk-KZ"/>
        </w:rPr>
        <w:t xml:space="preserve"> ҰЭМ Статистика комитетінің жедел ақпарат</w:t>
      </w:r>
      <w:r w:rsidR="00430A79" w:rsidRPr="00FB7F4E">
        <w:rPr>
          <w:i/>
          <w:szCs w:val="22"/>
          <w:lang w:val="kk-KZ"/>
        </w:rPr>
        <w:t>ы</w:t>
      </w:r>
      <w:r w:rsidRPr="00FB7F4E">
        <w:rPr>
          <w:i/>
          <w:szCs w:val="22"/>
        </w:rPr>
        <w:t>)</w:t>
      </w:r>
    </w:p>
    <w:p w:rsidR="00A5325B" w:rsidRPr="00FB7F4E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FB7F4E" w:rsidRDefault="00AA39FF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2019 жылғы қаңтар айында 2018 жылғы қаңтар ай</w:t>
      </w:r>
      <w:r w:rsidR="00ED1BB0" w:rsidRPr="00FB7F4E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FB7F4E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>
        <w:rPr>
          <w:rFonts w:ascii="Times New Roman" w:hAnsi="Times New Roman"/>
          <w:sz w:val="28"/>
          <w:szCs w:val="28"/>
          <w:lang w:val="kk-KZ"/>
        </w:rPr>
        <w:t>дексі 101</w:t>
      </w:r>
      <w:r w:rsidR="008B0075" w:rsidRPr="00FB7F4E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11 аймағында, ал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азаюы</w:t>
      </w:r>
      <w:r>
        <w:rPr>
          <w:rFonts w:ascii="Times New Roman" w:hAnsi="Times New Roman"/>
          <w:sz w:val="28"/>
          <w:szCs w:val="28"/>
          <w:lang w:val="kk-KZ"/>
        </w:rPr>
        <w:t xml:space="preserve"> Қарағанды, Солтүстік Қазақстан,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 xml:space="preserve"> Қызылорда</w:t>
      </w:r>
      <w:r>
        <w:rPr>
          <w:rFonts w:ascii="Times New Roman" w:hAnsi="Times New Roman"/>
          <w:sz w:val="28"/>
          <w:szCs w:val="28"/>
          <w:lang w:val="kk-KZ"/>
        </w:rPr>
        <w:t>, Маңғыстау, Ақмола</w:t>
      </w:r>
      <w:r w:rsidR="006E318B"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B0075" w:rsidRPr="00FB7F4E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6E318B"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FB7F4E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FB7F4E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FB7F4E" w:rsidRDefault="00BF5E18" w:rsidP="0012523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C7CB8" w:rsidRPr="00FB7F4E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FB7F4E" w:rsidRDefault="007F2CC8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7F4E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Өнеркәсіптік </w:t>
      </w:r>
      <w:r w:rsidR="00FB4F8A" w:rsidRPr="00FB7F4E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FB7F4E" w:rsidRDefault="00FB4F8A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FB7F4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FB7F4E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FB7F4E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FB7F4E" w:rsidRDefault="00AA39FF" w:rsidP="00C527EE">
      <w:pPr>
        <w:pStyle w:val="220"/>
        <w:spacing w:before="0"/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  <w:r w:rsidRPr="008311B2">
        <w:rPr>
          <w:rFonts w:ascii="Calibri" w:hAnsi="Calibri" w:cs="Arial"/>
          <w:noProof/>
        </w:rPr>
        <w:drawing>
          <wp:inline distT="0" distB="0" distL="0" distR="0" wp14:anchorId="3A064232" wp14:editId="1D26554D">
            <wp:extent cx="5209540" cy="2580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35CB" w:rsidRPr="00FB7F4E" w:rsidRDefault="00007878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  <w:lang w:val="kk-KZ"/>
        </w:rPr>
      </w:pPr>
      <w:r w:rsidRPr="00FB7F4E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AA39FF" w:rsidRPr="00FB7F4E" w:rsidRDefault="00AA39FF" w:rsidP="00AA39FF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Шығыс Қазақстан облысында мыс кендері және қойыртпалары, күнбағыс майы, тазартылған алтын, тазартылған мыс және жеңіл автомобильдер өндірісі жоғары</w:t>
      </w:r>
      <w:r>
        <w:rPr>
          <w:rFonts w:ascii="Times New Roman" w:hAnsi="Times New Roman"/>
          <w:sz w:val="28"/>
          <w:szCs w:val="28"/>
          <w:lang w:val="kk-KZ"/>
        </w:rPr>
        <w:t>лады (117,1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8C1C65" w:rsidRPr="00FB7F4E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Атырау облысында шикі мұнай өндірісі көлемінің жоғарлауы есебінен өнеркәсіптік өндірістің индексі 11</w:t>
      </w:r>
      <w:r w:rsidR="00AA39FF">
        <w:rPr>
          <w:rFonts w:ascii="Times New Roman" w:hAnsi="Times New Roman"/>
          <w:sz w:val="28"/>
          <w:szCs w:val="28"/>
          <w:lang w:val="kk-KZ"/>
        </w:rPr>
        <w:t>2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 w:rsidR="00AA39FF">
        <w:rPr>
          <w:rFonts w:ascii="Times New Roman" w:hAnsi="Times New Roman"/>
          <w:sz w:val="28"/>
          <w:szCs w:val="28"/>
          <w:lang w:val="kk-KZ"/>
        </w:rPr>
        <w:t>2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8C1C65" w:rsidRPr="00FB7F4E" w:rsidRDefault="008C1C65" w:rsidP="008C1C6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Қостанай облысында темір шекемтастары және қойыр</w:t>
      </w:r>
      <w:r w:rsidR="000D66E9" w:rsidRPr="00FB7F4E">
        <w:rPr>
          <w:rFonts w:ascii="Times New Roman" w:hAnsi="Times New Roman"/>
          <w:sz w:val="28"/>
          <w:szCs w:val="28"/>
          <w:lang w:val="kk-KZ"/>
        </w:rPr>
        <w:t>тпалары, жеңіл автомобильдер, болат өзектер және шыбықтарының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жә</w:t>
      </w:r>
      <w:r w:rsidR="00C527EE" w:rsidRPr="00FB7F4E"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="00876FD3" w:rsidRPr="00FB7F4E">
        <w:rPr>
          <w:rFonts w:ascii="Times New Roman" w:hAnsi="Times New Roman"/>
          <w:sz w:val="28"/>
          <w:szCs w:val="28"/>
          <w:lang w:val="kk-KZ"/>
        </w:rPr>
        <w:t>Доре қорытпасындағы алтын</w:t>
      </w:r>
      <w:r w:rsidR="000D66E9" w:rsidRPr="00FB7F4E">
        <w:rPr>
          <w:rFonts w:ascii="Times New Roman" w:hAnsi="Times New Roman"/>
          <w:sz w:val="28"/>
          <w:szCs w:val="28"/>
          <w:lang w:val="kk-KZ"/>
        </w:rPr>
        <w:t xml:space="preserve"> өндірісі өсті (108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Астана қаласында </w:t>
      </w:r>
      <w:r w:rsidR="00AA39FF">
        <w:rPr>
          <w:rFonts w:ascii="Times New Roman" w:hAnsi="Times New Roman"/>
          <w:sz w:val="28"/>
          <w:szCs w:val="28"/>
          <w:lang w:val="kk-KZ"/>
        </w:rPr>
        <w:t xml:space="preserve">тауарлық бетон </w:t>
      </w:r>
      <w:r w:rsidRPr="00FB7F4E">
        <w:rPr>
          <w:rFonts w:ascii="Times New Roman" w:hAnsi="Times New Roman"/>
          <w:sz w:val="28"/>
          <w:szCs w:val="28"/>
          <w:lang w:val="kk-KZ"/>
        </w:rPr>
        <w:t>және дизельді локомотивтер өндір</w:t>
      </w:r>
      <w:r w:rsidR="00AA39FF">
        <w:rPr>
          <w:rFonts w:ascii="Times New Roman" w:hAnsi="Times New Roman"/>
          <w:sz w:val="28"/>
          <w:szCs w:val="28"/>
          <w:lang w:val="kk-KZ"/>
        </w:rPr>
        <w:t>ісі жоғарылады (107,2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AA39FF" w:rsidRDefault="00AA39FF" w:rsidP="00AA39FF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Алматы қаласында өңделген </w:t>
      </w:r>
      <w:r>
        <w:rPr>
          <w:rFonts w:ascii="Times New Roman" w:hAnsi="Times New Roman"/>
          <w:sz w:val="28"/>
          <w:szCs w:val="28"/>
          <w:lang w:val="kk-KZ"/>
        </w:rPr>
        <w:t xml:space="preserve">сүт, шай, кофе, сыра және </w:t>
      </w:r>
      <w:r w:rsidRPr="00FB7F4E">
        <w:rPr>
          <w:rFonts w:ascii="Times New Roman" w:hAnsi="Times New Roman"/>
          <w:sz w:val="28"/>
          <w:szCs w:val="28"/>
          <w:lang w:val="kk-KZ"/>
        </w:rPr>
        <w:t>таза болат</w:t>
      </w:r>
      <w:r>
        <w:rPr>
          <w:rFonts w:ascii="Times New Roman" w:hAnsi="Times New Roman"/>
          <w:sz w:val="28"/>
          <w:szCs w:val="28"/>
          <w:lang w:val="kk-KZ"/>
        </w:rPr>
        <w:t xml:space="preserve"> өндірісі өсті (103,8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92200C" w:rsidRDefault="00AA39FF" w:rsidP="0092200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Шымкент қаласында </w:t>
      </w:r>
      <w:r w:rsidR="0092200C">
        <w:rPr>
          <w:rFonts w:ascii="Times New Roman" w:hAnsi="Times New Roman"/>
          <w:sz w:val="28"/>
          <w:szCs w:val="28"/>
          <w:lang w:val="kk-KZ"/>
        </w:rPr>
        <w:t>мақта майы, бензин, керосин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92200C">
        <w:rPr>
          <w:rFonts w:ascii="Times New Roman" w:hAnsi="Times New Roman"/>
          <w:sz w:val="28"/>
          <w:szCs w:val="28"/>
          <w:lang w:val="kk-KZ"/>
        </w:rPr>
        <w:t>пропан мен бутан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өндірі</w:t>
      </w:r>
      <w:r w:rsidR="0092200C">
        <w:rPr>
          <w:rFonts w:ascii="Times New Roman" w:hAnsi="Times New Roman"/>
          <w:sz w:val="28"/>
          <w:szCs w:val="28"/>
          <w:lang w:val="kk-KZ"/>
        </w:rPr>
        <w:t>сі жоғарылады (103,3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%). </w:t>
      </w:r>
    </w:p>
    <w:p w:rsidR="00AA39FF" w:rsidRDefault="0092200C" w:rsidP="0092200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Алматы облысында </w:t>
      </w:r>
      <w:r>
        <w:rPr>
          <w:rFonts w:ascii="Times New Roman" w:hAnsi="Times New Roman"/>
          <w:sz w:val="28"/>
          <w:szCs w:val="28"/>
          <w:lang w:val="kk-KZ"/>
        </w:rPr>
        <w:t>алкогольсіз сусындар, дәрі-дәрмек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sz w:val="28"/>
          <w:szCs w:val="28"/>
          <w:lang w:val="kk-KZ"/>
        </w:rPr>
        <w:t>гипсокартон өндірісі өсті (103%).</w:t>
      </w:r>
    </w:p>
    <w:p w:rsidR="0092200C" w:rsidRDefault="0092200C" w:rsidP="0092200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Павлодар облысында көмір, дизельдік отын, феррохром</w:t>
      </w:r>
      <w:r>
        <w:rPr>
          <w:rFonts w:ascii="Times New Roman" w:hAnsi="Times New Roman"/>
          <w:sz w:val="28"/>
          <w:szCs w:val="28"/>
          <w:lang w:val="kk-KZ"/>
        </w:rPr>
        <w:t>, мазут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/>
          <w:sz w:val="28"/>
          <w:szCs w:val="28"/>
          <w:lang w:val="kk-KZ"/>
        </w:rPr>
        <w:t>дизельді отын өндірісі жоғарылады (101,9%).</w:t>
      </w:r>
    </w:p>
    <w:p w:rsidR="00C00181" w:rsidRDefault="00C00181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Түркістан облысында </w:t>
      </w:r>
      <w:r>
        <w:rPr>
          <w:rFonts w:ascii="Times New Roman" w:hAnsi="Times New Roman"/>
          <w:sz w:val="28"/>
          <w:szCs w:val="28"/>
          <w:lang w:val="kk-KZ"/>
        </w:rPr>
        <w:t>ұн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трансформаторлар, өңделген мақта және электроэнергия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өндірісі жоғарылады (100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34464B" w:rsidRPr="00FB7F4E" w:rsidRDefault="0034464B" w:rsidP="0034464B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Ақтөбе облысында хром кендері мен қойыртпалары, мырыш қойыртпалары және мыс-мырыш кендері, фе</w:t>
      </w:r>
      <w:r w:rsidR="00C00181">
        <w:rPr>
          <w:rFonts w:ascii="Times New Roman" w:hAnsi="Times New Roman"/>
          <w:sz w:val="28"/>
          <w:szCs w:val="28"/>
          <w:lang w:val="kk-KZ"/>
        </w:rPr>
        <w:t>ррохром өндірісі жоғарылады (100</w:t>
      </w:r>
      <w:r w:rsidRPr="00FB7F4E">
        <w:rPr>
          <w:rFonts w:ascii="Times New Roman" w:hAnsi="Times New Roman"/>
          <w:sz w:val="28"/>
          <w:szCs w:val="28"/>
          <w:lang w:val="kk-KZ"/>
        </w:rPr>
        <w:t>,</w:t>
      </w:r>
      <w:r w:rsidR="00C00181">
        <w:rPr>
          <w:rFonts w:ascii="Times New Roman" w:hAnsi="Times New Roman"/>
          <w:sz w:val="28"/>
          <w:szCs w:val="28"/>
          <w:lang w:val="kk-KZ"/>
        </w:rPr>
        <w:t>5</w:t>
      </w:r>
      <w:r w:rsidRPr="00FB7F4E">
        <w:rPr>
          <w:rFonts w:ascii="Times New Roman" w:hAnsi="Times New Roman"/>
          <w:sz w:val="28"/>
          <w:szCs w:val="28"/>
          <w:lang w:val="kk-KZ"/>
        </w:rPr>
        <w:t>%).</w:t>
      </w:r>
    </w:p>
    <w:p w:rsidR="00C00181" w:rsidRDefault="00C00181" w:rsidP="00CF18B9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Жамбыл облысында фосфатты шикізат, фосфор, фосфорлы тыңайтқыштар </w:t>
      </w:r>
      <w:r>
        <w:rPr>
          <w:rFonts w:ascii="Times New Roman" w:hAnsi="Times New Roman"/>
          <w:sz w:val="28"/>
          <w:szCs w:val="28"/>
          <w:lang w:val="kk-KZ"/>
        </w:rPr>
        <w:t>өндірісі жоғарылады (100</w:t>
      </w:r>
      <w:r w:rsidRPr="00FB7F4E">
        <w:rPr>
          <w:rFonts w:ascii="Times New Roman" w:hAnsi="Times New Roman"/>
          <w:sz w:val="28"/>
          <w:szCs w:val="28"/>
          <w:lang w:val="kk-KZ"/>
        </w:rPr>
        <w:t>,2%).</w:t>
      </w:r>
    </w:p>
    <w:p w:rsidR="00EA771C" w:rsidRPr="00FB7F4E" w:rsidRDefault="00C00181" w:rsidP="00EA771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Ақмола облысында </w:t>
      </w:r>
      <w:r w:rsidR="00EA771C">
        <w:rPr>
          <w:rFonts w:ascii="Times New Roman" w:hAnsi="Times New Roman"/>
          <w:sz w:val="28"/>
          <w:szCs w:val="28"/>
          <w:lang w:val="kk-KZ"/>
        </w:rPr>
        <w:t>пестицидтер, табиғи уран және жүк тасушы көліктер</w:t>
      </w:r>
      <w:r w:rsidR="00EA771C" w:rsidRPr="00FB7F4E">
        <w:rPr>
          <w:rFonts w:ascii="Times New Roman" w:hAnsi="Times New Roman"/>
          <w:sz w:val="28"/>
          <w:szCs w:val="28"/>
          <w:lang w:val="kk-KZ"/>
        </w:rPr>
        <w:t xml:space="preserve"> өндірісі төмендеуі есебінен өн</w:t>
      </w:r>
      <w:r w:rsidR="00EA771C">
        <w:rPr>
          <w:rFonts w:ascii="Times New Roman" w:hAnsi="Times New Roman"/>
          <w:sz w:val="28"/>
          <w:szCs w:val="28"/>
          <w:lang w:val="kk-KZ"/>
        </w:rPr>
        <w:t>еркәсіптік өндірістің индексі 99,6</w:t>
      </w:r>
      <w:r w:rsidR="00EA771C"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Маңғыстау облысында шикі мұнай өндірісі көлемінің </w:t>
      </w:r>
      <w:r w:rsidR="00EA771C">
        <w:rPr>
          <w:rFonts w:ascii="Times New Roman" w:hAnsi="Times New Roman"/>
          <w:sz w:val="28"/>
          <w:szCs w:val="28"/>
          <w:lang w:val="kk-KZ"/>
        </w:rPr>
        <w:t>төмендеуі</w:t>
      </w:r>
      <w:r w:rsidRPr="00FB7F4E">
        <w:rPr>
          <w:rFonts w:ascii="Times New Roman" w:hAnsi="Times New Roman"/>
          <w:sz w:val="28"/>
          <w:szCs w:val="28"/>
          <w:lang w:val="kk-KZ"/>
        </w:rPr>
        <w:t xml:space="preserve"> есебінен өнеркәсіптік өндірістің</w:t>
      </w:r>
      <w:r w:rsidR="00EA771C">
        <w:rPr>
          <w:rFonts w:ascii="Times New Roman" w:hAnsi="Times New Roman"/>
          <w:sz w:val="28"/>
          <w:szCs w:val="28"/>
          <w:lang w:val="kk-KZ"/>
        </w:rPr>
        <w:t xml:space="preserve"> индексі 99,5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EA771C" w:rsidRPr="00FB7F4E" w:rsidRDefault="00EA771C" w:rsidP="00EA771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Батыс Қазақстан облысында газ конденсаты өндірісі төмендеуі есебінен өнеркәсіптік өнді</w:t>
      </w:r>
      <w:r>
        <w:rPr>
          <w:rFonts w:ascii="Times New Roman" w:hAnsi="Times New Roman"/>
          <w:sz w:val="28"/>
          <w:szCs w:val="28"/>
          <w:lang w:val="kk-KZ"/>
        </w:rPr>
        <w:t>рістің индексі 96,8%-ды құрады.</w:t>
      </w:r>
    </w:p>
    <w:p w:rsidR="00EA771C" w:rsidRPr="00FB7F4E" w:rsidRDefault="00514AD5" w:rsidP="00EA771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lastRenderedPageBreak/>
        <w:t xml:space="preserve">Солтүстік Қазақстан облысында </w:t>
      </w:r>
      <w:r w:rsidR="00EA771C">
        <w:rPr>
          <w:rFonts w:ascii="Times New Roman" w:hAnsi="Times New Roman"/>
          <w:sz w:val="28"/>
          <w:szCs w:val="28"/>
          <w:lang w:val="kk-KZ"/>
        </w:rPr>
        <w:t xml:space="preserve">күнбағыс майы, өздігінен жүре алмайтын жүк вагоны және сорғы </w:t>
      </w:r>
      <w:r w:rsidR="00EA771C" w:rsidRPr="00FB7F4E">
        <w:rPr>
          <w:rFonts w:ascii="Times New Roman" w:hAnsi="Times New Roman"/>
          <w:sz w:val="28"/>
          <w:szCs w:val="28"/>
          <w:lang w:val="kk-KZ"/>
        </w:rPr>
        <w:t>өндірісінің төмендеуі есебінен өнеркәсіптік өнді</w:t>
      </w:r>
      <w:r w:rsidR="00EA771C">
        <w:rPr>
          <w:rFonts w:ascii="Times New Roman" w:hAnsi="Times New Roman"/>
          <w:sz w:val="28"/>
          <w:szCs w:val="28"/>
          <w:lang w:val="kk-KZ"/>
        </w:rPr>
        <w:t>рістің индексі 96,8</w:t>
      </w:r>
      <w:r w:rsidR="00EA771C"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Default="00514AD5" w:rsidP="00514AD5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>Қызылорда облысында шикі мұнай өндірісінің төмендеуі есебінен өнер</w:t>
      </w:r>
      <w:r w:rsidR="009D17C0" w:rsidRPr="00FB7F4E">
        <w:rPr>
          <w:rFonts w:ascii="Times New Roman" w:hAnsi="Times New Roman"/>
          <w:sz w:val="28"/>
          <w:szCs w:val="28"/>
          <w:lang w:val="kk-KZ"/>
        </w:rPr>
        <w:t>кәсіптік өнді</w:t>
      </w:r>
      <w:r w:rsidR="00EA771C">
        <w:rPr>
          <w:rFonts w:ascii="Times New Roman" w:hAnsi="Times New Roman"/>
          <w:sz w:val="28"/>
          <w:szCs w:val="28"/>
          <w:lang w:val="kk-KZ"/>
        </w:rPr>
        <w:t>рістің индексі 93,9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514AD5" w:rsidRPr="00FB7F4E" w:rsidRDefault="00EA771C" w:rsidP="00EA771C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FB7F4E">
        <w:rPr>
          <w:rFonts w:ascii="Times New Roman" w:hAnsi="Times New Roman"/>
          <w:sz w:val="28"/>
          <w:szCs w:val="28"/>
          <w:lang w:val="kk-KZ"/>
        </w:rPr>
        <w:t xml:space="preserve">Қарағанды облысында </w:t>
      </w:r>
      <w:r>
        <w:rPr>
          <w:rFonts w:ascii="Times New Roman" w:hAnsi="Times New Roman"/>
          <w:sz w:val="28"/>
          <w:szCs w:val="28"/>
          <w:lang w:val="kk-KZ"/>
        </w:rPr>
        <w:t xml:space="preserve">қайта қолданылатын шойын, қоспасыз болат </w:t>
      </w:r>
      <w:r w:rsidR="00DC6D38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DC6D38" w:rsidRPr="00DC6D38">
        <w:rPr>
          <w:rFonts w:ascii="Times New Roman" w:hAnsi="Times New Roman"/>
          <w:sz w:val="28"/>
          <w:szCs w:val="28"/>
          <w:lang w:val="kk-KZ"/>
        </w:rPr>
        <w:t>оқшауламаланған сым</w:t>
      </w:r>
      <w:r w:rsidR="00DC6D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/>
          <w:sz w:val="28"/>
          <w:szCs w:val="28"/>
          <w:lang w:val="kk-KZ"/>
        </w:rPr>
        <w:t>өндірісінің төмендеуі есебінен өнеркәсіптік өнді</w:t>
      </w:r>
      <w:r w:rsidR="00DC6D38">
        <w:rPr>
          <w:rFonts w:ascii="Times New Roman" w:hAnsi="Times New Roman"/>
          <w:sz w:val="28"/>
          <w:szCs w:val="28"/>
          <w:lang w:val="kk-KZ"/>
        </w:rPr>
        <w:t>рістің индексі 81</w:t>
      </w:r>
      <w:r>
        <w:rPr>
          <w:rFonts w:ascii="Times New Roman" w:hAnsi="Times New Roman"/>
          <w:sz w:val="28"/>
          <w:szCs w:val="28"/>
          <w:lang w:val="kk-KZ"/>
        </w:rPr>
        <w:t>,9</w:t>
      </w:r>
      <w:r w:rsidRPr="00FB7F4E">
        <w:rPr>
          <w:rFonts w:ascii="Times New Roman" w:hAnsi="Times New Roman"/>
          <w:sz w:val="28"/>
          <w:szCs w:val="28"/>
          <w:lang w:val="kk-KZ"/>
        </w:rPr>
        <w:t>%-ды құрады.</w:t>
      </w:r>
    </w:p>
    <w:p w:rsidR="00A5325B" w:rsidRPr="00FB7F4E" w:rsidRDefault="00CF18B9" w:rsidP="00DC6D38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FB7F4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 xml:space="preserve"> </w:t>
      </w:r>
      <w:r w:rsidR="00A5325B" w:rsidRPr="00FB7F4E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FB7F4E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FB7F4E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1" w:history="1">
        <w:r w:rsidR="00A5325B" w:rsidRPr="00FB7F4E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FB7F4E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FB7F4E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FB7F4E" w:rsidRDefault="00785525" w:rsidP="00A039F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2700081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8"/>
    </w:p>
    <w:p w:rsidR="00785525" w:rsidRPr="00FB7F4E" w:rsidRDefault="00DC6D38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 ай</w:t>
      </w:r>
      <w:r w:rsidR="00785525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F82D7C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«Қазақмыс Корпорациясы» ЖШС (Жезқазған алаңы), «</w:t>
      </w:r>
      <w:proofErr w:type="spellStart"/>
      <w:r w:rsidR="00F82D7C" w:rsidRPr="00FB7F4E">
        <w:rPr>
          <w:rFonts w:ascii="Times New Roman" w:eastAsiaTheme="minorHAnsi" w:hAnsi="Times New Roman"/>
          <w:sz w:val="28"/>
          <w:szCs w:val="22"/>
          <w:lang w:eastAsia="en-US"/>
        </w:rPr>
        <w:t>Kazakhmys</w:t>
      </w:r>
      <w:proofErr w:type="spellEnd"/>
      <w:r w:rsidR="00F82D7C" w:rsidRPr="00FB7F4E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="00F82D7C" w:rsidRPr="00FB7F4E">
        <w:rPr>
          <w:rFonts w:ascii="Times New Roman" w:eastAsiaTheme="minorHAnsi" w:hAnsi="Times New Roman"/>
          <w:sz w:val="28"/>
          <w:szCs w:val="22"/>
          <w:lang w:eastAsia="en-US"/>
        </w:rPr>
        <w:t>Smelting</w:t>
      </w:r>
      <w:proofErr w:type="spellEnd"/>
      <w:r w:rsidR="00F82D7C" w:rsidRPr="00FB7F4E">
        <w:rPr>
          <w:rFonts w:ascii="Times New Roman" w:eastAsiaTheme="minorHAnsi" w:hAnsi="Times New Roman"/>
          <w:sz w:val="28"/>
          <w:szCs w:val="22"/>
          <w:lang w:val="kk-KZ" w:eastAsia="en-US"/>
        </w:rPr>
        <w:t>» ЖШС және «ТеміржолЭнерго» ЖШС қоспағанда барлық ірі тұтынушылар бойынша электр энергиясын тұтыну өсімі байқалады.</w:t>
      </w:r>
    </w:p>
    <w:p w:rsidR="00A42AA0" w:rsidRPr="00FB7F4E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FB7F4E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FB7F4E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FB7F4E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FB7F4E" w:rsidTr="00854D8B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FB7F4E" w:rsidRDefault="00854D8B" w:rsidP="00F82D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F82D7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F82D7C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FB7F4E" w:rsidRDefault="00F82D7C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FB7F4E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972DB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</w:p>
        </w:tc>
      </w:tr>
      <w:tr w:rsidR="00854D8B" w:rsidRPr="00FB7F4E" w:rsidTr="00854D8B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FB7F4E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FB7F4E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FB7F4E" w:rsidRDefault="00DC6D38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FB7F4E" w:rsidRDefault="00854D8B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FB7F4E" w:rsidRDefault="00854D8B" w:rsidP="00854D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-22%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Корпорациясы» ЖШС Жезқазған алаңы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-8%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 алаңы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DC6D38" w:rsidRPr="00FB7F4E" w:rsidTr="00A53333">
        <w:trPr>
          <w:trHeight w:val="243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«ЖЖФЗ»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Қазфосфат ЖШС құрылымына кіреді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-29%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319,6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-39%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945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  <w:tc>
          <w:tcPr>
            <w:tcW w:w="1087" w:type="dxa"/>
            <w:vAlign w:val="center"/>
          </w:tcPr>
          <w:p w:rsidR="00DC6D38" w:rsidRPr="00E31CB4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B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C6D38" w:rsidRPr="00FB7F4E" w:rsidTr="00A972DB">
        <w:trPr>
          <w:trHeight w:val="360"/>
        </w:trPr>
        <w:tc>
          <w:tcPr>
            <w:tcW w:w="567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945" w:type="dxa"/>
            <w:vAlign w:val="center"/>
          </w:tcPr>
          <w:p w:rsidR="00DC6D38" w:rsidRPr="00B57B3B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3 267,4 </w:t>
            </w:r>
          </w:p>
        </w:tc>
        <w:tc>
          <w:tcPr>
            <w:tcW w:w="1087" w:type="dxa"/>
            <w:vAlign w:val="center"/>
          </w:tcPr>
          <w:p w:rsidR="00DC6D38" w:rsidRPr="00B57B3B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3 266,5 </w:t>
            </w:r>
          </w:p>
        </w:tc>
        <w:tc>
          <w:tcPr>
            <w:tcW w:w="1087" w:type="dxa"/>
            <w:vAlign w:val="center"/>
          </w:tcPr>
          <w:p w:rsidR="00DC6D38" w:rsidRPr="00B57B3B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3B">
              <w:rPr>
                <w:rFonts w:ascii="Times New Roman" w:hAnsi="Times New Roman" w:cs="Times New Roman"/>
                <w:b/>
                <w:sz w:val="24"/>
                <w:szCs w:val="24"/>
              </w:rPr>
              <w:t>-0,03%</w:t>
            </w:r>
          </w:p>
        </w:tc>
      </w:tr>
    </w:tbl>
    <w:p w:rsidR="00DC6D38" w:rsidRDefault="00DC6D38" w:rsidP="00860D8A">
      <w:pPr>
        <w:rPr>
          <w:lang w:val="kk-KZ"/>
        </w:rPr>
      </w:pPr>
    </w:p>
    <w:p w:rsidR="006262B7" w:rsidRDefault="006262B7" w:rsidP="00860D8A">
      <w:pPr>
        <w:rPr>
          <w:lang w:val="kk-KZ"/>
        </w:rPr>
      </w:pPr>
    </w:p>
    <w:p w:rsidR="006262B7" w:rsidRPr="00FB7F4E" w:rsidRDefault="006262B7" w:rsidP="00860D8A">
      <w:pPr>
        <w:rPr>
          <w:lang w:val="kk-KZ"/>
        </w:rPr>
      </w:pPr>
    </w:p>
    <w:p w:rsidR="003B36BC" w:rsidRPr="00FB7F4E" w:rsidRDefault="00B36842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2700082"/>
      <w:r w:rsidRPr="00FB7F4E">
        <w:rPr>
          <w:rFonts w:ascii="Times New Roman" w:hAnsi="Times New Roman" w:cs="Times New Roman"/>
          <w:b/>
          <w:lang w:val="kk-KZ"/>
        </w:rPr>
        <w:lastRenderedPageBreak/>
        <w:t>Көмір</w:t>
      </w:r>
      <w:bookmarkEnd w:id="9"/>
    </w:p>
    <w:p w:rsidR="00BC7CB8" w:rsidRPr="00FB7F4E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FB7F4E" w:rsidRDefault="00B3684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2700083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10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FB7F4E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FB7F4E" w:rsidRDefault="00B36842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FB7F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қаңтар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айларында </w:t>
      </w:r>
      <w:r w:rsidR="00DC6D38" w:rsidRPr="008311B2">
        <w:rPr>
          <w:rFonts w:ascii="Times New Roman" w:hAnsi="Times New Roman" w:cs="Times New Roman"/>
          <w:sz w:val="28"/>
          <w:szCs w:val="28"/>
        </w:rPr>
        <w:t xml:space="preserve">9,9 </w:t>
      </w:r>
      <w:r w:rsidRPr="00FB7F4E">
        <w:rPr>
          <w:rFonts w:ascii="Times New Roman" w:hAnsi="Times New Roman" w:cs="Times New Roman"/>
          <w:sz w:val="28"/>
          <w:szCs w:val="28"/>
        </w:rPr>
        <w:t>млн. тонн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а тас көмі</w:t>
      </w:r>
      <w:proofErr w:type="gramStart"/>
      <w:r w:rsidRPr="00FB7F4E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DC6D38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4B2822" w:rsidRPr="00FB7F4E">
        <w:rPr>
          <w:rFonts w:ascii="Times New Roman" w:hAnsi="Times New Roman" w:cs="Times New Roman"/>
          <w:sz w:val="28"/>
          <w:szCs w:val="28"/>
        </w:rPr>
        <w:t>(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>9,4</w:t>
      </w:r>
      <w:r w:rsidR="00A972DB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FB7F4E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FB7F4E">
        <w:rPr>
          <w:rFonts w:ascii="Times New Roman" w:hAnsi="Times New Roman" w:cs="Times New Roman"/>
          <w:sz w:val="28"/>
          <w:szCs w:val="28"/>
        </w:rPr>
        <w:t>)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B2822" w:rsidRPr="00FB7F4E">
        <w:rPr>
          <w:rFonts w:ascii="Times New Roman" w:hAnsi="Times New Roman" w:cs="Times New Roman"/>
          <w:sz w:val="28"/>
          <w:szCs w:val="28"/>
        </w:rPr>
        <w:t>%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C039B" w:rsidRPr="00FB7F4E"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4B2822" w:rsidRPr="00FB7F4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FB7F4E" w:rsidRDefault="004B2822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FB7F4E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FB7F4E">
        <w:rPr>
          <w:rFonts w:ascii="Times New Roman" w:hAnsi="Times New Roman" w:cs="Times New Roman"/>
          <w:i/>
          <w:sz w:val="24"/>
          <w:szCs w:val="24"/>
        </w:rPr>
        <w:t>. тонн</w:t>
      </w:r>
      <w:r w:rsidRPr="00FB7F4E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FB7F4E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FB7F4E" w:rsidRDefault="00B34E61" w:rsidP="004B28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4B2822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4B2822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FB7F4E" w:rsidRDefault="004B2822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FB7F4E" w:rsidRDefault="004B2822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FB7F4E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FB7F4E" w:rsidRDefault="00DC6D38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FB7F4E" w:rsidRDefault="00BC79FE" w:rsidP="004B2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FB7F4E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38" w:rsidRPr="00FB7F4E" w:rsidTr="00A53333">
        <w:trPr>
          <w:trHeight w:val="333"/>
        </w:trPr>
        <w:tc>
          <w:tcPr>
            <w:tcW w:w="566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6 032,7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6 608,9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</w:tr>
      <w:tr w:rsidR="00DC6D38" w:rsidRPr="00FB7F4E" w:rsidTr="00A53333">
        <w:trPr>
          <w:trHeight w:val="333"/>
        </w:trPr>
        <w:tc>
          <w:tcPr>
            <w:tcW w:w="566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2 683,4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2 503,9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DC6D38" w:rsidRPr="00FB7F4E" w:rsidTr="00A53333">
        <w:trPr>
          <w:trHeight w:val="333"/>
        </w:trPr>
        <w:tc>
          <w:tcPr>
            <w:tcW w:w="566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732,6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DC6D38" w:rsidRPr="00FB7F4E" w:rsidTr="00441B04">
        <w:trPr>
          <w:trHeight w:val="333"/>
        </w:trPr>
        <w:tc>
          <w:tcPr>
            <w:tcW w:w="566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C6D38" w:rsidRPr="00FB7F4E" w:rsidRDefault="00DC6D38" w:rsidP="00C527E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9 445,5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9 851,7</w:t>
            </w:r>
          </w:p>
        </w:tc>
        <w:tc>
          <w:tcPr>
            <w:tcW w:w="1938" w:type="dxa"/>
            <w:vAlign w:val="center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104%</w:t>
            </w:r>
          </w:p>
        </w:tc>
      </w:tr>
    </w:tbl>
    <w:p w:rsidR="00BC7CB8" w:rsidRPr="00FB7F4E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FB7F4E" w:rsidRDefault="004B2822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2700084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1"/>
    </w:p>
    <w:p w:rsidR="00B34E61" w:rsidRPr="00FB7F4E" w:rsidRDefault="00DC6D3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</w:t>
      </w:r>
      <w:r w:rsidR="00A972DB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11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1B2">
        <w:rPr>
          <w:rFonts w:ascii="Times New Roman" w:hAnsi="Times New Roman" w:cs="Times New Roman"/>
          <w:sz w:val="28"/>
          <w:szCs w:val="28"/>
        </w:rPr>
        <w:t xml:space="preserve">400 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Pr="00831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1B2">
        <w:rPr>
          <w:rFonts w:ascii="Times New Roman" w:hAnsi="Times New Roman" w:cs="Times New Roman"/>
          <w:sz w:val="28"/>
          <w:szCs w:val="28"/>
        </w:rPr>
        <w:t xml:space="preserve">934 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тона) </w:t>
      </w:r>
      <w:r w:rsidR="00D678F7" w:rsidRPr="00FB7F4E">
        <w:rPr>
          <w:rFonts w:ascii="Times New Roman" w:hAnsi="Times New Roman" w:cs="Times New Roman"/>
          <w:sz w:val="28"/>
          <w:szCs w:val="28"/>
        </w:rPr>
        <w:t>1</w:t>
      </w:r>
      <w:r w:rsidR="00A53333" w:rsidRPr="00FB7F4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FB7F4E">
        <w:rPr>
          <w:rFonts w:ascii="Times New Roman" w:hAnsi="Times New Roman" w:cs="Times New Roman"/>
          <w:sz w:val="28"/>
          <w:szCs w:val="28"/>
        </w:rPr>
        <w:t>%</w:t>
      </w:r>
      <w:r w:rsidR="004B28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-ға артық. </w:t>
      </w:r>
    </w:p>
    <w:p w:rsidR="00BC7CB8" w:rsidRPr="00FB7F4E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FB7F4E" w:rsidRDefault="00FC76A9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2700085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2"/>
    </w:p>
    <w:p w:rsidR="00B34E61" w:rsidRPr="00FB7F4E" w:rsidRDefault="00DC6D3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қаңтар ай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Pr="008311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11B2">
        <w:rPr>
          <w:rFonts w:ascii="Times New Roman" w:hAnsi="Times New Roman" w:cs="Times New Roman"/>
          <w:sz w:val="28"/>
          <w:szCs w:val="28"/>
        </w:rPr>
        <w:t xml:space="preserve">320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FB7F4E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F4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DC6D38" w:rsidRPr="008311B2">
        <w:rPr>
          <w:rFonts w:ascii="Times New Roman" w:hAnsi="Times New Roman" w:cs="Times New Roman"/>
          <w:sz w:val="28"/>
          <w:szCs w:val="28"/>
        </w:rPr>
        <w:t>3</w:t>
      </w:r>
      <w:r w:rsidR="00DC6D38">
        <w:rPr>
          <w:rFonts w:ascii="Times New Roman" w:hAnsi="Times New Roman" w:cs="Times New Roman"/>
          <w:sz w:val="28"/>
          <w:szCs w:val="28"/>
        </w:rPr>
        <w:t> </w:t>
      </w:r>
      <w:r w:rsidR="00DC6D38" w:rsidRPr="008311B2">
        <w:rPr>
          <w:rFonts w:ascii="Times New Roman" w:hAnsi="Times New Roman" w:cs="Times New Roman"/>
          <w:sz w:val="28"/>
          <w:szCs w:val="28"/>
        </w:rPr>
        <w:t xml:space="preserve">541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FB7F4E">
        <w:rPr>
          <w:rFonts w:ascii="Times New Roman" w:hAnsi="Times New Roman" w:cs="Times New Roman"/>
          <w:sz w:val="28"/>
          <w:szCs w:val="28"/>
        </w:rPr>
        <w:t>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FB7F4E">
        <w:rPr>
          <w:rFonts w:ascii="Times New Roman" w:hAnsi="Times New Roman" w:cs="Times New Roman"/>
          <w:sz w:val="28"/>
          <w:szCs w:val="28"/>
        </w:rPr>
        <w:t>,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proofErr w:type="gramStart"/>
      <w:r w:rsidR="00DC6D3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DC6D38">
        <w:rPr>
          <w:rFonts w:ascii="Times New Roman" w:hAnsi="Times New Roman" w:cs="Times New Roman"/>
          <w:sz w:val="28"/>
          <w:szCs w:val="28"/>
          <w:lang w:val="kk-KZ"/>
        </w:rPr>
        <w:t xml:space="preserve"> 2018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FB7F4E">
        <w:rPr>
          <w:rFonts w:ascii="Times New Roman" w:hAnsi="Times New Roman" w:cs="Times New Roman"/>
          <w:sz w:val="28"/>
          <w:szCs w:val="28"/>
        </w:rPr>
        <w:t>(</w:t>
      </w:r>
      <w:r w:rsidR="00DC6D38" w:rsidRPr="008311B2">
        <w:rPr>
          <w:rFonts w:ascii="Times New Roman" w:hAnsi="Times New Roman" w:cs="Times New Roman"/>
          <w:sz w:val="28"/>
          <w:szCs w:val="28"/>
        </w:rPr>
        <w:t>3</w:t>
      </w:r>
      <w:r w:rsidR="00DC6D38">
        <w:rPr>
          <w:rFonts w:ascii="Times New Roman" w:hAnsi="Times New Roman" w:cs="Times New Roman"/>
          <w:sz w:val="28"/>
          <w:szCs w:val="28"/>
        </w:rPr>
        <w:t> </w:t>
      </w:r>
      <w:r w:rsidR="00DC6D38" w:rsidRPr="008311B2">
        <w:rPr>
          <w:rFonts w:ascii="Times New Roman" w:hAnsi="Times New Roman" w:cs="Times New Roman"/>
          <w:sz w:val="28"/>
          <w:szCs w:val="28"/>
        </w:rPr>
        <w:t xml:space="preserve">392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FB7F4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FB7F4E">
        <w:rPr>
          <w:rFonts w:ascii="Times New Roman" w:hAnsi="Times New Roman" w:cs="Times New Roman"/>
          <w:sz w:val="28"/>
          <w:szCs w:val="28"/>
        </w:rPr>
        <w:t>)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B7F4E">
        <w:rPr>
          <w:rFonts w:ascii="Times New Roman" w:hAnsi="Times New Roman" w:cs="Times New Roman"/>
          <w:sz w:val="28"/>
          <w:szCs w:val="28"/>
        </w:rPr>
        <w:t>%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FB7F4E">
        <w:rPr>
          <w:rFonts w:ascii="Times New Roman" w:hAnsi="Times New Roman" w:cs="Times New Roman"/>
          <w:sz w:val="28"/>
          <w:szCs w:val="28"/>
        </w:rPr>
        <w:t>;</w:t>
      </w:r>
    </w:p>
    <w:p w:rsidR="00A972DB" w:rsidRPr="006262B7" w:rsidRDefault="00B34E61" w:rsidP="006262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FB7F4E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>779</w:t>
      </w:r>
      <w:r w:rsidR="001D52CE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BF2BF9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FB7F4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B7F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6D38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DC6D38">
        <w:rPr>
          <w:rFonts w:ascii="Times New Roman" w:hAnsi="Times New Roman" w:cs="Times New Roman"/>
          <w:sz w:val="28"/>
          <w:szCs w:val="28"/>
          <w:lang w:val="kk-KZ"/>
        </w:rPr>
        <w:t>ұл бұл 2018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FB7F4E">
        <w:rPr>
          <w:rFonts w:ascii="Times New Roman" w:hAnsi="Times New Roman" w:cs="Times New Roman"/>
          <w:sz w:val="28"/>
          <w:szCs w:val="28"/>
        </w:rPr>
        <w:t>(</w:t>
      </w:r>
      <w:r w:rsidR="00DC6D38" w:rsidRPr="008311B2">
        <w:rPr>
          <w:rFonts w:ascii="Times New Roman" w:hAnsi="Times New Roman" w:cs="Times New Roman"/>
          <w:sz w:val="28"/>
          <w:szCs w:val="28"/>
        </w:rPr>
        <w:t>713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FB7F4E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FB7F4E">
        <w:rPr>
          <w:rFonts w:ascii="Times New Roman" w:hAnsi="Times New Roman" w:cs="Times New Roman"/>
          <w:sz w:val="28"/>
          <w:szCs w:val="28"/>
        </w:rPr>
        <w:t>)</w:t>
      </w:r>
      <w:r w:rsidR="00C60AF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60AF8" w:rsidRPr="00FB7F4E">
        <w:rPr>
          <w:rFonts w:ascii="Times New Roman" w:hAnsi="Times New Roman" w:cs="Times New Roman"/>
          <w:sz w:val="28"/>
          <w:szCs w:val="28"/>
        </w:rPr>
        <w:t>%</w:t>
      </w:r>
      <w:r w:rsidR="00DC6D38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FB7F4E">
        <w:rPr>
          <w:rFonts w:ascii="Times New Roman" w:hAnsi="Times New Roman" w:cs="Times New Roman"/>
          <w:sz w:val="28"/>
          <w:szCs w:val="28"/>
        </w:rPr>
        <w:t>.</w:t>
      </w:r>
    </w:p>
    <w:p w:rsidR="00B34E61" w:rsidRPr="00FB7F4E" w:rsidRDefault="00C60AF8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FB7F4E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FB7F4E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FB7F4E" w:rsidRDefault="00A46FB0" w:rsidP="00C60A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FB7F4E" w:rsidRDefault="00E51085" w:rsidP="00BF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DC6D38" w:rsidRDefault="00A46FB0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FB7F4E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FB7F4E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FB7F4E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FB7F4E" w:rsidRDefault="00E51085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="00DC6D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FB7F4E" w:rsidRDefault="00E51085" w:rsidP="00A533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6D3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FB7F4E" w:rsidRDefault="00A46FB0" w:rsidP="00DD04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38" w:rsidRPr="00FB7F4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DC6D38" w:rsidRPr="00FB7F4E" w:rsidRDefault="00DC6D38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C6D38" w:rsidRPr="008311B2" w:rsidRDefault="00DC6D38" w:rsidP="00DC6D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3 392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DC6D38" w:rsidRPr="008311B2" w:rsidRDefault="00DC6D38" w:rsidP="00DC6D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8311B2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3 541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104,4%</w:t>
            </w:r>
          </w:p>
        </w:tc>
      </w:tr>
      <w:tr w:rsidR="00DC6D38" w:rsidRPr="00FB7F4E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DC6D38" w:rsidRPr="00FB7F4E" w:rsidRDefault="00DC6D38" w:rsidP="00F400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713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779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C6D38" w:rsidRPr="008311B2" w:rsidRDefault="00DC6D38" w:rsidP="00DC6D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B2">
              <w:rPr>
                <w:rFonts w:ascii="Times New Roman" w:hAnsi="Times New Roman" w:cs="Times New Roman"/>
                <w:b/>
                <w:sz w:val="24"/>
                <w:szCs w:val="24"/>
              </w:rPr>
              <w:t>109,3%</w:t>
            </w:r>
          </w:p>
        </w:tc>
      </w:tr>
    </w:tbl>
    <w:p w:rsidR="00BC7CB8" w:rsidRPr="00FB7F4E" w:rsidRDefault="00BC7CB8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FB7F4E" w:rsidRDefault="00DC6D38" w:rsidP="006262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қаңтар </w:t>
      </w:r>
      <w:r>
        <w:rPr>
          <w:rFonts w:ascii="Times New Roman" w:hAnsi="Times New Roman" w:cs="Times New Roman"/>
          <w:sz w:val="28"/>
          <w:szCs w:val="28"/>
          <w:lang w:val="kk-KZ"/>
        </w:rPr>
        <w:t>айының көрсеткіштері</w:t>
      </w:r>
      <w:r w:rsidR="006262B7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2018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</w:t>
      </w:r>
      <w:r w:rsidR="006262B7" w:rsidRPr="00626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>
        <w:rPr>
          <w:rFonts w:ascii="Times New Roman" w:hAnsi="Times New Roman" w:cs="Times New Roman"/>
          <w:sz w:val="28"/>
          <w:szCs w:val="28"/>
          <w:lang w:val="kk-KZ"/>
        </w:rPr>
        <w:t>Қоғамда көмірдің өндіруі мен сатылуының өсімі байқалады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53333" w:rsidRPr="00FB7F4E" w:rsidRDefault="00A53333" w:rsidP="00A4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FB7F4E" w:rsidRDefault="00E5108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2700086"/>
      <w:r w:rsidRPr="00FB7F4E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3"/>
      <w:r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FB7F4E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Pr="00FB7F4E" w:rsidRDefault="000D2E27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ЖЭК-ті пайдалану бойынша объектілердің (КЭС, ЖЭС, қуаты 35 МВт-</w:t>
      </w:r>
      <w:r w:rsidR="00F914AB" w:rsidRPr="00FB7F4E">
        <w:rPr>
          <w:rFonts w:ascii="Times New Roman" w:hAnsi="Times New Roman" w:cs="Times New Roman"/>
          <w:sz w:val="28"/>
          <w:lang w:val="kk-KZ"/>
        </w:rPr>
        <w:t>ғ</w:t>
      </w:r>
      <w:r w:rsidR="002567FD">
        <w:rPr>
          <w:rFonts w:ascii="Times New Roman" w:hAnsi="Times New Roman" w:cs="Times New Roman"/>
          <w:sz w:val="28"/>
          <w:lang w:val="kk-KZ"/>
        </w:rPr>
        <w:t>а дейін шағын СЭС) 2019</w:t>
      </w:r>
      <w:r w:rsidR="00F01E1E" w:rsidRPr="00FB7F4E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FB7F4E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2567FD">
        <w:rPr>
          <w:rFonts w:ascii="Times New Roman" w:hAnsi="Times New Roman" w:cs="Times New Roman"/>
          <w:sz w:val="28"/>
          <w:lang w:val="kk-KZ"/>
        </w:rPr>
        <w:t>қаңтар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2567FD" w:rsidRPr="008311B2">
        <w:rPr>
          <w:rFonts w:ascii="Times New Roman" w:hAnsi="Times New Roman" w:cs="Times New Roman"/>
          <w:sz w:val="28"/>
        </w:rPr>
        <w:t xml:space="preserve">94,4 </w:t>
      </w:r>
      <w:r w:rsidRPr="00FB7F4E">
        <w:rPr>
          <w:rFonts w:ascii="Times New Roman" w:hAnsi="Times New Roman" w:cs="Times New Roman"/>
          <w:sz w:val="28"/>
        </w:rPr>
        <w:t>млн. кВт</w:t>
      </w:r>
      <w:r w:rsidR="002567FD">
        <w:rPr>
          <w:rFonts w:ascii="Times New Roman" w:hAnsi="Times New Roman" w:cs="Times New Roman"/>
          <w:sz w:val="28"/>
          <w:lang w:val="kk-KZ"/>
        </w:rPr>
        <w:t>са</w:t>
      </w:r>
      <w:proofErr w:type="gramStart"/>
      <w:r w:rsidR="002567FD">
        <w:rPr>
          <w:rFonts w:ascii="Times New Roman" w:hAnsi="Times New Roman" w:cs="Times New Roman"/>
          <w:sz w:val="28"/>
          <w:lang w:val="kk-KZ"/>
        </w:rPr>
        <w:t>ғ-</w:t>
      </w:r>
      <w:proofErr w:type="gramEnd"/>
      <w:r w:rsidR="002567FD">
        <w:rPr>
          <w:rFonts w:ascii="Times New Roman" w:hAnsi="Times New Roman" w:cs="Times New Roman"/>
          <w:sz w:val="28"/>
          <w:lang w:val="kk-KZ"/>
        </w:rPr>
        <w:t>ты немесе 2018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жылғы көрсеткіштермен салыстырғанда </w:t>
      </w:r>
      <w:r w:rsidR="002567FD">
        <w:rPr>
          <w:rFonts w:ascii="Times New Roman" w:hAnsi="Times New Roman" w:cs="Times New Roman"/>
          <w:sz w:val="28"/>
        </w:rPr>
        <w:t>26,7%</w:t>
      </w:r>
      <w:r w:rsidR="002567FD">
        <w:rPr>
          <w:rFonts w:ascii="Times New Roman" w:hAnsi="Times New Roman" w:cs="Times New Roman"/>
          <w:sz w:val="28"/>
          <w:lang w:val="kk-KZ"/>
        </w:rPr>
        <w:t>-</w:t>
      </w:r>
      <w:r w:rsidRPr="00FB7F4E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6B1320" w:rsidRPr="00FB7F4E" w:rsidRDefault="006B1320" w:rsidP="006B13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FB7F4E">
        <w:rPr>
          <w:rFonts w:ascii="Times New Roman" w:hAnsi="Times New Roman" w:cs="Times New Roman"/>
          <w:sz w:val="24"/>
        </w:rPr>
        <w:t>млн. кВт</w:t>
      </w:r>
      <w:r w:rsidR="000D2E27" w:rsidRPr="00FB7F4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45"/>
        <w:gridCol w:w="1317"/>
        <w:gridCol w:w="1015"/>
        <w:gridCol w:w="1317"/>
        <w:gridCol w:w="1003"/>
        <w:gridCol w:w="994"/>
        <w:gridCol w:w="911"/>
      </w:tblGrid>
      <w:tr w:rsidR="006B1320" w:rsidRPr="00FB7F4E" w:rsidTr="006B55E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0D2E2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262B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262B7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FB7F4E" w:rsidRDefault="000D2E27" w:rsidP="0062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FB7F4E" w:rsidTr="006B55E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62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626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FB7F4E" w:rsidRDefault="000D2E27" w:rsidP="000D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-412,9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-4,0%</w:t>
            </w:r>
          </w:p>
        </w:tc>
      </w:tr>
      <w:tr w:rsidR="006262B7" w:rsidRPr="00FB7F4E" w:rsidTr="006262B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27,1%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-5,5%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63,6%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16,9%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  <w:tr w:rsidR="006262B7" w:rsidRPr="00FB7F4E" w:rsidTr="006262B7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</w:t>
            </w: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</w:t>
            </w:r>
            <w:r w:rsidRPr="00682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123,8%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49,9%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40,2%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0,4%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39,8%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2,5%</w:t>
            </w:r>
          </w:p>
        </w:tc>
      </w:tr>
      <w:tr w:rsidR="006262B7" w:rsidRPr="00FB7F4E" w:rsidTr="006262B7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FB7F4E" w:rsidRDefault="006262B7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FB7F4E" w:rsidRDefault="006262B7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2B7" w:rsidRPr="00682524" w:rsidRDefault="006262B7" w:rsidP="006262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25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0,0%</w:t>
            </w:r>
          </w:p>
        </w:tc>
      </w:tr>
    </w:tbl>
    <w:p w:rsidR="006B1320" w:rsidRPr="002567FD" w:rsidRDefault="002567FD" w:rsidP="002567FD">
      <w:pPr>
        <w:pStyle w:val="af9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lang w:val="kk-KZ"/>
        </w:rPr>
        <w:t>2019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жылғы қаңтар</w:t>
      </w:r>
      <w:r>
        <w:rPr>
          <w:rFonts w:ascii="Times New Roman" w:eastAsiaTheme="minorHAnsi" w:hAnsi="Times New Roman" w:cs="Times New Roman"/>
          <w:sz w:val="28"/>
          <w:lang w:val="kk-KZ"/>
        </w:rPr>
        <w:t xml:space="preserve"> айы үшін 2018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ЖЭС және КЭС объектілерінің электр энергиясын өндіруі өскенмен, ірі және шағын СЭС-тердің электр энергиясын өндіруінің азаюы байқалды.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B1320" w:rsidRPr="00FB7F4E" w:rsidRDefault="006B1320" w:rsidP="006B1320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FB7F4E" w:rsidRDefault="00741F76" w:rsidP="006B13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FB7F4E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FB7F4E">
        <w:rPr>
          <w:rFonts w:ascii="Times New Roman" w:hAnsi="Times New Roman" w:cs="Times New Roman"/>
          <w:sz w:val="24"/>
        </w:rPr>
        <w:t>кВтсағ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57"/>
        <w:gridCol w:w="1317"/>
        <w:gridCol w:w="1099"/>
        <w:gridCol w:w="1317"/>
        <w:gridCol w:w="1021"/>
        <w:gridCol w:w="1049"/>
        <w:gridCol w:w="785"/>
      </w:tblGrid>
      <w:tr w:rsidR="006B1320" w:rsidRPr="00FB7F4E" w:rsidTr="0042128A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2567FD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2567FD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2567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2567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FB7F4E" w:rsidTr="0042128A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A5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2567FD" w:rsidRPr="00FB7F4E" w:rsidTr="005941C9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7FD" w:rsidRPr="00FB7F4E" w:rsidRDefault="002567FD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7FD" w:rsidRPr="00FB7F4E" w:rsidRDefault="002567FD" w:rsidP="00F40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10357,3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9944,4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-412,9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1B2">
              <w:rPr>
                <w:rFonts w:ascii="Times New Roman" w:hAnsi="Times New Roman" w:cs="Times New Roman"/>
                <w:b/>
                <w:bCs/>
              </w:rPr>
              <w:t>-4,0%</w:t>
            </w:r>
          </w:p>
        </w:tc>
      </w:tr>
      <w:tr w:rsidR="002567FD" w:rsidRPr="00FB7F4E" w:rsidTr="005941C9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7FD" w:rsidRPr="00FB7F4E" w:rsidRDefault="002567FD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FD" w:rsidRPr="00FB7F4E" w:rsidRDefault="002567FD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2567FD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818,8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781,8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7,9%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-37,0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-4,5%</w:t>
            </w:r>
          </w:p>
        </w:tc>
      </w:tr>
      <w:tr w:rsidR="002567FD" w:rsidRPr="00FB7F4E" w:rsidTr="005941C9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7FD" w:rsidRPr="00FB7F4E" w:rsidRDefault="002567FD" w:rsidP="00F40048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B7F4E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FD" w:rsidRPr="00FB7F4E" w:rsidRDefault="002567FD" w:rsidP="00F400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74,5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94,4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7FD" w:rsidRPr="008311B2" w:rsidRDefault="002567FD" w:rsidP="005941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26,7%</w:t>
            </w:r>
          </w:p>
        </w:tc>
      </w:tr>
    </w:tbl>
    <w:p w:rsidR="002567FD" w:rsidRDefault="002567FD" w:rsidP="002567FD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645904" w:rsidRDefault="002567FD" w:rsidP="00645904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«Самұрық-Энерго» АҚ ЖЭК </w:t>
      </w:r>
      <w:r>
        <w:rPr>
          <w:rFonts w:ascii="Times New Roman" w:eastAsiaTheme="minorHAnsi" w:hAnsi="Times New Roman" w:cs="Times New Roman"/>
          <w:sz w:val="28"/>
          <w:lang w:val="kk-KZ"/>
        </w:rPr>
        <w:t>объектілерінің 2019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жылғы қаңтар</w:t>
      </w:r>
      <w:r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ы үшін электр энергиясын өндіру электр энергиясының ЖЭК объектілерінің өндіретін жалпы көлемінің </w:t>
      </w:r>
      <w:r w:rsidR="005941C9">
        <w:rPr>
          <w:rFonts w:ascii="Times New Roman" w:eastAsia="Times New Roman" w:hAnsi="Times New Roman" w:cs="Times New Roman"/>
          <w:sz w:val="28"/>
          <w:lang w:val="kk-KZ" w:eastAsia="ru-RU"/>
        </w:rPr>
        <w:t>26</w:t>
      </w:r>
      <w:r w:rsidRPr="00FB7F4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5941C9">
        <w:rPr>
          <w:rFonts w:ascii="Times New Roman" w:eastAsiaTheme="minorHAnsi" w:hAnsi="Times New Roman" w:cs="Times New Roman"/>
          <w:sz w:val="28"/>
          <w:lang w:val="kk-KZ"/>
        </w:rPr>
        <w:t>27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>,</w:t>
      </w:r>
      <w:r w:rsidR="005941C9">
        <w:rPr>
          <w:rFonts w:ascii="Times New Roman" w:eastAsiaTheme="minorHAnsi" w:hAnsi="Times New Roman" w:cs="Times New Roman"/>
          <w:sz w:val="28"/>
          <w:lang w:val="kk-KZ"/>
        </w:rPr>
        <w:t>5%-ды құрайды, бұл 2018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5941C9">
        <w:rPr>
          <w:rFonts w:ascii="Times New Roman" w:eastAsiaTheme="minorHAnsi" w:hAnsi="Times New Roman" w:cs="Times New Roman"/>
          <w:sz w:val="28"/>
          <w:lang w:val="kk-KZ"/>
        </w:rPr>
        <w:t>9,1%-ға аз (2018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 айы үшін Қоғам ЖЭК-тің өндірісі – </w:t>
      </w:r>
      <w:r w:rsidR="005941C9">
        <w:rPr>
          <w:rFonts w:ascii="Times New Roman" w:eastAsia="Times New Roman" w:hAnsi="Times New Roman" w:cs="Times New Roman"/>
          <w:sz w:val="28"/>
          <w:lang w:val="kk-KZ" w:eastAsia="ru-RU"/>
        </w:rPr>
        <w:t>28,6</w:t>
      </w:r>
      <w:r w:rsidRPr="00FB7F4E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5941C9">
        <w:rPr>
          <w:rFonts w:ascii="Times New Roman" w:eastAsiaTheme="minorHAnsi" w:hAnsi="Times New Roman" w:cs="Times New Roman"/>
          <w:sz w:val="28"/>
          <w:lang w:val="kk-KZ"/>
        </w:rPr>
        <w:t>38,4</w:t>
      </w:r>
      <w:r w:rsidRPr="00FB7F4E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645904" w:rsidRDefault="00741F76" w:rsidP="006B1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645904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645904">
        <w:rPr>
          <w:rFonts w:ascii="Times New Roman" w:hAnsi="Times New Roman" w:cs="Times New Roman"/>
          <w:sz w:val="28"/>
          <w:lang w:val="kk-KZ"/>
        </w:rPr>
        <w:t>қаңтар</w:t>
      </w:r>
      <w:r w:rsidRPr="00645904">
        <w:rPr>
          <w:rFonts w:ascii="Times New Roman" w:hAnsi="Times New Roman" w:cs="Times New Roman"/>
          <w:sz w:val="28"/>
          <w:lang w:val="kk-KZ"/>
        </w:rPr>
        <w:t xml:space="preserve"> айы үшін «таза» электр энергиясы</w:t>
      </w:r>
      <w:r w:rsidR="00584F78" w:rsidRPr="00645904">
        <w:rPr>
          <w:rFonts w:ascii="Times New Roman" w:hAnsi="Times New Roman" w:cs="Times New Roman"/>
          <w:sz w:val="28"/>
          <w:lang w:val="kk-KZ"/>
        </w:rPr>
        <w:t>н</w:t>
      </w:r>
      <w:r w:rsidRPr="00645904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645904">
        <w:rPr>
          <w:rFonts w:ascii="Times New Roman" w:hAnsi="Times New Roman" w:cs="Times New Roman"/>
          <w:sz w:val="28"/>
          <w:lang w:val="kk-KZ"/>
        </w:rPr>
        <w:t>у</w:t>
      </w:r>
      <w:r w:rsidRPr="00645904">
        <w:rPr>
          <w:rFonts w:ascii="Times New Roman" w:hAnsi="Times New Roman" w:cs="Times New Roman"/>
          <w:sz w:val="28"/>
          <w:lang w:val="kk-KZ"/>
        </w:rPr>
        <w:t>дегі (ірі,</w:t>
      </w:r>
      <w:r w:rsidR="00645904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645904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645904">
        <w:rPr>
          <w:rFonts w:ascii="Times New Roman" w:hAnsi="Times New Roman" w:cs="Times New Roman"/>
          <w:sz w:val="28"/>
          <w:lang w:val="kk-KZ"/>
        </w:rPr>
        <w:t>31</w:t>
      </w:r>
      <w:r w:rsidR="00F40048" w:rsidRPr="00645904">
        <w:rPr>
          <w:rFonts w:ascii="Times New Roman" w:hAnsi="Times New Roman" w:cs="Times New Roman"/>
          <w:sz w:val="28"/>
          <w:lang w:val="kk-KZ"/>
        </w:rPr>
        <w:t>,</w:t>
      </w:r>
      <w:r w:rsidR="00645904">
        <w:rPr>
          <w:rFonts w:ascii="Times New Roman" w:hAnsi="Times New Roman" w:cs="Times New Roman"/>
          <w:sz w:val="28"/>
          <w:lang w:val="kk-KZ"/>
        </w:rPr>
        <w:t>1</w:t>
      </w:r>
      <w:r w:rsidRPr="00645904">
        <w:rPr>
          <w:rFonts w:ascii="Times New Roman" w:hAnsi="Times New Roman" w:cs="Times New Roman"/>
          <w:sz w:val="28"/>
          <w:lang w:val="kk-KZ"/>
        </w:rPr>
        <w:t xml:space="preserve">% немесе </w:t>
      </w:r>
      <w:r w:rsidR="00645904">
        <w:rPr>
          <w:rFonts w:ascii="Times New Roman" w:hAnsi="Times New Roman" w:cs="Times New Roman"/>
          <w:sz w:val="28"/>
          <w:lang w:val="kk-KZ"/>
        </w:rPr>
        <w:t>254,8</w:t>
      </w:r>
      <w:r w:rsidR="00ED6C8B" w:rsidRPr="00645904">
        <w:rPr>
          <w:rFonts w:ascii="Times New Roman" w:hAnsi="Times New Roman" w:cs="Times New Roman"/>
          <w:sz w:val="28"/>
          <w:lang w:val="kk-KZ"/>
        </w:rPr>
        <w:t xml:space="preserve"> </w:t>
      </w:r>
      <w:r w:rsidRPr="00645904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645904">
        <w:rPr>
          <w:rFonts w:ascii="Times New Roman" w:hAnsi="Times New Roman" w:cs="Times New Roman"/>
          <w:sz w:val="28"/>
          <w:lang w:val="kk-KZ"/>
        </w:rPr>
        <w:t>29,1</w:t>
      </w:r>
      <w:r w:rsidRPr="00645904">
        <w:rPr>
          <w:rFonts w:ascii="Times New Roman" w:hAnsi="Times New Roman" w:cs="Times New Roman"/>
          <w:sz w:val="28"/>
          <w:lang w:val="kk-KZ"/>
        </w:rPr>
        <w:t>%-ға азайды</w:t>
      </w:r>
      <w:r w:rsidR="00286508" w:rsidRPr="00645904">
        <w:rPr>
          <w:rFonts w:ascii="Times New Roman" w:hAnsi="Times New Roman" w:cs="Times New Roman"/>
          <w:sz w:val="28"/>
          <w:lang w:val="kk-KZ"/>
        </w:rPr>
        <w:t xml:space="preserve"> (</w:t>
      </w:r>
      <w:r w:rsidR="00645904">
        <w:rPr>
          <w:rFonts w:ascii="Times New Roman" w:hAnsi="Times New Roman" w:cs="Times New Roman"/>
          <w:sz w:val="28"/>
          <w:lang w:val="kk-KZ"/>
        </w:rPr>
        <w:t>227,3</w:t>
      </w:r>
      <w:r w:rsidR="00ED6C8B" w:rsidRPr="00645904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645904">
        <w:rPr>
          <w:rFonts w:ascii="Times New Roman" w:hAnsi="Times New Roman" w:cs="Times New Roman"/>
          <w:sz w:val="28"/>
          <w:lang w:val="kk-KZ"/>
        </w:rPr>
        <w:t>млн. кВтсағ)</w:t>
      </w:r>
      <w:r w:rsidRPr="00645904">
        <w:rPr>
          <w:rFonts w:ascii="Times New Roman" w:hAnsi="Times New Roman" w:cs="Times New Roman"/>
          <w:sz w:val="28"/>
          <w:lang w:val="kk-KZ"/>
        </w:rPr>
        <w:t>.</w:t>
      </w:r>
    </w:p>
    <w:p w:rsidR="00C67712" w:rsidRPr="00FB7F4E" w:rsidRDefault="00C67712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</w:p>
    <w:p w:rsidR="006B1320" w:rsidRPr="00FB7F4E" w:rsidRDefault="006B1320" w:rsidP="006B1320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FB7F4E">
        <w:rPr>
          <w:rFonts w:ascii="Times New Roman" w:hAnsi="Times New Roman" w:cs="Times New Roman"/>
          <w:sz w:val="24"/>
        </w:rPr>
        <w:t>млн. кВт</w:t>
      </w:r>
      <w:r w:rsidR="00741F76" w:rsidRPr="00FB7F4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257"/>
        <w:gridCol w:w="1317"/>
        <w:gridCol w:w="994"/>
        <w:gridCol w:w="1317"/>
        <w:gridCol w:w="950"/>
        <w:gridCol w:w="960"/>
        <w:gridCol w:w="883"/>
      </w:tblGrid>
      <w:tr w:rsidR="006B1320" w:rsidRPr="00FB7F4E" w:rsidTr="00293E05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B1320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741F76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45904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645904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FB7F4E" w:rsidTr="00293E05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64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64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FB7F4E" w:rsidRDefault="00741F76" w:rsidP="0074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45904" w:rsidRPr="00FB7F4E" w:rsidTr="0093334E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04" w:rsidRPr="00FB7F4E" w:rsidRDefault="00645904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04" w:rsidRPr="00FB7F4E" w:rsidRDefault="00645904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31,1%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-27,5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-10,8%</w:t>
            </w:r>
          </w:p>
        </w:tc>
      </w:tr>
      <w:tr w:rsidR="00645904" w:rsidRPr="00FB7F4E" w:rsidTr="0093334E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04" w:rsidRPr="00FB7F4E" w:rsidRDefault="00645904" w:rsidP="00422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04" w:rsidRPr="00FB7F4E" w:rsidRDefault="00645904" w:rsidP="00422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B7F4E">
              <w:rPr>
                <w:rFonts w:ascii="Times New Roman" w:eastAsia="Times New Roman" w:hAnsi="Times New Roman" w:cs="Times New Roman"/>
                <w:lang w:val="kk-KZ" w:eastAsia="ru-RU"/>
              </w:rPr>
              <w:t>о.і</w:t>
            </w:r>
            <w:r w:rsidRPr="00FB7F4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38,4%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-9,1%</w:t>
            </w:r>
          </w:p>
        </w:tc>
      </w:tr>
      <w:tr w:rsidR="00645904" w:rsidRPr="00FB7F4E" w:rsidTr="0093334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904" w:rsidRPr="00FB7F4E" w:rsidRDefault="00645904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904" w:rsidRPr="00FB7F4E" w:rsidRDefault="00645904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10,8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-0,9%</w:t>
            </w:r>
          </w:p>
        </w:tc>
      </w:tr>
      <w:tr w:rsidR="00645904" w:rsidRPr="00FB7F4E" w:rsidTr="0093334E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904" w:rsidRPr="00FB7F4E" w:rsidRDefault="00645904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904" w:rsidRPr="00FB7F4E" w:rsidRDefault="00645904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-0,1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-50,0%</w:t>
            </w:r>
          </w:p>
        </w:tc>
      </w:tr>
      <w:tr w:rsidR="00645904" w:rsidRPr="00FB7F4E" w:rsidTr="0093334E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904" w:rsidRPr="00FB7F4E" w:rsidRDefault="00645904" w:rsidP="00422909">
            <w:pPr>
              <w:spacing w:after="0" w:line="240" w:lineRule="auto"/>
              <w:ind w:left="-57" w:right="-57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904" w:rsidRPr="00FB7F4E" w:rsidRDefault="00645904" w:rsidP="0042290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16,0%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-2,4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904" w:rsidRPr="008311B2" w:rsidRDefault="00645904" w:rsidP="00195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11B2">
              <w:rPr>
                <w:rFonts w:ascii="Times New Roman" w:hAnsi="Times New Roman" w:cs="Times New Roman"/>
                <w:i/>
                <w:iCs/>
              </w:rPr>
              <w:t>-13,7%</w:t>
            </w:r>
          </w:p>
        </w:tc>
      </w:tr>
    </w:tbl>
    <w:p w:rsidR="006B1320" w:rsidRDefault="006B1320" w:rsidP="006B132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45904" w:rsidRPr="00645904" w:rsidRDefault="00645904" w:rsidP="006B132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BC7CB8" w:rsidRPr="00645904" w:rsidRDefault="009B5794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4" w:name="_Toc2700087"/>
      <w:r w:rsidRPr="00FB7F4E">
        <w:rPr>
          <w:rFonts w:ascii="Times New Roman" w:hAnsi="Times New Roman" w:cs="Times New Roman"/>
          <w:b/>
          <w:lang w:val="kk-KZ"/>
        </w:rPr>
        <w:t>«ЭҚРҚО» АҚ</w:t>
      </w:r>
      <w:r w:rsidR="00222271" w:rsidRPr="00FB7F4E">
        <w:rPr>
          <w:rFonts w:ascii="Times New Roman" w:hAnsi="Times New Roman" w:cs="Times New Roman"/>
          <w:b/>
          <w:lang w:val="kk-KZ"/>
        </w:rPr>
        <w:t xml:space="preserve"> электр энергиясын</w:t>
      </w:r>
      <w:r w:rsidR="00DA2984" w:rsidRPr="00FB7F4E">
        <w:rPr>
          <w:rFonts w:ascii="Times New Roman" w:hAnsi="Times New Roman" w:cs="Times New Roman"/>
          <w:b/>
          <w:lang w:val="kk-KZ"/>
        </w:rPr>
        <w:t>ың</w:t>
      </w:r>
      <w:r w:rsidR="00222271" w:rsidRPr="00FB7F4E">
        <w:rPr>
          <w:rFonts w:ascii="Times New Roman" w:hAnsi="Times New Roman" w:cs="Times New Roman"/>
          <w:b/>
          <w:lang w:val="kk-KZ"/>
        </w:rPr>
        <w:t xml:space="preserve"> орталықтандырылған сауда-саттықтары</w:t>
      </w:r>
      <w:bookmarkEnd w:id="14"/>
    </w:p>
    <w:p w:rsidR="00BC7CB8" w:rsidRPr="00645904" w:rsidRDefault="00BC7CB8" w:rsidP="003417C6">
      <w:pPr>
        <w:spacing w:after="0" w:line="240" w:lineRule="auto"/>
        <w:rPr>
          <w:lang w:val="kk-KZ"/>
        </w:rPr>
      </w:pPr>
    </w:p>
    <w:p w:rsidR="003417C6" w:rsidRPr="00FB7F4E" w:rsidRDefault="00222271" w:rsidP="00341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5" w:name="_Toc2700088"/>
      <w:r w:rsidRPr="00FB7F4E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5"/>
      <w:r w:rsidRPr="00FB7F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22271" w:rsidRPr="00FB7F4E" w:rsidRDefault="00222271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Электр энергиясына өткізілген орталықтандырылған сауда-саттықтар</w:t>
      </w:r>
      <w:r w:rsidR="00DA2984" w:rsidRPr="00FB7F4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02B93">
        <w:rPr>
          <w:rFonts w:ascii="Times New Roman" w:hAnsi="Times New Roman" w:cs="Times New Roman"/>
          <w:sz w:val="28"/>
          <w:szCs w:val="28"/>
          <w:lang w:val="kk-KZ"/>
        </w:rPr>
        <w:t>ың нәтижелері бойынша 2019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93E05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02B93">
        <w:rPr>
          <w:rFonts w:ascii="Times New Roman" w:hAnsi="Times New Roman" w:cs="Times New Roman"/>
          <w:sz w:val="28"/>
          <w:szCs w:val="28"/>
          <w:lang w:val="kk-KZ"/>
        </w:rPr>
        <w:t>аңтар</w:t>
      </w:r>
      <w:r w:rsidR="00293E0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984" w:rsidRPr="00FB7F4E">
        <w:rPr>
          <w:rFonts w:ascii="Times New Roman" w:hAnsi="Times New Roman" w:cs="Times New Roman"/>
          <w:sz w:val="28"/>
          <w:szCs w:val="28"/>
          <w:lang w:val="kk-KZ"/>
        </w:rPr>
        <w:t>жалпы сомасы</w:t>
      </w:r>
      <w:r w:rsidR="00DA2984" w:rsidRPr="00FB7F4E">
        <w:rPr>
          <w:rFonts w:ascii="Times New Roman" w:hAnsi="Times New Roman" w:cs="Times New Roman"/>
          <w:sz w:val="28"/>
          <w:szCs w:val="28"/>
        </w:rPr>
        <w:t xml:space="preserve"> </w:t>
      </w:r>
      <w:r w:rsidR="00302B93" w:rsidRPr="00E31CB4">
        <w:rPr>
          <w:rFonts w:ascii="Times New Roman" w:hAnsi="Times New Roman" w:cs="Times New Roman"/>
          <w:sz w:val="28"/>
          <w:szCs w:val="28"/>
        </w:rPr>
        <w:t xml:space="preserve">9 013 297,96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A2984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721E" w:rsidRPr="00E31CB4">
        <w:rPr>
          <w:rFonts w:ascii="Times New Roman" w:hAnsi="Times New Roman" w:cs="Times New Roman"/>
          <w:sz w:val="28"/>
          <w:szCs w:val="28"/>
        </w:rPr>
        <w:t>1 582</w:t>
      </w:r>
      <w:r w:rsidR="0021721E">
        <w:rPr>
          <w:rFonts w:ascii="Times New Roman" w:hAnsi="Times New Roman" w:cs="Times New Roman"/>
          <w:sz w:val="28"/>
          <w:szCs w:val="28"/>
        </w:rPr>
        <w:t> </w:t>
      </w:r>
      <w:r w:rsidR="0021721E" w:rsidRPr="00E31CB4">
        <w:rPr>
          <w:rFonts w:ascii="Times New Roman" w:hAnsi="Times New Roman" w:cs="Times New Roman"/>
          <w:sz w:val="28"/>
          <w:szCs w:val="28"/>
        </w:rPr>
        <w:t xml:space="preserve">638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21721E">
        <w:rPr>
          <w:rFonts w:ascii="Times New Roman" w:hAnsi="Times New Roman" w:cs="Times New Roman"/>
          <w:sz w:val="28"/>
          <w:szCs w:val="28"/>
          <w:lang w:val="kk-KZ"/>
        </w:rPr>
        <w:t>259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 (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>«бір күн бұрын» режимінде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>, «операциялық тәулік ішінде»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орта мерзімді және ұзақ мерзімді кезеңдерге арналған сауда-саттықтарды қоса алғанда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F0D7D" w:rsidRPr="00FB7F4E">
        <w:rPr>
          <w:rFonts w:ascii="Times New Roman" w:hAnsi="Times New Roman" w:cs="Times New Roman"/>
          <w:sz w:val="28"/>
          <w:szCs w:val="28"/>
          <w:lang w:val="kk-KZ"/>
        </w:rPr>
        <w:t>, оның ішінде:</w:t>
      </w:r>
    </w:p>
    <w:p w:rsidR="00BC0615" w:rsidRPr="00FB7F4E" w:rsidRDefault="006F0D7D" w:rsidP="0021721E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«бір күн бұрын» ре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имінде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сауда-саттықтар 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A7E" w:rsidRPr="00425A7E">
        <w:rPr>
          <w:rFonts w:ascii="Times New Roman" w:hAnsi="Times New Roman" w:cs="Times New Roman"/>
          <w:sz w:val="28"/>
          <w:szCs w:val="28"/>
          <w:lang w:val="kk-KZ"/>
        </w:rPr>
        <w:t xml:space="preserve">179 769,9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теңге сомасына </w:t>
      </w:r>
      <w:r w:rsidR="0021721E" w:rsidRPr="0021721E">
        <w:rPr>
          <w:rFonts w:ascii="Times New Roman" w:hAnsi="Times New Roman" w:cs="Times New Roman"/>
          <w:sz w:val="28"/>
          <w:szCs w:val="28"/>
          <w:lang w:val="kk-KZ"/>
        </w:rPr>
        <w:t xml:space="preserve">24 931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21721E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DA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«Бір күн бұрын» </w:t>
      </w:r>
      <w:r w:rsidR="00127639" w:rsidRPr="00FB7F4E">
        <w:rPr>
          <w:rFonts w:ascii="Times New Roman" w:hAnsi="Times New Roman" w:cs="Times New Roman"/>
          <w:sz w:val="28"/>
          <w:szCs w:val="28"/>
          <w:lang w:val="kk-KZ"/>
        </w:rPr>
        <w:t>режимінде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12763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>мейілінше төмен</w:t>
      </w:r>
      <w:r w:rsidR="00425A7E">
        <w:rPr>
          <w:rFonts w:ascii="Times New Roman" w:hAnsi="Times New Roman" w:cs="Times New Roman"/>
          <w:sz w:val="28"/>
          <w:szCs w:val="28"/>
          <w:lang w:val="kk-KZ"/>
        </w:rPr>
        <w:t xml:space="preserve"> баға – 6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жоғары 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A7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25A7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7164" w:rsidRPr="00FB7F4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F6BA8" w:rsidRPr="00FB7F4E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</w:t>
      </w:r>
      <w:r w:rsidR="00BC0615" w:rsidRPr="00FB7F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BA8" w:rsidRPr="00FB7F4E" w:rsidRDefault="002F6BA8" w:rsidP="0021721E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>«операциялық тәулік ішінде» с</w:t>
      </w:r>
      <w:r w:rsidR="00D16D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BC061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6F4" w:rsidRPr="003426F4">
        <w:rPr>
          <w:rFonts w:ascii="Times New Roman" w:hAnsi="Times New Roman" w:cs="Times New Roman"/>
          <w:sz w:val="28"/>
          <w:szCs w:val="28"/>
          <w:lang w:val="kk-KZ"/>
        </w:rPr>
        <w:t xml:space="preserve">13 134,96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жалпы сомасына </w:t>
      </w:r>
      <w:r w:rsidR="003426F4" w:rsidRPr="003426F4">
        <w:rPr>
          <w:rFonts w:ascii="Times New Roman" w:hAnsi="Times New Roman" w:cs="Times New Roman"/>
          <w:sz w:val="28"/>
          <w:szCs w:val="28"/>
          <w:lang w:val="kk-KZ"/>
        </w:rPr>
        <w:t xml:space="preserve">2 027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3426F4" w:rsidRPr="003426F4">
        <w:rPr>
          <w:rFonts w:ascii="Times New Roman" w:hAnsi="Times New Roman" w:cs="Times New Roman"/>
          <w:sz w:val="28"/>
          <w:szCs w:val="28"/>
          <w:lang w:val="kk-KZ"/>
        </w:rPr>
        <w:t>136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ішінде» с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сауда-саттықтардағы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мейілінше төмен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және жоғары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баға – </w:t>
      </w:r>
      <w:r w:rsidR="003426F4">
        <w:rPr>
          <w:rFonts w:ascii="Times New Roman" w:hAnsi="Times New Roman" w:cs="Times New Roman"/>
          <w:sz w:val="28"/>
          <w:szCs w:val="28"/>
          <w:lang w:val="kk-KZ"/>
        </w:rPr>
        <w:t>6,48 - 7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ы есе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птемегенде).</w:t>
      </w:r>
    </w:p>
    <w:p w:rsidR="007F2378" w:rsidRPr="00FB7F4E" w:rsidRDefault="002F6BA8" w:rsidP="0021721E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="003426F4" w:rsidRPr="003426F4">
        <w:rPr>
          <w:rFonts w:ascii="Times New Roman" w:hAnsi="Times New Roman" w:cs="Times New Roman"/>
          <w:sz w:val="28"/>
          <w:szCs w:val="28"/>
          <w:lang w:val="kk-KZ"/>
        </w:rPr>
        <w:t xml:space="preserve">8 975 232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26F4" w:rsidRPr="003426F4">
        <w:rPr>
          <w:rFonts w:ascii="Times New Roman" w:hAnsi="Times New Roman" w:cs="Times New Roman"/>
          <w:sz w:val="28"/>
          <w:szCs w:val="28"/>
          <w:lang w:val="kk-KZ"/>
        </w:rPr>
        <w:t xml:space="preserve">1 555 680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426F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сауда-саттықтар</w:t>
      </w:r>
      <w:r w:rsidR="00D946F5" w:rsidRPr="00FB7F4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ың аталған түрі бо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йынша мейілінше төмен баға – </w:t>
      </w:r>
      <w:r w:rsidR="003426F4">
        <w:rPr>
          <w:rFonts w:ascii="Times New Roman" w:hAnsi="Times New Roman" w:cs="Times New Roman"/>
          <w:sz w:val="28"/>
          <w:szCs w:val="28"/>
          <w:lang w:val="kk-KZ"/>
        </w:rPr>
        <w:t>5,76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тг/кВтсағ-ты (ҚҚС-</w:t>
      </w:r>
      <w:r w:rsidR="002203D3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ы есептемегенде), мейілінше жоғары – </w:t>
      </w:r>
      <w:r w:rsidR="003426F4">
        <w:rPr>
          <w:rFonts w:ascii="Times New Roman" w:hAnsi="Times New Roman" w:cs="Times New Roman"/>
          <w:sz w:val="28"/>
          <w:szCs w:val="28"/>
          <w:lang w:val="kk-KZ"/>
        </w:rPr>
        <w:t>7,2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</w:t>
      </w:r>
      <w:r w:rsidR="002203D3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>ы есептемегенде) құрайды.</w:t>
      </w:r>
    </w:p>
    <w:p w:rsidR="00720680" w:rsidRPr="00FB7F4E" w:rsidRDefault="00720680" w:rsidP="0072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FB7F4E" w:rsidRDefault="003426F4" w:rsidP="003E6BE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2018-2019 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жж.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E44CA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ңтар</w:t>
      </w:r>
      <w:r w:rsidR="005B796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айларынд</w:t>
      </w:r>
      <w:r w:rsidR="007F237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247170" w:rsidRPr="00FB7F4E" w:rsidTr="0024717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4C5F22" w:rsidP="00720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</w:t>
            </w:r>
            <w:r w:rsidR="003426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аңтар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«бір күн бұрын» режиміндегі </w:t>
            </w:r>
            <w:r w:rsidR="0024717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спот</w:t>
            </w: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7F2378" w:rsidP="007F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247170" w:rsidRPr="00FB7F4E" w:rsidTr="008006A8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FB7F4E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ға</w:t>
            </w:r>
          </w:p>
        </w:tc>
      </w:tr>
      <w:tr w:rsidR="00247170" w:rsidRPr="00FB7F4E" w:rsidTr="0024717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170" w:rsidRPr="00FB7F4E" w:rsidRDefault="00247170" w:rsidP="00247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70" w:rsidRPr="00FB7F4E" w:rsidRDefault="00247170" w:rsidP="00461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(</w:t>
            </w:r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</w:t>
            </w:r>
            <w:proofErr w:type="gramStart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С-ны</w:t>
            </w:r>
            <w:proofErr w:type="gramEnd"/>
            <w:r w:rsidR="00461D80"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 есептемегенде</w:t>
            </w:r>
            <w:r w:rsidRPr="00FB7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426F4" w:rsidRPr="00FB7F4E" w:rsidTr="007E44CA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3426F4" w:rsidRPr="00FB7F4E" w:rsidTr="007E44CA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426F4" w:rsidRPr="00E31CB4" w:rsidRDefault="003426F4" w:rsidP="003426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6,48</w:t>
            </w:r>
          </w:p>
        </w:tc>
      </w:tr>
    </w:tbl>
    <w:p w:rsidR="003417C6" w:rsidRPr="00FB7F4E" w:rsidRDefault="003417C6" w:rsidP="003E6BEE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E6BEE" w:rsidRPr="00FB7F4E" w:rsidRDefault="003E6BEE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461D80" w:rsidRPr="00FB7F4E" w:rsidRDefault="00267471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2700089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</w:t>
      </w:r>
      <w:r w:rsidR="002203D3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сауда-саттықтардың қорытындылары</w:t>
      </w:r>
      <w:bookmarkEnd w:id="16"/>
    </w:p>
    <w:p w:rsidR="00422909" w:rsidRPr="00FB7F4E" w:rsidRDefault="003426F4" w:rsidP="0097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27654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аңтар</w:t>
      </w:r>
      <w:r w:rsidR="005B796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27654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</w:t>
      </w:r>
      <w:r w:rsidR="002203D3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27654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сауда-саттықтарының қорытындылар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5B6970" w:rsidRPr="005B6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24 931 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27654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88</w:t>
      </w:r>
      <w:r w:rsidR="0027654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төмен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>баға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>тг/кВтсағ-ты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, мейілінше жоғары – </w:t>
      </w:r>
      <w:r w:rsidR="005B6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5B6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7E44CA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</w:t>
      </w:r>
      <w:r w:rsidR="00422909" w:rsidRPr="00FB7F4E">
        <w:rPr>
          <w:rFonts w:ascii="Times New Roman" w:hAnsi="Times New Roman" w:cs="Times New Roman"/>
          <w:sz w:val="28"/>
          <w:szCs w:val="28"/>
          <w:lang w:val="kk-KZ"/>
        </w:rPr>
        <w:t>(ҚҚС-ны есептемегенде) құрайды.</w:t>
      </w:r>
    </w:p>
    <w:p w:rsidR="00422909" w:rsidRPr="00FB7F4E" w:rsidRDefault="00422909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170" w:rsidRPr="00FB7F4E" w:rsidRDefault="00276544" w:rsidP="0024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>аңтар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сауда-саттықтардың қорытынды нәтижелері ұсынылды.</w:t>
      </w:r>
    </w:p>
    <w:p w:rsidR="003417C6" w:rsidRPr="00FB7F4E" w:rsidRDefault="005B6970" w:rsidP="004C5F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1CB4">
        <w:rPr>
          <w:noProof/>
          <w:lang w:eastAsia="ru-RU"/>
        </w:rPr>
        <w:drawing>
          <wp:inline distT="0" distB="0" distL="0" distR="0" wp14:anchorId="48E962BA" wp14:editId="3C7D688A">
            <wp:extent cx="6120130" cy="62142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544" w:rsidRPr="00FB7F4E" w:rsidRDefault="00276544" w:rsidP="005B6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Кестеде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сұраныстың жиынтық көлемі </w:t>
      </w:r>
      <w:r w:rsidR="005B6970" w:rsidRPr="00E31CB4">
        <w:rPr>
          <w:rFonts w:ascii="Times New Roman" w:hAnsi="Times New Roman" w:cs="Times New Roman"/>
          <w:sz w:val="28"/>
          <w:szCs w:val="28"/>
        </w:rPr>
        <w:t>94</w:t>
      </w:r>
      <w:r w:rsidR="005B6970">
        <w:rPr>
          <w:rFonts w:ascii="Times New Roman" w:hAnsi="Times New Roman" w:cs="Times New Roman"/>
          <w:sz w:val="28"/>
          <w:szCs w:val="28"/>
        </w:rPr>
        <w:t> 596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кВтсағ-ты құрайд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ұнда ұсыныстың жиынтық көлемі </w:t>
      </w:r>
      <w:r w:rsidR="005B6970" w:rsidRPr="00E31CB4">
        <w:rPr>
          <w:rFonts w:ascii="Times New Roman" w:hAnsi="Times New Roman" w:cs="Times New Roman"/>
          <w:sz w:val="28"/>
          <w:szCs w:val="28"/>
        </w:rPr>
        <w:t>27</w:t>
      </w:r>
      <w:r w:rsidR="005B6970">
        <w:rPr>
          <w:rFonts w:ascii="Times New Roman" w:hAnsi="Times New Roman" w:cs="Times New Roman"/>
          <w:sz w:val="28"/>
          <w:szCs w:val="28"/>
        </w:rPr>
        <w:t> 043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кВтсағ-ты құрайды. 2019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C5F2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>аңтард</w:t>
      </w:r>
      <w:r w:rsidR="00720680" w:rsidRPr="00FB7F4E">
        <w:rPr>
          <w:rFonts w:ascii="Times New Roman" w:hAnsi="Times New Roman" w:cs="Times New Roman"/>
          <w:sz w:val="28"/>
          <w:szCs w:val="28"/>
          <w:lang w:val="kk-KZ"/>
        </w:rPr>
        <w:t>ағы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сұраныстың жиынтық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көлемі </w:t>
      </w:r>
      <w:r w:rsidR="005B6970" w:rsidRPr="005B6970">
        <w:rPr>
          <w:rFonts w:ascii="Times New Roman" w:hAnsi="Times New Roman" w:cs="Times New Roman"/>
          <w:sz w:val="28"/>
          <w:szCs w:val="28"/>
          <w:lang w:val="kk-KZ"/>
        </w:rPr>
        <w:t>69 665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F45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кВтсағ-ты құрады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қанағаттандырылмаған ұсыныстың жиынтық көлемі </w:t>
      </w:r>
      <w:r w:rsidR="005B6970" w:rsidRPr="005B6970">
        <w:rPr>
          <w:rFonts w:ascii="Times New Roman" w:hAnsi="Times New Roman" w:cs="Times New Roman"/>
          <w:sz w:val="28"/>
          <w:szCs w:val="28"/>
          <w:lang w:val="kk-KZ"/>
        </w:rPr>
        <w:t>2 112</w:t>
      </w:r>
      <w:r w:rsidR="008B1D10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мың кВтсағ-ты құрады.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</w:t>
      </w:r>
      <w:r w:rsidR="00243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сауда жүйесіне бас-аяғы </w:t>
      </w:r>
      <w:r w:rsidR="00F278E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>115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өтінім қабылданды, олардың 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5B6970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өтінім сатушылардан болған.</w:t>
      </w:r>
    </w:p>
    <w:p w:rsidR="00F6638F" w:rsidRPr="00FB7F4E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3417C6" w:rsidRPr="00FB7F4E" w:rsidRDefault="00730207" w:rsidP="0073020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2700090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«Операци</w:t>
      </w:r>
      <w:r w:rsidR="00693994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я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лық тәулік ішінде» с</w:t>
      </w:r>
      <w:r w:rsidR="0058074B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пот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сауда-саттықтарының қорытындылары</w:t>
      </w:r>
      <w:bookmarkEnd w:id="17"/>
    </w:p>
    <w:p w:rsidR="00730207" w:rsidRPr="00FB7F4E" w:rsidRDefault="005B6970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5E7682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аңтар</w:t>
      </w:r>
      <w:r w:rsidR="00387AF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сауда-саттықтардың қорытындылары бойынша 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P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13 134,96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69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2 027 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="0069399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0428" w:rsidRPr="00FB7F4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36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«Операциялық тәулік ішінде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>» с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сауда-саттықтарындағы мейілінше төмен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5E0E0A" w:rsidRPr="00FB7F4E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баға </w:t>
      </w:r>
      <w:r w:rsidR="00730207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>6,48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құрады. «Операциялық тәулік ішінде» с</w:t>
      </w:r>
      <w:r w:rsidR="0058074B" w:rsidRPr="00FB7F4E">
        <w:rPr>
          <w:rFonts w:ascii="Times New Roman" w:hAnsi="Times New Roman" w:cs="Times New Roman"/>
          <w:sz w:val="28"/>
          <w:szCs w:val="28"/>
          <w:lang w:val="kk-KZ"/>
        </w:rPr>
        <w:t>пот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сауда-саттықт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 xml:space="preserve">ардың қорытындылары бойынша 2018 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>аңт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F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E0A" w:rsidRP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9 430</w:t>
      </w:r>
      <w:r w:rsid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5E0E0A" w:rsidRP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1580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бағалардың диапазоны 4,5 – 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>9,5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құрады (ҚҚС-ны есептемегенде). </w:t>
      </w:r>
    </w:p>
    <w:p w:rsidR="00CF64DA" w:rsidRPr="00FB7F4E" w:rsidRDefault="00CF64DA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7C6" w:rsidRPr="00FB7F4E" w:rsidRDefault="00F34891" w:rsidP="00F3489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8" w:name="_Toc2700091"/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Орта және ұзақ мерзімді кезеңдерге арнал</w:t>
      </w:r>
      <w:r w:rsidR="00693994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ғ</w:t>
      </w:r>
      <w:r w:rsidRPr="00FB7F4E">
        <w:rPr>
          <w:rFonts w:ascii="Times New Roman" w:hAnsi="Times New Roman" w:cs="Times New Roman"/>
          <w:i/>
          <w:color w:val="auto"/>
          <w:sz w:val="28"/>
          <w:lang w:val="kk-KZ"/>
        </w:rPr>
        <w:t>ан сауда-саттықтардың қорытындылары</w:t>
      </w:r>
      <w:bookmarkEnd w:id="18"/>
      <w:r w:rsidR="00693994" w:rsidRPr="00FB7F4E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F34891" w:rsidRPr="00FB7F4E" w:rsidRDefault="005E0E0A" w:rsidP="00CF6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971CA4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айында</w:t>
      </w:r>
      <w:r w:rsidR="00F34891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орта және ұзақ мерзімді сауда-саттықтардың қорытындылары бойынша </w:t>
      </w:r>
      <w:r w:rsidR="00F773DD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P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8 975 232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>мың теңге</w:t>
      </w:r>
      <w:r w:rsidR="00F773DD" w:rsidRPr="00FB7F4E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1 555 680 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3E4B60" w:rsidRPr="00FB7F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1D7BE8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оның ішінде:</w:t>
      </w:r>
    </w:p>
    <w:p w:rsidR="00CF64DA" w:rsidRPr="00FB7F4E" w:rsidRDefault="00F82856" w:rsidP="00F82856">
      <w:pPr>
        <w:pStyle w:val="a3"/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Жалпы көлемі </w:t>
      </w:r>
      <w:r w:rsidR="005E0E0A" w:rsidRP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1 555 680</w:t>
      </w:r>
      <w:r w:rsid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құрайтын, 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971676" w:rsidRPr="00FB7F4E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жеткізуге жасалған </w:t>
      </w:r>
      <w:r w:rsidR="005E0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келісімшарт. Мейілінше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E0A" w:rsidRPr="00FB7F4E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0E0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мейілінше 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жоғары баға </w:t>
      </w:r>
      <w:r w:rsidR="005E0E0A">
        <w:rPr>
          <w:rFonts w:ascii="Times New Roman" w:hAnsi="Times New Roman" w:cs="Times New Roman"/>
          <w:sz w:val="28"/>
          <w:szCs w:val="28"/>
          <w:lang w:val="kk-KZ"/>
        </w:rPr>
        <w:t>5,7</w:t>
      </w:r>
      <w:r w:rsidR="003E4B60" w:rsidRPr="00FB7F4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</w:t>
      </w:r>
      <w:r w:rsidR="00E12BB5" w:rsidRPr="00FB7F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7A19" w:rsidRPr="00FB7F4E" w:rsidRDefault="00657A19" w:rsidP="00CF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470" w:rsidRPr="00FB7F4E" w:rsidRDefault="00F82856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2700092"/>
      <w:r w:rsidRPr="00FB7F4E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FB7F4E">
        <w:rPr>
          <w:rFonts w:ascii="Times New Roman" w:hAnsi="Times New Roman" w:cs="Times New Roman"/>
          <w:b/>
        </w:rPr>
        <w:t>кспорт</w:t>
      </w:r>
      <w:proofErr w:type="spellEnd"/>
      <w:r w:rsidR="00F773DD" w:rsidRPr="00FB7F4E">
        <w:rPr>
          <w:rFonts w:ascii="Times New Roman" w:hAnsi="Times New Roman" w:cs="Times New Roman"/>
          <w:b/>
          <w:lang w:val="kk-KZ"/>
        </w:rPr>
        <w:t>тау</w:t>
      </w:r>
      <w:r w:rsidR="000D031A" w:rsidRPr="00FB7F4E">
        <w:rPr>
          <w:rFonts w:ascii="Times New Roman" w:hAnsi="Times New Roman" w:cs="Times New Roman"/>
          <w:b/>
        </w:rPr>
        <w:t>-импорт</w:t>
      </w:r>
      <w:r w:rsidR="00F773DD" w:rsidRPr="00FB7F4E">
        <w:rPr>
          <w:rFonts w:ascii="Times New Roman" w:hAnsi="Times New Roman" w:cs="Times New Roman"/>
          <w:b/>
          <w:lang w:val="kk-KZ"/>
        </w:rPr>
        <w:t>тау</w:t>
      </w:r>
      <w:bookmarkEnd w:id="19"/>
      <w:r w:rsidR="00757076" w:rsidRPr="00FB7F4E">
        <w:rPr>
          <w:rFonts w:ascii="Times New Roman" w:hAnsi="Times New Roman" w:cs="Times New Roman"/>
          <w:b/>
        </w:rPr>
        <w:t xml:space="preserve"> </w:t>
      </w:r>
    </w:p>
    <w:p w:rsidR="00F6638F" w:rsidRPr="00FB7F4E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FB7F4E" w:rsidRDefault="005E0E0A" w:rsidP="00F8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C1540F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Pr="00E31CB4">
        <w:rPr>
          <w:rFonts w:ascii="Times New Roman" w:hAnsi="Times New Roman" w:cs="Times New Roman"/>
          <w:sz w:val="28"/>
          <w:szCs w:val="28"/>
        </w:rPr>
        <w:t xml:space="preserve">97,3 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млрд. кВтсағ, РФ-тан импорт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CB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FB7F4E">
        <w:rPr>
          <w:rFonts w:ascii="Times New Roman" w:hAnsi="Times New Roman" w:cs="Times New Roman"/>
          <w:sz w:val="28"/>
          <w:szCs w:val="28"/>
        </w:rPr>
        <w:t xml:space="preserve">млрд. </w:t>
      </w:r>
      <w:proofErr w:type="gramStart"/>
      <w:r w:rsidR="00F82856" w:rsidRPr="00FB7F4E">
        <w:rPr>
          <w:rFonts w:ascii="Times New Roman" w:hAnsi="Times New Roman" w:cs="Times New Roman"/>
          <w:sz w:val="28"/>
          <w:szCs w:val="28"/>
        </w:rPr>
        <w:t>кВт</w:t>
      </w:r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>сағ).</w:t>
      </w:r>
      <w:proofErr w:type="gramEnd"/>
      <w:r w:rsidR="00F82856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Pr="005E0E0A">
        <w:rPr>
          <w:rFonts w:ascii="Times New Roman" w:hAnsi="Times New Roman" w:cs="Times New Roman"/>
          <w:sz w:val="28"/>
          <w:szCs w:val="28"/>
          <w:lang w:val="kk-KZ"/>
        </w:rPr>
        <w:t xml:space="preserve">92,8 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млрд. кВтсағ-ты экспорттады. Есептік кезеңде </w:t>
      </w:r>
      <w:r w:rsidRPr="002D4DE7">
        <w:rPr>
          <w:rFonts w:ascii="Times New Roman" w:hAnsi="Times New Roman" w:cs="Times New Roman"/>
          <w:sz w:val="28"/>
          <w:szCs w:val="28"/>
          <w:lang w:val="kk-KZ"/>
        </w:rPr>
        <w:t>96,5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>млрд. кВтсағ көлеміндегі РФ-тан электр энергиясының импорт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FB7F4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FB7F4E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FB7F4E" w:rsidRDefault="001A4A89" w:rsidP="001A4A89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FB7F4E">
        <w:rPr>
          <w:rFonts w:ascii="Times New Roman" w:hAnsi="Times New Roman" w:cs="Times New Roman"/>
          <w:sz w:val="24"/>
        </w:rPr>
        <w:t>млн. кВт</w:t>
      </w:r>
      <w:r w:rsidR="00AE323A" w:rsidRPr="00FB7F4E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FB7F4E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FB7F4E" w:rsidRDefault="00AE323A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5E0E0A" w:rsidRDefault="005E0E0A" w:rsidP="00B276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</w:t>
            </w:r>
            <w:r w:rsidR="001A4A89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5E0E0A" w:rsidRDefault="005E0E0A" w:rsidP="00B276EF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FB7F4E" w:rsidRDefault="005E0E0A" w:rsidP="00A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FB7F4E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FB7F4E" w:rsidRDefault="001A4A89" w:rsidP="00184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FB7F4E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FB7F4E" w:rsidRDefault="001A4A89" w:rsidP="0018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FB7F4E" w:rsidRDefault="001A4A89" w:rsidP="00AE32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FB7F4E" w:rsidRDefault="001A4A89" w:rsidP="00184E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E0E0A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E0A" w:rsidRPr="00FB7F4E" w:rsidRDefault="005E0E0A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605,8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-508,1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-83,9%</w:t>
            </w:r>
          </w:p>
        </w:tc>
      </w:tr>
      <w:tr w:rsidR="005E0E0A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0A" w:rsidRPr="00FB7F4E" w:rsidRDefault="005E0E0A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-508,1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-83,9%</w:t>
            </w:r>
          </w:p>
        </w:tc>
      </w:tr>
      <w:tr w:rsidR="005E0E0A" w:rsidRPr="00FB7F4E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0A" w:rsidRPr="00FB7F4E" w:rsidRDefault="005E0E0A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0,9%</w:t>
            </w:r>
          </w:p>
        </w:tc>
      </w:tr>
      <w:tr w:rsidR="005E0E0A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E0A" w:rsidRPr="00FB7F4E" w:rsidRDefault="005E0E0A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116,1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2,5%</w:t>
            </w:r>
          </w:p>
        </w:tc>
      </w:tr>
      <w:tr w:rsidR="005E0E0A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0A" w:rsidRPr="00FB7F4E" w:rsidRDefault="005E0E0A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2,5%</w:t>
            </w:r>
          </w:p>
        </w:tc>
      </w:tr>
      <w:tr w:rsidR="005E0E0A" w:rsidRPr="00FB7F4E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E0A" w:rsidRPr="00FB7F4E" w:rsidRDefault="005E0E0A" w:rsidP="00EF174C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02D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E0A" w:rsidRPr="00002D71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0E0A" w:rsidRPr="00FB7F4E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E0A" w:rsidRPr="00FB7F4E" w:rsidRDefault="005E0E0A" w:rsidP="00860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FB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-489,8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E0A" w:rsidRPr="00E31CB4" w:rsidRDefault="005E0E0A" w:rsidP="005E0E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31CB4">
              <w:rPr>
                <w:rFonts w:ascii="Times New Roman" w:hAnsi="Times New Roman" w:cs="Times New Roman"/>
                <w:b/>
              </w:rPr>
              <w:t>-104,3%</w:t>
            </w:r>
          </w:p>
        </w:tc>
      </w:tr>
    </w:tbl>
    <w:p w:rsidR="00856284" w:rsidRPr="00FB7F4E" w:rsidRDefault="00856284" w:rsidP="00A46FB0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FB7F4E" w:rsidRDefault="00B94F51" w:rsidP="00A46FB0">
      <w:pPr>
        <w:pStyle w:val="1"/>
        <w:tabs>
          <w:tab w:val="left" w:pos="426"/>
        </w:tabs>
        <w:spacing w:before="0" w:line="240" w:lineRule="auto"/>
        <w:rPr>
          <w:lang w:val="kk-KZ"/>
        </w:rPr>
      </w:pPr>
      <w:bookmarkStart w:id="20" w:name="_Toc2700093"/>
      <w:r w:rsidRPr="00FB7F4E">
        <w:rPr>
          <w:rFonts w:ascii="Times New Roman" w:hAnsi="Times New Roman" w:cs="Times New Roman"/>
          <w:b/>
        </w:rPr>
        <w:t>II</w:t>
      </w:r>
      <w:r w:rsidR="00AE323A" w:rsidRPr="00FB7F4E">
        <w:rPr>
          <w:rFonts w:ascii="Times New Roman" w:hAnsi="Times New Roman" w:cs="Times New Roman"/>
          <w:b/>
          <w:lang w:val="kk-KZ"/>
        </w:rPr>
        <w:t>-БӨЛІМ</w:t>
      </w:r>
      <w:bookmarkEnd w:id="20"/>
    </w:p>
    <w:p w:rsidR="00387115" w:rsidRPr="00FB7F4E" w:rsidRDefault="00AE323A" w:rsidP="00B109CD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21" w:name="_Toc2700094"/>
      <w:r w:rsidRPr="00FB7F4E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FB7F4E">
        <w:rPr>
          <w:rFonts w:ascii="Times New Roman" w:hAnsi="Times New Roman" w:cs="Times New Roman"/>
          <w:b/>
          <w:lang w:val="kk-KZ"/>
        </w:rPr>
        <w:t>і</w:t>
      </w:r>
      <w:r w:rsidRPr="00FB7F4E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21"/>
      <w:r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FB7F4E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94C6C" w:rsidRPr="00FB7F4E" w:rsidRDefault="000E773F" w:rsidP="00E94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2018 жылғы шіл</w:t>
      </w:r>
      <w:r w:rsidR="000E4C26" w:rsidRPr="00FB7F4E">
        <w:rPr>
          <w:rFonts w:ascii="Times New Roman" w:hAnsi="Times New Roman" w:cs="Times New Roman"/>
          <w:sz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lang w:val="kk-KZ"/>
        </w:rPr>
        <w:t>еден бастап 2019 жылғы шілдеге дейін ОЭН-ді қалыптастыру туралы ЕАЭК аясында халықаралық шартты жасасу және 2019 жылғы 1 шілдеден кешіктірмей оны күшіне енгізу жоспарланады.</w:t>
      </w:r>
    </w:p>
    <w:p w:rsidR="001D295E" w:rsidRDefault="000E773F" w:rsidP="002D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FB7F4E">
        <w:rPr>
          <w:rFonts w:ascii="Times New Roman" w:hAnsi="Times New Roman" w:cs="Times New Roman"/>
          <w:sz w:val="28"/>
          <w:lang w:val="kk-KZ"/>
        </w:rPr>
        <w:t>т</w:t>
      </w:r>
      <w:r w:rsidRPr="00FB7F4E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FB7F4E">
        <w:rPr>
          <w:rFonts w:ascii="Times New Roman" w:hAnsi="Times New Roman" w:cs="Times New Roman"/>
          <w:sz w:val="28"/>
          <w:lang w:val="kk-KZ"/>
        </w:rPr>
        <w:t>ді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Default="002D4DE7" w:rsidP="00B10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18.01.2019ж. ЕАЭК </w:t>
      </w:r>
      <w:r w:rsidRPr="002D4DE7">
        <w:rPr>
          <w:rFonts w:ascii="Times New Roman" w:hAnsi="Times New Roman" w:cs="Times New Roman"/>
          <w:sz w:val="28"/>
          <w:lang w:val="kk-KZ"/>
        </w:rPr>
        <w:t>мүше</w:t>
      </w:r>
      <w:r>
        <w:rPr>
          <w:rFonts w:ascii="Times New Roman" w:hAnsi="Times New Roman" w:cs="Times New Roman"/>
          <w:sz w:val="28"/>
          <w:lang w:val="kk-KZ"/>
        </w:rPr>
        <w:t xml:space="preserve"> елдерінің </w:t>
      </w:r>
      <w:r w:rsidRPr="002D4DE7">
        <w:rPr>
          <w:rFonts w:ascii="Times New Roman" w:hAnsi="Times New Roman" w:cs="Times New Roman"/>
          <w:sz w:val="28"/>
          <w:lang w:val="kk-KZ"/>
        </w:rPr>
        <w:t>уәкілетті өкілдерінің</w:t>
      </w:r>
      <w:r>
        <w:rPr>
          <w:rFonts w:ascii="Times New Roman" w:hAnsi="Times New Roman" w:cs="Times New Roman"/>
          <w:sz w:val="28"/>
          <w:lang w:val="kk-KZ"/>
        </w:rPr>
        <w:t xml:space="preserve"> қатысуымен  </w:t>
      </w:r>
      <w:r w:rsidRPr="002D4DE7">
        <w:rPr>
          <w:rFonts w:ascii="Times New Roman" w:hAnsi="Times New Roman" w:cs="Times New Roman"/>
          <w:sz w:val="28"/>
          <w:lang w:val="kk-KZ"/>
        </w:rPr>
        <w:t>Хаттама жоба</w:t>
      </w:r>
      <w:r>
        <w:rPr>
          <w:rFonts w:ascii="Times New Roman" w:hAnsi="Times New Roman" w:cs="Times New Roman"/>
          <w:sz w:val="28"/>
          <w:lang w:val="kk-KZ"/>
        </w:rPr>
        <w:t>сын ЕАЭК туралы келісім шартқа енгізу мәселесі бойынша жин</w:t>
      </w:r>
      <w:r w:rsidR="00B109CD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2D4DE7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>
        <w:rPr>
          <w:rFonts w:ascii="Times New Roman" w:hAnsi="Times New Roman" w:cs="Times New Roman"/>
          <w:sz w:val="28"/>
          <w:lang w:val="kk-KZ"/>
        </w:rPr>
        <w:t>нормаларды</w:t>
      </w:r>
      <w:r w:rsidR="00B109CD" w:rsidRPr="002D4DE7">
        <w:rPr>
          <w:rFonts w:ascii="Times New Roman" w:hAnsi="Times New Roman" w:cs="Times New Roman"/>
          <w:sz w:val="28"/>
          <w:lang w:val="kk-KZ"/>
        </w:rPr>
        <w:t xml:space="preserve"> </w:t>
      </w:r>
      <w:r w:rsidR="00B109CD">
        <w:rPr>
          <w:rFonts w:ascii="Times New Roman" w:hAnsi="Times New Roman" w:cs="Times New Roman"/>
          <w:sz w:val="28"/>
          <w:lang w:val="kk-KZ"/>
        </w:rPr>
        <w:t xml:space="preserve"> тұжырымдау бөлігінде</w:t>
      </w:r>
      <w:r w:rsidR="00B109CD" w:rsidRPr="002D4DE7">
        <w:rPr>
          <w:rFonts w:ascii="Times New Roman" w:hAnsi="Times New Roman" w:cs="Times New Roman"/>
          <w:sz w:val="28"/>
          <w:lang w:val="kk-KZ"/>
        </w:rPr>
        <w:t xml:space="preserve"> </w:t>
      </w:r>
      <w:r w:rsidR="00B109CD">
        <w:rPr>
          <w:rFonts w:ascii="Times New Roman" w:hAnsi="Times New Roman" w:cs="Times New Roman"/>
          <w:sz w:val="28"/>
          <w:lang w:val="kk-KZ"/>
        </w:rPr>
        <w:t>бірқатар даулы мәселелер бар.</w:t>
      </w:r>
    </w:p>
    <w:p w:rsidR="00B109CD" w:rsidRPr="002D4DE7" w:rsidRDefault="00B109CD" w:rsidP="00B10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FB7F4E" w:rsidRDefault="00C82DFF" w:rsidP="00B109CD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FB7F4E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2700095"/>
      <w:r w:rsidR="001B76BF" w:rsidRPr="00FB7F4E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2"/>
      <w:r w:rsidR="001B76BF"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FB7F4E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FB7F4E" w:rsidRDefault="00D510FC" w:rsidP="00070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FB7F4E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FB7F4E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FB7F4E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FB7F4E" w:rsidRDefault="00F77085" w:rsidP="00F77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B7F4E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FB7F4E">
        <w:rPr>
          <w:rFonts w:ascii="Times New Roman" w:hAnsi="Times New Roman" w:cs="Times New Roman"/>
          <w:sz w:val="28"/>
          <w:lang w:val="kk-KZ"/>
        </w:rPr>
        <w:t>-ға</w:t>
      </w:r>
      <w:r w:rsidRPr="00FB7F4E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FB7F4E">
        <w:rPr>
          <w:rFonts w:ascii="Times New Roman" w:hAnsi="Times New Roman" w:cs="Times New Roman"/>
          <w:sz w:val="28"/>
          <w:lang w:val="kk-KZ"/>
        </w:rPr>
        <w:t>д</w:t>
      </w:r>
      <w:r w:rsidRPr="00FB7F4E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FB7F4E" w:rsidTr="005A6918">
        <w:trPr>
          <w:trHeight w:val="845"/>
        </w:trPr>
        <w:tc>
          <w:tcPr>
            <w:tcW w:w="217" w:type="pct"/>
            <w:vAlign w:val="center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FB7F4E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FB7F4E" w:rsidRDefault="00F77085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FB7F4E" w:rsidRDefault="00F77085" w:rsidP="00F77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FB7F4E" w:rsidTr="005A6918">
        <w:trPr>
          <w:trHeight w:val="1560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FB7F4E" w:rsidRDefault="000679A6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r w:rsidR="00E45915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шілдеде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FB7F4E" w:rsidRDefault="00F63027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FB7F4E" w:rsidRDefault="000E4C26" w:rsidP="00F63027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F63027" w:rsidP="00AF5882">
            <w:pPr>
              <w:pStyle w:val="ae"/>
              <w:jc w:val="both"/>
              <w:rPr>
                <w:sz w:val="24"/>
                <w:szCs w:val="24"/>
              </w:rPr>
            </w:pPr>
            <w:r w:rsidRPr="00FB7F4E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FB7F4E">
              <w:rPr>
                <w:sz w:val="24"/>
                <w:szCs w:val="24"/>
                <w:lang w:val="kk-KZ"/>
              </w:rPr>
              <w:t>ді</w:t>
            </w:r>
            <w:r w:rsidRPr="00FB7F4E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FB7F4E" w:rsidTr="005A6918">
        <w:trPr>
          <w:trHeight w:val="560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FB7F4E" w:rsidRDefault="000E4C26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FB7F4E" w:rsidRDefault="0007078E" w:rsidP="000E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0E4C26" w:rsidP="00E45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мдарының келісілген мағыналарынан ауытқулардың шамаларын 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AA39FF" w:rsidTr="005A6918">
        <w:trPr>
          <w:trHeight w:val="2088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07078E" w:rsidRPr="00FB7F4E" w:rsidRDefault="00C67519" w:rsidP="00C67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FB7F4E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FB7F4E" w:rsidRDefault="00DA2F60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FB7F4E" w:rsidRDefault="00C01FF4" w:rsidP="00DF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FB7F4E" w:rsidTr="005A6918">
        <w:trPr>
          <w:trHeight w:val="1410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FB7F4E" w:rsidRDefault="00EE72B4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FB7F4E" w:rsidRDefault="0007078E" w:rsidP="00EE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FB7F4E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EE72B4" w:rsidP="00B653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AA39FF" w:rsidTr="005A6918">
        <w:trPr>
          <w:trHeight w:val="2404"/>
        </w:trPr>
        <w:tc>
          <w:tcPr>
            <w:tcW w:w="217" w:type="pct"/>
          </w:tcPr>
          <w:p w:rsidR="0007078E" w:rsidRPr="00FB7F4E" w:rsidRDefault="0007078E" w:rsidP="005A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FB7F4E" w:rsidRDefault="00470B39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FB7F4E" w:rsidRDefault="0007078E" w:rsidP="005A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FB7F4E" w:rsidRDefault="0007078E" w:rsidP="00866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FB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FB7F4E" w:rsidRDefault="00470B39" w:rsidP="00470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FB7F4E" w:rsidRDefault="008928B2" w:rsidP="008928B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FB7F4E" w:rsidRDefault="001D295E" w:rsidP="00B109CD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FB7F4E">
        <w:rPr>
          <w:rFonts w:ascii="Times New Roman" w:hAnsi="Times New Roman" w:cs="Times New Roman"/>
          <w:b/>
          <w:lang w:val="kk-KZ"/>
        </w:rPr>
        <w:t xml:space="preserve"> </w:t>
      </w:r>
      <w:bookmarkStart w:id="23" w:name="_Toc2700096"/>
      <w:r w:rsidR="00470B39" w:rsidRPr="00FB7F4E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3"/>
      <w:r w:rsidR="00470B39" w:rsidRPr="00FB7F4E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FB7F4E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FB7F4E" w:rsidRDefault="00470B39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FB7F4E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FB7F4E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</w:rPr>
        <w:t>CASA-1000</w:t>
      </w:r>
      <w:r w:rsidRPr="00FB7F4E">
        <w:rPr>
          <w:rStyle w:val="body-c-c0"/>
          <w:color w:val="000000"/>
          <w:sz w:val="28"/>
          <w:lang w:val="kk-KZ"/>
        </w:rPr>
        <w:t xml:space="preserve"> жобасы өзара тиімді негізде Оңтү</w:t>
      </w:r>
      <w:proofErr w:type="gramStart"/>
      <w:r w:rsidRPr="00FB7F4E">
        <w:rPr>
          <w:rStyle w:val="body-c-c0"/>
          <w:color w:val="000000"/>
          <w:sz w:val="28"/>
          <w:lang w:val="kk-KZ"/>
        </w:rPr>
        <w:t>ст</w:t>
      </w:r>
      <w:proofErr w:type="gramEnd"/>
      <w:r w:rsidRPr="00FB7F4E">
        <w:rPr>
          <w:rStyle w:val="body-c-c0"/>
          <w:color w:val="000000"/>
          <w:sz w:val="28"/>
          <w:lang w:val="kk-KZ"/>
        </w:rPr>
        <w:t xml:space="preserve">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FB7F4E">
        <w:rPr>
          <w:rStyle w:val="body-c-c0"/>
          <w:color w:val="000000"/>
          <w:sz w:val="28"/>
        </w:rPr>
        <w:t>(CASAREM)</w:t>
      </w:r>
      <w:r w:rsidRPr="00FB7F4E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FB7F4E">
        <w:rPr>
          <w:rStyle w:val="body-c-c0"/>
          <w:color w:val="000000"/>
          <w:sz w:val="28"/>
          <w:lang w:val="kk-KZ"/>
        </w:rPr>
        <w:t>ғы</w:t>
      </w:r>
      <w:r w:rsidRPr="00FB7F4E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FB7F4E" w:rsidRDefault="00A062E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FB7F4E">
        <w:rPr>
          <w:rStyle w:val="body-c-c0"/>
          <w:color w:val="000000"/>
          <w:sz w:val="28"/>
          <w:lang w:val="kk-KZ"/>
        </w:rPr>
        <w:t xml:space="preserve">жылына </w:t>
      </w:r>
      <w:r w:rsidRPr="00FB7F4E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FB7F4E" w:rsidRDefault="002F00D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  <w:lang w:val="kk-KZ"/>
        </w:rPr>
        <w:lastRenderedPageBreak/>
        <w:t>Жобаны қаржыландыру процесін Дүниежүзілік банк басқарады.</w:t>
      </w:r>
    </w:p>
    <w:p w:rsidR="0007078E" w:rsidRPr="00FB7F4E" w:rsidRDefault="007C27C9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FB7F4E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FB7F4E">
        <w:rPr>
          <w:rStyle w:val="body-c-c0"/>
          <w:color w:val="000000"/>
          <w:sz w:val="28"/>
        </w:rPr>
        <w:t xml:space="preserve"> </w:t>
      </w:r>
    </w:p>
    <w:p w:rsidR="0007078E" w:rsidRPr="00FB7F4E" w:rsidRDefault="007C27C9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FB7F4E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FB7F4E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FB7F4E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FB7F4E">
        <w:rPr>
          <w:rStyle w:val="body-c-c0"/>
          <w:color w:val="000000"/>
          <w:sz w:val="28"/>
          <w:szCs w:val="28"/>
        </w:rPr>
        <w:t>(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FB7F4E">
        <w:rPr>
          <w:rStyle w:val="body-c-c0"/>
          <w:color w:val="000000"/>
          <w:sz w:val="28"/>
          <w:szCs w:val="28"/>
        </w:rPr>
        <w:t xml:space="preserve"> </w:t>
      </w:r>
      <w:r w:rsidR="00FA5735" w:rsidRPr="00FB7F4E">
        <w:rPr>
          <w:rStyle w:val="body-c-c0"/>
          <w:color w:val="000000"/>
          <w:sz w:val="28"/>
          <w:szCs w:val="28"/>
        </w:rPr>
        <w:t>–</w:t>
      </w:r>
      <w:r w:rsidR="0007078E" w:rsidRPr="00FB7F4E">
        <w:rPr>
          <w:rStyle w:val="body-c-c0"/>
          <w:color w:val="000000"/>
          <w:sz w:val="28"/>
          <w:szCs w:val="28"/>
        </w:rPr>
        <w:t xml:space="preserve"> 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FB7F4E">
        <w:rPr>
          <w:rStyle w:val="body-c-c0"/>
          <w:color w:val="000000"/>
          <w:sz w:val="28"/>
          <w:szCs w:val="28"/>
        </w:rPr>
        <w:t>А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FB7F4E">
        <w:rPr>
          <w:rStyle w:val="body-c-c0"/>
          <w:color w:val="000000"/>
          <w:sz w:val="28"/>
          <w:szCs w:val="28"/>
        </w:rPr>
        <w:t xml:space="preserve"> 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FB7F4E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FB7F4E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FB7F4E">
        <w:rPr>
          <w:rStyle w:val="body-c-c0"/>
          <w:color w:val="000000"/>
          <w:sz w:val="28"/>
          <w:szCs w:val="28"/>
        </w:rPr>
        <w:t>»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FB7F4E">
        <w:rPr>
          <w:rStyle w:val="body-c-c0"/>
          <w:color w:val="000000"/>
          <w:sz w:val="28"/>
          <w:szCs w:val="28"/>
        </w:rPr>
        <w:t>, Т</w:t>
      </w:r>
      <w:r w:rsidR="00FA5735" w:rsidRPr="00FB7F4E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FB7F4E">
        <w:rPr>
          <w:rStyle w:val="body-c-c0"/>
          <w:color w:val="000000"/>
          <w:sz w:val="28"/>
          <w:szCs w:val="28"/>
        </w:rPr>
        <w:t>);</w:t>
      </w:r>
    </w:p>
    <w:p w:rsidR="0007078E" w:rsidRPr="00FB7F4E" w:rsidRDefault="00FA5735" w:rsidP="0007078E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FB7F4E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FB7F4E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FB7F4E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FB7F4E">
        <w:rPr>
          <w:rStyle w:val="body-c-c0"/>
          <w:color w:val="000000"/>
          <w:sz w:val="28"/>
          <w:szCs w:val="28"/>
        </w:rPr>
        <w:t>.</w:t>
      </w:r>
    </w:p>
    <w:p w:rsidR="00812761" w:rsidRPr="00FB7F4E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FB7F4E">
        <w:rPr>
          <w:rStyle w:val="body-c-c0"/>
          <w:color w:val="000000"/>
          <w:sz w:val="28"/>
          <w:lang w:val="kk-KZ"/>
        </w:rPr>
        <w:t xml:space="preserve">Бірінші топтама бойынша тендерлік рәсімдер аяқталды, </w:t>
      </w:r>
      <w:r w:rsidRPr="00FB7F4E">
        <w:rPr>
          <w:rStyle w:val="body-c-c0"/>
          <w:color w:val="000000"/>
          <w:sz w:val="28"/>
          <w:szCs w:val="28"/>
          <w:lang w:val="kk-KZ"/>
        </w:rPr>
        <w:t>Тәжікстан мен Қырғыз</w:t>
      </w:r>
      <w:r w:rsidR="00782ECB" w:rsidRPr="00FB7F4E">
        <w:rPr>
          <w:rStyle w:val="body-c-c0"/>
          <w:color w:val="000000"/>
          <w:sz w:val="28"/>
          <w:szCs w:val="28"/>
          <w:lang w:val="kk-KZ"/>
        </w:rPr>
        <w:t>станда электр жеткізу желілерін</w:t>
      </w:r>
      <w:r w:rsidRPr="00FB7F4E">
        <w:rPr>
          <w:rStyle w:val="body-c-c0"/>
          <w:color w:val="000000"/>
          <w:sz w:val="28"/>
          <w:szCs w:val="28"/>
          <w:lang w:val="kk-KZ"/>
        </w:rPr>
        <w:t xml:space="preserve"> жеткізу мен орнату және тиісті торларды кеңейту </w:t>
      </w:r>
      <w:r w:rsidRPr="00FB7F4E">
        <w:rPr>
          <w:rStyle w:val="body-c-c0"/>
          <w:color w:val="000000"/>
          <w:sz w:val="28"/>
          <w:lang w:val="kk-KZ"/>
        </w:rPr>
        <w:t xml:space="preserve">тендерінің жеңімпазын анықтау бойынша жұмыс жүргізілуде. </w:t>
      </w:r>
    </w:p>
    <w:p w:rsidR="0007078E" w:rsidRPr="00812761" w:rsidRDefault="00812761" w:rsidP="000707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FB7F4E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FB7F4E">
        <w:rPr>
          <w:rStyle w:val="body-c-c0"/>
          <w:sz w:val="28"/>
          <w:szCs w:val="28"/>
          <w:lang w:val="kk-KZ"/>
        </w:rPr>
        <w:t xml:space="preserve">– 42 </w:t>
      </w:r>
      <w:r w:rsidRPr="00FB7F4E">
        <w:rPr>
          <w:rStyle w:val="body-c-c0"/>
          <w:sz w:val="28"/>
          <w:szCs w:val="28"/>
          <w:lang w:val="kk-KZ"/>
        </w:rPr>
        <w:t xml:space="preserve">ай </w:t>
      </w:r>
      <w:r w:rsidR="0007078E" w:rsidRPr="00FB7F4E">
        <w:rPr>
          <w:rStyle w:val="body-c-c0"/>
          <w:sz w:val="28"/>
          <w:szCs w:val="28"/>
          <w:lang w:val="kk-KZ"/>
        </w:rPr>
        <w:t>(20</w:t>
      </w:r>
      <w:r w:rsidRPr="00FB7F4E">
        <w:rPr>
          <w:rStyle w:val="body-c-c0"/>
          <w:sz w:val="28"/>
          <w:szCs w:val="28"/>
          <w:lang w:val="kk-KZ"/>
        </w:rPr>
        <w:t>21ж.</w:t>
      </w:r>
      <w:r w:rsidR="0007078E" w:rsidRPr="00FB7F4E">
        <w:rPr>
          <w:rStyle w:val="body-c-c0"/>
          <w:sz w:val="28"/>
          <w:szCs w:val="28"/>
          <w:lang w:val="kk-KZ"/>
        </w:rPr>
        <w:t>).</w:t>
      </w:r>
    </w:p>
    <w:sectPr w:rsidR="0007078E" w:rsidRPr="00812761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C9" w:rsidRDefault="005941C9" w:rsidP="00AD7754">
      <w:pPr>
        <w:spacing w:after="0" w:line="240" w:lineRule="auto"/>
      </w:pPr>
      <w:r>
        <w:separator/>
      </w:r>
    </w:p>
  </w:endnote>
  <w:endnote w:type="continuationSeparator" w:id="0">
    <w:p w:rsidR="005941C9" w:rsidRDefault="005941C9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49336"/>
      <w:docPartObj>
        <w:docPartGallery w:val="Page Numbers (Bottom of Page)"/>
        <w:docPartUnique/>
      </w:docPartObj>
    </w:sdtPr>
    <w:sdtContent>
      <w:p w:rsidR="005941C9" w:rsidRDefault="005941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1C9" w:rsidRDefault="00594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C9" w:rsidRDefault="005941C9" w:rsidP="00AD7754">
      <w:pPr>
        <w:spacing w:after="0" w:line="240" w:lineRule="auto"/>
      </w:pPr>
      <w:r>
        <w:separator/>
      </w:r>
    </w:p>
  </w:footnote>
  <w:footnote w:type="continuationSeparator" w:id="0">
    <w:p w:rsidR="005941C9" w:rsidRDefault="005941C9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5941C9" w:rsidTr="009437D6">
      <w:tc>
        <w:tcPr>
          <w:tcW w:w="2235" w:type="dxa"/>
        </w:tcPr>
        <w:p w:rsidR="005941C9" w:rsidRDefault="005941C9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5941C9" w:rsidRDefault="005941C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5941C9" w:rsidRDefault="005941C9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5941C9" w:rsidRPr="009437D6" w:rsidRDefault="005941C9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17"/>
  </w:num>
  <w:num w:numId="5">
    <w:abstractNumId w:val="0"/>
  </w:num>
  <w:num w:numId="6">
    <w:abstractNumId w:val="24"/>
  </w:num>
  <w:num w:numId="7">
    <w:abstractNumId w:val="2"/>
  </w:num>
  <w:num w:numId="8">
    <w:abstractNumId w:val="11"/>
  </w:num>
  <w:num w:numId="9">
    <w:abstractNumId w:val="9"/>
  </w:num>
  <w:num w:numId="10">
    <w:abstractNumId w:val="27"/>
  </w:num>
  <w:num w:numId="11">
    <w:abstractNumId w:val="21"/>
  </w:num>
  <w:num w:numId="12">
    <w:abstractNumId w:val="16"/>
  </w:num>
  <w:num w:numId="13">
    <w:abstractNumId w:val="8"/>
  </w:num>
  <w:num w:numId="14">
    <w:abstractNumId w:val="12"/>
  </w:num>
  <w:num w:numId="15">
    <w:abstractNumId w:val="26"/>
  </w:num>
  <w:num w:numId="16">
    <w:abstractNumId w:val="18"/>
  </w:num>
  <w:num w:numId="17">
    <w:abstractNumId w:val="28"/>
  </w:num>
  <w:num w:numId="18">
    <w:abstractNumId w:val="4"/>
  </w:num>
  <w:num w:numId="19">
    <w:abstractNumId w:val="25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31F1"/>
    <w:rsid w:val="00014143"/>
    <w:rsid w:val="00022CB3"/>
    <w:rsid w:val="00034147"/>
    <w:rsid w:val="0003643D"/>
    <w:rsid w:val="00037284"/>
    <w:rsid w:val="00042141"/>
    <w:rsid w:val="00060B33"/>
    <w:rsid w:val="0006105A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E27"/>
    <w:rsid w:val="000D31BF"/>
    <w:rsid w:val="000D4252"/>
    <w:rsid w:val="000D52C3"/>
    <w:rsid w:val="000D5340"/>
    <w:rsid w:val="000D66E9"/>
    <w:rsid w:val="000E3E7B"/>
    <w:rsid w:val="000E4C26"/>
    <w:rsid w:val="000E773F"/>
    <w:rsid w:val="000F203E"/>
    <w:rsid w:val="000F31A3"/>
    <w:rsid w:val="000F7637"/>
    <w:rsid w:val="00112428"/>
    <w:rsid w:val="00120BDE"/>
    <w:rsid w:val="0012324F"/>
    <w:rsid w:val="00125238"/>
    <w:rsid w:val="00126935"/>
    <w:rsid w:val="00127639"/>
    <w:rsid w:val="00127A62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B55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82C14"/>
    <w:rsid w:val="00284A27"/>
    <w:rsid w:val="00286508"/>
    <w:rsid w:val="00290C1E"/>
    <w:rsid w:val="00293A4C"/>
    <w:rsid w:val="00293E05"/>
    <w:rsid w:val="002A0F87"/>
    <w:rsid w:val="002A3706"/>
    <w:rsid w:val="002B6288"/>
    <w:rsid w:val="002C14BF"/>
    <w:rsid w:val="002C5519"/>
    <w:rsid w:val="002C6C31"/>
    <w:rsid w:val="002D2E71"/>
    <w:rsid w:val="002D4807"/>
    <w:rsid w:val="002D4DE7"/>
    <w:rsid w:val="002D5736"/>
    <w:rsid w:val="002E17D6"/>
    <w:rsid w:val="002E6091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801E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EFF"/>
    <w:rsid w:val="003D45EA"/>
    <w:rsid w:val="003E4B60"/>
    <w:rsid w:val="003E6BEE"/>
    <w:rsid w:val="003F57F6"/>
    <w:rsid w:val="003F5B4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5C07"/>
    <w:rsid w:val="00470B39"/>
    <w:rsid w:val="00485E7B"/>
    <w:rsid w:val="00486C47"/>
    <w:rsid w:val="00493051"/>
    <w:rsid w:val="00495B86"/>
    <w:rsid w:val="004A417C"/>
    <w:rsid w:val="004A4304"/>
    <w:rsid w:val="004A47DD"/>
    <w:rsid w:val="004B2582"/>
    <w:rsid w:val="004B2822"/>
    <w:rsid w:val="004C14A4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70DF"/>
    <w:rsid w:val="00507CA4"/>
    <w:rsid w:val="005125F8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700D1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103C4"/>
    <w:rsid w:val="00711626"/>
    <w:rsid w:val="007147A5"/>
    <w:rsid w:val="00715ADF"/>
    <w:rsid w:val="00720680"/>
    <w:rsid w:val="00727DC1"/>
    <w:rsid w:val="00730207"/>
    <w:rsid w:val="0074078A"/>
    <w:rsid w:val="00741F76"/>
    <w:rsid w:val="007444F6"/>
    <w:rsid w:val="0074473D"/>
    <w:rsid w:val="00744BC8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C7F"/>
    <w:rsid w:val="00782ECB"/>
    <w:rsid w:val="00785525"/>
    <w:rsid w:val="00786D0D"/>
    <w:rsid w:val="0078772D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E6C08"/>
    <w:rsid w:val="008F0834"/>
    <w:rsid w:val="008F33E4"/>
    <w:rsid w:val="008F5437"/>
    <w:rsid w:val="008F6ECD"/>
    <w:rsid w:val="009025E2"/>
    <w:rsid w:val="009104FF"/>
    <w:rsid w:val="009125D1"/>
    <w:rsid w:val="0091550F"/>
    <w:rsid w:val="009165DF"/>
    <w:rsid w:val="00916E24"/>
    <w:rsid w:val="0092200C"/>
    <w:rsid w:val="00926DBF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A039F3"/>
    <w:rsid w:val="00A0438E"/>
    <w:rsid w:val="00A0604E"/>
    <w:rsid w:val="00A062E1"/>
    <w:rsid w:val="00A064CE"/>
    <w:rsid w:val="00A067AB"/>
    <w:rsid w:val="00A079C9"/>
    <w:rsid w:val="00A11C70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E323A"/>
    <w:rsid w:val="00AF5882"/>
    <w:rsid w:val="00AF69E0"/>
    <w:rsid w:val="00B005A3"/>
    <w:rsid w:val="00B01F44"/>
    <w:rsid w:val="00B025A4"/>
    <w:rsid w:val="00B0282E"/>
    <w:rsid w:val="00B03703"/>
    <w:rsid w:val="00B109CD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1EDF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40ACC"/>
    <w:rsid w:val="00C413BF"/>
    <w:rsid w:val="00C44CE6"/>
    <w:rsid w:val="00C45BFF"/>
    <w:rsid w:val="00C509B9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22FE"/>
    <w:rsid w:val="00D53102"/>
    <w:rsid w:val="00D53D13"/>
    <w:rsid w:val="00D56994"/>
    <w:rsid w:val="00D62533"/>
    <w:rsid w:val="00D6405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C00C7"/>
    <w:rsid w:val="00DC2F6A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5915"/>
    <w:rsid w:val="00E46EE4"/>
    <w:rsid w:val="00E51085"/>
    <w:rsid w:val="00E54451"/>
    <w:rsid w:val="00E55E83"/>
    <w:rsid w:val="00E628B9"/>
    <w:rsid w:val="00E62D3B"/>
    <w:rsid w:val="00E63E04"/>
    <w:rsid w:val="00E80479"/>
    <w:rsid w:val="00E81088"/>
    <w:rsid w:val="00E833A0"/>
    <w:rsid w:val="00E84123"/>
    <w:rsid w:val="00E8501C"/>
    <w:rsid w:val="00E85676"/>
    <w:rsid w:val="00E85B28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771C"/>
    <w:rsid w:val="00EA7B25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726"/>
    <w:rsid w:val="00EF0936"/>
    <w:rsid w:val="00EF174C"/>
    <w:rsid w:val="00EF23FD"/>
    <w:rsid w:val="00EF35F5"/>
    <w:rsid w:val="00F01E1E"/>
    <w:rsid w:val="00F032FF"/>
    <w:rsid w:val="00F044E1"/>
    <w:rsid w:val="00F048E2"/>
    <w:rsid w:val="00F101F8"/>
    <w:rsid w:val="00F10798"/>
    <w:rsid w:val="00F111BA"/>
    <w:rsid w:val="00F1196B"/>
    <w:rsid w:val="00F12454"/>
    <w:rsid w:val="00F12C00"/>
    <w:rsid w:val="00F13BAC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40B"/>
    <w:rsid w:val="00F97DCB"/>
    <w:rsid w:val="00FA1537"/>
    <w:rsid w:val="00FA5186"/>
    <w:rsid w:val="00FA5735"/>
    <w:rsid w:val="00FA5B6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469E"/>
    <w:rsid w:val="00FF4A6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A004-7BE0-473A-91E3-9B9D3841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10020</TotalTime>
  <Pages>15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Забирова Дидара</cp:lastModifiedBy>
  <cp:revision>23</cp:revision>
  <cp:lastPrinted>2018-02-27T10:44:00Z</cp:lastPrinted>
  <dcterms:created xsi:type="dcterms:W3CDTF">2018-07-11T08:49:00Z</dcterms:created>
  <dcterms:modified xsi:type="dcterms:W3CDTF">2019-03-05T11:41:00Z</dcterms:modified>
</cp:coreProperties>
</file>