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3" w:rsidRPr="00BC7CB8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BC7CB8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583E36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0692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EF5EBC8" wp14:editId="0B631A62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06929">
        <w:rPr>
          <w:rFonts w:ascii="Times New Roman" w:hAnsi="Times New Roman" w:cs="Times New Roman"/>
          <w:b/>
          <w:sz w:val="28"/>
          <w:lang w:val="kk-KZ"/>
        </w:rPr>
        <w:t>ЕСЕП</w:t>
      </w:r>
      <w:r w:rsidR="000C3143" w:rsidRPr="00706929">
        <w:rPr>
          <w:rFonts w:ascii="Times New Roman" w:hAnsi="Times New Roman" w:cs="Times New Roman"/>
          <w:b/>
          <w:sz w:val="28"/>
        </w:rPr>
        <w:t xml:space="preserve"> </w:t>
      </w: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06929">
        <w:rPr>
          <w:rFonts w:ascii="Times New Roman" w:hAnsi="Times New Roman" w:cs="Times New Roman"/>
          <w:b/>
          <w:sz w:val="28"/>
          <w:lang w:val="kk-KZ"/>
        </w:rPr>
        <w:t>ҚАЗАҚСТАННЫҢ ЭЛЕКТР ЭНЕРГИЯСЫ</w:t>
      </w:r>
      <w:r w:rsidR="00B74E78" w:rsidRPr="00706929">
        <w:rPr>
          <w:rFonts w:ascii="Times New Roman" w:hAnsi="Times New Roman" w:cs="Times New Roman"/>
          <w:b/>
          <w:sz w:val="28"/>
          <w:lang w:val="kk-KZ"/>
        </w:rPr>
        <w:t xml:space="preserve"> ЖӘНЕ КӨМІР</w:t>
      </w:r>
      <w:r w:rsidRPr="00706929">
        <w:rPr>
          <w:rFonts w:ascii="Times New Roman" w:hAnsi="Times New Roman" w:cs="Times New Roman"/>
          <w:b/>
          <w:sz w:val="28"/>
          <w:lang w:val="kk-KZ"/>
        </w:rPr>
        <w:t xml:space="preserve"> НАРЫҒЫН ТАЛДАУ </w:t>
      </w:r>
    </w:p>
    <w:p w:rsidR="005E36B1" w:rsidRPr="00706929" w:rsidRDefault="005E36B1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06929">
        <w:rPr>
          <w:rFonts w:ascii="Times New Roman" w:hAnsi="Times New Roman" w:cs="Times New Roman"/>
          <w:b/>
          <w:sz w:val="28"/>
          <w:lang w:val="kk-KZ"/>
        </w:rPr>
        <w:t>2019 ЖЫЛҒЫ ҚАҢТАР</w:t>
      </w:r>
      <w:r w:rsidR="004C1703" w:rsidRPr="00706929">
        <w:rPr>
          <w:rFonts w:ascii="Times New Roman" w:hAnsi="Times New Roman" w:cs="Times New Roman"/>
          <w:b/>
          <w:sz w:val="28"/>
          <w:lang w:val="kk-KZ"/>
        </w:rPr>
        <w:t>-АҚПАН</w:t>
      </w: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06929">
        <w:rPr>
          <w:rFonts w:ascii="Times New Roman" w:hAnsi="Times New Roman" w:cs="Times New Roman"/>
          <w:b/>
          <w:sz w:val="28"/>
          <w:lang w:val="kk-KZ"/>
        </w:rPr>
        <w:t xml:space="preserve">«НАРЫҚТЫ ДАМЫТУ» </w:t>
      </w:r>
      <w:r w:rsidR="000C3143" w:rsidRPr="00706929">
        <w:rPr>
          <w:rFonts w:ascii="Times New Roman" w:hAnsi="Times New Roman" w:cs="Times New Roman"/>
          <w:b/>
          <w:sz w:val="28"/>
        </w:rPr>
        <w:t>ДЕПАРТАМЕНТ</w:t>
      </w:r>
      <w:r w:rsidRPr="00706929">
        <w:rPr>
          <w:rFonts w:ascii="Times New Roman" w:hAnsi="Times New Roman" w:cs="Times New Roman"/>
          <w:b/>
          <w:sz w:val="28"/>
          <w:lang w:val="kk-KZ"/>
        </w:rPr>
        <w:t>І</w:t>
      </w: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706929" w:rsidRDefault="004C170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06929">
        <w:rPr>
          <w:rFonts w:ascii="Times New Roman" w:hAnsi="Times New Roman" w:cs="Times New Roman"/>
          <w:b/>
          <w:sz w:val="28"/>
          <w:lang w:val="kk-KZ"/>
        </w:rPr>
        <w:t>Наурыз</w:t>
      </w:r>
      <w:r w:rsidR="005E36B1" w:rsidRPr="00706929">
        <w:rPr>
          <w:rFonts w:ascii="Times New Roman" w:hAnsi="Times New Roman" w:cs="Times New Roman"/>
          <w:b/>
          <w:sz w:val="28"/>
        </w:rPr>
        <w:t>, 201</w:t>
      </w:r>
      <w:r w:rsidR="005E36B1" w:rsidRPr="00706929">
        <w:rPr>
          <w:rFonts w:ascii="Times New Roman" w:hAnsi="Times New Roman" w:cs="Times New Roman"/>
          <w:b/>
          <w:sz w:val="28"/>
          <w:lang w:val="kk-KZ"/>
        </w:rPr>
        <w:t>9</w:t>
      </w:r>
      <w:r w:rsidR="003A28B6" w:rsidRPr="00706929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D04BA" w:rsidRPr="00706929">
        <w:rPr>
          <w:rFonts w:ascii="Times New Roman" w:hAnsi="Times New Roman" w:cs="Times New Roman"/>
          <w:b/>
          <w:sz w:val="28"/>
          <w:lang w:val="kk-KZ"/>
        </w:rPr>
        <w:t>ж</w:t>
      </w:r>
      <w:r w:rsidR="003A28B6" w:rsidRPr="00706929">
        <w:rPr>
          <w:rFonts w:ascii="Times New Roman" w:hAnsi="Times New Roman" w:cs="Times New Roman"/>
          <w:b/>
          <w:sz w:val="28"/>
          <w:lang w:val="kk-KZ"/>
        </w:rPr>
        <w:t>.</w:t>
      </w:r>
    </w:p>
    <w:p w:rsidR="000C3143" w:rsidRPr="00706929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/>
      <w:sdtContent>
        <w:p w:rsidR="00545712" w:rsidRPr="00706929" w:rsidRDefault="00DD04BA" w:rsidP="00706929">
          <w:pPr>
            <w:pStyle w:val="afb"/>
            <w:spacing w:before="0" w:line="240" w:lineRule="auto"/>
            <w:rPr>
              <w:rFonts w:ascii="Times New Roman" w:hAnsi="Times New Roman" w:cs="Times New Roman"/>
              <w:lang w:val="kk-KZ"/>
            </w:rPr>
          </w:pPr>
          <w:r w:rsidRPr="00706929">
            <w:rPr>
              <w:rFonts w:ascii="Times New Roman" w:hAnsi="Times New Roman" w:cs="Times New Roman"/>
              <w:lang w:val="kk-KZ"/>
            </w:rPr>
            <w:t>Мазмұны</w:t>
          </w:r>
        </w:p>
        <w:p w:rsidR="00666779" w:rsidRPr="00706929" w:rsidRDefault="00562751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r w:rsidRPr="00706929">
            <w:fldChar w:fldCharType="begin"/>
          </w:r>
          <w:r w:rsidR="00545712" w:rsidRPr="00706929">
            <w:instrText xml:space="preserve"> TOC \o "1-3" \h \z \u </w:instrText>
          </w:r>
          <w:r w:rsidRPr="00706929">
            <w:fldChar w:fldCharType="separate"/>
          </w:r>
          <w:hyperlink w:anchor="_Toc4754489" w:history="1">
            <w:r w:rsidR="00666779" w:rsidRPr="00706929">
              <w:rPr>
                <w:rStyle w:val="aa"/>
                <w:b/>
              </w:rPr>
              <w:t>I-БӨЛІМ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_Toc4754489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0" w:history="1">
            <w:r w:rsidR="00666779" w:rsidRPr="00706929">
              <w:rPr>
                <w:rStyle w:val="aa"/>
                <w:b/>
              </w:rPr>
              <w:t>1.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Қазақстан БЭЖ-інде электр энергиясын өндіру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_Toc4754490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1" w:history="1">
            <w:r w:rsidR="00666779" w:rsidRPr="00706929">
              <w:rPr>
                <w:rStyle w:val="aa"/>
              </w:rPr>
              <w:t>ҚР облыстары бойынша электр энергиясын өндіру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_Toc4754491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2" w:history="1">
            <w:r w:rsidR="00666779" w:rsidRPr="00706929">
              <w:rPr>
                <w:rStyle w:val="aa"/>
                <w:b/>
              </w:rPr>
              <w:t>2.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Қазақстан БЭЖ-інде электр энергиясын тұтыну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_Toc4754492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5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3" w:history="1">
            <w:r w:rsidR="00666779" w:rsidRPr="00706929">
              <w:rPr>
                <w:rStyle w:val="aa"/>
              </w:rPr>
              <w:t>Аймақтар мен облыстар бойынша электр энергиясын тұтыну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_Toc4754493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5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4" w:history="1">
            <w:r w:rsidR="00666779" w:rsidRPr="00706929">
              <w:rPr>
                <w:rStyle w:val="aa"/>
              </w:rPr>
              <w:t>2019 жылғы 2 айдағы өнеркәсіп жұмысының қорытындылары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_Toc4754494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5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5" w:history="1">
            <w:r w:rsidR="00666779" w:rsidRPr="00706929">
              <w:rPr>
                <w:rStyle w:val="aa"/>
              </w:rPr>
              <w:t>Қазақстанның ірі тұтынушыларының электрді тұтынуы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_Toc4754495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7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6" w:history="1">
            <w:r w:rsidR="00666779" w:rsidRPr="00706929">
              <w:rPr>
                <w:rStyle w:val="aa"/>
                <w:b/>
              </w:rPr>
              <w:t>3.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Көмір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_Toc4754496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8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7" w:history="1">
            <w:r w:rsidR="00666779" w:rsidRPr="00706929">
              <w:rPr>
                <w:rStyle w:val="aa"/>
              </w:rPr>
              <w:t>Қазақстандағы энергетикалық көмірді өндіру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_Toc4754497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8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8" w:history="1">
            <w:r w:rsidR="00666779" w:rsidRPr="00706929">
              <w:rPr>
                <w:rStyle w:val="aa"/>
              </w:rPr>
              <w:t>«Самұрық-Энерго» АҚ-ның көмір өндіруі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_Toc4754498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8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9" w:history="1">
            <w:r w:rsidR="00666779" w:rsidRPr="00706929">
              <w:rPr>
                <w:rStyle w:val="aa"/>
              </w:rPr>
              <w:t>«Самұрық-Энерго» АҚ-ның көмірді сатуы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_Toc4754499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8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0" w:history="1">
            <w:r w:rsidR="00666779" w:rsidRPr="00706929">
              <w:rPr>
                <w:rStyle w:val="aa"/>
                <w:b/>
              </w:rPr>
              <w:t>4.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Жаңартылатын энергия көздері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_Toc4754500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8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1" w:history="1">
            <w:r w:rsidR="00666779" w:rsidRPr="00706929">
              <w:rPr>
                <w:rStyle w:val="aa"/>
                <w:b/>
              </w:rPr>
              <w:t>5.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«ЭҚРҚО» АҚ электр энергиясының орталықтандырылған сауда-саттықтары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_Toc4754501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10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2" w:history="1">
            <w:r w:rsidR="00666779" w:rsidRPr="00706929">
              <w:rPr>
                <w:rStyle w:val="aa"/>
              </w:rPr>
              <w:t>Сауда-саттықтардың жалпы қорытындылары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_Toc4754502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10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3" w:history="1">
            <w:r w:rsidR="00666779" w:rsidRPr="00706929">
              <w:rPr>
                <w:rStyle w:val="aa"/>
              </w:rPr>
              <w:t>«Бір күн бұрын» режимінде спот сауда-саттықтардың қорытындылары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_Toc4754503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11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4" w:history="1">
            <w:r w:rsidR="00666779" w:rsidRPr="00706929">
              <w:rPr>
                <w:rStyle w:val="aa"/>
              </w:rPr>
              <w:t>«Операциялық тәулік ішінде» спот сауда-саттықтарының қорытындылары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_Toc4754504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12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5" w:history="1">
            <w:r w:rsidR="00666779" w:rsidRPr="00706929">
              <w:rPr>
                <w:rStyle w:val="aa"/>
              </w:rPr>
              <w:t>Орта және ұзақ мерзімді кезеңдерге арналған сауда-саттықтардың қорытындылары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_Toc4754505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12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6" w:history="1">
            <w:r w:rsidR="00666779" w:rsidRPr="00706929">
              <w:rPr>
                <w:rStyle w:val="aa"/>
                <w:b/>
              </w:rPr>
              <w:t>6.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Электр энергиясын экспорттау-импорттау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_Toc4754506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12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7" w:history="1">
            <w:r w:rsidR="00666779" w:rsidRPr="00706929">
              <w:rPr>
                <w:rStyle w:val="aa"/>
                <w:b/>
              </w:rPr>
              <w:t>II-БӨЛІМ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_Toc4754507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8" w:history="1">
            <w:r w:rsidR="00666779" w:rsidRPr="00706929">
              <w:rPr>
                <w:rStyle w:val="aa"/>
                <w:b/>
              </w:rPr>
              <w:t>1.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Еуразия экономикалық кеңесінің Ортақ электр энергетикалық нарығын қалыптастыру мәртебесі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_Toc4754508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9" w:history="1">
            <w:r w:rsidR="00666779" w:rsidRPr="00706929">
              <w:rPr>
                <w:rStyle w:val="aa"/>
                <w:b/>
              </w:rPr>
              <w:t>2.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ТМД Электр энергетикалық нарығын қалыптастыру мәртебесі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_Toc4754509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13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666779" w:rsidRPr="00706929" w:rsidRDefault="00706929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10" w:history="1">
            <w:r w:rsidR="00666779" w:rsidRPr="00706929">
              <w:rPr>
                <w:rStyle w:val="aa"/>
                <w:b/>
              </w:rPr>
              <w:t>3.</w:t>
            </w:r>
            <w:r w:rsidR="00666779" w:rsidRPr="00706929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706929">
              <w:rPr>
                <w:rStyle w:val="aa"/>
                <w:b/>
              </w:rPr>
              <w:t>CASA-1000 жобасын іске асыру мәртебесі</w:t>
            </w:r>
            <w:r w:rsidR="00666779" w:rsidRPr="00706929">
              <w:rPr>
                <w:webHidden/>
              </w:rPr>
              <w:tab/>
            </w:r>
            <w:r w:rsidR="00666779" w:rsidRPr="00706929">
              <w:rPr>
                <w:webHidden/>
              </w:rPr>
              <w:fldChar w:fldCharType="begin"/>
            </w:r>
            <w:r w:rsidR="00666779" w:rsidRPr="00706929">
              <w:rPr>
                <w:webHidden/>
              </w:rPr>
              <w:instrText xml:space="preserve"> PAGEREF _Toc4754510 \h </w:instrText>
            </w:r>
            <w:r w:rsidR="00666779" w:rsidRPr="00706929">
              <w:rPr>
                <w:webHidden/>
              </w:rPr>
            </w:r>
            <w:r w:rsidR="00666779" w:rsidRPr="00706929">
              <w:rPr>
                <w:webHidden/>
              </w:rPr>
              <w:fldChar w:fldCharType="separate"/>
            </w:r>
            <w:r w:rsidR="00666779" w:rsidRPr="00706929">
              <w:rPr>
                <w:webHidden/>
              </w:rPr>
              <w:t>14</w:t>
            </w:r>
            <w:r w:rsidR="00666779" w:rsidRPr="00706929">
              <w:rPr>
                <w:webHidden/>
              </w:rPr>
              <w:fldChar w:fldCharType="end"/>
            </w:r>
          </w:hyperlink>
        </w:p>
        <w:p w:rsidR="00545712" w:rsidRPr="00706929" w:rsidRDefault="00562751" w:rsidP="00706929">
          <w:pPr>
            <w:spacing w:after="0" w:line="240" w:lineRule="auto"/>
            <w:rPr>
              <w:rFonts w:ascii="Times New Roman" w:hAnsi="Times New Roman" w:cs="Times New Roman"/>
            </w:rPr>
          </w:pPr>
          <w:r w:rsidRPr="00706929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995E50" w:rsidRPr="00706929" w:rsidRDefault="00995E50" w:rsidP="00706929">
      <w:pPr>
        <w:pStyle w:val="11"/>
      </w:pPr>
    </w:p>
    <w:p w:rsidR="001D295E" w:rsidRPr="00706929" w:rsidRDefault="001D295E" w:rsidP="00706929">
      <w:pPr>
        <w:rPr>
          <w:lang w:val="en-US"/>
        </w:rPr>
      </w:pPr>
    </w:p>
    <w:p w:rsidR="00F47C61" w:rsidRPr="00706929" w:rsidRDefault="00F47C61" w:rsidP="00706929">
      <w:pPr>
        <w:rPr>
          <w:lang w:val="en-US"/>
        </w:rPr>
      </w:pPr>
    </w:p>
    <w:p w:rsidR="00F47C61" w:rsidRPr="00706929" w:rsidRDefault="00F47C61" w:rsidP="00706929">
      <w:pPr>
        <w:rPr>
          <w:lang w:val="en-US"/>
        </w:rPr>
      </w:pPr>
    </w:p>
    <w:p w:rsidR="00633669" w:rsidRPr="00706929" w:rsidRDefault="00633669" w:rsidP="00706929">
      <w:pPr>
        <w:rPr>
          <w:lang w:val="en-US"/>
        </w:rPr>
      </w:pPr>
    </w:p>
    <w:p w:rsidR="00391337" w:rsidRPr="00706929" w:rsidRDefault="00391337" w:rsidP="00706929">
      <w:pPr>
        <w:rPr>
          <w:lang w:val="en-US"/>
        </w:rPr>
      </w:pPr>
    </w:p>
    <w:p w:rsidR="00365AC0" w:rsidRPr="00706929" w:rsidRDefault="00365AC0" w:rsidP="00706929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2"/>
          <w:szCs w:val="32"/>
        </w:rPr>
      </w:pPr>
      <w:r w:rsidRPr="00706929">
        <w:rPr>
          <w:rFonts w:ascii="Times New Roman" w:hAnsi="Times New Roman" w:cs="Times New Roman"/>
          <w:b/>
        </w:rPr>
        <w:br w:type="page"/>
      </w:r>
    </w:p>
    <w:p w:rsidR="00443749" w:rsidRPr="00706929" w:rsidRDefault="00443749" w:rsidP="00706929">
      <w:pPr>
        <w:pStyle w:val="1"/>
        <w:spacing w:before="0" w:line="240" w:lineRule="auto"/>
        <w:rPr>
          <w:rFonts w:ascii="Times New Roman" w:hAnsi="Times New Roman" w:cs="Times New Roman"/>
          <w:b/>
          <w:lang w:val="kk-KZ"/>
        </w:rPr>
      </w:pPr>
      <w:bookmarkStart w:id="0" w:name="_Toc4754489"/>
      <w:r w:rsidRPr="00706929">
        <w:rPr>
          <w:rFonts w:ascii="Times New Roman" w:hAnsi="Times New Roman" w:cs="Times New Roman"/>
          <w:b/>
        </w:rPr>
        <w:lastRenderedPageBreak/>
        <w:t>I</w:t>
      </w:r>
      <w:r w:rsidR="003C365A" w:rsidRPr="00706929">
        <w:rPr>
          <w:rFonts w:ascii="Times New Roman" w:hAnsi="Times New Roman" w:cs="Times New Roman"/>
          <w:b/>
          <w:lang w:val="kk-KZ"/>
        </w:rPr>
        <w:t>-БӨЛІМ</w:t>
      </w:r>
      <w:bookmarkEnd w:id="0"/>
    </w:p>
    <w:p w:rsidR="00682876" w:rsidRPr="00706929" w:rsidRDefault="00DD04BA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hanging="3196"/>
        <w:rPr>
          <w:rFonts w:ascii="Times New Roman" w:hAnsi="Times New Roman" w:cs="Times New Roman"/>
          <w:b/>
        </w:rPr>
      </w:pPr>
      <w:bookmarkStart w:id="1" w:name="_Toc4754490"/>
      <w:proofErr w:type="spellStart"/>
      <w:r w:rsidRPr="00706929">
        <w:rPr>
          <w:rFonts w:ascii="Times New Roman" w:hAnsi="Times New Roman" w:cs="Times New Roman"/>
          <w:b/>
        </w:rPr>
        <w:t>Қазақстан</w:t>
      </w:r>
      <w:proofErr w:type="spellEnd"/>
      <w:r w:rsidRPr="00706929">
        <w:rPr>
          <w:rFonts w:ascii="Times New Roman" w:hAnsi="Times New Roman" w:cs="Times New Roman"/>
          <w:b/>
        </w:rPr>
        <w:t xml:space="preserve"> БЭ</w:t>
      </w:r>
      <w:proofErr w:type="gramStart"/>
      <w:r w:rsidRPr="00706929">
        <w:rPr>
          <w:rFonts w:ascii="Times New Roman" w:hAnsi="Times New Roman" w:cs="Times New Roman"/>
          <w:b/>
        </w:rPr>
        <w:t>Ж-</w:t>
      </w:r>
      <w:proofErr w:type="gramEnd"/>
      <w:r w:rsidR="00683BBB" w:rsidRPr="00706929">
        <w:rPr>
          <w:rFonts w:ascii="Times New Roman" w:hAnsi="Times New Roman" w:cs="Times New Roman"/>
          <w:b/>
          <w:lang w:val="kk-KZ"/>
        </w:rPr>
        <w:t>інде</w:t>
      </w:r>
      <w:r w:rsidRPr="00706929">
        <w:rPr>
          <w:rFonts w:ascii="Times New Roman" w:hAnsi="Times New Roman" w:cs="Times New Roman"/>
          <w:b/>
        </w:rPr>
        <w:t xml:space="preserve"> </w:t>
      </w:r>
      <w:proofErr w:type="spellStart"/>
      <w:r w:rsidRPr="00706929">
        <w:rPr>
          <w:rFonts w:ascii="Times New Roman" w:hAnsi="Times New Roman" w:cs="Times New Roman"/>
          <w:b/>
        </w:rPr>
        <w:t>электр</w:t>
      </w:r>
      <w:proofErr w:type="spellEnd"/>
      <w:r w:rsidRPr="00706929">
        <w:rPr>
          <w:rFonts w:ascii="Times New Roman" w:hAnsi="Times New Roman" w:cs="Times New Roman"/>
          <w:b/>
        </w:rPr>
        <w:t xml:space="preserve"> </w:t>
      </w:r>
      <w:proofErr w:type="spellStart"/>
      <w:r w:rsidRPr="00706929">
        <w:rPr>
          <w:rFonts w:ascii="Times New Roman" w:hAnsi="Times New Roman" w:cs="Times New Roman"/>
          <w:b/>
        </w:rPr>
        <w:t>энергиясын</w:t>
      </w:r>
      <w:proofErr w:type="spellEnd"/>
      <w:r w:rsidRPr="00706929">
        <w:rPr>
          <w:rFonts w:ascii="Times New Roman" w:hAnsi="Times New Roman" w:cs="Times New Roman"/>
          <w:b/>
        </w:rPr>
        <w:t xml:space="preserve"> </w:t>
      </w:r>
      <w:proofErr w:type="spellStart"/>
      <w:r w:rsidRPr="00706929">
        <w:rPr>
          <w:rFonts w:ascii="Times New Roman" w:hAnsi="Times New Roman" w:cs="Times New Roman"/>
          <w:b/>
        </w:rPr>
        <w:t>өндіру</w:t>
      </w:r>
      <w:bookmarkEnd w:id="1"/>
      <w:proofErr w:type="spellEnd"/>
      <w:r w:rsidR="003C365A" w:rsidRPr="00706929">
        <w:rPr>
          <w:rFonts w:ascii="Times New Roman" w:hAnsi="Times New Roman" w:cs="Times New Roman"/>
          <w:b/>
        </w:rPr>
        <w:t xml:space="preserve"> </w:t>
      </w:r>
    </w:p>
    <w:p w:rsidR="00F31222" w:rsidRPr="00706929" w:rsidRDefault="00F31222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A079C9" w:rsidRPr="00706929" w:rsidRDefault="00A079C9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</w:t>
      </w:r>
      <w:r w:rsidR="00683BBB" w:rsidRPr="00706929">
        <w:rPr>
          <w:rFonts w:ascii="Times New Roman" w:hAnsi="Times New Roman" w:cs="Times New Roman"/>
          <w:sz w:val="28"/>
          <w:lang w:val="kk-KZ"/>
        </w:rPr>
        <w:t>,</w:t>
      </w:r>
      <w:r w:rsidR="005125F8" w:rsidRPr="00706929">
        <w:rPr>
          <w:rFonts w:ascii="Times New Roman" w:hAnsi="Times New Roman" w:cs="Times New Roman"/>
          <w:sz w:val="28"/>
          <w:lang w:val="kk-KZ"/>
        </w:rPr>
        <w:t xml:space="preserve"> ҚР электр станциялары 2019 жылғы қаңтар</w:t>
      </w:r>
      <w:r w:rsidR="00C12395" w:rsidRPr="00706929">
        <w:rPr>
          <w:rFonts w:ascii="Times New Roman" w:hAnsi="Times New Roman" w:cs="Times New Roman"/>
          <w:sz w:val="28"/>
          <w:lang w:val="kk-KZ"/>
        </w:rPr>
        <w:t>-ақпан</w:t>
      </w:r>
      <w:r w:rsidR="005125F8" w:rsidRPr="00706929">
        <w:rPr>
          <w:rFonts w:ascii="Times New Roman" w:hAnsi="Times New Roman" w:cs="Times New Roman"/>
          <w:sz w:val="28"/>
          <w:lang w:val="kk-KZ"/>
        </w:rPr>
        <w:t xml:space="preserve"> ай</w:t>
      </w:r>
      <w:r w:rsidR="002016B8" w:rsidRPr="00706929">
        <w:rPr>
          <w:rFonts w:ascii="Times New Roman" w:hAnsi="Times New Roman" w:cs="Times New Roman"/>
          <w:sz w:val="28"/>
          <w:lang w:val="kk-KZ"/>
        </w:rPr>
        <w:t xml:space="preserve">ында </w:t>
      </w:r>
      <w:r w:rsidR="00C12395" w:rsidRPr="00706929">
        <w:rPr>
          <w:rFonts w:ascii="Times New Roman" w:hAnsi="Times New Roman" w:cs="Times New Roman"/>
          <w:sz w:val="28"/>
        </w:rPr>
        <w:t>18 871,1</w:t>
      </w:r>
      <w:r w:rsidR="005125F8" w:rsidRPr="00706929">
        <w:rPr>
          <w:rFonts w:ascii="Times New Roman" w:hAnsi="Times New Roman" w:cs="Times New Roman"/>
          <w:sz w:val="28"/>
        </w:rPr>
        <w:t xml:space="preserve"> </w:t>
      </w:r>
      <w:r w:rsidR="002016B8" w:rsidRPr="00706929">
        <w:rPr>
          <w:rFonts w:ascii="Times New Roman" w:hAnsi="Times New Roman" w:cs="Times New Roman"/>
          <w:sz w:val="28"/>
          <w:lang w:val="kk-KZ"/>
        </w:rPr>
        <w:t xml:space="preserve">млн. кВтсағ </w:t>
      </w:r>
      <w:r w:rsidR="00507CA4" w:rsidRPr="00706929">
        <w:rPr>
          <w:rFonts w:ascii="Times New Roman" w:hAnsi="Times New Roman" w:cs="Times New Roman"/>
          <w:sz w:val="28"/>
          <w:lang w:val="kk-KZ"/>
        </w:rPr>
        <w:t>эле</w:t>
      </w:r>
      <w:r w:rsidR="005125F8" w:rsidRPr="00706929">
        <w:rPr>
          <w:rFonts w:ascii="Times New Roman" w:hAnsi="Times New Roman" w:cs="Times New Roman"/>
          <w:sz w:val="28"/>
          <w:lang w:val="kk-KZ"/>
        </w:rPr>
        <w:t>ктр энергиясын өндірді, бұл 2018</w:t>
      </w:r>
      <w:r w:rsidR="00507CA4" w:rsidRPr="0070692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09375D" w:rsidRPr="00706929">
        <w:rPr>
          <w:rFonts w:ascii="Times New Roman" w:hAnsi="Times New Roman" w:cs="Times New Roman"/>
          <w:sz w:val="28"/>
          <w:lang w:val="kk-KZ"/>
        </w:rPr>
        <w:t>осы</w:t>
      </w:r>
      <w:r w:rsidR="00507CA4" w:rsidRPr="00706929">
        <w:rPr>
          <w:rFonts w:ascii="Times New Roman" w:hAnsi="Times New Roman" w:cs="Times New Roman"/>
          <w:sz w:val="28"/>
          <w:lang w:val="kk-KZ"/>
        </w:rPr>
        <w:t xml:space="preserve"> кезең</w:t>
      </w:r>
      <w:r w:rsidR="00683BBB" w:rsidRPr="00706929">
        <w:rPr>
          <w:rFonts w:ascii="Times New Roman" w:hAnsi="Times New Roman" w:cs="Times New Roman"/>
          <w:sz w:val="28"/>
          <w:lang w:val="kk-KZ"/>
        </w:rPr>
        <w:t>ге</w:t>
      </w:r>
      <w:r w:rsidR="00507CA4" w:rsidRPr="00706929">
        <w:rPr>
          <w:rFonts w:ascii="Times New Roman" w:hAnsi="Times New Roman" w:cs="Times New Roman"/>
          <w:sz w:val="28"/>
          <w:lang w:val="kk-KZ"/>
        </w:rPr>
        <w:t xml:space="preserve"> қарағанда </w:t>
      </w:r>
      <w:r w:rsidR="005125F8" w:rsidRPr="00706929">
        <w:rPr>
          <w:rFonts w:ascii="Times New Roman" w:hAnsi="Times New Roman" w:cs="Times New Roman"/>
          <w:sz w:val="28"/>
        </w:rPr>
        <w:t>4,</w:t>
      </w:r>
      <w:r w:rsidR="00C12395" w:rsidRPr="00706929">
        <w:rPr>
          <w:rFonts w:ascii="Times New Roman" w:hAnsi="Times New Roman" w:cs="Times New Roman"/>
          <w:sz w:val="28"/>
          <w:lang w:val="kk-KZ"/>
        </w:rPr>
        <w:t>1</w:t>
      </w:r>
      <w:r w:rsidR="005125F8" w:rsidRPr="00706929">
        <w:rPr>
          <w:rFonts w:ascii="Times New Roman" w:hAnsi="Times New Roman" w:cs="Times New Roman"/>
          <w:sz w:val="28"/>
        </w:rPr>
        <w:t>%</w:t>
      </w:r>
      <w:r w:rsidR="005125F8" w:rsidRPr="00706929">
        <w:rPr>
          <w:rFonts w:ascii="Times New Roman" w:hAnsi="Times New Roman" w:cs="Times New Roman"/>
          <w:sz w:val="28"/>
          <w:lang w:val="kk-KZ"/>
        </w:rPr>
        <w:t>-ға аз</w:t>
      </w:r>
      <w:r w:rsidR="00507CA4" w:rsidRPr="00706929">
        <w:rPr>
          <w:rFonts w:ascii="Times New Roman" w:hAnsi="Times New Roman" w:cs="Times New Roman"/>
          <w:sz w:val="28"/>
          <w:lang w:val="kk-KZ"/>
        </w:rPr>
        <w:t>. Электр энергиясын өндіру өсімі Қазақстан БЭЖ-</w:t>
      </w:r>
      <w:r w:rsidR="000D4252" w:rsidRPr="00706929">
        <w:rPr>
          <w:rFonts w:ascii="Times New Roman" w:hAnsi="Times New Roman" w:cs="Times New Roman"/>
          <w:sz w:val="28"/>
          <w:lang w:val="kk-KZ"/>
        </w:rPr>
        <w:t>інің</w:t>
      </w:r>
      <w:r w:rsidR="005125F8" w:rsidRPr="00706929">
        <w:rPr>
          <w:rFonts w:ascii="Times New Roman" w:hAnsi="Times New Roman" w:cs="Times New Roman"/>
          <w:sz w:val="28"/>
          <w:lang w:val="kk-KZ"/>
        </w:rPr>
        <w:t xml:space="preserve"> тек </w:t>
      </w:r>
      <w:r w:rsidR="00507CA4" w:rsidRPr="00706929">
        <w:rPr>
          <w:rFonts w:ascii="Times New Roman" w:hAnsi="Times New Roman" w:cs="Times New Roman"/>
          <w:sz w:val="28"/>
          <w:lang w:val="kk-KZ"/>
        </w:rPr>
        <w:t>Батыс</w:t>
      </w:r>
      <w:r w:rsidR="005125F8" w:rsidRPr="00706929">
        <w:rPr>
          <w:rFonts w:ascii="Times New Roman" w:hAnsi="Times New Roman" w:cs="Times New Roman"/>
          <w:sz w:val="28"/>
          <w:lang w:val="kk-KZ"/>
        </w:rPr>
        <w:t xml:space="preserve"> аймағында ғана</w:t>
      </w:r>
      <w:r w:rsidR="0009375D" w:rsidRPr="00706929">
        <w:rPr>
          <w:rFonts w:ascii="Times New Roman" w:hAnsi="Times New Roman" w:cs="Times New Roman"/>
          <w:sz w:val="28"/>
          <w:lang w:val="kk-KZ"/>
        </w:rPr>
        <w:t xml:space="preserve"> байқалады</w:t>
      </w:r>
      <w:r w:rsidR="00507CA4" w:rsidRPr="00706929">
        <w:rPr>
          <w:rFonts w:ascii="Times New Roman" w:hAnsi="Times New Roman" w:cs="Times New Roman"/>
          <w:sz w:val="28"/>
          <w:lang w:val="kk-KZ"/>
        </w:rPr>
        <w:t>.</w:t>
      </w:r>
    </w:p>
    <w:p w:rsidR="001447DB" w:rsidRPr="00706929" w:rsidRDefault="001447DB" w:rsidP="00706929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</w:rPr>
        <w:t>мл</w:t>
      </w:r>
      <w:r w:rsidR="00582144" w:rsidRPr="00706929">
        <w:rPr>
          <w:rFonts w:ascii="Times New Roman" w:hAnsi="Times New Roman" w:cs="Times New Roman"/>
          <w:i/>
          <w:sz w:val="24"/>
        </w:rPr>
        <w:t>н</w:t>
      </w:r>
      <w:r w:rsidRPr="00706929">
        <w:rPr>
          <w:rFonts w:ascii="Times New Roman" w:hAnsi="Times New Roman" w:cs="Times New Roman"/>
          <w:i/>
          <w:sz w:val="24"/>
        </w:rPr>
        <w:t>. кВт</w:t>
      </w:r>
      <w:r w:rsidR="00507CA4" w:rsidRPr="00706929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67"/>
        <w:gridCol w:w="1955"/>
        <w:gridCol w:w="1958"/>
        <w:gridCol w:w="1958"/>
      </w:tblGrid>
      <w:tr w:rsidR="004A417C" w:rsidRPr="00706929" w:rsidTr="00CC4053">
        <w:trPr>
          <w:cantSplit/>
          <w:trHeight w:val="389"/>
        </w:trPr>
        <w:tc>
          <w:tcPr>
            <w:tcW w:w="1967" w:type="dxa"/>
            <w:vMerge w:val="restart"/>
            <w:shd w:val="clear" w:color="auto" w:fill="auto"/>
            <w:vAlign w:val="center"/>
          </w:tcPr>
          <w:p w:rsidR="004A417C" w:rsidRPr="00706929" w:rsidRDefault="00507CA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4A417C" w:rsidRPr="00706929" w:rsidRDefault="00507CA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Өндіріс түрі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4A417C" w:rsidRPr="00706929" w:rsidRDefault="00507CA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C12395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-ақпан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4A417C" w:rsidRPr="00706929" w:rsidRDefault="004A417C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E93F44" w:rsidRPr="00706929" w:rsidTr="00CC4053">
        <w:trPr>
          <w:trHeight w:val="355"/>
        </w:trPr>
        <w:tc>
          <w:tcPr>
            <w:tcW w:w="1967" w:type="dxa"/>
            <w:vMerge/>
            <w:shd w:val="clear" w:color="auto" w:fill="B6DDE8" w:themeFill="accent5" w:themeFillTint="66"/>
            <w:vAlign w:val="center"/>
          </w:tcPr>
          <w:p w:rsidR="00E93F44" w:rsidRPr="00706929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  <w:shd w:val="clear" w:color="auto" w:fill="B6DDE8" w:themeFill="accent5" w:themeFillTint="66"/>
            <w:vAlign w:val="center"/>
          </w:tcPr>
          <w:p w:rsidR="00E93F44" w:rsidRPr="00706929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E93F44" w:rsidRPr="00706929" w:rsidRDefault="005125F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507CA4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93F44" w:rsidRPr="00706929" w:rsidRDefault="005125F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507CA4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958" w:type="dxa"/>
            <w:vMerge/>
            <w:shd w:val="clear" w:color="auto" w:fill="D9D9D9" w:themeFill="background1" w:themeFillShade="D9"/>
            <w:vAlign w:val="center"/>
          </w:tcPr>
          <w:p w:rsidR="00E93F44" w:rsidRPr="00706929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C12395" w:rsidRPr="00706929" w:rsidRDefault="00C12395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1967" w:type="dxa"/>
            <w:shd w:val="clear" w:color="auto" w:fill="17365D" w:themeFill="text2" w:themeFillShade="BF"/>
            <w:vAlign w:val="center"/>
          </w:tcPr>
          <w:p w:rsidR="00C12395" w:rsidRPr="00706929" w:rsidRDefault="00C12395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shd w:val="clear" w:color="auto" w:fill="17365D" w:themeFill="text2" w:themeFillShade="BF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19682,4</w:t>
            </w:r>
          </w:p>
        </w:tc>
        <w:tc>
          <w:tcPr>
            <w:tcW w:w="1958" w:type="dxa"/>
            <w:shd w:val="clear" w:color="auto" w:fill="17365D" w:themeFill="text2" w:themeFillShade="BF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18871,1</w:t>
            </w:r>
          </w:p>
        </w:tc>
        <w:tc>
          <w:tcPr>
            <w:tcW w:w="1958" w:type="dxa"/>
            <w:shd w:val="clear" w:color="auto" w:fill="17365D" w:themeFill="text2" w:themeFillShade="BF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-4,1%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16563,5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15727,4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-5,0%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1646,3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1636,9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-0,6%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1389,5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-0,9%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54,5%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127,9%</w:t>
            </w:r>
          </w:p>
        </w:tc>
      </w:tr>
      <w:tr w:rsidR="00C12395" w:rsidRPr="00706929" w:rsidTr="00C12395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C12395" w:rsidRPr="00706929" w:rsidRDefault="00C1239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bottom"/>
          </w:tcPr>
          <w:p w:rsidR="00C12395" w:rsidRPr="00706929" w:rsidRDefault="00C12395" w:rsidP="00706929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12395" w:rsidRPr="00706929" w:rsidRDefault="00C12395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15026,4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14268,9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13504,3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12732,5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-5,7%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561,2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-0,7%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7433B8" w:rsidRPr="00706929" w:rsidRDefault="007433B8" w:rsidP="00706929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933,1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941,5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0,9%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12,6%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7433B8" w:rsidRPr="00706929" w:rsidRDefault="007433B8" w:rsidP="00706929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Оңтүстік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2204,6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-4,1%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1748,4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-4,8%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0,8%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468,9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-4,5%</w:t>
            </w:r>
          </w:p>
        </w:tc>
      </w:tr>
      <w:tr w:rsidR="007433B8" w:rsidRPr="00706929" w:rsidTr="007433B8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13,3%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70,2%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 w:val="restart"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Батыс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2397,6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1330,9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1,5%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1047,2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1041,4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-0,6%</w:t>
            </w:r>
          </w:p>
        </w:tc>
      </w:tr>
      <w:tr w:rsidR="007433B8" w:rsidRPr="00706929" w:rsidTr="007433B8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ЖелЭс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8" w:type="dxa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433B8" w:rsidRPr="00706929" w:rsidTr="009B3C56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7433B8" w:rsidRPr="00706929" w:rsidRDefault="007433B8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7433B8" w:rsidRPr="00706929" w:rsidRDefault="007433B8" w:rsidP="00706929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958" w:type="dxa"/>
            <w:vAlign w:val="bottom"/>
          </w:tcPr>
          <w:p w:rsidR="007433B8" w:rsidRPr="00706929" w:rsidRDefault="007433B8" w:rsidP="007069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682876" w:rsidRPr="00706929" w:rsidRDefault="00507CA4" w:rsidP="00706929">
      <w:pPr>
        <w:pStyle w:val="1"/>
        <w:spacing w:after="24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2" w:name="_Toc4754491"/>
      <w:bookmarkStart w:id="3" w:name="_Toc510196463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ҚР облыстары бойынша электр энергиясын өндіру</w:t>
      </w:r>
      <w:bookmarkEnd w:id="2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bookmarkEnd w:id="3"/>
    </w:p>
    <w:p w:rsidR="00507CA4" w:rsidRPr="00706929" w:rsidRDefault="005125F8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2019 жылғы қаңтар</w:t>
      </w:r>
      <w:r w:rsidR="007433B8" w:rsidRPr="00706929">
        <w:rPr>
          <w:rFonts w:ascii="Times New Roman" w:hAnsi="Times New Roman" w:cs="Times New Roman"/>
          <w:sz w:val="28"/>
          <w:lang w:val="kk-KZ"/>
        </w:rPr>
        <w:t>-ақпан</w:t>
      </w:r>
      <w:r w:rsidR="00063F3B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507CA4" w:rsidRPr="00706929">
        <w:rPr>
          <w:rFonts w:ascii="Times New Roman" w:hAnsi="Times New Roman" w:cs="Times New Roman"/>
          <w:sz w:val="28"/>
          <w:lang w:val="kk-KZ"/>
        </w:rPr>
        <w:t xml:space="preserve">айларында </w:t>
      </w:r>
      <w:r w:rsidRPr="00706929">
        <w:rPr>
          <w:rFonts w:ascii="Times New Roman" w:hAnsi="Times New Roman" w:cs="Times New Roman"/>
          <w:sz w:val="28"/>
          <w:lang w:val="kk-KZ"/>
        </w:rPr>
        <w:t>2018</w:t>
      </w:r>
      <w:r w:rsidR="0091550F" w:rsidRPr="00706929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</w:t>
      </w:r>
      <w:r w:rsidR="00D8404F" w:rsidRPr="00706929">
        <w:rPr>
          <w:rFonts w:ascii="Times New Roman" w:hAnsi="Times New Roman" w:cs="Times New Roman"/>
          <w:sz w:val="28"/>
          <w:lang w:val="kk-KZ"/>
        </w:rPr>
        <w:t>Түркістан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облыс</w:t>
      </w:r>
      <w:r w:rsidR="0091550F" w:rsidRPr="00706929">
        <w:rPr>
          <w:rFonts w:ascii="Times New Roman" w:hAnsi="Times New Roman" w:cs="Times New Roman"/>
          <w:sz w:val="28"/>
          <w:lang w:val="kk-KZ"/>
        </w:rPr>
        <w:t xml:space="preserve">ында электр энергиясын өндіру елеулі артты (өсімі 20% және одан жоғары). </w:t>
      </w:r>
      <w:r w:rsidR="009B3C56" w:rsidRPr="00706929">
        <w:rPr>
          <w:rFonts w:ascii="Times New Roman" w:hAnsi="Times New Roman" w:cs="Times New Roman"/>
          <w:sz w:val="28"/>
          <w:lang w:val="kk-KZ"/>
        </w:rPr>
        <w:t xml:space="preserve">Сонымен қатар, 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Алматы, </w:t>
      </w:r>
      <w:r w:rsidR="001C6BBF" w:rsidRPr="00706929">
        <w:rPr>
          <w:rFonts w:ascii="Times New Roman" w:hAnsi="Times New Roman" w:cs="Times New Roman"/>
          <w:sz w:val="28"/>
          <w:lang w:val="kk-KZ"/>
        </w:rPr>
        <w:t>Жамбыл,</w:t>
      </w:r>
      <w:r w:rsidR="00D8404F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BD4FC8" w:rsidRPr="00706929">
        <w:rPr>
          <w:rFonts w:ascii="Times New Roman" w:hAnsi="Times New Roman" w:cs="Times New Roman"/>
          <w:sz w:val="28"/>
          <w:lang w:val="kk-KZ"/>
        </w:rPr>
        <w:t xml:space="preserve">Қостанай және </w:t>
      </w:r>
      <w:r w:rsidRPr="00706929">
        <w:rPr>
          <w:rFonts w:ascii="Times New Roman" w:hAnsi="Times New Roman" w:cs="Times New Roman"/>
          <w:sz w:val="28"/>
          <w:lang w:val="kk-KZ"/>
        </w:rPr>
        <w:t>Павлодар</w:t>
      </w:r>
      <w:r w:rsidR="00BD4FC8" w:rsidRPr="00706929">
        <w:rPr>
          <w:rFonts w:ascii="Times New Roman" w:hAnsi="Times New Roman" w:cs="Times New Roman"/>
          <w:sz w:val="28"/>
          <w:lang w:val="kk-KZ"/>
        </w:rPr>
        <w:t xml:space="preserve"> облыстарында электр энергиясын өндірудің азаюы байқалды.</w:t>
      </w:r>
    </w:p>
    <w:p w:rsidR="009B7719" w:rsidRPr="00706929" w:rsidRDefault="009B7719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</w:rPr>
        <w:t>мл</w:t>
      </w:r>
      <w:r w:rsidR="00582144" w:rsidRPr="00706929">
        <w:rPr>
          <w:rFonts w:ascii="Times New Roman" w:hAnsi="Times New Roman" w:cs="Times New Roman"/>
          <w:i/>
          <w:sz w:val="24"/>
        </w:rPr>
        <w:t>н</w:t>
      </w:r>
      <w:r w:rsidRPr="00706929">
        <w:rPr>
          <w:rFonts w:ascii="Times New Roman" w:hAnsi="Times New Roman" w:cs="Times New Roman"/>
          <w:i/>
          <w:sz w:val="24"/>
        </w:rPr>
        <w:t>. кВт</w:t>
      </w:r>
      <w:r w:rsidR="00BD4FC8" w:rsidRPr="00706929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82"/>
        <w:gridCol w:w="1767"/>
        <w:gridCol w:w="1767"/>
        <w:gridCol w:w="1822"/>
      </w:tblGrid>
      <w:tr w:rsidR="001447DB" w:rsidRPr="00706929" w:rsidTr="00CC4053">
        <w:trPr>
          <w:trHeight w:val="2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447DB" w:rsidRPr="00706929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BD4FC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="00BD4FC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3882" w:type="dxa"/>
            <w:vMerge w:val="restart"/>
            <w:shd w:val="clear" w:color="auto" w:fill="auto"/>
            <w:vAlign w:val="center"/>
          </w:tcPr>
          <w:p w:rsidR="001447DB" w:rsidRPr="00706929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="00BD4FC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1447DB" w:rsidRPr="00706929" w:rsidRDefault="00BD4FC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097FD7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-ақпан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</w:tcPr>
          <w:p w:rsidR="001447DB" w:rsidRPr="00706929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097FD7" w:rsidRPr="00706929" w:rsidTr="00097FD7">
        <w:trPr>
          <w:trHeight w:val="355"/>
        </w:trPr>
        <w:tc>
          <w:tcPr>
            <w:tcW w:w="567" w:type="dxa"/>
            <w:vMerge/>
            <w:shd w:val="clear" w:color="auto" w:fill="B6DDE8" w:themeFill="accent5" w:themeFillTint="66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vMerge/>
            <w:shd w:val="clear" w:color="auto" w:fill="B6DDE8" w:themeFill="accent5" w:themeFillTint="66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1822" w:type="dxa"/>
            <w:vMerge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D7" w:rsidRPr="00706929" w:rsidTr="005125F8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820,9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834,2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1,6%</w:t>
            </w:r>
          </w:p>
        </w:tc>
      </w:tr>
      <w:tr w:rsidR="00097FD7" w:rsidRPr="00706929" w:rsidTr="005125F8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-0,3%</w:t>
            </w:r>
          </w:p>
        </w:tc>
      </w:tr>
      <w:tr w:rsidR="00097FD7" w:rsidRPr="00706929" w:rsidTr="005125F8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1442,6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1349,5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-6,5%</w:t>
            </w:r>
          </w:p>
        </w:tc>
      </w:tr>
      <w:tr w:rsidR="00097FD7" w:rsidRPr="00706929" w:rsidTr="005125F8">
        <w:trPr>
          <w:trHeight w:val="247"/>
        </w:trPr>
        <w:tc>
          <w:tcPr>
            <w:tcW w:w="567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944,3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1027,5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8,8%</w:t>
            </w:r>
          </w:p>
        </w:tc>
      </w:tr>
      <w:tr w:rsidR="00097FD7" w:rsidRPr="00706929" w:rsidTr="005125F8">
        <w:trPr>
          <w:trHeight w:val="251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1421,1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1508,7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569,3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-11,9%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2768,2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2774,5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990,9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948,6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8527,4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7623,4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-10,6%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574,6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259,9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31,5%</w:t>
            </w:r>
          </w:p>
        </w:tc>
      </w:tr>
      <w:tr w:rsidR="00097FD7" w:rsidRPr="00706929" w:rsidTr="005125F8">
        <w:trPr>
          <w:trHeight w:val="298"/>
        </w:trPr>
        <w:tc>
          <w:tcPr>
            <w:tcW w:w="567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097FD7" w:rsidRPr="00706929" w:rsidRDefault="00097FD7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бойынша барлығы 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19 682,4</w:t>
            </w:r>
          </w:p>
        </w:tc>
        <w:tc>
          <w:tcPr>
            <w:tcW w:w="1767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18 871,1</w:t>
            </w:r>
          </w:p>
        </w:tc>
        <w:tc>
          <w:tcPr>
            <w:tcW w:w="1822" w:type="dxa"/>
            <w:vAlign w:val="bottom"/>
          </w:tcPr>
          <w:p w:rsidR="00097FD7" w:rsidRPr="00706929" w:rsidRDefault="00097FD7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-4,1%</w:t>
            </w:r>
          </w:p>
        </w:tc>
      </w:tr>
    </w:tbl>
    <w:p w:rsidR="00BE73FE" w:rsidRPr="00706929" w:rsidRDefault="00BE73FE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4FC8" w:rsidRPr="00706929" w:rsidRDefault="00BD4FC8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 xml:space="preserve">«Самұрық-Энерго» АҚ бәсекелес ұйымдары энергия </w:t>
      </w:r>
      <w:r w:rsidR="002B6288" w:rsidRPr="00706929">
        <w:rPr>
          <w:rFonts w:ascii="Times New Roman" w:hAnsi="Times New Roman" w:cs="Times New Roman"/>
          <w:sz w:val="28"/>
          <w:lang w:val="kk-KZ"/>
        </w:rPr>
        <w:t xml:space="preserve">өндіруші </w:t>
      </w:r>
      <w:r w:rsidRPr="00706929">
        <w:rPr>
          <w:rFonts w:ascii="Times New Roman" w:hAnsi="Times New Roman" w:cs="Times New Roman"/>
          <w:sz w:val="28"/>
          <w:lang w:val="kk-KZ"/>
        </w:rPr>
        <w:t>ұйымдарының</w:t>
      </w:r>
      <w:r w:rsidR="0055775B" w:rsidRPr="00706929">
        <w:rPr>
          <w:rFonts w:ascii="Times New Roman" w:hAnsi="Times New Roman" w:cs="Times New Roman"/>
          <w:sz w:val="28"/>
          <w:lang w:val="kk-KZ"/>
        </w:rPr>
        <w:t xml:space="preserve"> 2019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666779" w:rsidRPr="00706929">
        <w:rPr>
          <w:rFonts w:ascii="Times New Roman" w:hAnsi="Times New Roman" w:cs="Times New Roman"/>
          <w:sz w:val="28"/>
          <w:lang w:val="kk-KZ"/>
        </w:rPr>
        <w:t>ақпан</w:t>
      </w:r>
      <w:r w:rsidR="0055775B" w:rsidRPr="00706929">
        <w:rPr>
          <w:rFonts w:ascii="Times New Roman" w:hAnsi="Times New Roman" w:cs="Times New Roman"/>
          <w:sz w:val="28"/>
          <w:lang w:val="kk-KZ"/>
        </w:rPr>
        <w:t xml:space="preserve"> айында </w:t>
      </w:r>
      <w:r w:rsidR="00D05136" w:rsidRPr="00706929">
        <w:rPr>
          <w:rFonts w:ascii="Times New Roman" w:hAnsi="Times New Roman" w:cs="Times New Roman"/>
          <w:sz w:val="28"/>
          <w:lang w:val="kk-KZ"/>
        </w:rPr>
        <w:t xml:space="preserve">электр энергиясын өндіру </w:t>
      </w:r>
      <w:bookmarkStart w:id="4" w:name="_GoBack"/>
      <w:r w:rsidR="00D05136" w:rsidRPr="00706929">
        <w:rPr>
          <w:rFonts w:ascii="Times New Roman" w:hAnsi="Times New Roman" w:cs="Times New Roman"/>
          <w:sz w:val="28"/>
          <w:lang w:val="kk-KZ"/>
        </w:rPr>
        <w:t xml:space="preserve">көлемі </w:t>
      </w:r>
      <w:r w:rsidR="00666779" w:rsidRPr="00706929">
        <w:rPr>
          <w:rFonts w:ascii="Times New Roman" w:hAnsi="Times New Roman" w:cs="Times New Roman"/>
          <w:sz w:val="28"/>
        </w:rPr>
        <w:t>9,43</w:t>
      </w:r>
      <w:r w:rsidR="0055775B" w:rsidRPr="00706929">
        <w:rPr>
          <w:rFonts w:ascii="Times New Roman" w:hAnsi="Times New Roman" w:cs="Times New Roman"/>
          <w:sz w:val="28"/>
        </w:rPr>
        <w:t xml:space="preserve"> </w:t>
      </w:r>
      <w:bookmarkEnd w:id="4"/>
      <w:r w:rsidRPr="00706929">
        <w:rPr>
          <w:rFonts w:ascii="Times New Roman" w:hAnsi="Times New Roman" w:cs="Times New Roman"/>
          <w:sz w:val="28"/>
          <w:lang w:val="kk-KZ"/>
        </w:rPr>
        <w:t>мл</w:t>
      </w:r>
      <w:r w:rsidR="00410263" w:rsidRPr="00706929">
        <w:rPr>
          <w:rFonts w:ascii="Times New Roman" w:hAnsi="Times New Roman" w:cs="Times New Roman"/>
          <w:sz w:val="28"/>
          <w:lang w:val="kk-KZ"/>
        </w:rPr>
        <w:t>рд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. кВтсағ-ты құрады, </w:t>
      </w:r>
      <w:r w:rsidR="0055775B" w:rsidRPr="00706929">
        <w:rPr>
          <w:rFonts w:ascii="Times New Roman" w:hAnsi="Times New Roman" w:cs="Times New Roman"/>
          <w:sz w:val="28"/>
          <w:lang w:val="kk-KZ"/>
        </w:rPr>
        <w:t>бұл 2018</w:t>
      </w:r>
      <w:r w:rsidR="005710E9" w:rsidRPr="00706929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</w:t>
      </w:r>
      <w:r w:rsidR="00A47D28" w:rsidRPr="00706929">
        <w:rPr>
          <w:rFonts w:ascii="Times New Roman" w:hAnsi="Times New Roman" w:cs="Times New Roman"/>
          <w:sz w:val="28"/>
          <w:lang w:val="kk-KZ"/>
        </w:rPr>
        <w:t>0</w:t>
      </w:r>
      <w:r w:rsidR="003336B2" w:rsidRPr="00706929">
        <w:rPr>
          <w:rFonts w:ascii="Times New Roman" w:hAnsi="Times New Roman" w:cs="Times New Roman"/>
          <w:sz w:val="28"/>
        </w:rPr>
        <w:t>,</w:t>
      </w:r>
      <w:r w:rsidR="00666779" w:rsidRPr="00706929">
        <w:rPr>
          <w:rFonts w:ascii="Times New Roman" w:hAnsi="Times New Roman" w:cs="Times New Roman"/>
          <w:sz w:val="28"/>
          <w:lang w:val="kk-KZ"/>
        </w:rPr>
        <w:t>05</w:t>
      </w:r>
      <w:r w:rsidR="003336B2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5710E9" w:rsidRPr="00706929">
        <w:rPr>
          <w:rFonts w:ascii="Times New Roman" w:hAnsi="Times New Roman" w:cs="Times New Roman"/>
          <w:sz w:val="28"/>
          <w:lang w:val="kk-KZ"/>
        </w:rPr>
        <w:t xml:space="preserve"> мл</w:t>
      </w:r>
      <w:r w:rsidR="00410263" w:rsidRPr="00706929">
        <w:rPr>
          <w:rFonts w:ascii="Times New Roman" w:hAnsi="Times New Roman" w:cs="Times New Roman"/>
          <w:sz w:val="28"/>
          <w:lang w:val="kk-KZ"/>
        </w:rPr>
        <w:t>рд</w:t>
      </w:r>
      <w:r w:rsidR="005710E9" w:rsidRPr="00706929">
        <w:rPr>
          <w:rFonts w:ascii="Times New Roman" w:hAnsi="Times New Roman" w:cs="Times New Roman"/>
          <w:sz w:val="28"/>
          <w:lang w:val="kk-KZ"/>
        </w:rPr>
        <w:t>. кВтсағ-қа аз (</w:t>
      </w:r>
      <w:r w:rsidR="00666779" w:rsidRPr="00706929">
        <w:rPr>
          <w:rFonts w:ascii="Times New Roman" w:hAnsi="Times New Roman" w:cs="Times New Roman"/>
          <w:sz w:val="28"/>
          <w:lang w:val="kk-KZ"/>
        </w:rPr>
        <w:t>9,49</w:t>
      </w:r>
      <w:r w:rsidR="003336B2" w:rsidRPr="00706929">
        <w:rPr>
          <w:rFonts w:ascii="Times New Roman" w:hAnsi="Times New Roman" w:cs="Times New Roman"/>
          <w:sz w:val="28"/>
        </w:rPr>
        <w:t xml:space="preserve"> </w:t>
      </w:r>
      <w:r w:rsidR="005710E9" w:rsidRPr="00706929">
        <w:rPr>
          <w:rFonts w:ascii="Times New Roman" w:hAnsi="Times New Roman" w:cs="Times New Roman"/>
          <w:sz w:val="28"/>
        </w:rPr>
        <w:t>мл</w:t>
      </w:r>
      <w:r w:rsidR="00410263" w:rsidRPr="00706929">
        <w:rPr>
          <w:rFonts w:ascii="Times New Roman" w:hAnsi="Times New Roman" w:cs="Times New Roman"/>
          <w:sz w:val="28"/>
        </w:rPr>
        <w:t>рд</w:t>
      </w:r>
      <w:r w:rsidR="005710E9" w:rsidRPr="00706929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="005710E9" w:rsidRPr="00706929">
        <w:rPr>
          <w:rFonts w:ascii="Times New Roman" w:hAnsi="Times New Roman" w:cs="Times New Roman"/>
          <w:sz w:val="28"/>
        </w:rPr>
        <w:t>кВтсағ</w:t>
      </w:r>
      <w:proofErr w:type="spellEnd"/>
      <w:r w:rsidR="005710E9" w:rsidRPr="00706929">
        <w:rPr>
          <w:rFonts w:ascii="Times New Roman" w:hAnsi="Times New Roman" w:cs="Times New Roman"/>
          <w:sz w:val="28"/>
          <w:lang w:val="kk-KZ"/>
        </w:rPr>
        <w:t>).</w:t>
      </w:r>
      <w:proofErr w:type="gramEnd"/>
    </w:p>
    <w:p w:rsidR="001A4A89" w:rsidRPr="00706929" w:rsidRDefault="001A4A89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</w:rPr>
        <w:t>млн. кВт</w:t>
      </w:r>
      <w:r w:rsidR="005710E9" w:rsidRPr="00706929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843"/>
        <w:gridCol w:w="1871"/>
        <w:gridCol w:w="1389"/>
        <w:gridCol w:w="1134"/>
      </w:tblGrid>
      <w:tr w:rsidR="00850D85" w:rsidRPr="00706929" w:rsidTr="009B3C56"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50D85" w:rsidRPr="00706929" w:rsidRDefault="00850D85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850D85" w:rsidRPr="00706929" w:rsidRDefault="005710E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50D85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666779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  <w:p w:rsidR="00850D85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5710E9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5710E9" w:rsidRPr="00706929" w:rsidRDefault="00A47D28" w:rsidP="00706929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666779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  <w:p w:rsidR="009B3C56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5710E9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850D85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  <w:hideMark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706929" w:rsidDel="00B94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5710E9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850D85" w:rsidRPr="00706929" w:rsidTr="009B3C56">
        <w:trPr>
          <w:trHeight w:val="311"/>
        </w:trPr>
        <w:tc>
          <w:tcPr>
            <w:tcW w:w="426" w:type="dxa"/>
            <w:vMerge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="005710E9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D85" w:rsidRPr="00706929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666779" w:rsidRPr="00706929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3 533,3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3 465,2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-1,9%</w:t>
            </w:r>
          </w:p>
        </w:tc>
      </w:tr>
      <w:tr w:rsidR="00666779" w:rsidRPr="00706929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«Қазақмыс Энерджи» ЖШС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1 138,1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1 248,9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110,8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9,7%</w:t>
            </w:r>
          </w:p>
        </w:tc>
      </w:tr>
      <w:tr w:rsidR="00666779" w:rsidRPr="00706929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</w:t>
            </w: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аз</w:t>
            </w: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мырыш</w:t>
            </w: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ЖШС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456,5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453,8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-2,7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-0,6%</w:t>
            </w:r>
          </w:p>
        </w:tc>
      </w:tr>
      <w:tr w:rsidR="00666779" w:rsidRPr="00706929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Арселор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Миттал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470,4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372,7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-97,7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-20,8%</w:t>
            </w:r>
          </w:p>
        </w:tc>
      </w:tr>
      <w:tr w:rsidR="00666779" w:rsidRPr="00706929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«ҚКЖ» ЖШС</w:t>
            </w: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1 197,5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1 256,7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59,2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4,9%</w:t>
            </w:r>
          </w:p>
        </w:tc>
      </w:tr>
      <w:tr w:rsidR="00666779" w:rsidRPr="00706929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ОАЭК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1 308,7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1 305,9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-2,8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-0,2%</w:t>
            </w:r>
          </w:p>
        </w:tc>
      </w:tr>
      <w:tr w:rsidR="00666779" w:rsidRPr="00706929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eastAsia="ru-RU"/>
              </w:rPr>
              <w:t>«Жамбыл ГРЭС»</w:t>
            </w: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475,9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414,5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-61,4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-12,9%</w:t>
            </w:r>
          </w:p>
        </w:tc>
      </w:tr>
      <w:tr w:rsidR="00666779" w:rsidRPr="00706929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Мұнай-газ кәсіпорындары 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904,7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916,0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 xml:space="preserve">11,3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1,2%</w:t>
            </w:r>
          </w:p>
        </w:tc>
      </w:tr>
      <w:tr w:rsidR="00666779" w:rsidRPr="00706929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БАРЛЫҒЫ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9 485,1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9 433,7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779" w:rsidRPr="00706929" w:rsidRDefault="00666779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-0,5%</w:t>
            </w:r>
          </w:p>
        </w:tc>
      </w:tr>
    </w:tbl>
    <w:p w:rsidR="00850D85" w:rsidRPr="00706929" w:rsidRDefault="00850D85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5710E9" w:rsidRPr="00706929" w:rsidRDefault="005710E9" w:rsidP="007069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 xml:space="preserve"> «Самұрық-Энерго»</w:t>
      </w:r>
      <w:r w:rsidR="000A07A3" w:rsidRPr="00706929">
        <w:rPr>
          <w:rFonts w:ascii="Times New Roman" w:hAnsi="Times New Roman" w:cs="Times New Roman"/>
          <w:sz w:val="28"/>
          <w:lang w:val="kk-KZ"/>
        </w:rPr>
        <w:t xml:space="preserve"> АҚ энергия </w:t>
      </w:r>
      <w:r w:rsidR="00D05136" w:rsidRPr="00706929">
        <w:rPr>
          <w:rFonts w:ascii="Times New Roman" w:hAnsi="Times New Roman" w:cs="Times New Roman"/>
          <w:sz w:val="28"/>
          <w:lang w:val="kk-KZ"/>
        </w:rPr>
        <w:t xml:space="preserve">өндіруші ұйымдарының </w:t>
      </w:r>
      <w:r w:rsidR="00A47D28" w:rsidRPr="00706929">
        <w:rPr>
          <w:rFonts w:ascii="Times New Roman" w:hAnsi="Times New Roman" w:cs="Times New Roman"/>
          <w:sz w:val="28"/>
          <w:lang w:val="kk-KZ"/>
        </w:rPr>
        <w:t xml:space="preserve">2019 жылғы </w:t>
      </w:r>
      <w:r w:rsidR="0029512C" w:rsidRPr="00706929">
        <w:rPr>
          <w:rFonts w:ascii="Times New Roman" w:hAnsi="Times New Roman" w:cs="Times New Roman"/>
          <w:sz w:val="28"/>
          <w:lang w:val="kk-KZ"/>
        </w:rPr>
        <w:t>2</w:t>
      </w:r>
      <w:r w:rsidR="00A47D28" w:rsidRPr="00706929">
        <w:rPr>
          <w:rFonts w:ascii="Times New Roman" w:hAnsi="Times New Roman" w:cs="Times New Roman"/>
          <w:sz w:val="28"/>
          <w:lang w:val="kk-KZ"/>
        </w:rPr>
        <w:t xml:space="preserve"> ай</w:t>
      </w:r>
      <w:r w:rsidR="000A07A3" w:rsidRPr="00706929">
        <w:rPr>
          <w:rFonts w:ascii="Times New Roman" w:hAnsi="Times New Roman" w:cs="Times New Roman"/>
          <w:sz w:val="28"/>
          <w:lang w:val="kk-KZ"/>
        </w:rPr>
        <w:t xml:space="preserve">ында электр энергиясын өндіру көлемі </w:t>
      </w:r>
      <w:r w:rsidR="0029512C" w:rsidRPr="00706929">
        <w:rPr>
          <w:rFonts w:ascii="Times New Roman" w:hAnsi="Times New Roman" w:cs="Times New Roman"/>
          <w:sz w:val="28"/>
          <w:lang w:val="kk-KZ"/>
        </w:rPr>
        <w:t>5,4</w:t>
      </w:r>
      <w:r w:rsidR="003336B2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0A07A3" w:rsidRPr="00706929">
        <w:rPr>
          <w:rFonts w:ascii="Times New Roman" w:hAnsi="Times New Roman" w:cs="Times New Roman"/>
          <w:bCs/>
          <w:sz w:val="28"/>
          <w:lang w:val="kk-KZ"/>
        </w:rPr>
        <w:t>мл</w:t>
      </w:r>
      <w:r w:rsidR="008C1C65" w:rsidRPr="00706929">
        <w:rPr>
          <w:rFonts w:ascii="Times New Roman" w:hAnsi="Times New Roman" w:cs="Times New Roman"/>
          <w:bCs/>
          <w:sz w:val="28"/>
          <w:lang w:val="kk-KZ"/>
        </w:rPr>
        <w:t>рд</w:t>
      </w:r>
      <w:r w:rsidR="00A47D28" w:rsidRPr="00706929">
        <w:rPr>
          <w:rFonts w:ascii="Times New Roman" w:hAnsi="Times New Roman" w:cs="Times New Roman"/>
          <w:bCs/>
          <w:sz w:val="28"/>
          <w:lang w:val="kk-KZ"/>
        </w:rPr>
        <w:t>. кВтсағ-ты немесе 2018</w:t>
      </w:r>
      <w:r w:rsidR="000A07A3" w:rsidRPr="00706929">
        <w:rPr>
          <w:rFonts w:ascii="Times New Roman" w:hAnsi="Times New Roman" w:cs="Times New Roman"/>
          <w:bCs/>
          <w:sz w:val="28"/>
          <w:lang w:val="kk-KZ"/>
        </w:rPr>
        <w:t xml:space="preserve"> жылғы ұқсас кезеңнің көрсеткіштерімен салыстырғанда </w:t>
      </w:r>
      <w:r w:rsidR="0043565C" w:rsidRPr="00706929">
        <w:rPr>
          <w:rFonts w:ascii="Times New Roman" w:hAnsi="Times New Roman" w:cs="Times New Roman"/>
          <w:sz w:val="28"/>
          <w:lang w:val="kk-KZ"/>
        </w:rPr>
        <w:t>11,6</w:t>
      </w:r>
      <w:r w:rsidR="000A07A3" w:rsidRPr="00706929">
        <w:rPr>
          <w:rFonts w:ascii="Times New Roman" w:hAnsi="Times New Roman" w:cs="Times New Roman"/>
          <w:sz w:val="28"/>
          <w:lang w:val="kk-KZ"/>
        </w:rPr>
        <w:t>%-ды</w:t>
      </w:r>
      <w:r w:rsidR="000A07A3" w:rsidRPr="00706929">
        <w:rPr>
          <w:rFonts w:ascii="Times New Roman" w:hAnsi="Times New Roman" w:cs="Times New Roman"/>
          <w:bCs/>
          <w:sz w:val="28"/>
          <w:lang w:val="kk-KZ"/>
        </w:rPr>
        <w:t xml:space="preserve"> құрады.</w:t>
      </w:r>
    </w:p>
    <w:p w:rsidR="001A4A89" w:rsidRPr="00706929" w:rsidRDefault="001A4A89" w:rsidP="0070692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</w:rPr>
        <w:t>млн. кВт</w:t>
      </w:r>
      <w:r w:rsidR="000A07A3" w:rsidRPr="00706929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10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021"/>
        <w:gridCol w:w="1105"/>
        <w:gridCol w:w="1021"/>
        <w:gridCol w:w="963"/>
        <w:gridCol w:w="1085"/>
        <w:gridCol w:w="992"/>
      </w:tblGrid>
      <w:tr w:rsidR="001A4A89" w:rsidRPr="00706929" w:rsidTr="00184E53"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A4A89" w:rsidRPr="00706929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1A4A89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A4A89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0A07A3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A4A89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A07A3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  <w:r w:rsidR="001A4A89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2"/>
            <w:shd w:val="clear" w:color="auto" w:fill="auto"/>
            <w:vAlign w:val="center"/>
            <w:hideMark/>
          </w:tcPr>
          <w:p w:rsidR="001A4A89" w:rsidRPr="00706929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706929" w:rsidDel="00B94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A07A3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0A07A3" w:rsidRPr="00706929" w:rsidTr="0052289F">
        <w:trPr>
          <w:trHeight w:val="458"/>
        </w:trPr>
        <w:tc>
          <w:tcPr>
            <w:tcW w:w="426" w:type="dxa"/>
            <w:vMerge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</w:t>
            </w:r>
            <w:r w:rsidR="00A47D2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</w:t>
            </w:r>
            <w:r w:rsidR="002E788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706929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2E7888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7A3" w:rsidRPr="00706929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2E7888" w:rsidRPr="00706929" w:rsidTr="0052289F">
        <w:trPr>
          <w:trHeight w:val="315"/>
        </w:trPr>
        <w:tc>
          <w:tcPr>
            <w:tcW w:w="426" w:type="dxa"/>
            <w:shd w:val="clear" w:color="auto" w:fill="B8CCE4" w:themeFill="accent1" w:themeFillTint="66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B8CCE4" w:themeFill="accent1" w:themeFillTint="66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</w:t>
            </w:r>
            <w:proofErr w:type="gramStart"/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proofErr w:type="gramEnd"/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Энерго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6 117,4</w:t>
            </w:r>
          </w:p>
        </w:tc>
        <w:tc>
          <w:tcPr>
            <w:tcW w:w="1105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31,1%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5 407,7</w:t>
            </w:r>
          </w:p>
        </w:tc>
        <w:tc>
          <w:tcPr>
            <w:tcW w:w="963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28,7%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-709,6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-11,6%</w:t>
            </w:r>
          </w:p>
        </w:tc>
      </w:tr>
      <w:tr w:rsidR="002E7888" w:rsidRPr="00706929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АлЭС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1 222,5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6,2%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1 130,3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6,0%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-7,5%</w:t>
            </w:r>
          </w:p>
        </w:tc>
      </w:tr>
      <w:tr w:rsidR="002E7888" w:rsidRPr="00706929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Екібастұз 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ГРЭС-1»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3 538,4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18,0%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2 815,4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14,9%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-722,9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-20,4%</w:t>
            </w:r>
          </w:p>
        </w:tc>
      </w:tr>
      <w:tr w:rsidR="002E7888" w:rsidRPr="00706929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Екібастұз 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ГРЭС-2»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1 092,4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5,5%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1 177,3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6,2%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7,8%</w:t>
            </w:r>
          </w:p>
        </w:tc>
      </w:tr>
      <w:tr w:rsidR="002E7888" w:rsidRPr="00706929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Шардар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а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С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ЭС»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66,0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0,3%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94,0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0,5%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42,5%</w:t>
            </w:r>
          </w:p>
        </w:tc>
      </w:tr>
      <w:tr w:rsidR="002E7888" w:rsidRPr="00706929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Мойна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қ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ГЭС»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170,4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0,9%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159,7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0,8%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-6,3%</w:t>
            </w:r>
          </w:p>
        </w:tc>
      </w:tr>
      <w:tr w:rsidR="002E7888" w:rsidRPr="00706929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«Samruk-Green Energy»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0,002%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0,002%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5,7%</w:t>
            </w:r>
          </w:p>
        </w:tc>
      </w:tr>
      <w:tr w:rsidR="002E7888" w:rsidRPr="00706929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Бі</w:t>
            </w:r>
            <w:proofErr w:type="gramStart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р</w:t>
            </w:r>
            <w:proofErr w:type="gramEnd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інші жел электр станциясы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27,4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0,1%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30,6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0,2%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888" w:rsidRPr="00706929" w:rsidRDefault="002E7888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706929">
              <w:rPr>
                <w:rFonts w:ascii="Times New Roman" w:hAnsi="Times New Roman" w:cs="Times New Roman"/>
                <w:bCs/>
                <w:i/>
              </w:rPr>
              <w:t>11,6%</w:t>
            </w:r>
          </w:p>
        </w:tc>
      </w:tr>
    </w:tbl>
    <w:p w:rsidR="001D295E" w:rsidRPr="00706929" w:rsidRDefault="001D295E" w:rsidP="0070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47DB" w:rsidRPr="00706929" w:rsidRDefault="00235B55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5" w:name="_Toc4754492"/>
      <w:proofErr w:type="spellStart"/>
      <w:r w:rsidRPr="00706929">
        <w:rPr>
          <w:rFonts w:ascii="Times New Roman" w:hAnsi="Times New Roman" w:cs="Times New Roman"/>
          <w:b/>
        </w:rPr>
        <w:lastRenderedPageBreak/>
        <w:t>Қазақстан</w:t>
      </w:r>
      <w:proofErr w:type="spellEnd"/>
      <w:r w:rsidRPr="00706929">
        <w:rPr>
          <w:rFonts w:ascii="Times New Roman" w:hAnsi="Times New Roman" w:cs="Times New Roman"/>
          <w:b/>
        </w:rPr>
        <w:t xml:space="preserve"> БЭ</w:t>
      </w:r>
      <w:proofErr w:type="gramStart"/>
      <w:r w:rsidRPr="00706929">
        <w:rPr>
          <w:rFonts w:ascii="Times New Roman" w:hAnsi="Times New Roman" w:cs="Times New Roman"/>
          <w:b/>
        </w:rPr>
        <w:t>Ж-</w:t>
      </w:r>
      <w:proofErr w:type="gramEnd"/>
      <w:r w:rsidR="00B8764C" w:rsidRPr="00706929">
        <w:rPr>
          <w:rFonts w:ascii="Times New Roman" w:hAnsi="Times New Roman" w:cs="Times New Roman"/>
          <w:b/>
          <w:lang w:val="kk-KZ"/>
        </w:rPr>
        <w:t>інде</w:t>
      </w:r>
      <w:r w:rsidRPr="00706929">
        <w:rPr>
          <w:rFonts w:ascii="Times New Roman" w:hAnsi="Times New Roman" w:cs="Times New Roman"/>
          <w:b/>
        </w:rPr>
        <w:t xml:space="preserve"> </w:t>
      </w:r>
      <w:proofErr w:type="spellStart"/>
      <w:r w:rsidRPr="00706929">
        <w:rPr>
          <w:rFonts w:ascii="Times New Roman" w:hAnsi="Times New Roman" w:cs="Times New Roman"/>
          <w:b/>
        </w:rPr>
        <w:t>электр</w:t>
      </w:r>
      <w:proofErr w:type="spellEnd"/>
      <w:r w:rsidRPr="00706929">
        <w:rPr>
          <w:rFonts w:ascii="Times New Roman" w:hAnsi="Times New Roman" w:cs="Times New Roman"/>
          <w:b/>
        </w:rPr>
        <w:t xml:space="preserve"> </w:t>
      </w:r>
      <w:proofErr w:type="spellStart"/>
      <w:r w:rsidRPr="00706929">
        <w:rPr>
          <w:rFonts w:ascii="Times New Roman" w:hAnsi="Times New Roman" w:cs="Times New Roman"/>
          <w:b/>
        </w:rPr>
        <w:t>энергиясын</w:t>
      </w:r>
      <w:proofErr w:type="spellEnd"/>
      <w:r w:rsidRPr="00706929">
        <w:rPr>
          <w:rFonts w:ascii="Times New Roman" w:hAnsi="Times New Roman" w:cs="Times New Roman"/>
          <w:b/>
        </w:rPr>
        <w:t xml:space="preserve"> </w:t>
      </w:r>
      <w:r w:rsidRPr="00706929">
        <w:rPr>
          <w:rFonts w:ascii="Times New Roman" w:hAnsi="Times New Roman" w:cs="Times New Roman"/>
          <w:b/>
          <w:lang w:val="kk-KZ"/>
        </w:rPr>
        <w:t>тұтыну</w:t>
      </w:r>
      <w:bookmarkEnd w:id="5"/>
    </w:p>
    <w:p w:rsidR="001D295E" w:rsidRPr="00706929" w:rsidRDefault="001D295E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387115" w:rsidRPr="00706929" w:rsidRDefault="00235B55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6" w:name="_Toc4754493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6"/>
    </w:p>
    <w:p w:rsidR="00235B55" w:rsidRPr="00706929" w:rsidRDefault="00235B55" w:rsidP="007069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Жүйелік оператордың деректері бой</w:t>
      </w:r>
      <w:r w:rsidR="00D522FE" w:rsidRPr="00706929">
        <w:rPr>
          <w:rFonts w:ascii="Times New Roman" w:hAnsi="Times New Roman" w:cs="Times New Roman"/>
          <w:sz w:val="28"/>
          <w:lang w:val="kk-KZ"/>
        </w:rPr>
        <w:t>ынша 2019 жылғы қаңтар</w:t>
      </w:r>
      <w:r w:rsidR="002E7888" w:rsidRPr="00706929">
        <w:rPr>
          <w:rFonts w:ascii="Times New Roman" w:hAnsi="Times New Roman" w:cs="Times New Roman"/>
          <w:sz w:val="28"/>
          <w:lang w:val="kk-KZ"/>
        </w:rPr>
        <w:t>-ақпан</w:t>
      </w:r>
      <w:r w:rsidR="00D522FE" w:rsidRPr="00706929">
        <w:rPr>
          <w:rFonts w:ascii="Times New Roman" w:hAnsi="Times New Roman" w:cs="Times New Roman"/>
          <w:sz w:val="28"/>
          <w:lang w:val="kk-KZ"/>
        </w:rPr>
        <w:t xml:space="preserve"> ай</w:t>
      </w:r>
      <w:r w:rsidR="002E7888" w:rsidRPr="00706929">
        <w:rPr>
          <w:rFonts w:ascii="Times New Roman" w:hAnsi="Times New Roman" w:cs="Times New Roman"/>
          <w:sz w:val="28"/>
          <w:lang w:val="kk-KZ"/>
        </w:rPr>
        <w:t>лар</w:t>
      </w:r>
      <w:r w:rsidRPr="00706929">
        <w:rPr>
          <w:rFonts w:ascii="Times New Roman" w:hAnsi="Times New Roman" w:cs="Times New Roman"/>
          <w:sz w:val="28"/>
          <w:lang w:val="kk-KZ"/>
        </w:rPr>
        <w:t>ында</w:t>
      </w:r>
      <w:r w:rsidR="003C514C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AA39FF" w:rsidRPr="00706929">
        <w:rPr>
          <w:rFonts w:ascii="Times New Roman" w:hAnsi="Times New Roman" w:cs="Times New Roman"/>
          <w:sz w:val="28"/>
          <w:lang w:val="kk-KZ"/>
        </w:rPr>
        <w:t>2018</w:t>
      </w:r>
      <w:r w:rsidR="00B3754B" w:rsidRPr="00706929">
        <w:rPr>
          <w:rFonts w:ascii="Times New Roman" w:hAnsi="Times New Roman" w:cs="Times New Roman"/>
          <w:sz w:val="28"/>
          <w:lang w:val="kk-KZ"/>
        </w:rPr>
        <w:t xml:space="preserve"> жылғы қаңтар</w:t>
      </w:r>
      <w:r w:rsidR="002E7888" w:rsidRPr="00706929">
        <w:rPr>
          <w:rFonts w:ascii="Times New Roman" w:hAnsi="Times New Roman" w:cs="Times New Roman"/>
          <w:sz w:val="28"/>
          <w:lang w:val="kk-KZ"/>
        </w:rPr>
        <w:t>-ақпан</w:t>
      </w:r>
      <w:r w:rsidR="003336B2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AA39FF" w:rsidRPr="00706929">
        <w:rPr>
          <w:rFonts w:ascii="Times New Roman" w:hAnsi="Times New Roman" w:cs="Times New Roman"/>
          <w:sz w:val="28"/>
          <w:lang w:val="kk-KZ"/>
        </w:rPr>
        <w:t>ай</w:t>
      </w:r>
      <w:r w:rsidR="002E7888" w:rsidRPr="00706929">
        <w:rPr>
          <w:rFonts w:ascii="Times New Roman" w:hAnsi="Times New Roman" w:cs="Times New Roman"/>
          <w:sz w:val="28"/>
          <w:lang w:val="kk-KZ"/>
        </w:rPr>
        <w:t>лар</w:t>
      </w:r>
      <w:r w:rsidR="00B3754B" w:rsidRPr="00706929">
        <w:rPr>
          <w:rFonts w:ascii="Times New Roman" w:hAnsi="Times New Roman" w:cs="Times New Roman"/>
          <w:sz w:val="28"/>
          <w:lang w:val="kk-KZ"/>
        </w:rPr>
        <w:t>ының көрсеткіштер</w:t>
      </w:r>
      <w:r w:rsidR="00B8764C" w:rsidRPr="00706929">
        <w:rPr>
          <w:rFonts w:ascii="Times New Roman" w:hAnsi="Times New Roman" w:cs="Times New Roman"/>
          <w:sz w:val="28"/>
          <w:lang w:val="kk-KZ"/>
        </w:rPr>
        <w:t>і</w:t>
      </w:r>
      <w:r w:rsidR="00B3754B" w:rsidRPr="00706929">
        <w:rPr>
          <w:rFonts w:ascii="Times New Roman" w:hAnsi="Times New Roman" w:cs="Times New Roman"/>
          <w:sz w:val="28"/>
          <w:lang w:val="kk-KZ"/>
        </w:rPr>
        <w:t>мен салыстырғанда</w:t>
      </w:r>
      <w:r w:rsidR="00B8764C" w:rsidRPr="00706929">
        <w:rPr>
          <w:rFonts w:ascii="Times New Roman" w:hAnsi="Times New Roman" w:cs="Times New Roman"/>
          <w:sz w:val="28"/>
          <w:lang w:val="kk-KZ"/>
        </w:rPr>
        <w:t>,</w:t>
      </w:r>
      <w:r w:rsidR="00B3754B" w:rsidRPr="00706929">
        <w:rPr>
          <w:rFonts w:ascii="Times New Roman" w:hAnsi="Times New Roman" w:cs="Times New Roman"/>
          <w:sz w:val="28"/>
          <w:lang w:val="kk-KZ"/>
        </w:rPr>
        <w:t xml:space="preserve"> барлық республика бойынша электр энергиясын тұтыну динамикасында өсу байқалады. Осылайша, республиканың солтүстік айма</w:t>
      </w:r>
      <w:r w:rsidR="00CD73DB" w:rsidRPr="00706929">
        <w:rPr>
          <w:rFonts w:ascii="Times New Roman" w:hAnsi="Times New Roman" w:cs="Times New Roman"/>
          <w:sz w:val="28"/>
          <w:lang w:val="kk-KZ"/>
        </w:rPr>
        <w:t>ғында</w:t>
      </w:r>
      <w:r w:rsidR="004539DF" w:rsidRPr="00706929">
        <w:rPr>
          <w:rFonts w:ascii="Times New Roman" w:hAnsi="Times New Roman" w:cs="Times New Roman"/>
          <w:sz w:val="28"/>
          <w:lang w:val="kk-KZ"/>
        </w:rPr>
        <w:t xml:space="preserve"> тұтынушылық </w:t>
      </w:r>
      <w:r w:rsidR="00AA39FF" w:rsidRPr="00706929">
        <w:rPr>
          <w:rFonts w:ascii="Times New Roman" w:hAnsi="Times New Roman" w:cs="Times New Roman"/>
          <w:sz w:val="28"/>
          <w:lang w:val="kk-KZ"/>
        </w:rPr>
        <w:t>1,</w:t>
      </w:r>
      <w:r w:rsidR="002E7888" w:rsidRPr="00706929">
        <w:rPr>
          <w:rFonts w:ascii="Times New Roman" w:hAnsi="Times New Roman" w:cs="Times New Roman"/>
          <w:sz w:val="28"/>
          <w:lang w:val="kk-KZ"/>
        </w:rPr>
        <w:t>3</w:t>
      </w:r>
      <w:r w:rsidR="004539DF" w:rsidRPr="00706929">
        <w:rPr>
          <w:rFonts w:ascii="Times New Roman" w:hAnsi="Times New Roman" w:cs="Times New Roman"/>
          <w:sz w:val="28"/>
          <w:lang w:val="kk-KZ"/>
        </w:rPr>
        <w:t xml:space="preserve">%-ға, батыс аймағында </w:t>
      </w:r>
      <w:r w:rsidR="002E7888" w:rsidRPr="00706929">
        <w:rPr>
          <w:rFonts w:ascii="Times New Roman" w:hAnsi="Times New Roman" w:cs="Times New Roman"/>
          <w:sz w:val="28"/>
          <w:lang w:val="kk-KZ"/>
        </w:rPr>
        <w:t>1,2</w:t>
      </w:r>
      <w:r w:rsidR="004539DF" w:rsidRPr="00706929">
        <w:rPr>
          <w:rFonts w:ascii="Times New Roman" w:hAnsi="Times New Roman" w:cs="Times New Roman"/>
          <w:sz w:val="28"/>
          <w:lang w:val="kk-KZ"/>
        </w:rPr>
        <w:t xml:space="preserve">%-ға және оңтүстік аймағында </w:t>
      </w:r>
      <w:r w:rsidR="002E7888" w:rsidRPr="00706929">
        <w:rPr>
          <w:rFonts w:ascii="Times New Roman" w:hAnsi="Times New Roman" w:cs="Times New Roman"/>
          <w:sz w:val="28"/>
          <w:lang w:val="kk-KZ"/>
        </w:rPr>
        <w:t>0,5</w:t>
      </w:r>
      <w:r w:rsidR="004539DF" w:rsidRPr="00706929">
        <w:rPr>
          <w:rFonts w:ascii="Times New Roman" w:hAnsi="Times New Roman" w:cs="Times New Roman"/>
          <w:sz w:val="28"/>
          <w:lang w:val="kk-KZ"/>
        </w:rPr>
        <w:t>%-ға артты.</w:t>
      </w:r>
    </w:p>
    <w:p w:rsidR="00E94C6C" w:rsidRPr="00706929" w:rsidRDefault="00E94C6C" w:rsidP="0070692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</w:rPr>
        <w:t>млн. кВт</w:t>
      </w:r>
      <w:r w:rsidR="004539DF" w:rsidRPr="00706929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559"/>
        <w:gridCol w:w="1588"/>
        <w:gridCol w:w="1531"/>
        <w:gridCol w:w="1560"/>
      </w:tblGrid>
      <w:tr w:rsidR="00E94C6C" w:rsidRPr="00706929" w:rsidTr="008B4B7D">
        <w:trPr>
          <w:trHeight w:val="70"/>
        </w:trPr>
        <w:tc>
          <w:tcPr>
            <w:tcW w:w="507" w:type="dxa"/>
            <w:shd w:val="clear" w:color="auto" w:fill="auto"/>
            <w:vAlign w:val="center"/>
            <w:hideMark/>
          </w:tcPr>
          <w:p w:rsidR="00E94C6C" w:rsidRPr="00706929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E94C6C" w:rsidRPr="00706929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4C6C" w:rsidRPr="00706929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="00AA39FF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</w:t>
            </w:r>
            <w:r w:rsidR="002E7888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-ақпан</w:t>
            </w:r>
          </w:p>
          <w:p w:rsidR="00E94C6C" w:rsidRPr="00706929" w:rsidRDefault="00AA39F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="004539DF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E94C6C" w:rsidRPr="00706929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="00AA39FF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</w:t>
            </w:r>
            <w:r w:rsidR="002E7888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-ақпан</w:t>
            </w:r>
          </w:p>
          <w:p w:rsidR="00E94C6C" w:rsidRPr="00706929" w:rsidRDefault="00AA39F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2019</w:t>
            </w:r>
            <w:r w:rsidR="004539DF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  <w:r w:rsidR="00E94C6C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E94C6C" w:rsidRPr="00706929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млн. кВт</w:t>
            </w:r>
            <w:r w:rsidR="004539DF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94C6C" w:rsidRPr="00706929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17365D" w:themeFill="text2" w:themeFillShade="BF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3184" w:type="dxa"/>
            <w:shd w:val="clear" w:color="auto" w:fill="17365D" w:themeFill="text2" w:themeFillShade="BF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</w:t>
            </w:r>
          </w:p>
        </w:tc>
        <w:tc>
          <w:tcPr>
            <w:tcW w:w="1559" w:type="dxa"/>
            <w:shd w:val="clear" w:color="auto" w:fill="17365D" w:themeFill="text2" w:themeFillShade="BF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18 700,9</w:t>
            </w:r>
          </w:p>
        </w:tc>
        <w:tc>
          <w:tcPr>
            <w:tcW w:w="1588" w:type="dxa"/>
            <w:shd w:val="clear" w:color="auto" w:fill="17365D" w:themeFill="text2" w:themeFillShade="BF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18 909</w:t>
            </w:r>
          </w:p>
        </w:tc>
        <w:tc>
          <w:tcPr>
            <w:tcW w:w="1531" w:type="dxa"/>
            <w:shd w:val="clear" w:color="auto" w:fill="17365D" w:themeFill="text2" w:themeFillShade="BF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208,1</w:t>
            </w:r>
          </w:p>
        </w:tc>
        <w:tc>
          <w:tcPr>
            <w:tcW w:w="1560" w:type="dxa"/>
            <w:shd w:val="clear" w:color="auto" w:fill="17365D" w:themeFill="text2" w:themeFillShade="BF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Солтүстік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12 216,9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12 373,8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Батыс аймақ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2 383,5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2 413,3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Оңтүстік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4 100,5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4 122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0,5%</w:t>
            </w:r>
          </w:p>
        </w:tc>
      </w:tr>
      <w:tr w:rsidR="00E81088" w:rsidRPr="00706929" w:rsidTr="008B4B7D">
        <w:trPr>
          <w:trHeight w:val="70"/>
        </w:trPr>
        <w:tc>
          <w:tcPr>
            <w:tcW w:w="507" w:type="dxa"/>
            <w:shd w:val="clear" w:color="auto" w:fill="C6D9F1" w:themeFill="text2" w:themeFillTint="33"/>
            <w:vAlign w:val="center"/>
            <w:hideMark/>
          </w:tcPr>
          <w:p w:rsidR="00E81088" w:rsidRPr="00706929" w:rsidRDefault="00E810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C6D9F1" w:themeFill="text2" w:themeFillTint="33"/>
            <w:vAlign w:val="bottom"/>
            <w:hideMark/>
          </w:tcPr>
          <w:p w:rsidR="00E81088" w:rsidRPr="00706929" w:rsidRDefault="00E810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о.і. облыстар бойынша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81088" w:rsidRPr="00706929" w:rsidRDefault="00E810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:rsidR="00E81088" w:rsidRPr="00706929" w:rsidRDefault="00E810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C6D9F1" w:themeFill="text2" w:themeFillTint="33"/>
            <w:vAlign w:val="center"/>
          </w:tcPr>
          <w:p w:rsidR="00E81088" w:rsidRPr="00706929" w:rsidRDefault="00E810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81088" w:rsidRPr="00706929" w:rsidRDefault="00E810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Шығыс Қазақстан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1 617,6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1 686,4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Қарағанды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3 124,4</w:t>
            </w:r>
          </w:p>
        </w:tc>
        <w:tc>
          <w:tcPr>
            <w:tcW w:w="1588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3 125,5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Ақмола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1 805,8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1 814,6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Солтүстік Қазақстан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Қостанай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876,7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888,6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Павлодар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3 341,1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3 393,3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Атырау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1 057,5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1 128,3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Маңғыстау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951,5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-43,2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-4,5%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Ақтөбе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1 112,3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1 121,3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Батыс Қазақстан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374,5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376,7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Алмат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ы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2 146,3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2 100,2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-46,1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-2,1%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Түркістан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863,5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878,4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Жамбыл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759,9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812,4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6,9%</w:t>
            </w:r>
          </w:p>
        </w:tc>
      </w:tr>
      <w:tr w:rsidR="002E7888" w:rsidRPr="00706929" w:rsidTr="002E7888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2E7888" w:rsidRPr="00706929" w:rsidRDefault="002E7888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Қызылорда</w:t>
            </w: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330,9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888" w:rsidRPr="00706929" w:rsidRDefault="002E788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0,1%</w:t>
            </w:r>
          </w:p>
        </w:tc>
      </w:tr>
    </w:tbl>
    <w:p w:rsidR="00C6011E" w:rsidRPr="00706929" w:rsidRDefault="00C6011E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001C" w:rsidRPr="00706929" w:rsidRDefault="00666779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7" w:name="_Toc4754494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2019 жылғы</w:t>
      </w:r>
      <w:r w:rsidR="00AA39FF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AA39FF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r w:rsidR="0009375D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ай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дағы</w:t>
      </w:r>
      <w:r w:rsidR="00BF5E18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7"/>
      <w:r w:rsidR="0058001C" w:rsidRPr="00706929">
        <w:rPr>
          <w:rFonts w:ascii="Times New Roman" w:hAnsi="Times New Roman" w:cs="Times New Roman"/>
          <w:i/>
          <w:color w:val="auto"/>
          <w:sz w:val="28"/>
        </w:rPr>
        <w:t xml:space="preserve"> </w:t>
      </w:r>
    </w:p>
    <w:p w:rsidR="00A5325B" w:rsidRPr="00706929" w:rsidRDefault="0058001C" w:rsidP="00706929">
      <w:pPr>
        <w:pStyle w:val="ab"/>
        <w:spacing w:before="0" w:beforeAutospacing="0" w:after="0" w:afterAutospacing="0"/>
        <w:jc w:val="center"/>
        <w:rPr>
          <w:i/>
          <w:szCs w:val="22"/>
        </w:rPr>
      </w:pPr>
      <w:r w:rsidRPr="00706929">
        <w:rPr>
          <w:i/>
          <w:szCs w:val="22"/>
        </w:rPr>
        <w:t>(</w:t>
      </w:r>
      <w:r w:rsidR="00BF5E18" w:rsidRPr="00706929">
        <w:rPr>
          <w:i/>
          <w:szCs w:val="22"/>
          <w:lang w:val="kk-KZ"/>
        </w:rPr>
        <w:t>Қ</w:t>
      </w:r>
      <w:proofErr w:type="gramStart"/>
      <w:r w:rsidR="00BF5E18" w:rsidRPr="00706929">
        <w:rPr>
          <w:i/>
          <w:szCs w:val="22"/>
          <w:lang w:val="kk-KZ"/>
        </w:rPr>
        <w:t>Р</w:t>
      </w:r>
      <w:proofErr w:type="gramEnd"/>
      <w:r w:rsidR="00BF5E18" w:rsidRPr="00706929">
        <w:rPr>
          <w:i/>
          <w:szCs w:val="22"/>
          <w:lang w:val="kk-KZ"/>
        </w:rPr>
        <w:t xml:space="preserve"> ҰЭМ Статистика комитетінің жедел ақпарат</w:t>
      </w:r>
      <w:r w:rsidR="00430A79" w:rsidRPr="00706929">
        <w:rPr>
          <w:i/>
          <w:szCs w:val="22"/>
          <w:lang w:val="kk-KZ"/>
        </w:rPr>
        <w:t>ы</w:t>
      </w:r>
      <w:r w:rsidRPr="00706929">
        <w:rPr>
          <w:i/>
          <w:szCs w:val="22"/>
        </w:rPr>
        <w:t>)</w:t>
      </w:r>
    </w:p>
    <w:p w:rsidR="00A5325B" w:rsidRPr="00706929" w:rsidRDefault="00A5325B" w:rsidP="00706929">
      <w:pPr>
        <w:pStyle w:val="ab"/>
        <w:spacing w:before="0" w:beforeAutospacing="0" w:after="0" w:afterAutospacing="0"/>
        <w:rPr>
          <w:rStyle w:val="ac"/>
          <w:color w:val="000000"/>
          <w:sz w:val="20"/>
          <w:szCs w:val="20"/>
          <w:lang w:val="kk-KZ"/>
        </w:rPr>
      </w:pPr>
    </w:p>
    <w:p w:rsidR="00ED1BB0" w:rsidRPr="00706929" w:rsidRDefault="00AA39FF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2019 жылғы қаңтар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-ақпан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ай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лар</w:t>
      </w:r>
      <w:r w:rsidR="001163FE" w:rsidRPr="00706929">
        <w:rPr>
          <w:rFonts w:ascii="Times New Roman" w:hAnsi="Times New Roman"/>
          <w:sz w:val="28"/>
          <w:szCs w:val="28"/>
          <w:lang w:val="kk-KZ"/>
        </w:rPr>
        <w:t>ында 2018 жылдың 2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ай</w:t>
      </w:r>
      <w:r w:rsidR="00ED1BB0" w:rsidRPr="00706929">
        <w:rPr>
          <w:rFonts w:ascii="Times New Roman" w:hAnsi="Times New Roman"/>
          <w:sz w:val="28"/>
          <w:szCs w:val="28"/>
          <w:lang w:val="kk-KZ"/>
        </w:rPr>
        <w:t xml:space="preserve">ымен салыстырғанда 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өнерк</w:t>
      </w:r>
      <w:r w:rsidR="00C527EE" w:rsidRPr="00706929">
        <w:rPr>
          <w:rFonts w:ascii="Times New Roman" w:hAnsi="Times New Roman"/>
          <w:sz w:val="28"/>
          <w:szCs w:val="28"/>
          <w:lang w:val="kk-KZ"/>
        </w:rPr>
        <w:t>әсіптік өндірістің ин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дексі 102</w:t>
      </w:r>
      <w:r w:rsidR="008B0075" w:rsidRPr="00706929">
        <w:rPr>
          <w:rFonts w:ascii="Times New Roman" w:hAnsi="Times New Roman"/>
          <w:sz w:val="28"/>
          <w:szCs w:val="28"/>
          <w:lang w:val="kk-KZ"/>
        </w:rPr>
        <w:t>,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7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%-ды құрады. Өндіріс көлемінің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өсуі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Қазақстан Республикасының 13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аймағында, ал 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азаюы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 xml:space="preserve"> Қарағанды, 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Қызылорда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 xml:space="preserve">, Маңғыстау, </w:t>
      </w:r>
      <w:r w:rsidR="006E318B" w:rsidRPr="00706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Батыс Қазақстан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 xml:space="preserve"> және Маңғыстау</w:t>
      </w:r>
      <w:r w:rsidR="006E318B" w:rsidRPr="00706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>облыстарын</w:t>
      </w:r>
      <w:r w:rsidR="00B2776B" w:rsidRPr="00706929">
        <w:rPr>
          <w:rFonts w:ascii="Times New Roman" w:hAnsi="Times New Roman"/>
          <w:sz w:val="28"/>
          <w:szCs w:val="28"/>
          <w:lang w:val="kk-KZ"/>
        </w:rPr>
        <w:t>д</w:t>
      </w:r>
      <w:r w:rsidR="007F2CC8" w:rsidRPr="00706929">
        <w:rPr>
          <w:rFonts w:ascii="Times New Roman" w:hAnsi="Times New Roman"/>
          <w:sz w:val="28"/>
          <w:szCs w:val="28"/>
          <w:lang w:val="kk-KZ"/>
        </w:rPr>
        <w:t xml:space="preserve">а байқалды. </w:t>
      </w:r>
    </w:p>
    <w:p w:rsidR="00BF5E18" w:rsidRPr="00706929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706929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706929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706929" w:rsidRDefault="00BF5E18" w:rsidP="00706929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2E7888" w:rsidRPr="00706929" w:rsidRDefault="002E7888" w:rsidP="00706929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BC7CB8" w:rsidRPr="00706929" w:rsidRDefault="00BC7CB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35CB" w:rsidRPr="00706929" w:rsidRDefault="007F2CC8" w:rsidP="00706929">
      <w:pPr>
        <w:pStyle w:val="220"/>
        <w:spacing w:before="0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06929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Өнеркәсіптік </w:t>
      </w:r>
      <w:r w:rsidR="00FB4F8A" w:rsidRPr="00706929">
        <w:rPr>
          <w:rFonts w:ascii="Times New Roman" w:hAnsi="Times New Roman"/>
          <w:b/>
          <w:sz w:val="28"/>
          <w:szCs w:val="28"/>
          <w:lang w:val="kk-KZ"/>
        </w:rPr>
        <w:t xml:space="preserve">өнім көлемдерінің өңірлер бойынша өзгеруі </w:t>
      </w:r>
    </w:p>
    <w:p w:rsidR="00BD35CB" w:rsidRPr="00706929" w:rsidRDefault="00FB4F8A" w:rsidP="00706929">
      <w:pPr>
        <w:pStyle w:val="OsnTxt"/>
        <w:spacing w:line="240" w:lineRule="auto"/>
        <w:ind w:right="-284" w:firstLine="0"/>
        <w:jc w:val="right"/>
        <w:rPr>
          <w:rFonts w:ascii="Times New Roman" w:eastAsiaTheme="minorHAnsi" w:hAnsi="Times New Roman"/>
          <w:sz w:val="24"/>
          <w:szCs w:val="22"/>
          <w:lang w:val="kk-KZ" w:eastAsia="en-US"/>
        </w:rPr>
      </w:pPr>
      <w:r w:rsidRPr="00706929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алдыңғы жылғы тиісті кезеңге қарағанда </w:t>
      </w:r>
      <w:r w:rsidR="00BD35CB" w:rsidRPr="00706929">
        <w:rPr>
          <w:rFonts w:ascii="Times New Roman" w:eastAsiaTheme="minorHAnsi" w:hAnsi="Times New Roman"/>
          <w:sz w:val="24"/>
          <w:szCs w:val="22"/>
          <w:lang w:val="kk-KZ" w:eastAsia="en-US"/>
        </w:rPr>
        <w:t>%</w:t>
      </w:r>
      <w:r w:rsidRPr="00706929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-бен көрсетілген </w:t>
      </w:r>
    </w:p>
    <w:p w:rsidR="00BD35CB" w:rsidRPr="00706929" w:rsidRDefault="00AA39FF" w:rsidP="00706929">
      <w:pPr>
        <w:pStyle w:val="220"/>
        <w:spacing w:before="0"/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Calibri" w:hAnsi="Calibri" w:cs="Arial"/>
          <w:noProof/>
        </w:rPr>
        <w:drawing>
          <wp:inline distT="0" distB="0" distL="0" distR="0" wp14:anchorId="73F7DEB4" wp14:editId="07279153">
            <wp:extent cx="5209540" cy="2580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258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5CB" w:rsidRPr="00706929" w:rsidRDefault="00007878" w:rsidP="00706929">
      <w:pPr>
        <w:pStyle w:val="220"/>
        <w:tabs>
          <w:tab w:val="left" w:pos="9214"/>
          <w:tab w:val="left" w:pos="9498"/>
        </w:tabs>
        <w:spacing w:before="0"/>
        <w:ind w:right="1132" w:firstLine="1134"/>
        <w:jc w:val="left"/>
        <w:rPr>
          <w:rFonts w:ascii="Times New Roman" w:hAnsi="Times New Roman"/>
          <w:noProof/>
          <w:sz w:val="28"/>
          <w:szCs w:val="28"/>
          <w:lang w:val="kk-KZ"/>
        </w:rPr>
      </w:pPr>
      <w:r w:rsidRPr="00706929"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</w:t>
      </w:r>
    </w:p>
    <w:p w:rsidR="00AA39FF" w:rsidRPr="00706929" w:rsidRDefault="00AA39FF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Шығыс Қазақстан облысында мыс кендері және қойыртпалары, күнбағыс майы, тазартылған алтын, тазартылған мыс және жеңіл автомобильдер өндірісі жоғары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лады (114,5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8C1C65" w:rsidRPr="00706929" w:rsidRDefault="008C1C65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Атырау облысында шикі мұнай өндірісі көлемінің жоғарлауы есебінен өнеркәсіптік өндірістің индексі 11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0</w:t>
      </w:r>
      <w:r w:rsidRPr="00706929">
        <w:rPr>
          <w:rFonts w:ascii="Times New Roman" w:hAnsi="Times New Roman"/>
          <w:sz w:val="28"/>
          <w:szCs w:val="28"/>
          <w:lang w:val="kk-KZ"/>
        </w:rPr>
        <w:t>,</w:t>
      </w:r>
      <w:r w:rsidR="002E7888" w:rsidRPr="00706929">
        <w:rPr>
          <w:rFonts w:ascii="Times New Roman" w:hAnsi="Times New Roman"/>
          <w:sz w:val="28"/>
          <w:szCs w:val="28"/>
          <w:lang w:val="kk-KZ"/>
        </w:rPr>
        <w:t>7</w:t>
      </w:r>
      <w:r w:rsidRPr="00706929">
        <w:rPr>
          <w:rFonts w:ascii="Times New Roman" w:hAnsi="Times New Roman"/>
          <w:sz w:val="28"/>
          <w:szCs w:val="28"/>
          <w:lang w:val="kk-KZ"/>
        </w:rPr>
        <w:t>%-ды құрады.</w:t>
      </w:r>
    </w:p>
    <w:p w:rsidR="008C1C65" w:rsidRPr="00706929" w:rsidRDefault="008C1C65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Қостанай облысында темір шекемтастары және қойыр</w:t>
      </w:r>
      <w:r w:rsidR="000D66E9" w:rsidRPr="00706929">
        <w:rPr>
          <w:rFonts w:ascii="Times New Roman" w:hAnsi="Times New Roman"/>
          <w:sz w:val="28"/>
          <w:szCs w:val="28"/>
          <w:lang w:val="kk-KZ"/>
        </w:rPr>
        <w:t>тпалары, жеңіл автомобильдер, болат өзектер және шыбықтарының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жә</w:t>
      </w:r>
      <w:r w:rsidR="00C527EE" w:rsidRPr="00706929">
        <w:rPr>
          <w:rFonts w:ascii="Times New Roman" w:hAnsi="Times New Roman"/>
          <w:sz w:val="28"/>
          <w:szCs w:val="28"/>
          <w:lang w:val="kk-KZ"/>
        </w:rPr>
        <w:t xml:space="preserve">не </w:t>
      </w:r>
      <w:r w:rsidR="00876FD3" w:rsidRPr="00706929">
        <w:rPr>
          <w:rFonts w:ascii="Times New Roman" w:hAnsi="Times New Roman"/>
          <w:sz w:val="28"/>
          <w:szCs w:val="28"/>
          <w:lang w:val="kk-KZ"/>
        </w:rPr>
        <w:t>Доре қорытпасындағы алтын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 өндірісі өсті (109,1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34464B" w:rsidRPr="00706929" w:rsidRDefault="0034464B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Астана қаласында </w:t>
      </w:r>
      <w:r w:rsidR="00AA39FF" w:rsidRPr="00706929">
        <w:rPr>
          <w:rFonts w:ascii="Times New Roman" w:hAnsi="Times New Roman"/>
          <w:sz w:val="28"/>
          <w:szCs w:val="28"/>
          <w:lang w:val="kk-KZ"/>
        </w:rPr>
        <w:t xml:space="preserve">тауарлық бетон 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>тазартылған алтын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өндір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>ісі жоғарылады (108</w:t>
      </w:r>
      <w:r w:rsidR="00AA39FF" w:rsidRPr="00706929">
        <w:rPr>
          <w:rFonts w:ascii="Times New Roman" w:hAnsi="Times New Roman"/>
          <w:sz w:val="28"/>
          <w:szCs w:val="28"/>
          <w:lang w:val="kk-KZ"/>
        </w:rPr>
        <w:t>,2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AA39FF" w:rsidRPr="00706929" w:rsidRDefault="00AA39FF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Алматы қаласында өңделген 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сүт, шай, кофе, сыра, </w:t>
      </w:r>
      <w:r w:rsidRPr="00706929">
        <w:rPr>
          <w:rFonts w:ascii="Times New Roman" w:hAnsi="Times New Roman"/>
          <w:sz w:val="28"/>
          <w:szCs w:val="28"/>
          <w:lang w:val="kk-KZ"/>
        </w:rPr>
        <w:t>таза болат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 және тазартылған мыс өндірісі өсті (104,5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92200C" w:rsidRPr="00706929" w:rsidRDefault="00AA39FF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Шымкент қаласында </w:t>
      </w:r>
      <w:r w:rsidR="0092200C" w:rsidRPr="00706929">
        <w:rPr>
          <w:rFonts w:ascii="Times New Roman" w:hAnsi="Times New Roman"/>
          <w:sz w:val="28"/>
          <w:szCs w:val="28"/>
          <w:lang w:val="kk-KZ"/>
        </w:rPr>
        <w:t>мақта майы,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 кілем,</w:t>
      </w:r>
      <w:r w:rsidR="0092200C" w:rsidRPr="00706929">
        <w:rPr>
          <w:rFonts w:ascii="Times New Roman" w:hAnsi="Times New Roman"/>
          <w:sz w:val="28"/>
          <w:szCs w:val="28"/>
          <w:lang w:val="kk-KZ"/>
        </w:rPr>
        <w:t xml:space="preserve"> бензин, керосин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92200C" w:rsidRPr="00706929">
        <w:rPr>
          <w:rFonts w:ascii="Times New Roman" w:hAnsi="Times New Roman"/>
          <w:sz w:val="28"/>
          <w:szCs w:val="28"/>
          <w:lang w:val="kk-KZ"/>
        </w:rPr>
        <w:t>пропан мен бутан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өндірі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>сі жоғарылады (103,7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%). </w:t>
      </w:r>
    </w:p>
    <w:p w:rsidR="00AA39FF" w:rsidRPr="00706929" w:rsidRDefault="0092200C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Алматы облысында 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кондитерлік өнімдер және шоколад, </w:t>
      </w:r>
      <w:r w:rsidRPr="00706929">
        <w:rPr>
          <w:rFonts w:ascii="Times New Roman" w:hAnsi="Times New Roman"/>
          <w:sz w:val="28"/>
          <w:szCs w:val="28"/>
          <w:lang w:val="kk-KZ"/>
        </w:rPr>
        <w:t>а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лкогольсіз сусындар 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>гипсокартон өндірісі өсті (101,9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92200C" w:rsidRPr="00706929" w:rsidRDefault="0092200C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Павлодар облысында көмір, 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>мыс кендері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 xml:space="preserve"> мен қойыртпалары</w:t>
      </w:r>
      <w:r w:rsidR="000F04E2" w:rsidRPr="0070692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06929">
        <w:rPr>
          <w:rFonts w:ascii="Times New Roman" w:hAnsi="Times New Roman"/>
          <w:sz w:val="28"/>
          <w:szCs w:val="28"/>
          <w:lang w:val="kk-KZ"/>
        </w:rPr>
        <w:t>дизельдік отын, феррохром, мазут және дизель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ді отын өндірісі жоғарылады (102,5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C00181" w:rsidRPr="00706929" w:rsidRDefault="00C00181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Түркістан облысында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 xml:space="preserve">уран кендері, 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трансформаторлар, өңделген мақта және электроэнергия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өндірісі жоғарылады (102</w:t>
      </w:r>
      <w:r w:rsidRPr="00706929">
        <w:rPr>
          <w:rFonts w:ascii="Times New Roman" w:hAnsi="Times New Roman"/>
          <w:sz w:val="28"/>
          <w:szCs w:val="28"/>
          <w:lang w:val="kk-KZ"/>
        </w:rPr>
        <w:t>,8%).</w:t>
      </w:r>
    </w:p>
    <w:p w:rsidR="0034464B" w:rsidRPr="00706929" w:rsidRDefault="0034464B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Ақтөбе облысында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 xml:space="preserve">шикі мұнай, </w:t>
      </w:r>
      <w:r w:rsidRPr="00706929">
        <w:rPr>
          <w:rFonts w:ascii="Times New Roman" w:hAnsi="Times New Roman"/>
          <w:sz w:val="28"/>
          <w:szCs w:val="28"/>
          <w:lang w:val="kk-KZ"/>
        </w:rPr>
        <w:t>хром кендері мен қойыртпалары, мырыш қойыртпала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ры және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фе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ррохром өндірісі жоғарылады (103</w:t>
      </w:r>
      <w:r w:rsidRPr="00706929">
        <w:rPr>
          <w:rFonts w:ascii="Times New Roman" w:hAnsi="Times New Roman"/>
          <w:sz w:val="28"/>
          <w:szCs w:val="28"/>
          <w:lang w:val="kk-KZ"/>
        </w:rPr>
        <w:t>,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3</w:t>
      </w:r>
      <w:r w:rsidRPr="00706929">
        <w:rPr>
          <w:rFonts w:ascii="Times New Roman" w:hAnsi="Times New Roman"/>
          <w:sz w:val="28"/>
          <w:szCs w:val="28"/>
          <w:lang w:val="kk-KZ"/>
        </w:rPr>
        <w:t>%).</w:t>
      </w:r>
    </w:p>
    <w:p w:rsidR="00C00181" w:rsidRPr="00706929" w:rsidRDefault="00C00181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Жамбыл облысында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 xml:space="preserve">мыс кендері, 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фосфатты шикізат, фосфор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өндірісі жоғарылады (102</w:t>
      </w:r>
      <w:r w:rsidRPr="00706929">
        <w:rPr>
          <w:rFonts w:ascii="Times New Roman" w:hAnsi="Times New Roman"/>
          <w:sz w:val="28"/>
          <w:szCs w:val="28"/>
          <w:lang w:val="kk-KZ"/>
        </w:rPr>
        <w:t>,2%).</w:t>
      </w:r>
    </w:p>
    <w:p w:rsidR="00EA771C" w:rsidRPr="00706929" w:rsidRDefault="00C00181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Ақмола облысында </w:t>
      </w:r>
      <w:r w:rsidR="00F44316" w:rsidRPr="00706929">
        <w:rPr>
          <w:rFonts w:ascii="Times New Roman" w:hAnsi="Times New Roman"/>
          <w:sz w:val="28"/>
          <w:szCs w:val="28"/>
          <w:lang w:val="kk-KZ"/>
        </w:rPr>
        <w:t>құрамында алтыны бар қойыртпалар, Доре қорытпасындағы алтын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 xml:space="preserve"> өндірісі жоғарылады (103,1%)</w:t>
      </w:r>
      <w:r w:rsidR="00EA771C" w:rsidRPr="00706929">
        <w:rPr>
          <w:rFonts w:ascii="Times New Roman" w:hAnsi="Times New Roman"/>
          <w:sz w:val="28"/>
          <w:szCs w:val="28"/>
          <w:lang w:val="kk-KZ"/>
        </w:rPr>
        <w:t>.</w:t>
      </w:r>
    </w:p>
    <w:p w:rsidR="00514AD5" w:rsidRPr="00706929" w:rsidRDefault="00514AD5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Маңғыстау облысында шикі мұнай өндірісі көлемінің </w:t>
      </w:r>
      <w:r w:rsidR="00EA771C" w:rsidRPr="00706929">
        <w:rPr>
          <w:rFonts w:ascii="Times New Roman" w:hAnsi="Times New Roman"/>
          <w:sz w:val="28"/>
          <w:szCs w:val="28"/>
          <w:lang w:val="kk-KZ"/>
        </w:rPr>
        <w:t>төмендеуі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есебінен өнеркәсіптік өндірістің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 xml:space="preserve"> индексі 98,4</w:t>
      </w:r>
      <w:r w:rsidRPr="00706929">
        <w:rPr>
          <w:rFonts w:ascii="Times New Roman" w:hAnsi="Times New Roman"/>
          <w:sz w:val="28"/>
          <w:szCs w:val="28"/>
          <w:lang w:val="kk-KZ"/>
        </w:rPr>
        <w:t>%-ды құрады.</w:t>
      </w:r>
    </w:p>
    <w:p w:rsidR="00EA771C" w:rsidRPr="00706929" w:rsidRDefault="00EA771C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Батыс Қазақстан облысында газ конденсаты өндірісі төмендеуі есебінен өнеркәсіптік өнді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>рістің индексі 97</w:t>
      </w:r>
      <w:r w:rsidRPr="00706929">
        <w:rPr>
          <w:rFonts w:ascii="Times New Roman" w:hAnsi="Times New Roman"/>
          <w:sz w:val="28"/>
          <w:szCs w:val="28"/>
          <w:lang w:val="kk-KZ"/>
        </w:rPr>
        <w:t>,8%-ды құрады.</w:t>
      </w:r>
    </w:p>
    <w:p w:rsidR="00EA771C" w:rsidRPr="00706929" w:rsidRDefault="00514AD5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lastRenderedPageBreak/>
        <w:t>Солтүстік Қазақстан облысында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 xml:space="preserve"> уран кендері,</w:t>
      </w:r>
      <w:r w:rsidRPr="00706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>тазартылмаған рапс, зығыр</w:t>
      </w:r>
      <w:r w:rsidR="00EA771C" w:rsidRPr="00706929">
        <w:rPr>
          <w:rFonts w:ascii="Times New Roman" w:hAnsi="Times New Roman"/>
          <w:sz w:val="28"/>
          <w:szCs w:val="28"/>
          <w:lang w:val="kk-KZ"/>
        </w:rPr>
        <w:t xml:space="preserve"> май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>лар</w:t>
      </w:r>
      <w:r w:rsidR="00EA771C" w:rsidRPr="00706929">
        <w:rPr>
          <w:rFonts w:ascii="Times New Roman" w:hAnsi="Times New Roman"/>
          <w:sz w:val="28"/>
          <w:szCs w:val="28"/>
          <w:lang w:val="kk-KZ"/>
        </w:rPr>
        <w:t>ы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 xml:space="preserve"> және электроэнергия өндірісі жоғарылады (101,6%).</w:t>
      </w:r>
    </w:p>
    <w:p w:rsidR="00514AD5" w:rsidRPr="00706929" w:rsidRDefault="00514AD5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>Қызылорда облысында шикі мұнай өндірісінің төмендеуі есебінен өнер</w:t>
      </w:r>
      <w:r w:rsidR="009D17C0" w:rsidRPr="00706929">
        <w:rPr>
          <w:rFonts w:ascii="Times New Roman" w:hAnsi="Times New Roman"/>
          <w:sz w:val="28"/>
          <w:szCs w:val="28"/>
          <w:lang w:val="kk-KZ"/>
        </w:rPr>
        <w:t>кәсіптік өнді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>рістің индексі 94,5</w:t>
      </w:r>
      <w:r w:rsidRPr="00706929">
        <w:rPr>
          <w:rFonts w:ascii="Times New Roman" w:hAnsi="Times New Roman"/>
          <w:sz w:val="28"/>
          <w:szCs w:val="28"/>
          <w:lang w:val="kk-KZ"/>
        </w:rPr>
        <w:t>%-ды құрады.</w:t>
      </w:r>
    </w:p>
    <w:p w:rsidR="00514AD5" w:rsidRPr="00706929" w:rsidRDefault="00EA771C" w:rsidP="00706929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  <w:r w:rsidRPr="00706929">
        <w:rPr>
          <w:rFonts w:ascii="Times New Roman" w:hAnsi="Times New Roman"/>
          <w:sz w:val="28"/>
          <w:szCs w:val="28"/>
          <w:lang w:val="kk-KZ"/>
        </w:rPr>
        <w:t xml:space="preserve">Қарағанды облысында қайта қолданылатын шойын, қоспасыз болат </w:t>
      </w:r>
      <w:r w:rsidR="00DC6D38" w:rsidRPr="00706929">
        <w:rPr>
          <w:rFonts w:ascii="Times New Roman" w:hAnsi="Times New Roman"/>
          <w:sz w:val="28"/>
          <w:szCs w:val="28"/>
          <w:lang w:val="kk-KZ"/>
        </w:rPr>
        <w:t xml:space="preserve">және оқшауламаланған сым </w:t>
      </w:r>
      <w:r w:rsidRPr="00706929">
        <w:rPr>
          <w:rFonts w:ascii="Times New Roman" w:hAnsi="Times New Roman"/>
          <w:sz w:val="28"/>
          <w:szCs w:val="28"/>
          <w:lang w:val="kk-KZ"/>
        </w:rPr>
        <w:t>өндірісінің төмендеуі есебінен өнеркәсіптік өнді</w:t>
      </w:r>
      <w:r w:rsidR="00016DE0" w:rsidRPr="00706929">
        <w:rPr>
          <w:rFonts w:ascii="Times New Roman" w:hAnsi="Times New Roman"/>
          <w:sz w:val="28"/>
          <w:szCs w:val="28"/>
          <w:lang w:val="kk-KZ"/>
        </w:rPr>
        <w:t>рістің индексі 87,8</w:t>
      </w:r>
      <w:r w:rsidRPr="00706929">
        <w:rPr>
          <w:rFonts w:ascii="Times New Roman" w:hAnsi="Times New Roman"/>
          <w:sz w:val="28"/>
          <w:szCs w:val="28"/>
          <w:lang w:val="kk-KZ"/>
        </w:rPr>
        <w:t>%-ды құрады.</w:t>
      </w:r>
    </w:p>
    <w:p w:rsidR="00A5325B" w:rsidRPr="00706929" w:rsidRDefault="00CF18B9" w:rsidP="00706929">
      <w:pPr>
        <w:pStyle w:val="OsnTxt"/>
        <w:spacing w:line="240" w:lineRule="auto"/>
        <w:ind w:right="-284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706929">
        <w:rPr>
          <w:rFonts w:ascii="Times New Roman" w:eastAsiaTheme="minorHAnsi" w:hAnsi="Times New Roman"/>
          <w:i/>
          <w:sz w:val="22"/>
          <w:szCs w:val="22"/>
          <w:lang w:val="kk-KZ" w:eastAsia="en-US"/>
        </w:rPr>
        <w:t xml:space="preserve"> </w:t>
      </w:r>
      <w:r w:rsidR="00A5325B" w:rsidRPr="00706929">
        <w:rPr>
          <w:rFonts w:ascii="Times New Roman" w:eastAsiaTheme="minorHAnsi" w:hAnsi="Times New Roman"/>
          <w:i/>
          <w:sz w:val="22"/>
          <w:szCs w:val="22"/>
          <w:lang w:eastAsia="en-US"/>
        </w:rPr>
        <w:t>(</w:t>
      </w:r>
      <w:r w:rsidR="00785525" w:rsidRPr="00706929">
        <w:rPr>
          <w:rFonts w:ascii="Times New Roman" w:eastAsiaTheme="minorHAnsi" w:hAnsi="Times New Roman"/>
          <w:i/>
          <w:sz w:val="22"/>
          <w:szCs w:val="22"/>
          <w:lang w:val="kk-KZ" w:eastAsia="en-US"/>
        </w:rPr>
        <w:t>Дереккөз</w:t>
      </w:r>
      <w:r w:rsidR="00596C30" w:rsidRPr="00706929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: </w:t>
      </w:r>
      <w:hyperlink r:id="rId11" w:history="1">
        <w:r w:rsidR="00A5325B" w:rsidRPr="00706929">
          <w:rPr>
            <w:rFonts w:ascii="Times New Roman" w:eastAsiaTheme="minorHAnsi" w:hAnsi="Times New Roman"/>
            <w:i/>
            <w:sz w:val="22"/>
            <w:szCs w:val="22"/>
            <w:lang w:eastAsia="en-US"/>
          </w:rPr>
          <w:t>www.stat.gov.kz</w:t>
        </w:r>
      </w:hyperlink>
      <w:r w:rsidR="00A5325B" w:rsidRPr="00706929">
        <w:rPr>
          <w:rFonts w:ascii="Times New Roman" w:eastAsiaTheme="minorHAnsi" w:hAnsi="Times New Roman"/>
          <w:i/>
          <w:sz w:val="22"/>
          <w:szCs w:val="22"/>
          <w:lang w:eastAsia="en-US"/>
        </w:rPr>
        <w:t>)</w:t>
      </w:r>
    </w:p>
    <w:p w:rsidR="00BC7CB8" w:rsidRPr="00706929" w:rsidRDefault="00BC7CB8" w:rsidP="00706929">
      <w:pPr>
        <w:pStyle w:val="OsnTxt"/>
        <w:spacing w:line="240" w:lineRule="auto"/>
        <w:ind w:right="-284" w:firstLine="0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BC7CB8" w:rsidRPr="00706929" w:rsidRDefault="00785525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8" w:name="_Toc4754495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Қазақстанның ірі тұтынушыларының электрді тұтынуы</w:t>
      </w:r>
      <w:bookmarkEnd w:id="8"/>
    </w:p>
    <w:p w:rsidR="00785525" w:rsidRPr="00706929" w:rsidRDefault="00DC6D38" w:rsidP="00706929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val="kk-KZ" w:eastAsia="en-US"/>
        </w:rPr>
      </w:pPr>
      <w:r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2019 жылғы қаңтар</w:t>
      </w:r>
      <w:r w:rsidR="00016DE0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-ақпан</w:t>
      </w:r>
      <w:r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 ай</w:t>
      </w:r>
      <w:r w:rsidR="00016DE0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лар</w:t>
      </w:r>
      <w:r w:rsidR="00785525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ында 2</w:t>
      </w:r>
      <w:r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018</w:t>
      </w:r>
      <w:r w:rsidR="00785525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 жылғы ұқсас кезеңге қарағанда </w:t>
      </w:r>
      <w:r w:rsidR="002E1554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«Арселор Миттал Теміртау» АҚ, </w:t>
      </w:r>
      <w:r w:rsidR="00F82D7C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«Қазақмыс Корпорациясы» ЖШС</w:t>
      </w:r>
      <w:r w:rsidR="002E1554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, «Сәтпаев атындағы канал» РМК, «Тараз Металлургия зауыты» ЖШС  </w:t>
      </w:r>
      <w:r w:rsidR="00F82D7C" w:rsidRPr="00706929">
        <w:rPr>
          <w:rFonts w:ascii="Times New Roman" w:eastAsiaTheme="minorHAnsi" w:hAnsi="Times New Roman"/>
          <w:sz w:val="28"/>
          <w:szCs w:val="22"/>
          <w:lang w:val="kk-KZ" w:eastAsia="en-US"/>
        </w:rPr>
        <w:t>және «ТеміржолЭнерго» ЖШС қоспағанда барлық ірі тұтынушылар бойынша электр энергиясын тұтыну өсімі байқалады.</w:t>
      </w:r>
    </w:p>
    <w:p w:rsidR="00A42AA0" w:rsidRPr="00706929" w:rsidRDefault="006C6971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706929">
        <w:rPr>
          <w:rFonts w:ascii="Times New Roman" w:hAnsi="Times New Roman" w:cs="Times New Roman"/>
          <w:i/>
          <w:sz w:val="24"/>
          <w:szCs w:val="24"/>
        </w:rPr>
        <w:t>млн</w:t>
      </w:r>
      <w:r w:rsidR="00A42AA0" w:rsidRPr="00706929">
        <w:rPr>
          <w:rFonts w:ascii="Times New Roman" w:hAnsi="Times New Roman" w:cs="Times New Roman"/>
          <w:i/>
          <w:sz w:val="24"/>
          <w:szCs w:val="24"/>
        </w:rPr>
        <w:t>. кВт</w:t>
      </w:r>
      <w:r w:rsidR="00F82D7C" w:rsidRPr="00706929">
        <w:rPr>
          <w:rFonts w:ascii="Times New Roman" w:hAnsi="Times New Roman" w:cs="Times New Roman"/>
          <w:i/>
          <w:sz w:val="24"/>
          <w:szCs w:val="24"/>
          <w:lang w:val="kk-KZ"/>
        </w:rPr>
        <w:t>сағ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45"/>
        <w:gridCol w:w="1087"/>
        <w:gridCol w:w="1087"/>
      </w:tblGrid>
      <w:tr w:rsidR="00854D8B" w:rsidRPr="00706929" w:rsidTr="00854D8B">
        <w:trPr>
          <w:trHeight w:val="44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54D8B" w:rsidRPr="00706929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F82D7C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="00F82D7C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854D8B" w:rsidRPr="00706929" w:rsidRDefault="00F82D7C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Тұтынушы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54D8B" w:rsidRPr="00706929" w:rsidRDefault="00DC6D3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A972DB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аңтар</w:t>
            </w:r>
            <w:r w:rsidR="00016DE0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-ақпан</w:t>
            </w:r>
          </w:p>
        </w:tc>
      </w:tr>
      <w:tr w:rsidR="00854D8B" w:rsidRPr="00706929" w:rsidTr="00854D8B">
        <w:trPr>
          <w:trHeight w:val="355"/>
        </w:trPr>
        <w:tc>
          <w:tcPr>
            <w:tcW w:w="567" w:type="dxa"/>
            <w:vMerge/>
            <w:shd w:val="clear" w:color="auto" w:fill="B6DDE8" w:themeFill="accent5" w:themeFillTint="66"/>
            <w:vAlign w:val="center"/>
          </w:tcPr>
          <w:p w:rsidR="00854D8B" w:rsidRPr="00706929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B6DDE8" w:themeFill="accent5" w:themeFillTint="66"/>
            <w:vAlign w:val="center"/>
          </w:tcPr>
          <w:p w:rsidR="00854D8B" w:rsidRPr="00706929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54D8B" w:rsidRPr="00706929" w:rsidRDefault="00DC6D3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BF2BF9"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54D8B" w:rsidRPr="00706929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BF2BF9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54D8B" w:rsidRPr="00706929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Арселор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Миттал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ртау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731,2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590,4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-19%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«Қазхром ТҰК» АФЗ АҚ 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881,6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953,2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«Kazakhmys Smelting»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199,1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мырыш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446,4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485,6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«Соколов-Сарыбай ТББ» АҚ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297,7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308,8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«Қазақмыс Копрорациясы»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216,8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207,9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«Қазхром ТҰК» АФЗ АҚ (Ақтөбе)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499,9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«Сәтпаев атындағы канал» РМК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16,0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азфосфат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332,1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408,4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AD7FE4" w:rsidRPr="00706929" w:rsidTr="00A53333">
        <w:trPr>
          <w:trHeight w:val="243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«ЖЖФЗ» АҚ (Қазфосфат ЖШС құрылымына кіреді)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277,1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365,0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«Тараз Металлургия зауыты»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27,8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-27%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«Өскемен титан-магний комбинаты» 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131,9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Тенгизшевройл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320,3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«ПАЗ» 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 (Павлодар алюминий за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154,2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-2%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«ҚЭЗ» 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АҚ (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электролиз за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603,9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618,8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«Тем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ржолЭнерго</w:t>
            </w:r>
            <w:proofErr w:type="spellEnd"/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471,5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297,9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-37%</w:t>
            </w:r>
          </w:p>
        </w:tc>
      </w:tr>
      <w:tr w:rsidR="00AD7FE4" w:rsidRPr="00706929" w:rsidTr="00A972DB">
        <w:trPr>
          <w:trHeight w:val="360"/>
        </w:trPr>
        <w:tc>
          <w:tcPr>
            <w:tcW w:w="56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«KEGOC»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906,2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 xml:space="preserve">954,2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D7FE4" w:rsidRPr="00706929" w:rsidTr="00AD7FE4">
        <w:trPr>
          <w:trHeight w:val="360"/>
        </w:trPr>
        <w:tc>
          <w:tcPr>
            <w:tcW w:w="6804" w:type="dxa"/>
            <w:gridSpan w:val="2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4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6 183,8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6 174,4 </w:t>
            </w:r>
          </w:p>
        </w:tc>
        <w:tc>
          <w:tcPr>
            <w:tcW w:w="1087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-0,15%</w:t>
            </w:r>
          </w:p>
        </w:tc>
      </w:tr>
    </w:tbl>
    <w:p w:rsidR="00DC6D38" w:rsidRPr="00706929" w:rsidRDefault="00DC6D38" w:rsidP="00706929">
      <w:pPr>
        <w:rPr>
          <w:lang w:val="kk-KZ"/>
        </w:rPr>
      </w:pPr>
    </w:p>
    <w:p w:rsidR="006262B7" w:rsidRPr="00706929" w:rsidRDefault="006262B7" w:rsidP="00706929">
      <w:pPr>
        <w:rPr>
          <w:lang w:val="kk-KZ"/>
        </w:rPr>
      </w:pPr>
    </w:p>
    <w:p w:rsidR="00AD7FE4" w:rsidRPr="00706929" w:rsidRDefault="00AD7FE4" w:rsidP="00706929">
      <w:pPr>
        <w:rPr>
          <w:lang w:val="kk-KZ"/>
        </w:rPr>
      </w:pPr>
    </w:p>
    <w:p w:rsidR="003B36BC" w:rsidRPr="00706929" w:rsidRDefault="00B36842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9" w:name="_Toc4754496"/>
      <w:r w:rsidRPr="00706929">
        <w:rPr>
          <w:rFonts w:ascii="Times New Roman" w:hAnsi="Times New Roman" w:cs="Times New Roman"/>
          <w:b/>
          <w:lang w:val="kk-KZ"/>
        </w:rPr>
        <w:lastRenderedPageBreak/>
        <w:t>Көмір</w:t>
      </w:r>
      <w:bookmarkEnd w:id="9"/>
    </w:p>
    <w:p w:rsidR="00BC7CB8" w:rsidRPr="00706929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706929" w:rsidRDefault="00B36842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4754497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Қазақстандағы энергетикалық көмірді өндіру</w:t>
      </w:r>
      <w:bookmarkEnd w:id="10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:rsidR="00BC7CB8" w:rsidRPr="00706929" w:rsidRDefault="00BC7CB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842" w:rsidRPr="00706929" w:rsidRDefault="00B36842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ҚР ҰЭМ Статистика комитетінің жедел ақпараты бойынша</w:t>
      </w:r>
      <w:r w:rsidR="001D5606" w:rsidRPr="0070692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 2019 жылғы қаңтар</w:t>
      </w:r>
      <w:r w:rsidR="001163FE" w:rsidRPr="00706929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айларында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7FE4" w:rsidRPr="00706929">
        <w:rPr>
          <w:rFonts w:ascii="Times New Roman" w:hAnsi="Times New Roman" w:cs="Times New Roman"/>
          <w:sz w:val="28"/>
          <w:szCs w:val="28"/>
        </w:rPr>
        <w:t>9,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C6D38"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</w:rPr>
        <w:t>млн. тонн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а тас көмі</w:t>
      </w:r>
      <w:proofErr w:type="gramStart"/>
      <w:r w:rsidRPr="00706929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өндірілді, бұл 2018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ұқсас кезеңге қарағанда </w:t>
      </w:r>
      <w:r w:rsidR="004B2822" w:rsidRPr="00706929">
        <w:rPr>
          <w:rFonts w:ascii="Times New Roman" w:hAnsi="Times New Roman" w:cs="Times New Roman"/>
          <w:sz w:val="28"/>
          <w:szCs w:val="28"/>
        </w:rPr>
        <w:t>(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19,2</w:t>
      </w:r>
      <w:r w:rsidR="00A972DB"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706929">
        <w:rPr>
          <w:rFonts w:ascii="Times New Roman" w:hAnsi="Times New Roman" w:cs="Times New Roman"/>
          <w:sz w:val="28"/>
          <w:szCs w:val="28"/>
        </w:rPr>
        <w:t>млн. тонн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B2822" w:rsidRPr="00706929">
        <w:rPr>
          <w:rFonts w:ascii="Times New Roman" w:hAnsi="Times New Roman" w:cs="Times New Roman"/>
          <w:sz w:val="28"/>
          <w:szCs w:val="28"/>
        </w:rPr>
        <w:t>)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0,95</w:t>
      </w:r>
      <w:r w:rsidR="004B2822" w:rsidRPr="00706929">
        <w:rPr>
          <w:rFonts w:ascii="Times New Roman" w:hAnsi="Times New Roman" w:cs="Times New Roman"/>
          <w:sz w:val="28"/>
          <w:szCs w:val="28"/>
        </w:rPr>
        <w:t>%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-ға </w:t>
      </w:r>
      <w:r w:rsidR="00FC039B" w:rsidRPr="00706929">
        <w:rPr>
          <w:rFonts w:ascii="Times New Roman" w:hAnsi="Times New Roman" w:cs="Times New Roman"/>
          <w:sz w:val="28"/>
          <w:szCs w:val="28"/>
          <w:lang w:val="kk-KZ"/>
        </w:rPr>
        <w:t>артық</w:t>
      </w:r>
      <w:r w:rsidR="004B2822" w:rsidRPr="00706929">
        <w:rPr>
          <w:rFonts w:ascii="Times New Roman" w:hAnsi="Times New Roman" w:cs="Times New Roman"/>
          <w:sz w:val="28"/>
          <w:szCs w:val="28"/>
        </w:rPr>
        <w:t>.</w:t>
      </w:r>
    </w:p>
    <w:p w:rsidR="00B34E61" w:rsidRPr="00706929" w:rsidRDefault="004B2822" w:rsidP="0070692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706929">
        <w:rPr>
          <w:rFonts w:ascii="Times New Roman" w:hAnsi="Times New Roman" w:cs="Times New Roman"/>
          <w:i/>
          <w:sz w:val="24"/>
          <w:szCs w:val="24"/>
          <w:lang w:val="kk-KZ"/>
        </w:rPr>
        <w:t>мың</w:t>
      </w:r>
      <w:r w:rsidR="00B34E61" w:rsidRPr="00706929">
        <w:rPr>
          <w:rFonts w:ascii="Times New Roman" w:hAnsi="Times New Roman" w:cs="Times New Roman"/>
          <w:i/>
          <w:sz w:val="24"/>
          <w:szCs w:val="24"/>
        </w:rPr>
        <w:t>. тонн</w:t>
      </w:r>
      <w:r w:rsidRPr="00706929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566"/>
        <w:gridCol w:w="3685"/>
        <w:gridCol w:w="1938"/>
        <w:gridCol w:w="1938"/>
        <w:gridCol w:w="1938"/>
      </w:tblGrid>
      <w:tr w:rsidR="00B34E61" w:rsidRPr="00706929" w:rsidTr="0058001C">
        <w:trPr>
          <w:trHeight w:val="40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B34E61" w:rsidRPr="00706929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4B2822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="004B2822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B34E61" w:rsidRPr="00706929" w:rsidRDefault="004B2822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:rsidR="00B34E61" w:rsidRPr="00706929" w:rsidRDefault="004B2822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AD7FE4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-ақпан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B34E61" w:rsidRPr="00706929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B34E61" w:rsidRPr="00706929" w:rsidTr="0058001C">
        <w:trPr>
          <w:trHeight w:val="355"/>
        </w:trPr>
        <w:tc>
          <w:tcPr>
            <w:tcW w:w="566" w:type="dxa"/>
            <w:vMerge/>
            <w:shd w:val="clear" w:color="auto" w:fill="B6DDE8" w:themeFill="accent5" w:themeFillTint="66"/>
            <w:vAlign w:val="center"/>
          </w:tcPr>
          <w:p w:rsidR="00B34E61" w:rsidRPr="00706929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B6DDE8" w:themeFill="accent5" w:themeFillTint="66"/>
            <w:vAlign w:val="center"/>
          </w:tcPr>
          <w:p w:rsidR="00B34E61" w:rsidRPr="00706929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34E61" w:rsidRPr="00706929" w:rsidRDefault="00DC6D3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</w:t>
            </w:r>
            <w:r w:rsidR="004B2822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4B2822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жыл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34E61" w:rsidRPr="00706929" w:rsidRDefault="00BC79FE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</w:t>
            </w:r>
            <w:r w:rsidR="00DC6D38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</w:t>
            </w:r>
            <w:r w:rsidR="00B34E61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4B2822"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жыл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34E61" w:rsidRPr="00706929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E4" w:rsidRPr="00706929" w:rsidTr="00AD7FE4">
        <w:trPr>
          <w:trHeight w:val="333"/>
        </w:trPr>
        <w:tc>
          <w:tcPr>
            <w:tcW w:w="566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12 153,3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12 812,8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105%</w:t>
            </w:r>
          </w:p>
        </w:tc>
      </w:tr>
      <w:tr w:rsidR="00AD7FE4" w:rsidRPr="00706929" w:rsidTr="00AD7FE4">
        <w:trPr>
          <w:trHeight w:val="333"/>
        </w:trPr>
        <w:tc>
          <w:tcPr>
            <w:tcW w:w="566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5 529,6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5 046,2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AD7FE4" w:rsidRPr="00706929" w:rsidTr="00AD7FE4">
        <w:trPr>
          <w:trHeight w:val="333"/>
        </w:trPr>
        <w:tc>
          <w:tcPr>
            <w:tcW w:w="566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1 476,2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1 446,6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AD7FE4" w:rsidRPr="00706929" w:rsidTr="00AD7FE4">
        <w:trPr>
          <w:trHeight w:val="333"/>
        </w:trPr>
        <w:tc>
          <w:tcPr>
            <w:tcW w:w="566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бойынша барлығы </w:t>
            </w:r>
          </w:p>
        </w:tc>
        <w:tc>
          <w:tcPr>
            <w:tcW w:w="1938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19 174,9</w:t>
            </w:r>
          </w:p>
        </w:tc>
        <w:tc>
          <w:tcPr>
            <w:tcW w:w="1938" w:type="dxa"/>
            <w:vAlign w:val="center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19 357,5</w:t>
            </w:r>
          </w:p>
        </w:tc>
        <w:tc>
          <w:tcPr>
            <w:tcW w:w="1938" w:type="dxa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101%</w:t>
            </w:r>
          </w:p>
        </w:tc>
      </w:tr>
    </w:tbl>
    <w:p w:rsidR="00BC7CB8" w:rsidRPr="00706929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706929" w:rsidRDefault="004B2822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1" w:name="_Toc4754498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 АҚ-ның көмір өндіруі</w:t>
      </w:r>
      <w:bookmarkEnd w:id="11"/>
    </w:p>
    <w:p w:rsidR="00B34E61" w:rsidRPr="00706929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қаңтар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="00A972DB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>ында «Богатырь Көмір» ЖШС</w:t>
      </w:r>
      <w:r w:rsidR="00D678F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8 499</w:t>
      </w:r>
      <w:r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тонна көмірді өндірді, бұл 2018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(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7 878</w:t>
      </w:r>
      <w:r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тона)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7,9</w:t>
      </w:r>
      <w:r w:rsidR="004B2822" w:rsidRPr="00706929">
        <w:rPr>
          <w:rFonts w:ascii="Times New Roman" w:hAnsi="Times New Roman" w:cs="Times New Roman"/>
          <w:sz w:val="28"/>
          <w:szCs w:val="28"/>
        </w:rPr>
        <w:t>%</w:t>
      </w:r>
      <w:r w:rsidR="004B28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-ға артық. </w:t>
      </w:r>
    </w:p>
    <w:p w:rsidR="00BC7CB8" w:rsidRPr="00706929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706929" w:rsidRDefault="00FC76A9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2" w:name="_Toc4754499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</w:t>
      </w:r>
      <w:r w:rsidR="00C60AF8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АҚ-ның көмірді сатуы</w:t>
      </w:r>
      <w:bookmarkEnd w:id="12"/>
    </w:p>
    <w:p w:rsidR="00B34E61" w:rsidRPr="00706929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 қаңтар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ында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8 303</w:t>
      </w:r>
      <w:r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тонна көмір сатылды, о.і.: </w:t>
      </w:r>
    </w:p>
    <w:p w:rsidR="00B34E61" w:rsidRPr="00706929" w:rsidRDefault="00B34E61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29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ҚР-ның ішкі нарығына</w:t>
      </w:r>
      <w:r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6 822</w:t>
      </w:r>
      <w:r w:rsidR="00DC6D38"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</w:t>
      </w:r>
      <w:r w:rsidR="00A067AB" w:rsidRPr="00706929">
        <w:rPr>
          <w:rFonts w:ascii="Times New Roman" w:hAnsi="Times New Roman" w:cs="Times New Roman"/>
          <w:sz w:val="28"/>
          <w:szCs w:val="28"/>
        </w:rPr>
        <w:t>тонн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067AB" w:rsidRPr="00706929">
        <w:rPr>
          <w:rFonts w:ascii="Times New Roman" w:hAnsi="Times New Roman" w:cs="Times New Roman"/>
          <w:sz w:val="28"/>
          <w:szCs w:val="28"/>
        </w:rPr>
        <w:t>,</w:t>
      </w:r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бұ</w:t>
      </w:r>
      <w:proofErr w:type="gramStart"/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2018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706929">
        <w:rPr>
          <w:rFonts w:ascii="Times New Roman" w:hAnsi="Times New Roman" w:cs="Times New Roman"/>
          <w:sz w:val="28"/>
          <w:szCs w:val="28"/>
        </w:rPr>
        <w:t>(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6 720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706929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706929">
        <w:rPr>
          <w:rFonts w:ascii="Times New Roman" w:hAnsi="Times New Roman" w:cs="Times New Roman"/>
          <w:sz w:val="28"/>
          <w:szCs w:val="28"/>
        </w:rPr>
        <w:t>)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1,5</w:t>
      </w:r>
      <w:r w:rsidRPr="00706929">
        <w:rPr>
          <w:rFonts w:ascii="Times New Roman" w:hAnsi="Times New Roman" w:cs="Times New Roman"/>
          <w:sz w:val="28"/>
          <w:szCs w:val="28"/>
        </w:rPr>
        <w:t>%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-ға артық</w:t>
      </w:r>
      <w:r w:rsidRPr="00706929">
        <w:rPr>
          <w:rFonts w:ascii="Times New Roman" w:hAnsi="Times New Roman" w:cs="Times New Roman"/>
          <w:sz w:val="28"/>
          <w:szCs w:val="28"/>
        </w:rPr>
        <w:t>;</w:t>
      </w:r>
    </w:p>
    <w:p w:rsidR="00A972DB" w:rsidRPr="00706929" w:rsidRDefault="00B34E61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экспортқа</w:t>
      </w:r>
      <w:r w:rsidRPr="00706929">
        <w:rPr>
          <w:rFonts w:ascii="Times New Roman" w:hAnsi="Times New Roman" w:cs="Times New Roman"/>
          <w:sz w:val="28"/>
          <w:szCs w:val="28"/>
        </w:rPr>
        <w:t xml:space="preserve"> (РФ) –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1 481</w:t>
      </w:r>
      <w:r w:rsidR="001D52CE"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BF2BF9" w:rsidRPr="00706929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706929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069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gramEnd"/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>ұл бұл 2018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706929">
        <w:rPr>
          <w:rFonts w:ascii="Times New Roman" w:hAnsi="Times New Roman" w:cs="Times New Roman"/>
          <w:sz w:val="28"/>
          <w:szCs w:val="28"/>
        </w:rPr>
        <w:t>(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1 090</w:t>
      </w:r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706929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706929">
        <w:rPr>
          <w:rFonts w:ascii="Times New Roman" w:hAnsi="Times New Roman" w:cs="Times New Roman"/>
          <w:sz w:val="28"/>
          <w:szCs w:val="28"/>
        </w:rPr>
        <w:t>)</w:t>
      </w:r>
      <w:r w:rsidR="00C60AF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35,8</w:t>
      </w:r>
      <w:r w:rsidR="00C60AF8" w:rsidRPr="00706929">
        <w:rPr>
          <w:rFonts w:ascii="Times New Roman" w:hAnsi="Times New Roman" w:cs="Times New Roman"/>
          <w:sz w:val="28"/>
          <w:szCs w:val="28"/>
        </w:rPr>
        <w:t>%</w:t>
      </w:r>
      <w:r w:rsidR="00DC6D38" w:rsidRPr="00706929">
        <w:rPr>
          <w:rFonts w:ascii="Times New Roman" w:hAnsi="Times New Roman" w:cs="Times New Roman"/>
          <w:sz w:val="28"/>
          <w:szCs w:val="28"/>
          <w:lang w:val="kk-KZ"/>
        </w:rPr>
        <w:t>-ға артық</w:t>
      </w:r>
      <w:r w:rsidRPr="00706929">
        <w:rPr>
          <w:rFonts w:ascii="Times New Roman" w:hAnsi="Times New Roman" w:cs="Times New Roman"/>
          <w:sz w:val="28"/>
          <w:szCs w:val="28"/>
        </w:rPr>
        <w:t>.</w:t>
      </w:r>
    </w:p>
    <w:p w:rsidR="00B34E61" w:rsidRPr="00706929" w:rsidRDefault="00C60AF8" w:rsidP="0070692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706929">
        <w:rPr>
          <w:rFonts w:ascii="Times New Roman" w:hAnsi="Times New Roman" w:cs="Times New Roman"/>
          <w:i/>
          <w:sz w:val="24"/>
          <w:lang w:val="kk-KZ"/>
        </w:rPr>
        <w:t>мың тонна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3998"/>
        <w:gridCol w:w="2126"/>
        <w:gridCol w:w="2098"/>
        <w:gridCol w:w="1843"/>
      </w:tblGrid>
      <w:tr w:rsidR="00A46FB0" w:rsidRPr="00706929" w:rsidTr="00A972DB">
        <w:trPr>
          <w:trHeight w:val="515"/>
        </w:trPr>
        <w:tc>
          <w:tcPr>
            <w:tcW w:w="3998" w:type="dxa"/>
            <w:vMerge w:val="restart"/>
            <w:shd w:val="clear" w:color="auto" w:fill="auto"/>
            <w:vAlign w:val="center"/>
          </w:tcPr>
          <w:p w:rsidR="00A46FB0" w:rsidRPr="00706929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="00C60AF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A46FB0" w:rsidRPr="00706929" w:rsidRDefault="00E5108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Сату көлемі</w:t>
            </w:r>
            <w:r w:rsidR="00A46FB0"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F2BF9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мың</w:t>
            </w:r>
            <w:r w:rsidR="00A46FB0"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тонн</w:t>
            </w:r>
            <w:r w:rsidR="00BF2BF9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46FB0" w:rsidRPr="00706929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  <w:r w:rsidRPr="00706929" w:rsidDel="00B9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6FB0" w:rsidRPr="00706929" w:rsidTr="00A972DB">
        <w:trPr>
          <w:trHeight w:val="355"/>
        </w:trPr>
        <w:tc>
          <w:tcPr>
            <w:tcW w:w="3998" w:type="dxa"/>
            <w:vMerge/>
            <w:shd w:val="clear" w:color="auto" w:fill="B6DDE8" w:themeFill="accent5" w:themeFillTint="66"/>
            <w:vAlign w:val="center"/>
          </w:tcPr>
          <w:p w:rsidR="00A46FB0" w:rsidRPr="00706929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6FB0" w:rsidRPr="00706929" w:rsidRDefault="00E5108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AD7FE4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-ақпан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46FB0" w:rsidRPr="00706929" w:rsidRDefault="00E5108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AD7FE4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-ақпан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6FB0" w:rsidRPr="00706929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E4" w:rsidRPr="00706929" w:rsidTr="00A972DB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ҚР-ның ішкі нарығы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6 720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6 822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101,5%</w:t>
            </w:r>
          </w:p>
        </w:tc>
      </w:tr>
      <w:tr w:rsidR="00AD7FE4" w:rsidRPr="00706929" w:rsidTr="00A972DB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AD7FE4" w:rsidRPr="00706929" w:rsidRDefault="00AD7FE4" w:rsidP="007069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РФ-ға экспорт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1 090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1 481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7FE4" w:rsidRPr="00706929" w:rsidRDefault="00AD7FE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135,8%</w:t>
            </w:r>
          </w:p>
        </w:tc>
      </w:tr>
    </w:tbl>
    <w:p w:rsidR="00BC7CB8" w:rsidRPr="00706929" w:rsidRDefault="00BC7CB8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333" w:rsidRPr="00706929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қаңтар-ақпан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AD7FE4" w:rsidRPr="00706929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ының көрсеткіштері</w:t>
      </w:r>
      <w:r w:rsidR="006262B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2018 </w:t>
      </w:r>
      <w:r w:rsidR="006262B7" w:rsidRPr="00706929">
        <w:rPr>
          <w:rFonts w:ascii="Times New Roman" w:hAnsi="Times New Roman" w:cs="Times New Roman"/>
          <w:sz w:val="28"/>
          <w:szCs w:val="28"/>
          <w:lang w:val="kk-KZ"/>
        </w:rPr>
        <w:t>жылғы сәйкес кезеңге қарағанда, Қоғамда көмірдің өндіруі мен сатылуының өсімі байқалады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53333" w:rsidRPr="00706929" w:rsidRDefault="00A53333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FE4" w:rsidRPr="00706929" w:rsidRDefault="00AD7FE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FE4" w:rsidRPr="00706929" w:rsidRDefault="00AD7FE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FE4" w:rsidRPr="00706929" w:rsidRDefault="00AD7FE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36BC" w:rsidRPr="00706929" w:rsidRDefault="00E51085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3" w:name="_Toc4754500"/>
      <w:r w:rsidRPr="00706929">
        <w:rPr>
          <w:rFonts w:ascii="Times New Roman" w:hAnsi="Times New Roman" w:cs="Times New Roman"/>
          <w:b/>
          <w:lang w:val="kk-KZ"/>
        </w:rPr>
        <w:t>Жаңартылатын энергия көздері</w:t>
      </w:r>
      <w:bookmarkEnd w:id="13"/>
      <w:r w:rsidRPr="00706929">
        <w:rPr>
          <w:rFonts w:ascii="Times New Roman" w:hAnsi="Times New Roman" w:cs="Times New Roman"/>
          <w:b/>
          <w:lang w:val="kk-KZ"/>
        </w:rPr>
        <w:t xml:space="preserve"> </w:t>
      </w:r>
    </w:p>
    <w:p w:rsidR="00BC7CB8" w:rsidRPr="00706929" w:rsidRDefault="00BC7CB8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51085" w:rsidRPr="00706929" w:rsidRDefault="000D2E27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ЖЭК-ті пайдалану бойынша объектілердің (КЭС, ЖЭС, қуаты 35 МВт-</w:t>
      </w:r>
      <w:r w:rsidR="00F914AB" w:rsidRPr="00706929">
        <w:rPr>
          <w:rFonts w:ascii="Times New Roman" w:hAnsi="Times New Roman" w:cs="Times New Roman"/>
          <w:sz w:val="28"/>
          <w:lang w:val="kk-KZ"/>
        </w:rPr>
        <w:t>ғ</w:t>
      </w:r>
      <w:r w:rsidR="002567FD" w:rsidRPr="00706929">
        <w:rPr>
          <w:rFonts w:ascii="Times New Roman" w:hAnsi="Times New Roman" w:cs="Times New Roman"/>
          <w:sz w:val="28"/>
          <w:lang w:val="kk-KZ"/>
        </w:rPr>
        <w:t>а дейін шағын СЭС) 2019</w:t>
      </w:r>
      <w:r w:rsidR="00F01E1E" w:rsidRPr="00706929">
        <w:rPr>
          <w:rFonts w:ascii="Times New Roman" w:hAnsi="Times New Roman" w:cs="Times New Roman"/>
          <w:sz w:val="28"/>
          <w:lang w:val="kk-KZ"/>
        </w:rPr>
        <w:t xml:space="preserve"> ж</w:t>
      </w:r>
      <w:r w:rsidR="006B55E2" w:rsidRPr="00706929">
        <w:rPr>
          <w:rFonts w:ascii="Times New Roman" w:hAnsi="Times New Roman" w:cs="Times New Roman"/>
          <w:sz w:val="28"/>
          <w:lang w:val="kk-KZ"/>
        </w:rPr>
        <w:t xml:space="preserve">ылғы </w:t>
      </w:r>
      <w:r w:rsidR="00AD7FE4" w:rsidRPr="00706929">
        <w:rPr>
          <w:rFonts w:ascii="Times New Roman" w:hAnsi="Times New Roman" w:cs="Times New Roman"/>
          <w:sz w:val="28"/>
          <w:lang w:val="kk-KZ"/>
        </w:rPr>
        <w:t>2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айы үшін электр энергиясын өндіру көлемі          </w:t>
      </w:r>
      <w:r w:rsidR="00F0437F" w:rsidRPr="00706929">
        <w:rPr>
          <w:rFonts w:ascii="Times New Roman" w:hAnsi="Times New Roman" w:cs="Times New Roman"/>
          <w:sz w:val="28"/>
          <w:lang w:val="kk-KZ"/>
        </w:rPr>
        <w:t>187,3</w:t>
      </w:r>
      <w:r w:rsidR="002567FD" w:rsidRPr="00706929">
        <w:rPr>
          <w:rFonts w:ascii="Times New Roman" w:hAnsi="Times New Roman" w:cs="Times New Roman"/>
          <w:sz w:val="28"/>
        </w:rPr>
        <w:t xml:space="preserve"> </w:t>
      </w:r>
      <w:r w:rsidRPr="00706929">
        <w:rPr>
          <w:rFonts w:ascii="Times New Roman" w:hAnsi="Times New Roman" w:cs="Times New Roman"/>
          <w:sz w:val="28"/>
        </w:rPr>
        <w:t>млн. кВт</w:t>
      </w:r>
      <w:r w:rsidR="002567FD" w:rsidRPr="00706929">
        <w:rPr>
          <w:rFonts w:ascii="Times New Roman" w:hAnsi="Times New Roman" w:cs="Times New Roman"/>
          <w:sz w:val="28"/>
          <w:lang w:val="kk-KZ"/>
        </w:rPr>
        <w:t>са</w:t>
      </w:r>
      <w:proofErr w:type="gramStart"/>
      <w:r w:rsidR="002567FD" w:rsidRPr="00706929">
        <w:rPr>
          <w:rFonts w:ascii="Times New Roman" w:hAnsi="Times New Roman" w:cs="Times New Roman"/>
          <w:sz w:val="28"/>
          <w:lang w:val="kk-KZ"/>
        </w:rPr>
        <w:t>ғ-</w:t>
      </w:r>
      <w:proofErr w:type="gramEnd"/>
      <w:r w:rsidR="002567FD" w:rsidRPr="00706929">
        <w:rPr>
          <w:rFonts w:ascii="Times New Roman" w:hAnsi="Times New Roman" w:cs="Times New Roman"/>
          <w:sz w:val="28"/>
          <w:lang w:val="kk-KZ"/>
        </w:rPr>
        <w:t>ты немесе 2018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жылғы көрсеткіштермен салыстырғанда </w:t>
      </w:r>
      <w:r w:rsidR="00F0437F" w:rsidRPr="00706929">
        <w:rPr>
          <w:rFonts w:ascii="Times New Roman" w:hAnsi="Times New Roman" w:cs="Times New Roman"/>
          <w:sz w:val="28"/>
          <w:lang w:val="kk-KZ"/>
        </w:rPr>
        <w:t>35</w:t>
      </w:r>
      <w:r w:rsidR="00F0437F" w:rsidRPr="00706929">
        <w:rPr>
          <w:rFonts w:ascii="Times New Roman" w:hAnsi="Times New Roman" w:cs="Times New Roman"/>
          <w:sz w:val="28"/>
        </w:rPr>
        <w:t>,</w:t>
      </w:r>
      <w:r w:rsidR="00F0437F" w:rsidRPr="00706929">
        <w:rPr>
          <w:rFonts w:ascii="Times New Roman" w:hAnsi="Times New Roman" w:cs="Times New Roman"/>
          <w:sz w:val="28"/>
          <w:lang w:val="kk-KZ"/>
        </w:rPr>
        <w:t>4</w:t>
      </w:r>
      <w:r w:rsidR="002567FD" w:rsidRPr="00706929">
        <w:rPr>
          <w:rFonts w:ascii="Times New Roman" w:hAnsi="Times New Roman" w:cs="Times New Roman"/>
          <w:sz w:val="28"/>
        </w:rPr>
        <w:t>%</w:t>
      </w:r>
      <w:r w:rsidR="002567FD" w:rsidRPr="00706929">
        <w:rPr>
          <w:rFonts w:ascii="Times New Roman" w:hAnsi="Times New Roman" w:cs="Times New Roman"/>
          <w:sz w:val="28"/>
          <w:lang w:val="kk-KZ"/>
        </w:rPr>
        <w:t>-</w:t>
      </w:r>
      <w:r w:rsidRPr="00706929">
        <w:rPr>
          <w:rFonts w:ascii="Times New Roman" w:hAnsi="Times New Roman" w:cs="Times New Roman"/>
          <w:sz w:val="28"/>
          <w:lang w:val="kk-KZ"/>
        </w:rPr>
        <w:t>дық өсімді құрайды.</w:t>
      </w:r>
    </w:p>
    <w:p w:rsidR="006B1320" w:rsidRPr="00706929" w:rsidRDefault="006B1320" w:rsidP="0070692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lang w:val="kk-KZ"/>
        </w:rPr>
      </w:pPr>
      <w:r w:rsidRPr="00706929">
        <w:rPr>
          <w:rFonts w:ascii="Times New Roman" w:hAnsi="Times New Roman" w:cs="Times New Roman"/>
          <w:sz w:val="24"/>
        </w:rPr>
        <w:lastRenderedPageBreak/>
        <w:t>млн. кВт</w:t>
      </w:r>
      <w:r w:rsidR="000D2E27" w:rsidRPr="00706929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38"/>
        <w:gridCol w:w="2945"/>
        <w:gridCol w:w="1317"/>
        <w:gridCol w:w="1015"/>
        <w:gridCol w:w="1317"/>
        <w:gridCol w:w="1003"/>
        <w:gridCol w:w="994"/>
        <w:gridCol w:w="911"/>
      </w:tblGrid>
      <w:tr w:rsidR="006B1320" w:rsidRPr="00706929" w:rsidTr="006B55E2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B1320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Атауы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262B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0D2E27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262B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D2E27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D2E27" w:rsidRPr="00706929" w:rsidTr="006B55E2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706929" w:rsidRDefault="000D2E27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19682,4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18871,1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-811,3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-4,1%</w:t>
            </w:r>
          </w:p>
        </w:tc>
      </w:tr>
      <w:tr w:rsidR="00F0437F" w:rsidRPr="00706929" w:rsidTr="006262B7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о.і. аймақтар бойынша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138,3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0,7%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187,3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35,4%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Солтүстік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43,3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31,3%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53,3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28,5%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23,1%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Оңтүстік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95,0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68,7%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108,7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58,0%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13,7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14,4%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Батыс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25,3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47,5%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  <w:tr w:rsidR="00F0437F" w:rsidRPr="00706929" w:rsidTr="006262B7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о.і. түрлері бойынша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138,3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0,7%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187,3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49,0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35,4%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КЭС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-10,4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-100,0%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60,2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43,5%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-60,2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-100,0%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Шағын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67,7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49,0%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70,0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37,4%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3,4%</w:t>
            </w:r>
          </w:p>
        </w:tc>
      </w:tr>
      <w:tr w:rsidR="00F0437F" w:rsidRPr="00706929" w:rsidTr="006262B7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Био Газ Қондырғылары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37F" w:rsidRPr="00706929" w:rsidRDefault="00F0437F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</w:tbl>
    <w:p w:rsidR="00921C8A" w:rsidRPr="00706929" w:rsidRDefault="00921C8A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6B1320" w:rsidRPr="00706929" w:rsidRDefault="002567FD" w:rsidP="00706929">
      <w:pPr>
        <w:pStyle w:val="af9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2019 жылғы </w:t>
      </w:r>
      <w:r w:rsidR="00F0437F" w:rsidRPr="00706929">
        <w:rPr>
          <w:rFonts w:ascii="Times New Roman" w:eastAsiaTheme="minorHAnsi" w:hAnsi="Times New Roman" w:cs="Times New Roman"/>
          <w:sz w:val="28"/>
          <w:lang w:val="kk-KZ"/>
        </w:rPr>
        <w:t>2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айы үшін 2018 жылғы ұқсас кезеңімен салыстырғанда ЖЭС және КЭС объектілерінің электр энергиясын өндіруі өскенмен, ірі және шағын СЭС-тердің электр энергиясын өндіруінің азаюы байқалды. 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B1320" w:rsidRPr="00706929" w:rsidRDefault="006B1320" w:rsidP="00706929">
      <w:pPr>
        <w:spacing w:after="0" w:line="240" w:lineRule="auto"/>
        <w:ind w:firstLine="709"/>
        <w:rPr>
          <w:rFonts w:ascii="Times New Roman" w:hAnsi="Times New Roman" w:cs="Times New Roman"/>
          <w:sz w:val="16"/>
          <w:lang w:val="kk-KZ"/>
        </w:rPr>
      </w:pPr>
    </w:p>
    <w:p w:rsidR="006B1320" w:rsidRPr="00706929" w:rsidRDefault="00741F76" w:rsidP="00706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70692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70692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439"/>
        <w:gridCol w:w="3257"/>
        <w:gridCol w:w="1317"/>
        <w:gridCol w:w="1099"/>
        <w:gridCol w:w="1317"/>
        <w:gridCol w:w="1021"/>
        <w:gridCol w:w="1049"/>
        <w:gridCol w:w="785"/>
      </w:tblGrid>
      <w:tr w:rsidR="006B1320" w:rsidRPr="00706929" w:rsidTr="0042128A">
        <w:trPr>
          <w:trHeight w:val="2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B1320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2567FD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741F76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2567FD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2567FD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201</w:t>
            </w:r>
            <w:r w:rsidR="002567FD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2567FD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2567FD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741F76" w:rsidRPr="00706929" w:rsidTr="0042128A">
        <w:trPr>
          <w:trHeight w:val="570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546B56" w:rsidRPr="00706929" w:rsidTr="005941C9">
        <w:trPr>
          <w:trHeight w:val="300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6" w:rsidRPr="00706929" w:rsidRDefault="00546B56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6" w:rsidRPr="00706929" w:rsidRDefault="00546B5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 БЭЖ-інде э/э өндіру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19682,4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18871,1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-811,3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929">
              <w:rPr>
                <w:rFonts w:ascii="Times New Roman" w:hAnsi="Times New Roman" w:cs="Times New Roman"/>
                <w:b/>
                <w:bCs/>
              </w:rPr>
              <w:t>-4,1%</w:t>
            </w:r>
          </w:p>
        </w:tc>
      </w:tr>
      <w:tr w:rsidR="00546B56" w:rsidRPr="00706929" w:rsidTr="005941C9">
        <w:trPr>
          <w:trHeight w:val="7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6" w:rsidRPr="00706929" w:rsidRDefault="00546B56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56" w:rsidRPr="00706929" w:rsidRDefault="00546B56" w:rsidP="0070692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ірі және шағын СЭС, ЖЭС және КЭС-терді ескере отырып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1472,6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1506,8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8,0%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2,3%</w:t>
            </w:r>
          </w:p>
        </w:tc>
      </w:tr>
      <w:tr w:rsidR="00546B56" w:rsidRPr="00706929" w:rsidTr="005941C9">
        <w:trPr>
          <w:trHeight w:val="900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6" w:rsidRPr="00706929" w:rsidRDefault="00546B56" w:rsidP="00706929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706929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56" w:rsidRPr="00706929" w:rsidRDefault="00546B56" w:rsidP="0070692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шағын СЭС, ЖЭС және КЭС-терді ескере отырып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ЖЭК туралы заңға сәйкес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138,3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187,3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1,0%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49,0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6" w:rsidRPr="00706929" w:rsidRDefault="00546B56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35,4%</w:t>
            </w:r>
          </w:p>
        </w:tc>
      </w:tr>
    </w:tbl>
    <w:p w:rsidR="002567FD" w:rsidRPr="00706929" w:rsidRDefault="002567FD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921C8A" w:rsidRPr="00706929" w:rsidRDefault="00921C8A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2567FD" w:rsidRPr="00706929" w:rsidRDefault="002567FD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  <w:r w:rsidRPr="00706929">
        <w:rPr>
          <w:rFonts w:ascii="Times New Roman" w:eastAsiaTheme="minorHAnsi" w:hAnsi="Times New Roman" w:cs="Times New Roman"/>
          <w:sz w:val="28"/>
          <w:lang w:val="kk-KZ"/>
        </w:rPr>
        <w:t>«Самұрық-Энерго» АҚ ЖЭК объектілерінің 2019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жылдың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2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айы үшін электр энергиясын өндіру электр энергиясының ЖЭК объектілерінің өндіретін жалпы көлемінің </w:t>
      </w:r>
      <w:r w:rsidR="00546B56" w:rsidRPr="00706929">
        <w:rPr>
          <w:rFonts w:ascii="Times New Roman" w:eastAsia="Times New Roman" w:hAnsi="Times New Roman" w:cs="Times New Roman"/>
          <w:sz w:val="28"/>
          <w:lang w:val="kk-KZ" w:eastAsia="ru-RU"/>
        </w:rPr>
        <w:t>52,1</w:t>
      </w:r>
      <w:r w:rsidRPr="0070692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млн. кВтсағ немесе </w:t>
      </w:r>
      <w:r w:rsidR="005941C9" w:rsidRPr="00706929">
        <w:rPr>
          <w:rFonts w:ascii="Times New Roman" w:eastAsiaTheme="minorHAnsi" w:hAnsi="Times New Roman" w:cs="Times New Roman"/>
          <w:sz w:val="28"/>
          <w:lang w:val="kk-KZ"/>
        </w:rPr>
        <w:t>27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>,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8</w:t>
      </w:r>
      <w:r w:rsidR="005941C9" w:rsidRPr="00706929">
        <w:rPr>
          <w:rFonts w:ascii="Times New Roman" w:eastAsiaTheme="minorHAnsi" w:hAnsi="Times New Roman" w:cs="Times New Roman"/>
          <w:sz w:val="28"/>
          <w:lang w:val="kk-KZ"/>
        </w:rPr>
        <w:t>%-ды құрайды, бұл 2018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жылғы ұқсас кезеңімен салыстырғанда 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6,8%-ға артық</w:t>
      </w:r>
      <w:r w:rsidR="005941C9"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(2018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жылғы </w:t>
      </w:r>
      <w:r w:rsidR="005941C9" w:rsidRPr="00706929">
        <w:rPr>
          <w:rFonts w:ascii="Times New Roman" w:eastAsiaTheme="minorHAnsi" w:hAnsi="Times New Roman" w:cs="Times New Roman"/>
          <w:sz w:val="28"/>
          <w:lang w:val="kk-KZ"/>
        </w:rPr>
        <w:t>қаңтар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-ақпан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 ай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лар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ы үшін Қоғам ЖЭК-тің өндірісі – </w:t>
      </w:r>
      <w:r w:rsidR="00546B56" w:rsidRPr="00706929">
        <w:rPr>
          <w:rFonts w:ascii="Times New Roman" w:eastAsia="Times New Roman" w:hAnsi="Times New Roman" w:cs="Times New Roman"/>
          <w:sz w:val="28"/>
          <w:lang w:val="kk-KZ" w:eastAsia="ru-RU"/>
        </w:rPr>
        <w:t>48,8</w:t>
      </w:r>
      <w:r w:rsidRPr="0070692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млн. кВтсағ, Қоғамның ЖЭК үлесі – </w:t>
      </w:r>
      <w:r w:rsidR="00546B56" w:rsidRPr="00706929">
        <w:rPr>
          <w:rFonts w:ascii="Times New Roman" w:eastAsiaTheme="minorHAnsi" w:hAnsi="Times New Roman" w:cs="Times New Roman"/>
          <w:sz w:val="28"/>
          <w:lang w:val="kk-KZ"/>
        </w:rPr>
        <w:t>35,3</w:t>
      </w:r>
      <w:r w:rsidRPr="00706929">
        <w:rPr>
          <w:rFonts w:ascii="Times New Roman" w:eastAsiaTheme="minorHAnsi" w:hAnsi="Times New Roman" w:cs="Times New Roman"/>
          <w:sz w:val="28"/>
          <w:lang w:val="kk-KZ"/>
        </w:rPr>
        <w:t xml:space="preserve">%). </w:t>
      </w:r>
    </w:p>
    <w:p w:rsidR="00741F76" w:rsidRPr="00706929" w:rsidRDefault="00741F76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 xml:space="preserve">Қоғамның 2018ж. </w:t>
      </w:r>
      <w:r w:rsidR="00546B56" w:rsidRPr="00706929">
        <w:rPr>
          <w:rFonts w:ascii="Times New Roman" w:hAnsi="Times New Roman" w:cs="Times New Roman"/>
          <w:sz w:val="28"/>
          <w:lang w:val="kk-KZ"/>
        </w:rPr>
        <w:t>қ</w:t>
      </w:r>
      <w:r w:rsidR="00645904" w:rsidRPr="00706929">
        <w:rPr>
          <w:rFonts w:ascii="Times New Roman" w:hAnsi="Times New Roman" w:cs="Times New Roman"/>
          <w:sz w:val="28"/>
          <w:lang w:val="kk-KZ"/>
        </w:rPr>
        <w:t>аңтар</w:t>
      </w:r>
      <w:r w:rsidR="00546B56" w:rsidRPr="00706929">
        <w:rPr>
          <w:rFonts w:ascii="Times New Roman" w:hAnsi="Times New Roman" w:cs="Times New Roman"/>
          <w:sz w:val="28"/>
          <w:lang w:val="kk-KZ"/>
        </w:rPr>
        <w:t>-ақпан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ай</w:t>
      </w:r>
      <w:r w:rsidR="00546B56" w:rsidRPr="00706929">
        <w:rPr>
          <w:rFonts w:ascii="Times New Roman" w:hAnsi="Times New Roman" w:cs="Times New Roman"/>
          <w:sz w:val="28"/>
          <w:lang w:val="kk-KZ"/>
        </w:rPr>
        <w:t>лар</w:t>
      </w:r>
      <w:r w:rsidRPr="00706929">
        <w:rPr>
          <w:rFonts w:ascii="Times New Roman" w:hAnsi="Times New Roman" w:cs="Times New Roman"/>
          <w:sz w:val="28"/>
          <w:lang w:val="kk-KZ"/>
        </w:rPr>
        <w:t>ы үшін «таза» электр энергиясы</w:t>
      </w:r>
      <w:r w:rsidR="00584F78" w:rsidRPr="00706929">
        <w:rPr>
          <w:rFonts w:ascii="Times New Roman" w:hAnsi="Times New Roman" w:cs="Times New Roman"/>
          <w:sz w:val="28"/>
          <w:lang w:val="kk-KZ"/>
        </w:rPr>
        <w:t>н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өндір</w:t>
      </w:r>
      <w:r w:rsidR="00584F78" w:rsidRPr="00706929">
        <w:rPr>
          <w:rFonts w:ascii="Times New Roman" w:hAnsi="Times New Roman" w:cs="Times New Roman"/>
          <w:sz w:val="28"/>
          <w:lang w:val="kk-KZ"/>
        </w:rPr>
        <w:t>у</w:t>
      </w:r>
      <w:r w:rsidRPr="00706929">
        <w:rPr>
          <w:rFonts w:ascii="Times New Roman" w:hAnsi="Times New Roman" w:cs="Times New Roman"/>
          <w:sz w:val="28"/>
          <w:lang w:val="kk-KZ"/>
        </w:rPr>
        <w:t>дегі (ірі,</w:t>
      </w:r>
      <w:r w:rsidR="00645904" w:rsidRPr="00706929">
        <w:rPr>
          <w:rFonts w:ascii="Times New Roman" w:hAnsi="Times New Roman" w:cs="Times New Roman"/>
          <w:sz w:val="28"/>
          <w:lang w:val="kk-KZ"/>
        </w:rPr>
        <w:t xml:space="preserve"> шағын СЭС, ЖЭС, КЭС) үлесі 2018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жылғы ұқсас кезеңмен (</w:t>
      </w:r>
      <w:r w:rsidR="00645904" w:rsidRPr="00706929">
        <w:rPr>
          <w:rFonts w:ascii="Times New Roman" w:hAnsi="Times New Roman" w:cs="Times New Roman"/>
          <w:sz w:val="28"/>
          <w:lang w:val="kk-KZ"/>
        </w:rPr>
        <w:t>31</w:t>
      </w:r>
      <w:r w:rsidR="00F40048" w:rsidRPr="00706929">
        <w:rPr>
          <w:rFonts w:ascii="Times New Roman" w:hAnsi="Times New Roman" w:cs="Times New Roman"/>
          <w:sz w:val="28"/>
          <w:lang w:val="kk-KZ"/>
        </w:rPr>
        <w:t>,</w:t>
      </w:r>
      <w:r w:rsidR="00921C8A" w:rsidRPr="00706929">
        <w:rPr>
          <w:rFonts w:ascii="Times New Roman" w:hAnsi="Times New Roman" w:cs="Times New Roman"/>
          <w:sz w:val="28"/>
          <w:lang w:val="kk-KZ"/>
        </w:rPr>
        <w:t>6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% немесе </w:t>
      </w:r>
      <w:r w:rsidR="00645904" w:rsidRPr="00706929">
        <w:rPr>
          <w:rFonts w:ascii="Times New Roman" w:hAnsi="Times New Roman" w:cs="Times New Roman"/>
          <w:sz w:val="28"/>
          <w:lang w:val="kk-KZ"/>
        </w:rPr>
        <w:t>4</w:t>
      </w:r>
      <w:r w:rsidR="00921C8A" w:rsidRPr="00706929">
        <w:rPr>
          <w:rFonts w:ascii="Times New Roman" w:hAnsi="Times New Roman" w:cs="Times New Roman"/>
          <w:sz w:val="28"/>
          <w:lang w:val="kk-KZ"/>
        </w:rPr>
        <w:t>65,5</w:t>
      </w:r>
      <w:r w:rsidR="00ED6C8B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млн. кВтсағ) салыстырғанда </w:t>
      </w:r>
      <w:r w:rsidR="00921C8A" w:rsidRPr="00706929">
        <w:rPr>
          <w:rFonts w:ascii="Times New Roman" w:hAnsi="Times New Roman" w:cs="Times New Roman"/>
          <w:sz w:val="28"/>
          <w:lang w:val="kk-KZ"/>
        </w:rPr>
        <w:t>29,6</w:t>
      </w:r>
      <w:r w:rsidRPr="00706929">
        <w:rPr>
          <w:rFonts w:ascii="Times New Roman" w:hAnsi="Times New Roman" w:cs="Times New Roman"/>
          <w:sz w:val="28"/>
          <w:lang w:val="kk-KZ"/>
        </w:rPr>
        <w:t>%-ға азайды</w:t>
      </w:r>
      <w:r w:rsidR="00286508" w:rsidRPr="00706929">
        <w:rPr>
          <w:rFonts w:ascii="Times New Roman" w:hAnsi="Times New Roman" w:cs="Times New Roman"/>
          <w:sz w:val="28"/>
          <w:lang w:val="kk-KZ"/>
        </w:rPr>
        <w:t xml:space="preserve"> (</w:t>
      </w:r>
      <w:r w:rsidR="00921C8A" w:rsidRPr="00706929">
        <w:rPr>
          <w:rFonts w:ascii="Times New Roman" w:hAnsi="Times New Roman" w:cs="Times New Roman"/>
          <w:sz w:val="28"/>
          <w:lang w:val="kk-KZ"/>
        </w:rPr>
        <w:t>445,8</w:t>
      </w:r>
      <w:r w:rsidR="00ED6C8B" w:rsidRPr="00706929">
        <w:rPr>
          <w:rFonts w:ascii="Times New Roman" w:hAnsi="Times New Roman" w:cs="Times New Roman"/>
          <w:sz w:val="28"/>
          <w:lang w:val="kk-KZ"/>
        </w:rPr>
        <w:t xml:space="preserve"> </w:t>
      </w:r>
      <w:r w:rsidR="00286508" w:rsidRPr="00706929">
        <w:rPr>
          <w:rFonts w:ascii="Times New Roman" w:hAnsi="Times New Roman" w:cs="Times New Roman"/>
          <w:sz w:val="28"/>
          <w:lang w:val="kk-KZ"/>
        </w:rPr>
        <w:t>млн. кВтсағ)</w:t>
      </w:r>
      <w:r w:rsidRPr="00706929">
        <w:rPr>
          <w:rFonts w:ascii="Times New Roman" w:hAnsi="Times New Roman" w:cs="Times New Roman"/>
          <w:sz w:val="28"/>
          <w:lang w:val="kk-KZ"/>
        </w:rPr>
        <w:t>.</w:t>
      </w:r>
    </w:p>
    <w:p w:rsidR="00C67712" w:rsidRPr="00706929" w:rsidRDefault="00C67712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706929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706929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706929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706929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6B1320" w:rsidRPr="00706929" w:rsidRDefault="006B1320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706929">
        <w:rPr>
          <w:rFonts w:ascii="Times New Roman" w:hAnsi="Times New Roman" w:cs="Times New Roman"/>
          <w:sz w:val="24"/>
        </w:rPr>
        <w:lastRenderedPageBreak/>
        <w:t>млн. кВт</w:t>
      </w:r>
      <w:r w:rsidR="00741F76" w:rsidRPr="00706929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10116" w:type="dxa"/>
        <w:jc w:val="center"/>
        <w:tblLook w:val="04A0" w:firstRow="1" w:lastRow="0" w:firstColumn="1" w:lastColumn="0" w:noHBand="0" w:noVBand="1"/>
      </w:tblPr>
      <w:tblGrid>
        <w:gridCol w:w="438"/>
        <w:gridCol w:w="3257"/>
        <w:gridCol w:w="1317"/>
        <w:gridCol w:w="994"/>
        <w:gridCol w:w="1317"/>
        <w:gridCol w:w="950"/>
        <w:gridCol w:w="960"/>
        <w:gridCol w:w="883"/>
      </w:tblGrid>
      <w:tr w:rsidR="006B1320" w:rsidRPr="00706929" w:rsidTr="00293E05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B1320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45904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741F76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645904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645904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201</w:t>
            </w:r>
            <w:r w:rsidR="00645904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645904"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645904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741F76" w:rsidRPr="00706929" w:rsidTr="00293E05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921C8A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921C8A"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-ақпан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706929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921C8A" w:rsidRPr="00706929" w:rsidTr="00921C8A">
        <w:trPr>
          <w:trHeight w:val="9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8A" w:rsidRPr="00706929" w:rsidRDefault="00921C8A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(ірі және шағын СЭС, ЖЭС және КЭС-терді ескере отырып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465,5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31,6%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445,8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29,6%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-19,7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-4,2%</w:t>
            </w:r>
          </w:p>
        </w:tc>
      </w:tr>
      <w:tr w:rsidR="00921C8A" w:rsidRPr="00706929" w:rsidTr="00921C8A">
        <w:trPr>
          <w:trHeight w:val="92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8A" w:rsidRPr="00706929" w:rsidRDefault="00921C8A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(шағын СЭС, ЖЭС және КЭС-терді ескере отырып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ЖЭК туралы заңға сәйкес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706929">
              <w:rPr>
                <w:rFonts w:ascii="Times New Roman" w:eastAsia="Times New Roman" w:hAnsi="Times New Roman" w:cs="Times New Roman"/>
                <w:lang w:val="kk-KZ" w:eastAsia="ru-RU"/>
              </w:rPr>
              <w:t>о.і</w:t>
            </w:r>
            <w:r w:rsidRPr="00706929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35,3%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27,8%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929">
              <w:rPr>
                <w:rFonts w:ascii="Times New Roman" w:hAnsi="Times New Roman" w:cs="Times New Roman"/>
              </w:rPr>
              <w:t>6,8%</w:t>
            </w:r>
          </w:p>
        </w:tc>
      </w:tr>
      <w:tr w:rsidR="00921C8A" w:rsidRPr="00706929" w:rsidTr="00921C8A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«АлЭС» АҚ шағын СЭС-інің к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аскад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15,3%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11,2%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-0,5%</w:t>
            </w:r>
          </w:p>
        </w:tc>
      </w:tr>
      <w:tr w:rsidR="00921C8A" w:rsidRPr="00706929" w:rsidTr="00921C8A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«Samruk-Green Energy»</w:t>
            </w: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33,3%</w:t>
            </w:r>
          </w:p>
        </w:tc>
      </w:tr>
      <w:tr w:rsidR="00921C8A" w:rsidRPr="00706929" w:rsidTr="00921C8A">
        <w:trPr>
          <w:trHeight w:val="6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C8A" w:rsidRPr="00706929" w:rsidRDefault="00921C8A" w:rsidP="00706929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«Бірінші жел электр станциясы» ЖШС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27,4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19,8%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16,4%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8A" w:rsidRPr="00706929" w:rsidRDefault="00921C8A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06929">
              <w:rPr>
                <w:rFonts w:ascii="Times New Roman" w:hAnsi="Times New Roman" w:cs="Times New Roman"/>
                <w:i/>
                <w:iCs/>
              </w:rPr>
              <w:t>12,0%</w:t>
            </w:r>
          </w:p>
        </w:tc>
      </w:tr>
    </w:tbl>
    <w:p w:rsidR="006B1320" w:rsidRPr="00706929" w:rsidRDefault="006B1320" w:rsidP="0070692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45904" w:rsidRPr="00706929" w:rsidRDefault="00645904" w:rsidP="0070692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BC7CB8" w:rsidRPr="00706929" w:rsidRDefault="009B5794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bookmarkStart w:id="14" w:name="_Toc4754501"/>
      <w:r w:rsidRPr="00706929">
        <w:rPr>
          <w:rFonts w:ascii="Times New Roman" w:hAnsi="Times New Roman" w:cs="Times New Roman"/>
          <w:b/>
          <w:lang w:val="kk-KZ"/>
        </w:rPr>
        <w:t>«ЭҚРҚО» АҚ</w:t>
      </w:r>
      <w:r w:rsidR="00222271" w:rsidRPr="00706929">
        <w:rPr>
          <w:rFonts w:ascii="Times New Roman" w:hAnsi="Times New Roman" w:cs="Times New Roman"/>
          <w:b/>
          <w:lang w:val="kk-KZ"/>
        </w:rPr>
        <w:t xml:space="preserve"> электр энергиясын</w:t>
      </w:r>
      <w:r w:rsidR="00DA2984" w:rsidRPr="00706929">
        <w:rPr>
          <w:rFonts w:ascii="Times New Roman" w:hAnsi="Times New Roman" w:cs="Times New Roman"/>
          <w:b/>
          <w:lang w:val="kk-KZ"/>
        </w:rPr>
        <w:t>ың</w:t>
      </w:r>
      <w:r w:rsidR="00222271" w:rsidRPr="00706929">
        <w:rPr>
          <w:rFonts w:ascii="Times New Roman" w:hAnsi="Times New Roman" w:cs="Times New Roman"/>
          <w:b/>
          <w:lang w:val="kk-KZ"/>
        </w:rPr>
        <w:t xml:space="preserve"> орталықтандырылған сауда-саттықтары</w:t>
      </w:r>
      <w:bookmarkEnd w:id="14"/>
    </w:p>
    <w:p w:rsidR="00BC7CB8" w:rsidRPr="00706929" w:rsidRDefault="00BC7CB8" w:rsidP="00706929">
      <w:pPr>
        <w:spacing w:after="0" w:line="240" w:lineRule="auto"/>
        <w:rPr>
          <w:lang w:val="kk-KZ"/>
        </w:rPr>
      </w:pPr>
    </w:p>
    <w:p w:rsidR="003417C6" w:rsidRPr="00706929" w:rsidRDefault="00222271" w:rsidP="007069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5" w:name="_Toc4754502"/>
      <w:r w:rsidRPr="00706929">
        <w:rPr>
          <w:rFonts w:ascii="Times New Roman" w:hAnsi="Times New Roman" w:cs="Times New Roman"/>
          <w:i/>
          <w:sz w:val="28"/>
          <w:szCs w:val="28"/>
          <w:lang w:val="kk-KZ"/>
        </w:rPr>
        <w:t>Сауда-саттықтардың жалпы қорытындылары</w:t>
      </w:r>
      <w:bookmarkEnd w:id="15"/>
      <w:r w:rsidRPr="0070692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222271" w:rsidRPr="00706929" w:rsidRDefault="00222271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Электр энергиясына өткізілген орталықтандырылған сауда-саттықтар</w:t>
      </w:r>
      <w:r w:rsidR="00DA2984" w:rsidRPr="0070692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02B93" w:rsidRPr="00706929">
        <w:rPr>
          <w:rFonts w:ascii="Times New Roman" w:hAnsi="Times New Roman" w:cs="Times New Roman"/>
          <w:sz w:val="28"/>
          <w:szCs w:val="28"/>
          <w:lang w:val="kk-KZ"/>
        </w:rPr>
        <w:t>ың нәтижелері бойынша 2019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921C8A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293E05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298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6 252 545,7 </w:t>
      </w:r>
      <w:r w:rsidR="00302B93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DA2984" w:rsidRPr="0070692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1 079 058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921C8A" w:rsidRPr="00706929">
        <w:rPr>
          <w:rFonts w:ascii="Times New Roman" w:hAnsi="Times New Roman" w:cs="Times New Roman"/>
          <w:sz w:val="28"/>
          <w:szCs w:val="28"/>
          <w:lang w:val="kk-KZ"/>
        </w:rPr>
        <w:t>141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 (</w:t>
      </w:r>
      <w:r w:rsidR="006F0D7D" w:rsidRPr="00706929">
        <w:rPr>
          <w:rFonts w:ascii="Times New Roman" w:hAnsi="Times New Roman" w:cs="Times New Roman"/>
          <w:sz w:val="28"/>
          <w:szCs w:val="28"/>
          <w:lang w:val="kk-KZ"/>
        </w:rPr>
        <w:t>«бір күн бұрын» режимінде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6F0D7D" w:rsidRPr="00706929">
        <w:rPr>
          <w:rFonts w:ascii="Times New Roman" w:hAnsi="Times New Roman" w:cs="Times New Roman"/>
          <w:sz w:val="28"/>
          <w:szCs w:val="28"/>
          <w:lang w:val="kk-KZ"/>
        </w:rPr>
        <w:t>, «операциялық тәулік ішінде» с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6F0D7D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6F0D7D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орта мерзімді және ұзақ мерзімді кезеңдерге арналған сауда-саттықтарды қоса алғанда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F0D7D" w:rsidRPr="00706929">
        <w:rPr>
          <w:rFonts w:ascii="Times New Roman" w:hAnsi="Times New Roman" w:cs="Times New Roman"/>
          <w:sz w:val="28"/>
          <w:szCs w:val="28"/>
          <w:lang w:val="kk-KZ"/>
        </w:rPr>
        <w:t>, оның ішінде:</w:t>
      </w:r>
    </w:p>
    <w:p w:rsidR="00BC0615" w:rsidRPr="00706929" w:rsidRDefault="006F0D7D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«бір күн бұрын» ре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имінде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сауда-саттықтар </w:t>
      </w:r>
      <w:r w:rsidR="005D4F45" w:rsidRPr="0070692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>188 648,1</w:t>
      </w:r>
      <w:r w:rsidR="00425A7E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теңге сомасына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>27 786</w:t>
      </w:r>
      <w:r w:rsidR="0021721E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>129</w:t>
      </w:r>
      <w:r w:rsidR="005D4F45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мәміле жасалды. «Бір күн бұрын» </w:t>
      </w:r>
      <w:r w:rsidR="00127639" w:rsidRPr="00706929">
        <w:rPr>
          <w:rFonts w:ascii="Times New Roman" w:hAnsi="Times New Roman" w:cs="Times New Roman"/>
          <w:sz w:val="28"/>
          <w:szCs w:val="28"/>
          <w:lang w:val="kk-KZ"/>
        </w:rPr>
        <w:t>режимінде с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12763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сауда-саттықтардағы 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>мейілінше төмен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баға – 5,7</w:t>
      </w:r>
      <w:r w:rsidR="00DE716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DE716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мейілінше</w:t>
      </w:r>
      <w:r w:rsidR="002F6BA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жоғары </w:t>
      </w:r>
      <w:r w:rsidR="00422909" w:rsidRPr="0070692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F6BA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5A7E" w:rsidRPr="0070692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E7164" w:rsidRPr="0070692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25A7E" w:rsidRPr="0070692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E7164" w:rsidRPr="0070692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F6BA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F6BA8" w:rsidRPr="00706929">
        <w:rPr>
          <w:rFonts w:ascii="Times New Roman" w:hAnsi="Times New Roman" w:cs="Times New Roman"/>
          <w:sz w:val="28"/>
          <w:szCs w:val="28"/>
          <w:lang w:val="kk-KZ"/>
        </w:rPr>
        <w:t>ы есептемегенде) құрайды</w:t>
      </w:r>
      <w:r w:rsidR="00BC0615" w:rsidRPr="0070692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6BA8" w:rsidRPr="00706929" w:rsidRDefault="002F6BA8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«операциялық тәулік ішінде» с</w:t>
      </w:r>
      <w:r w:rsidR="00D16D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BC0615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4F45" w:rsidRPr="0070692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3F3" w:rsidRPr="00706929">
        <w:rPr>
          <w:rFonts w:ascii="Times New Roman" w:hAnsi="Times New Roman" w:cs="Times New Roman"/>
          <w:sz w:val="28"/>
          <w:szCs w:val="28"/>
          <w:lang w:val="kk-KZ"/>
        </w:rPr>
        <w:t>мәміле жасалған жоқ.</w:t>
      </w:r>
    </w:p>
    <w:p w:rsidR="007F2378" w:rsidRPr="00706929" w:rsidRDefault="002F6BA8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орта мерзімді және ұзақ мерзімді кезеңдерге арналған сауда-саттықтар - </w:t>
      </w:r>
      <w:r w:rsidR="00D946F5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741347" w:rsidRPr="00706929">
        <w:rPr>
          <w:rFonts w:ascii="Times New Roman" w:hAnsi="Times New Roman" w:cs="Times New Roman"/>
          <w:sz w:val="28"/>
          <w:szCs w:val="28"/>
          <w:lang w:val="kk-KZ"/>
        </w:rPr>
        <w:t>6 063 897,6</w:t>
      </w:r>
      <w:r w:rsidR="003426F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D946F5" w:rsidRPr="0070692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34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1 050 528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741347" w:rsidRPr="0070692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 Орталықтандырылған сауда-саттықтар</w:t>
      </w:r>
      <w:r w:rsidR="00D946F5" w:rsidRPr="0070692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ың аталған түрі бо</w:t>
      </w:r>
      <w:r w:rsidR="00720680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йынша мейілінше төмен баға – </w:t>
      </w:r>
      <w:r w:rsidR="003426F4" w:rsidRPr="00706929">
        <w:rPr>
          <w:rFonts w:ascii="Times New Roman" w:hAnsi="Times New Roman" w:cs="Times New Roman"/>
          <w:sz w:val="28"/>
          <w:szCs w:val="28"/>
          <w:lang w:val="kk-KZ"/>
        </w:rPr>
        <w:t>5,76</w:t>
      </w:r>
      <w:r w:rsidR="007E44C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тг/кВтсағ-ты (ҚҚС-</w:t>
      </w:r>
      <w:r w:rsidR="002203D3" w:rsidRPr="0070692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ы есептемегенде), мейілінше жоғары – </w:t>
      </w:r>
      <w:r w:rsidR="003426F4" w:rsidRPr="00706929">
        <w:rPr>
          <w:rFonts w:ascii="Times New Roman" w:hAnsi="Times New Roman" w:cs="Times New Roman"/>
          <w:sz w:val="28"/>
          <w:szCs w:val="28"/>
          <w:lang w:val="kk-KZ"/>
        </w:rPr>
        <w:t>7,2</w:t>
      </w:r>
      <w:r w:rsidR="007E44C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</w:t>
      </w:r>
      <w:r w:rsidR="002203D3" w:rsidRPr="0070692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ы есептемегенде) құрайды.</w:t>
      </w:r>
    </w:p>
    <w:p w:rsidR="00720680" w:rsidRPr="00706929" w:rsidRDefault="00720680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7C6" w:rsidRPr="00706929" w:rsidRDefault="003426F4" w:rsidP="0070692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2018-2019 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жж. </w:t>
      </w:r>
      <w:r w:rsidR="002376CF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5B796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айларынд</w:t>
      </w:r>
      <w:r w:rsidR="007F237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а орталықтандырылған сауда-саттықтарының қорытындылары бойынша қалыптасқан бағалардың динамикасы 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1580"/>
        <w:gridCol w:w="1417"/>
        <w:gridCol w:w="1276"/>
        <w:gridCol w:w="1276"/>
        <w:gridCol w:w="1275"/>
        <w:gridCol w:w="1114"/>
        <w:gridCol w:w="1275"/>
      </w:tblGrid>
      <w:tr w:rsidR="00247170" w:rsidRPr="00706929" w:rsidTr="00247170">
        <w:trPr>
          <w:trHeight w:val="76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46369D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lastRenderedPageBreak/>
              <w:t>ақпан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«бір күн бұрын» режиміндегі </w:t>
            </w:r>
            <w:r w:rsidR="0024717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спот</w:t>
            </w: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 сауда-саттықтары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орташа және ұзақ мерзімді кезеңдерге арналған сауда-саттықтар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операциялық тәулік ішінде </w:t>
            </w:r>
          </w:p>
        </w:tc>
      </w:tr>
      <w:tr w:rsidR="00247170" w:rsidRPr="00706929" w:rsidTr="008006A8">
        <w:trPr>
          <w:trHeight w:val="32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ға</w:t>
            </w:r>
          </w:p>
        </w:tc>
      </w:tr>
      <w:tr w:rsidR="00247170" w:rsidRPr="00706929" w:rsidTr="00247170">
        <w:trPr>
          <w:trHeight w:val="25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706929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тг</w:t>
            </w:r>
            <w:proofErr w:type="spellEnd"/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кВтсағ</w:t>
            </w:r>
            <w:proofErr w:type="spellEnd"/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(</w:t>
            </w:r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ҚҚ</w:t>
            </w:r>
            <w:proofErr w:type="gramStart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С-ны</w:t>
            </w:r>
            <w:proofErr w:type="gramEnd"/>
            <w:r w:rsidR="00461D80"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 есептемегенде</w:t>
            </w:r>
            <w:r w:rsidRPr="00706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6369D" w:rsidRPr="00706929" w:rsidTr="0046369D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369D" w:rsidRPr="00706929" w:rsidRDefault="0046369D" w:rsidP="007069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7.5</w:t>
            </w:r>
          </w:p>
        </w:tc>
      </w:tr>
      <w:tr w:rsidR="0046369D" w:rsidRPr="00706929" w:rsidTr="0046369D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6369D" w:rsidRPr="00706929" w:rsidRDefault="0046369D" w:rsidP="007069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7.31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5.76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46369D" w:rsidRPr="00706929" w:rsidRDefault="0046369D" w:rsidP="00706929">
            <w:pPr>
              <w:pStyle w:val="Default"/>
              <w:jc w:val="center"/>
              <w:rPr>
                <w:sz w:val="20"/>
                <w:szCs w:val="20"/>
              </w:rPr>
            </w:pPr>
            <w:r w:rsidRPr="00706929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417C6" w:rsidRPr="00706929" w:rsidRDefault="003417C6" w:rsidP="00706929">
      <w:pPr>
        <w:spacing w:after="0" w:line="240" w:lineRule="auto"/>
        <w:ind w:firstLine="720"/>
        <w:jc w:val="both"/>
        <w:rPr>
          <w:b/>
          <w:bCs/>
          <w:color w:val="333399"/>
          <w:sz w:val="2"/>
          <w:szCs w:val="28"/>
        </w:rPr>
      </w:pPr>
    </w:p>
    <w:p w:rsidR="003E6BEE" w:rsidRPr="00706929" w:rsidRDefault="003E6BEE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</w:p>
    <w:p w:rsidR="00461D80" w:rsidRPr="00706929" w:rsidRDefault="00267471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6" w:name="_Toc4754503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«Бір күн бұрын» режимінде с</w:t>
      </w:r>
      <w:r w:rsidR="002203D3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пот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сауда-саттықтардың қорытындылары</w:t>
      </w:r>
      <w:bookmarkEnd w:id="16"/>
    </w:p>
    <w:p w:rsidR="00422909" w:rsidRPr="00706929" w:rsidRDefault="003426F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27654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6369D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5B796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27654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с</w:t>
      </w:r>
      <w:r w:rsidR="002203D3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27654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сауда-саттықтарының қорытындылар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27 786 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>мың кВтсағ көлемінде</w:t>
      </w:r>
      <w:r w:rsidR="0027654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129</w:t>
      </w:r>
      <w:r w:rsidR="0027654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клирингтік</w:t>
      </w:r>
      <w:r w:rsidR="004C5F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F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мейілінше төмен 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>баға</w:t>
      </w:r>
      <w:r w:rsidR="00422909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5,7</w:t>
      </w:r>
      <w:r w:rsidR="007E44CA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22909" w:rsidRPr="00706929">
        <w:rPr>
          <w:rFonts w:ascii="Times New Roman" w:hAnsi="Times New Roman" w:cs="Times New Roman"/>
          <w:sz w:val="28"/>
          <w:szCs w:val="28"/>
          <w:lang w:val="kk-KZ"/>
        </w:rPr>
        <w:t>тг/кВтсағ-ты</w:t>
      </w:r>
      <w:r w:rsidR="004C5F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, мейілінше жоғары – </w:t>
      </w:r>
      <w:r w:rsidR="005B6970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7E44CA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B6970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7E44CA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</w:t>
      </w:r>
      <w:r w:rsidR="004C5F22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тг/кВтсағ-ты </w:t>
      </w:r>
      <w:r w:rsidR="00422909" w:rsidRPr="00706929">
        <w:rPr>
          <w:rFonts w:ascii="Times New Roman" w:hAnsi="Times New Roman" w:cs="Times New Roman"/>
          <w:sz w:val="28"/>
          <w:szCs w:val="28"/>
          <w:lang w:val="kk-KZ"/>
        </w:rPr>
        <w:t>(ҚҚС-ны есептемегенде) құрайды.</w:t>
      </w:r>
    </w:p>
    <w:p w:rsidR="00422909" w:rsidRPr="00706929" w:rsidRDefault="00422909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7170" w:rsidRPr="00706929" w:rsidRDefault="0027654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кестеде ағымдағы жылғы </w:t>
      </w:r>
      <w:r w:rsidR="0046369D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720680" w:rsidRPr="00706929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«бір күн бұрын» режимінде с</w:t>
      </w:r>
      <w:r w:rsidR="002438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сауда-саттықтардың қорытынды нәтижелері ұсынылды.</w:t>
      </w:r>
    </w:p>
    <w:p w:rsidR="003417C6" w:rsidRPr="00706929" w:rsidRDefault="0046369D" w:rsidP="007069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06929">
        <w:rPr>
          <w:noProof/>
          <w:lang w:eastAsia="ru-RU"/>
        </w:rPr>
        <w:drawing>
          <wp:inline distT="0" distB="0" distL="0" distR="0" wp14:anchorId="13FEC4A4" wp14:editId="2FCA96DB">
            <wp:extent cx="6301105" cy="6097270"/>
            <wp:effectExtent l="19050" t="19050" r="23495" b="177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8075" t="8696" r="11578" b="5712"/>
                    <a:stretch/>
                  </pic:blipFill>
                  <pic:spPr bwMode="auto">
                    <a:xfrm>
                      <a:off x="0" y="0"/>
                      <a:ext cx="6301105" cy="60972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544" w:rsidRPr="00706929" w:rsidRDefault="0027654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Кестеде 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сұраныстың жиынтық көлемі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eastAsia="ru-RU"/>
        </w:rPr>
        <w:t>77 278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>мың кВтсағ-ты құрайд</w:t>
      </w:r>
      <w:r w:rsidR="00693994" w:rsidRPr="0070692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438EA" w:rsidRPr="0070692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ұнда ұсыныстың жиынтық көлемі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eastAsia="ru-RU"/>
        </w:rPr>
        <w:t>38 736</w:t>
      </w:r>
      <w:r w:rsidR="005B6970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мың кВтсағ-ты құрайды. 2019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6369D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5B6970" w:rsidRPr="0070692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20680" w:rsidRPr="00706929">
        <w:rPr>
          <w:rFonts w:ascii="Times New Roman" w:hAnsi="Times New Roman" w:cs="Times New Roman"/>
          <w:sz w:val="28"/>
          <w:szCs w:val="28"/>
          <w:lang w:val="kk-KZ"/>
        </w:rPr>
        <w:t>ағы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қанағаттандырылмаған</w:t>
      </w:r>
      <w:r w:rsidR="008B1D10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сұраныстың жиынтық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көлемі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49 492 </w:t>
      </w:r>
      <w:r w:rsidR="005D4F45" w:rsidRPr="00706929">
        <w:rPr>
          <w:rFonts w:ascii="Times New Roman" w:hAnsi="Times New Roman" w:cs="Times New Roman"/>
          <w:sz w:val="28"/>
          <w:szCs w:val="28"/>
          <w:lang w:val="kk-KZ"/>
        </w:rPr>
        <w:t>мың кВтсағ-ты құрады</w:t>
      </w:r>
      <w:r w:rsidR="008B1D10" w:rsidRPr="0070692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1D10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қанағаттандырылмаған ұсыныстың жиынтық көлемі </w:t>
      </w:r>
      <w:r w:rsidR="0046369D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10 950 </w:t>
      </w:r>
      <w:r w:rsidR="008B1D10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құрады. 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438EA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243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процесінде сауда жүйесіне бас-аяғы </w:t>
      </w:r>
      <w:r w:rsidR="00F278E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2F62" w:rsidRPr="00706929">
        <w:rPr>
          <w:rFonts w:ascii="Times New Roman" w:hAnsi="Times New Roman" w:cs="Times New Roman"/>
          <w:sz w:val="28"/>
          <w:szCs w:val="28"/>
          <w:lang w:val="kk-KZ"/>
        </w:rPr>
        <w:t>433</w:t>
      </w:r>
      <w:r w:rsidR="0097167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өтінім қабылданды, олардың </w:t>
      </w:r>
      <w:r w:rsidR="00822F62" w:rsidRPr="00706929">
        <w:rPr>
          <w:rFonts w:ascii="Times New Roman" w:hAnsi="Times New Roman" w:cs="Times New Roman"/>
          <w:sz w:val="28"/>
          <w:szCs w:val="28"/>
          <w:lang w:val="kk-KZ"/>
        </w:rPr>
        <w:t>350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өтінімі сатып алушылардан және </w:t>
      </w:r>
      <w:r w:rsidR="00822F62" w:rsidRPr="00706929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өтінім сатушылардан болған.</w:t>
      </w:r>
    </w:p>
    <w:p w:rsidR="00F6638F" w:rsidRPr="00706929" w:rsidRDefault="00F6638F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</w:p>
    <w:p w:rsidR="003417C6" w:rsidRPr="00706929" w:rsidRDefault="00730207" w:rsidP="0070692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7" w:name="_Toc4754504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«Операци</w:t>
      </w:r>
      <w:r w:rsidR="00693994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я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лық тәулік ішінде» с</w:t>
      </w:r>
      <w:r w:rsidR="0058074B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пот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сауда-саттықтарының қорытындылары</w:t>
      </w:r>
      <w:bookmarkEnd w:id="17"/>
    </w:p>
    <w:p w:rsidR="00730207" w:rsidRPr="00706929" w:rsidRDefault="005B6970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22F62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387AFD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сауда-саттықтардың қорытындылары бойынша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жасалған жоқ</w:t>
      </w:r>
      <w:r w:rsidR="00730207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>«Операциялық тәулік ішінде» с</w:t>
      </w:r>
      <w:r w:rsidR="0058074B" w:rsidRPr="00706929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</w:t>
      </w:r>
      <w:r w:rsidR="005E0E0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ардың қорытындылары бойынша 2018 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971CA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FD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97167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7 939 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1311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клирингтік бағалардың диапазоны 4,5 –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E0E0A" w:rsidRPr="00706929">
        <w:rPr>
          <w:rFonts w:ascii="Times New Roman" w:hAnsi="Times New Roman" w:cs="Times New Roman"/>
          <w:sz w:val="28"/>
          <w:szCs w:val="28"/>
          <w:lang w:val="kk-KZ"/>
        </w:rPr>
        <w:t>,5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құрады (ҚҚС-ны есептемегенде). </w:t>
      </w:r>
    </w:p>
    <w:p w:rsidR="00CF64DA" w:rsidRPr="00706929" w:rsidRDefault="00CF64DA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7C6" w:rsidRPr="00706929" w:rsidRDefault="00F34891" w:rsidP="0070692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8" w:name="_Toc4754505"/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Орта және ұзақ мерзімді кезеңдерге арнал</w:t>
      </w:r>
      <w:r w:rsidR="00693994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ғ</w:t>
      </w:r>
      <w:r w:rsidRPr="00706929">
        <w:rPr>
          <w:rFonts w:ascii="Times New Roman" w:hAnsi="Times New Roman" w:cs="Times New Roman"/>
          <w:i/>
          <w:color w:val="auto"/>
          <w:sz w:val="28"/>
          <w:lang w:val="kk-KZ"/>
        </w:rPr>
        <w:t>ан сауда-саттықтардың қорытындылары</w:t>
      </w:r>
      <w:bookmarkEnd w:id="18"/>
      <w:r w:rsidR="00693994" w:rsidRPr="00706929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:rsidR="00F34891" w:rsidRPr="00706929" w:rsidRDefault="005E0E0A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971CA4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F34891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орта және ұзақ мерзімді сауда-саттықтардың қорытындылары бойынша </w:t>
      </w:r>
      <w:r w:rsidR="00F773DD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6 063 897,6</w:t>
      </w:r>
      <w:r w:rsidR="001D7BE8" w:rsidRPr="00706929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F773DD" w:rsidRPr="0070692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1D7BE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1 050 528</w:t>
      </w:r>
      <w:r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D7BE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1D7BE8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оның ішінде:</w:t>
      </w:r>
    </w:p>
    <w:p w:rsidR="00CF64DA" w:rsidRPr="00706929" w:rsidRDefault="00F82856" w:rsidP="00706929">
      <w:pPr>
        <w:pStyle w:val="a3"/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Жалпы көлемі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229 440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құрайтын,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C1540F" w:rsidRPr="00706929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971676" w:rsidRPr="0070692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жеткізуге жасалған </w:t>
      </w:r>
      <w:r w:rsidR="00D51F3C" w:rsidRPr="00706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келісімшарт. Мейілінше</w:t>
      </w:r>
      <w:r w:rsidR="005E0E0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төмен және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0E0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мейілінше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жоғары баға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7 - 9,5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(ҚҚС-ны есептемегенде) құрайды</w:t>
      </w:r>
      <w:r w:rsidR="00E12BB5" w:rsidRPr="007069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7A19" w:rsidRPr="00706929" w:rsidRDefault="00657A19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470" w:rsidRPr="00706929" w:rsidRDefault="00F82856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9" w:name="_Toc4754506"/>
      <w:r w:rsidRPr="00706929">
        <w:rPr>
          <w:rFonts w:ascii="Times New Roman" w:hAnsi="Times New Roman" w:cs="Times New Roman"/>
          <w:b/>
          <w:lang w:val="kk-KZ"/>
        </w:rPr>
        <w:t>Электр энергиясын э</w:t>
      </w:r>
      <w:proofErr w:type="spellStart"/>
      <w:r w:rsidR="000D031A" w:rsidRPr="00706929">
        <w:rPr>
          <w:rFonts w:ascii="Times New Roman" w:hAnsi="Times New Roman" w:cs="Times New Roman"/>
          <w:b/>
        </w:rPr>
        <w:t>кспорт</w:t>
      </w:r>
      <w:proofErr w:type="spellEnd"/>
      <w:r w:rsidR="00F773DD" w:rsidRPr="00706929">
        <w:rPr>
          <w:rFonts w:ascii="Times New Roman" w:hAnsi="Times New Roman" w:cs="Times New Roman"/>
          <w:b/>
          <w:lang w:val="kk-KZ"/>
        </w:rPr>
        <w:t>тау</w:t>
      </w:r>
      <w:r w:rsidR="000D031A" w:rsidRPr="00706929">
        <w:rPr>
          <w:rFonts w:ascii="Times New Roman" w:hAnsi="Times New Roman" w:cs="Times New Roman"/>
          <w:b/>
        </w:rPr>
        <w:t>-импорт</w:t>
      </w:r>
      <w:r w:rsidR="00F773DD" w:rsidRPr="00706929">
        <w:rPr>
          <w:rFonts w:ascii="Times New Roman" w:hAnsi="Times New Roman" w:cs="Times New Roman"/>
          <w:b/>
          <w:lang w:val="kk-KZ"/>
        </w:rPr>
        <w:t>тау</w:t>
      </w:r>
      <w:bookmarkEnd w:id="19"/>
      <w:r w:rsidR="00757076" w:rsidRPr="00706929">
        <w:rPr>
          <w:rFonts w:ascii="Times New Roman" w:hAnsi="Times New Roman" w:cs="Times New Roman"/>
          <w:b/>
        </w:rPr>
        <w:t xml:space="preserve"> </w:t>
      </w:r>
    </w:p>
    <w:p w:rsidR="00F6638F" w:rsidRPr="00706929" w:rsidRDefault="00F6638F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856" w:rsidRPr="00706929" w:rsidRDefault="005E0E0A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29">
        <w:rPr>
          <w:rFonts w:ascii="Times New Roman" w:hAnsi="Times New Roman" w:cs="Times New Roman"/>
          <w:sz w:val="28"/>
          <w:szCs w:val="28"/>
          <w:lang w:val="kk-KZ"/>
        </w:rPr>
        <w:t>2019 жылғы қаңтар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="00C1540F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>ында ҚР-ның электр энегиясы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экспорт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мен импорт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таудың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негізгі бағыты РФ болды (РФ-ға экспорт – </w:t>
      </w:r>
      <w:r w:rsidR="00D51F3C" w:rsidRPr="00706929">
        <w:rPr>
          <w:rFonts w:ascii="Times New Roman" w:hAnsi="Times New Roman" w:cs="Times New Roman"/>
          <w:sz w:val="28"/>
          <w:szCs w:val="28"/>
        </w:rPr>
        <w:t xml:space="preserve">185,5 </w:t>
      </w:r>
      <w:r w:rsidRPr="00706929">
        <w:rPr>
          <w:rFonts w:ascii="Times New Roman" w:hAnsi="Times New Roman" w:cs="Times New Roman"/>
          <w:sz w:val="28"/>
          <w:szCs w:val="28"/>
        </w:rPr>
        <w:t xml:space="preserve"> 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млрд. кВтсағ, РФ-тан импорт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F3C" w:rsidRPr="00706929">
        <w:rPr>
          <w:rFonts w:ascii="Times New Roman" w:hAnsi="Times New Roman" w:cs="Times New Roman"/>
          <w:sz w:val="28"/>
          <w:szCs w:val="28"/>
        </w:rPr>
        <w:t xml:space="preserve">223,7 </w:t>
      </w:r>
      <w:r w:rsidR="00F82856" w:rsidRPr="00706929">
        <w:rPr>
          <w:rFonts w:ascii="Times New Roman" w:hAnsi="Times New Roman" w:cs="Times New Roman"/>
          <w:sz w:val="28"/>
          <w:szCs w:val="28"/>
        </w:rPr>
        <w:t xml:space="preserve">млрд. </w:t>
      </w:r>
      <w:proofErr w:type="gramStart"/>
      <w:r w:rsidR="00F82856" w:rsidRPr="00706929">
        <w:rPr>
          <w:rFonts w:ascii="Times New Roman" w:hAnsi="Times New Roman" w:cs="Times New Roman"/>
          <w:sz w:val="28"/>
          <w:szCs w:val="28"/>
        </w:rPr>
        <w:t>кВт</w:t>
      </w:r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>сағ).</w:t>
      </w:r>
      <w:proofErr w:type="gramEnd"/>
      <w:r w:rsidR="00F82856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29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>лектр энергиясын өндір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тұтынуды теңгерімдеу мақсатында «KEGOC» -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176,7 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млрд. кВтсағ-ты экспорттады. Есептік кезеңде </w:t>
      </w:r>
      <w:r w:rsidR="00D51F3C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181,0 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>млрд. кВтсағ көлеміндегі РФ-тан электр энергиясының импорт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электр энергиясын өндір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</w:t>
      </w:r>
      <w:r w:rsidR="0097403A" w:rsidRPr="00706929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AE323A" w:rsidRPr="00706929">
        <w:rPr>
          <w:rFonts w:ascii="Times New Roman" w:hAnsi="Times New Roman" w:cs="Times New Roman"/>
          <w:sz w:val="28"/>
          <w:szCs w:val="28"/>
          <w:lang w:val="kk-KZ"/>
        </w:rPr>
        <w:t xml:space="preserve"> теңгерімдеу мақсатында жүзеге асырылады.</w:t>
      </w:r>
    </w:p>
    <w:p w:rsidR="001A4A89" w:rsidRPr="00706929" w:rsidRDefault="001A4A89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706929">
        <w:rPr>
          <w:rFonts w:ascii="Times New Roman" w:hAnsi="Times New Roman" w:cs="Times New Roman"/>
          <w:sz w:val="24"/>
        </w:rPr>
        <w:t>млн. кВт</w:t>
      </w:r>
      <w:r w:rsidR="00AE323A" w:rsidRPr="00706929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69"/>
        <w:gridCol w:w="1241"/>
        <w:gridCol w:w="1275"/>
        <w:gridCol w:w="1134"/>
      </w:tblGrid>
      <w:tr w:rsidR="001A4A89" w:rsidRPr="00706929" w:rsidTr="00184E53">
        <w:trPr>
          <w:trHeight w:val="235"/>
          <w:tblHeader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89" w:rsidRPr="00706929" w:rsidRDefault="00AE323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4A89" w:rsidRPr="00706929" w:rsidRDefault="005E0E0A" w:rsidP="0070692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ж.</w:t>
            </w:r>
            <w:r w:rsidR="001A4A89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</w:t>
            </w:r>
            <w:r w:rsidR="00D51F3C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D51F3C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-а</w:t>
            </w:r>
            <w:proofErr w:type="gramEnd"/>
            <w:r w:rsidR="00D51F3C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қпан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A89" w:rsidRPr="00706929" w:rsidRDefault="005E0E0A" w:rsidP="00706929">
            <w:pPr>
              <w:spacing w:after="0" w:line="240" w:lineRule="auto"/>
              <w:ind w:left="-119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ж.</w:t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</w:t>
            </w:r>
            <w:r w:rsidR="00D51F3C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ақпан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706929" w:rsidRDefault="005E0E0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/201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жж.</w:t>
            </w:r>
          </w:p>
        </w:tc>
      </w:tr>
      <w:tr w:rsidR="001A4A89" w:rsidRPr="00706929" w:rsidTr="00184E53">
        <w:trPr>
          <w:trHeight w:val="318"/>
          <w:tblHeader/>
        </w:trPr>
        <w:tc>
          <w:tcPr>
            <w:tcW w:w="50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A89" w:rsidRPr="00706929" w:rsidRDefault="001A4A8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A89" w:rsidRPr="00706929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A89" w:rsidRPr="00706929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706929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млн. кВт</w:t>
            </w:r>
            <w:r w:rsidR="00AE323A"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706929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D51F3C" w:rsidRPr="00706929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э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кспорт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1 192,2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-1 006,3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-84,4%</w:t>
            </w:r>
          </w:p>
        </w:tc>
      </w:tr>
      <w:tr w:rsidR="00D51F3C" w:rsidRPr="00706929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Ресейге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1 191,8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-1 006,3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-84,4%</w:t>
            </w:r>
          </w:p>
        </w:tc>
      </w:tr>
      <w:tr w:rsidR="00D51F3C" w:rsidRPr="00706929" w:rsidTr="00184E5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0,9%</w:t>
            </w:r>
          </w:p>
        </w:tc>
      </w:tr>
      <w:tr w:rsidR="00D51F3C" w:rsidRPr="00706929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и</w:t>
            </w:r>
            <w:proofErr w:type="spellStart"/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мпорт</w:t>
            </w:r>
            <w:proofErr w:type="spellEnd"/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210,7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6,2%</w:t>
            </w:r>
          </w:p>
        </w:tc>
      </w:tr>
      <w:tr w:rsidR="00D51F3C" w:rsidRPr="00706929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Ресейден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210,5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6,3%</w:t>
            </w:r>
          </w:p>
        </w:tc>
      </w:tr>
      <w:tr w:rsidR="00D51F3C" w:rsidRPr="00706929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-30,1%</w:t>
            </w:r>
          </w:p>
        </w:tc>
      </w:tr>
      <w:tr w:rsidR="00D51F3C" w:rsidRPr="00706929" w:rsidTr="00184E53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F3C" w:rsidRPr="00706929" w:rsidRDefault="00D51F3C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Ауысым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«+»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тапшылық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«-» </w:t>
            </w:r>
            <w:r w:rsidRPr="0070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артықшылық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-981,5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1 019,4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F3C" w:rsidRPr="00706929" w:rsidRDefault="00D51F3C" w:rsidP="00706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069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-103,9%</w:t>
            </w:r>
          </w:p>
        </w:tc>
      </w:tr>
    </w:tbl>
    <w:p w:rsidR="00856284" w:rsidRPr="00706929" w:rsidRDefault="00856284" w:rsidP="00706929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b/>
          <w:lang w:val="kk-KZ"/>
        </w:rPr>
      </w:pPr>
    </w:p>
    <w:p w:rsidR="00A46FB0" w:rsidRPr="00706929" w:rsidRDefault="00B94F51" w:rsidP="00706929">
      <w:pPr>
        <w:pStyle w:val="1"/>
        <w:tabs>
          <w:tab w:val="left" w:pos="426"/>
        </w:tabs>
        <w:spacing w:before="0" w:line="240" w:lineRule="auto"/>
        <w:rPr>
          <w:lang w:val="kk-KZ"/>
        </w:rPr>
      </w:pPr>
      <w:bookmarkStart w:id="20" w:name="_Toc4754507"/>
      <w:r w:rsidRPr="00706929">
        <w:rPr>
          <w:rFonts w:ascii="Times New Roman" w:hAnsi="Times New Roman" w:cs="Times New Roman"/>
          <w:b/>
        </w:rPr>
        <w:t>II</w:t>
      </w:r>
      <w:r w:rsidR="00AE323A" w:rsidRPr="00706929">
        <w:rPr>
          <w:rFonts w:ascii="Times New Roman" w:hAnsi="Times New Roman" w:cs="Times New Roman"/>
          <w:b/>
          <w:lang w:val="kk-KZ"/>
        </w:rPr>
        <w:t>-БӨЛІМ</w:t>
      </w:r>
      <w:bookmarkEnd w:id="20"/>
    </w:p>
    <w:p w:rsidR="00387115" w:rsidRPr="00706929" w:rsidRDefault="00AE323A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bookmarkStart w:id="21" w:name="_Toc4754508"/>
      <w:r w:rsidRPr="00706929">
        <w:rPr>
          <w:rFonts w:ascii="Times New Roman" w:hAnsi="Times New Roman" w:cs="Times New Roman"/>
          <w:b/>
          <w:lang w:val="kk-KZ"/>
        </w:rPr>
        <w:t>Еуразия экономикалық кеңесін</w:t>
      </w:r>
      <w:r w:rsidR="00B3363D" w:rsidRPr="00706929">
        <w:rPr>
          <w:rFonts w:ascii="Times New Roman" w:hAnsi="Times New Roman" w:cs="Times New Roman"/>
          <w:b/>
          <w:lang w:val="kk-KZ"/>
        </w:rPr>
        <w:t>і</w:t>
      </w:r>
      <w:r w:rsidRPr="00706929">
        <w:rPr>
          <w:rFonts w:ascii="Times New Roman" w:hAnsi="Times New Roman" w:cs="Times New Roman"/>
          <w:b/>
          <w:lang w:val="kk-KZ"/>
        </w:rPr>
        <w:t>ң Ортақ электр энергетикалық нарығын қалыптастыру мәртебесі</w:t>
      </w:r>
      <w:bookmarkEnd w:id="21"/>
      <w:r w:rsidRPr="00706929">
        <w:rPr>
          <w:rFonts w:ascii="Times New Roman" w:hAnsi="Times New Roman" w:cs="Times New Roman"/>
          <w:b/>
          <w:lang w:val="kk-KZ"/>
        </w:rPr>
        <w:t xml:space="preserve"> </w:t>
      </w:r>
    </w:p>
    <w:p w:rsidR="00C82DFF" w:rsidRPr="00706929" w:rsidRDefault="00C82DF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E94C6C" w:rsidRPr="00706929" w:rsidRDefault="000E773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2018 жылғы шіл</w:t>
      </w:r>
      <w:r w:rsidR="000E4C26" w:rsidRPr="00706929">
        <w:rPr>
          <w:rFonts w:ascii="Times New Roman" w:hAnsi="Times New Roman" w:cs="Times New Roman"/>
          <w:sz w:val="28"/>
          <w:lang w:val="kk-KZ"/>
        </w:rPr>
        <w:t>д</w:t>
      </w:r>
      <w:r w:rsidRPr="00706929">
        <w:rPr>
          <w:rFonts w:ascii="Times New Roman" w:hAnsi="Times New Roman" w:cs="Times New Roman"/>
          <w:sz w:val="28"/>
          <w:lang w:val="kk-KZ"/>
        </w:rPr>
        <w:t>еден бастап 2019 жылғы шілдеге дейін ОЭН-ді қалыптастыру туралы ЕАЭК аясында халықаралық шартты жасасу және 2019 жылғы 1 шілдеден кешіктірмей оны күшіне енгізу жоспарланады.</w:t>
      </w:r>
    </w:p>
    <w:p w:rsidR="001D295E" w:rsidRPr="00706929" w:rsidRDefault="000E773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БЭЖ алқасы жанындағы Электр энергетикасы жөніндегі консультативтік комитет</w:t>
      </w:r>
      <w:r w:rsidR="003B48C0" w:rsidRPr="00706929">
        <w:rPr>
          <w:rFonts w:ascii="Times New Roman" w:hAnsi="Times New Roman" w:cs="Times New Roman"/>
          <w:sz w:val="28"/>
          <w:lang w:val="kk-KZ"/>
        </w:rPr>
        <w:t>т</w:t>
      </w:r>
      <w:r w:rsidRPr="00706929">
        <w:rPr>
          <w:rFonts w:ascii="Times New Roman" w:hAnsi="Times New Roman" w:cs="Times New Roman"/>
          <w:sz w:val="28"/>
          <w:lang w:val="kk-KZ"/>
        </w:rPr>
        <w:t>ің ЕАЭК ОЭН-</w:t>
      </w:r>
      <w:r w:rsidR="003B48C0" w:rsidRPr="00706929">
        <w:rPr>
          <w:rFonts w:ascii="Times New Roman" w:hAnsi="Times New Roman" w:cs="Times New Roman"/>
          <w:sz w:val="28"/>
          <w:lang w:val="kk-KZ"/>
        </w:rPr>
        <w:t>ді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қалыптастыру жөніндегі кіші комитеттің отырыстарында ЕАЭК ОЭН туралы келісімді әзірлеу және ЕАЭК қатысушы елдерімен келісу бойынша жұмыс жүргізілді.</w:t>
      </w:r>
    </w:p>
    <w:p w:rsidR="002D4DE7" w:rsidRPr="00706929" w:rsidRDefault="002D4DE7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18.01.2019ж.</w:t>
      </w:r>
      <w:r w:rsidR="00D51F3C" w:rsidRPr="00706929">
        <w:rPr>
          <w:rFonts w:ascii="Times New Roman" w:hAnsi="Times New Roman" w:cs="Times New Roman"/>
          <w:sz w:val="28"/>
          <w:lang w:val="kk-KZ"/>
        </w:rPr>
        <w:t xml:space="preserve">, 13-14.03.2019г. 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ЕАЭК мүше елдерінің уәкілетті өкілдерінің қатысуымен  Хаттама жобасын ЕАЭК туралы келісім шартқа енгізу мәселесі бойынша жин</w:t>
      </w:r>
      <w:r w:rsidR="00B109CD" w:rsidRPr="00706929">
        <w:rPr>
          <w:rFonts w:ascii="Times New Roman" w:hAnsi="Times New Roman" w:cs="Times New Roman"/>
          <w:sz w:val="28"/>
          <w:lang w:val="kk-KZ"/>
        </w:rPr>
        <w:t xml:space="preserve">алыс өтті. 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Қазіргі таңда </w:t>
      </w:r>
      <w:r w:rsidR="00B109CD" w:rsidRPr="00706929">
        <w:rPr>
          <w:rFonts w:ascii="Times New Roman" w:hAnsi="Times New Roman" w:cs="Times New Roman"/>
          <w:sz w:val="28"/>
          <w:lang w:val="kk-KZ"/>
        </w:rPr>
        <w:t>нормаларды  тұжырымдау бөлігінде бірқатар даулы мәселелер бар.</w:t>
      </w:r>
    </w:p>
    <w:p w:rsidR="00B109CD" w:rsidRPr="00706929" w:rsidRDefault="00B109CD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387115" w:rsidRPr="00706929" w:rsidRDefault="00C82DFF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r w:rsidRPr="00706929">
        <w:rPr>
          <w:rFonts w:ascii="Times New Roman" w:hAnsi="Times New Roman" w:cs="Times New Roman"/>
          <w:b/>
          <w:lang w:val="kk-KZ"/>
        </w:rPr>
        <w:t xml:space="preserve"> </w:t>
      </w:r>
      <w:bookmarkStart w:id="22" w:name="_Toc4754509"/>
      <w:r w:rsidR="001B76BF" w:rsidRPr="00706929">
        <w:rPr>
          <w:rFonts w:ascii="Times New Roman" w:hAnsi="Times New Roman" w:cs="Times New Roman"/>
          <w:b/>
          <w:lang w:val="kk-KZ"/>
        </w:rPr>
        <w:t>ТМД Электр энергетикалық нарығын қалыптастыру мәртебесі</w:t>
      </w:r>
      <w:bookmarkEnd w:id="22"/>
      <w:r w:rsidR="001B76BF" w:rsidRPr="00706929">
        <w:rPr>
          <w:rFonts w:ascii="Times New Roman" w:hAnsi="Times New Roman" w:cs="Times New Roman"/>
          <w:b/>
          <w:lang w:val="kk-KZ"/>
        </w:rPr>
        <w:t xml:space="preserve"> </w:t>
      </w:r>
    </w:p>
    <w:p w:rsidR="00387115" w:rsidRPr="00706929" w:rsidRDefault="00387115" w:rsidP="00706929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</w:p>
    <w:p w:rsidR="001B76BF" w:rsidRPr="00706929" w:rsidRDefault="00D510FC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 xml:space="preserve">1992 жылдан бері </w:t>
      </w:r>
      <w:r w:rsidR="00F77085" w:rsidRPr="00706929">
        <w:rPr>
          <w:rFonts w:ascii="Times New Roman" w:hAnsi="Times New Roman" w:cs="Times New Roman"/>
          <w:sz w:val="28"/>
          <w:lang w:val="kk-KZ"/>
        </w:rPr>
        <w:t>Тәуелсіз Мемлекеттер Достастығы Электр энергетикалық Кеңесінің</w:t>
      </w:r>
      <w:r w:rsidR="00856284" w:rsidRPr="00706929">
        <w:rPr>
          <w:rFonts w:ascii="Times New Roman" w:hAnsi="Times New Roman" w:cs="Times New Roman"/>
          <w:sz w:val="28"/>
          <w:lang w:val="kk-KZ"/>
        </w:rPr>
        <w:t xml:space="preserve"> (бұдан әрі – ТМД ЭЭК) 53</w:t>
      </w:r>
      <w:r w:rsidR="00F77085" w:rsidRPr="00706929">
        <w:rPr>
          <w:rFonts w:ascii="Times New Roman" w:hAnsi="Times New Roman" w:cs="Times New Roman"/>
          <w:sz w:val="28"/>
          <w:lang w:val="kk-KZ"/>
        </w:rPr>
        <w:t xml:space="preserve"> отырысы өткізілді.</w:t>
      </w:r>
    </w:p>
    <w:p w:rsidR="00387115" w:rsidRPr="00706929" w:rsidRDefault="00F77085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06929">
        <w:rPr>
          <w:rFonts w:ascii="Times New Roman" w:hAnsi="Times New Roman" w:cs="Times New Roman"/>
          <w:sz w:val="28"/>
          <w:lang w:val="kk-KZ"/>
        </w:rPr>
        <w:t>ТМД ЭЭК шешімімен (21.10.2016ж. № 50 хаттама) ТМД</w:t>
      </w:r>
      <w:r w:rsidR="00D3620A" w:rsidRPr="00706929">
        <w:rPr>
          <w:rFonts w:ascii="Times New Roman" w:hAnsi="Times New Roman" w:cs="Times New Roman"/>
          <w:sz w:val="28"/>
          <w:lang w:val="kk-KZ"/>
        </w:rPr>
        <w:t>-ға</w:t>
      </w:r>
      <w:r w:rsidRPr="00706929">
        <w:rPr>
          <w:rFonts w:ascii="Times New Roman" w:hAnsi="Times New Roman" w:cs="Times New Roman"/>
          <w:sz w:val="28"/>
          <w:lang w:val="kk-KZ"/>
        </w:rPr>
        <w:t xml:space="preserve"> қатысушы мемлекеттер</w:t>
      </w:r>
      <w:r w:rsidR="00D3620A" w:rsidRPr="00706929">
        <w:rPr>
          <w:rFonts w:ascii="Times New Roman" w:hAnsi="Times New Roman" w:cs="Times New Roman"/>
          <w:sz w:val="28"/>
          <w:lang w:val="kk-KZ"/>
        </w:rPr>
        <w:t>д</w:t>
      </w:r>
      <w:r w:rsidRPr="00706929">
        <w:rPr>
          <w:rFonts w:ascii="Times New Roman" w:hAnsi="Times New Roman" w:cs="Times New Roman"/>
          <w:sz w:val="28"/>
          <w:lang w:val="kk-KZ"/>
        </w:rPr>
        <w:t>ің ортақ электр энергетикалық нарығын қалыптастырудың жинақты жоспар-кестесі бекітілді.</w:t>
      </w:r>
    </w:p>
    <w:tbl>
      <w:tblPr>
        <w:tblW w:w="52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29"/>
        <w:gridCol w:w="1700"/>
        <w:gridCol w:w="5160"/>
      </w:tblGrid>
      <w:tr w:rsidR="0007078E" w:rsidRPr="00706929" w:rsidTr="005A6918">
        <w:trPr>
          <w:trHeight w:val="845"/>
        </w:trPr>
        <w:tc>
          <w:tcPr>
            <w:tcW w:w="217" w:type="pct"/>
            <w:vAlign w:val="center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pct"/>
            <w:vAlign w:val="center"/>
          </w:tcPr>
          <w:p w:rsidR="0007078E" w:rsidRPr="00706929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806" w:type="pct"/>
          </w:tcPr>
          <w:p w:rsidR="0007078E" w:rsidRPr="00706929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446" w:type="pct"/>
            <w:vAlign w:val="center"/>
          </w:tcPr>
          <w:p w:rsidR="0007078E" w:rsidRPr="00706929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мәртебесі</w:t>
            </w:r>
          </w:p>
        </w:tc>
      </w:tr>
      <w:tr w:rsidR="0007078E" w:rsidRPr="00706929" w:rsidTr="005A6918">
        <w:trPr>
          <w:trHeight w:val="1560"/>
        </w:trPr>
        <w:tc>
          <w:tcPr>
            <w:tcW w:w="217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pct"/>
          </w:tcPr>
          <w:p w:rsidR="0007078E" w:rsidRPr="00706929" w:rsidRDefault="000679A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2016 жылғы 10 </w:t>
            </w:r>
            <w:r w:rsidR="00E45915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шілдеде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бекітілген ЕЭК пен ТМД ЭЭК арасында ынтымақтастық жөніндегі іс-шаралар жоспарының ІІ-бөліміне сәйкес шараларды іске асыру </w:t>
            </w:r>
          </w:p>
          <w:p w:rsidR="00F63027" w:rsidRPr="00706929" w:rsidRDefault="00F63027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pct"/>
          </w:tcPr>
          <w:p w:rsidR="0007078E" w:rsidRPr="00706929" w:rsidRDefault="000E4C26" w:rsidP="00706929">
            <w:pPr>
              <w:spacing w:after="0" w:line="240" w:lineRule="auto"/>
              <w:ind w:left="-14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 w:rsidR="00F63027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="0007078E" w:rsidRPr="0070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706929" w:rsidRDefault="00F63027" w:rsidP="00706929">
            <w:pPr>
              <w:pStyle w:val="ae"/>
              <w:jc w:val="both"/>
              <w:rPr>
                <w:sz w:val="24"/>
                <w:szCs w:val="24"/>
              </w:rPr>
            </w:pPr>
            <w:r w:rsidRPr="00706929">
              <w:rPr>
                <w:sz w:val="24"/>
                <w:szCs w:val="24"/>
                <w:lang w:val="kk-KZ"/>
              </w:rPr>
              <w:t>ЕЭК өкілдерінің ТМД ЭЭК-ның отырыстарына тұрақты қатысуы, ТМД ЭЭК АК өкілдерінің – ЕАЭК ОЭН-</w:t>
            </w:r>
            <w:r w:rsidR="00AF5882" w:rsidRPr="00706929">
              <w:rPr>
                <w:sz w:val="24"/>
                <w:szCs w:val="24"/>
                <w:lang w:val="kk-KZ"/>
              </w:rPr>
              <w:t>ді</w:t>
            </w:r>
            <w:r w:rsidRPr="00706929">
              <w:rPr>
                <w:sz w:val="24"/>
                <w:szCs w:val="24"/>
                <w:lang w:val="kk-KZ"/>
              </w:rPr>
              <w:t xml:space="preserve"> қалыптастыру жөніндегі отырыстарға қатысуы қамтамасыз етіледі. </w:t>
            </w:r>
          </w:p>
        </w:tc>
      </w:tr>
      <w:tr w:rsidR="0007078E" w:rsidRPr="00706929" w:rsidTr="005A6918">
        <w:trPr>
          <w:trHeight w:val="560"/>
        </w:trPr>
        <w:tc>
          <w:tcPr>
            <w:tcW w:w="217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pct"/>
          </w:tcPr>
          <w:p w:rsidR="0007078E" w:rsidRPr="00706929" w:rsidRDefault="000E4C2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мемлекетаралық ауысымдарының келісілген мағыналарының ауытқуларын реттеу тәртібі жобасын әзірлеу  </w:t>
            </w:r>
          </w:p>
        </w:tc>
        <w:tc>
          <w:tcPr>
            <w:tcW w:w="806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0E4C26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706929" w:rsidRDefault="000E4C2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63D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мемлекетаралық ауысы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мдарының келісілген мағыналарының ауытқуларын реттеу тәртібі</w:t>
            </w:r>
            <w:r w:rsidR="00B3363D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 туралы шешім ТМД ЭЭК 45-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отырысында қабылданды. Т</w:t>
            </w:r>
            <w:r w:rsidR="00B3363D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ртіп жобасы «ТМД елдерінің ортақ электр энергетикалық нарығын қалыптастыру» жұмыс тобының 29-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отырысында 2016ж. 15 қыркүйекте Мәскеу қаласында (РФ) қарастырылды. 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ЭЭК-тың 47-ші отырысының шешіміне сәйкес ТМД ЭЭК-ның 2016 жылға арналған Іс-шаралар жоспарына электр эне</w:t>
            </w:r>
            <w:r w:rsidR="00B3363D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ргиясының мемлекет аралық ауысы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мдарының келісілген мағыналарынан ауытқулардың шамаларын 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белгілеу және электр энергиясының мемлекетаралық ауысымдарының келісілген мағыналарынан ауытқулардың шамасын реттеу туралы құжаттар жобаларын әзірлеу және бекіту енгізілді. Жұмыс жалғас</w:t>
            </w:r>
            <w:r w:rsidR="00126935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C33EF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да.</w:t>
            </w:r>
          </w:p>
        </w:tc>
      </w:tr>
      <w:tr w:rsidR="0007078E" w:rsidRPr="00706929" w:rsidTr="005A6918">
        <w:trPr>
          <w:trHeight w:val="2088"/>
        </w:trPr>
        <w:tc>
          <w:tcPr>
            <w:tcW w:w="217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1" w:type="pct"/>
          </w:tcPr>
          <w:p w:rsidR="0007078E" w:rsidRPr="00706929" w:rsidRDefault="00C67519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Экспорт-импорт қызметіне қатысушылар арасында м</w:t>
            </w:r>
            <w:r w:rsidR="00866BA9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емлекетаралық </w:t>
            </w:r>
            <w:r w:rsidR="00037284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қималар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36A7E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экспорт-импорт қималарын өткізу қабілеттігін</w:t>
            </w:r>
            <w:r w:rsidR="000D52C3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үйлестіру тәртібінің жобасын әзірлеу</w:t>
            </w:r>
          </w:p>
        </w:tc>
        <w:tc>
          <w:tcPr>
            <w:tcW w:w="806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DA2F60" w:rsidRPr="00706929" w:rsidRDefault="00DA2F60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</w:t>
            </w:r>
            <w:r w:rsidR="00DF37D4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01FF4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емлекетаралық электр жеткізу желілерінде электр энергиясын есепке алудың өлшеуші кешендерін метрологиялық қамтамасыз ету жөніндегі әдістемелік ұсыныстар бекітілді.</w:t>
            </w:r>
          </w:p>
          <w:p w:rsidR="0007078E" w:rsidRPr="00706929" w:rsidRDefault="00C01FF4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ТМД-ның қатысушы мемлекеттерінің </w:t>
            </w:r>
            <w:r w:rsidR="00F25BB4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энергия жүйесінің өндірістік қызметінде 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</w:t>
            </w:r>
            <w:r w:rsidR="00F25BB4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шамаларының метрологиясы және электр энергиясын есепке алу саласында нормативтік техникалық құжаттардың қолданылуына мониторинг жүргізу кестесі бекітілді. </w:t>
            </w:r>
          </w:p>
        </w:tc>
      </w:tr>
      <w:tr w:rsidR="0007078E" w:rsidRPr="00706929" w:rsidTr="005A6918">
        <w:trPr>
          <w:trHeight w:val="1410"/>
        </w:trPr>
        <w:tc>
          <w:tcPr>
            <w:tcW w:w="217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pct"/>
          </w:tcPr>
          <w:p w:rsidR="00EE72B4" w:rsidRPr="00706929" w:rsidRDefault="00EE72B4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қатысушы мемлекеттерінің энергия жүйелері арқылы электр энергиясын тасымалдауды/ жеткізуді/алып өтуді жүзеге асырумен байланысты шығындарды өтеу тәрті</w:t>
            </w:r>
            <w:r w:rsidR="00B65316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</w:t>
            </w:r>
          </w:p>
          <w:p w:rsidR="0007078E" w:rsidRPr="00706929" w:rsidRDefault="0007078E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706929" w:rsidRDefault="00EE72B4" w:rsidP="00706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 Мемлекеттер Достастығының электр энергетикалық саласын метрологиялық қамтамасыз ету жөніндегі жұмыс тобы әзірлеген мемлекетаралық электр энергетикалық ауысымдарын есепке алу жөніндегі деректермен алмасу үлгісінің біріздендірілен нысаны ТМД ЭЭК-тің 33-ші отырысының шешімімен бекітілді және электр энергиясының мемлекетаралық ауысымдарын есепке алуды ұйымдастырған және мемлекет аралық ауысымдар жөніндегі деректермен алмасқан кезде пайдалану үшін ТМД қатысушы мемлекеттерінің </w:t>
            </w:r>
            <w:r w:rsidR="00470B39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энергетикасын басқаратын органдарға ұсынылды. </w:t>
            </w:r>
          </w:p>
        </w:tc>
      </w:tr>
      <w:tr w:rsidR="0007078E" w:rsidRPr="00706929" w:rsidTr="005A6918">
        <w:trPr>
          <w:trHeight w:val="2404"/>
        </w:trPr>
        <w:tc>
          <w:tcPr>
            <w:tcW w:w="217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pct"/>
          </w:tcPr>
          <w:p w:rsidR="00470B39" w:rsidRPr="00706929" w:rsidRDefault="00470B39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 саласында ұлттық заңнаманы үйлестіру, ТМД-ның ОЭН-ын қалыптастыру және қызмет етуі үшін қажетті ұлттық нормативтік құқықтық құжаттарды әзірлеу және қабылдау.  </w:t>
            </w:r>
          </w:p>
          <w:p w:rsidR="0007078E" w:rsidRPr="00706929" w:rsidRDefault="0007078E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706929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866BA9"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706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706929" w:rsidRDefault="00470B39" w:rsidP="00706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ЭЭК-тің 51-ші отырысының шешімімен Электр энергетика саласында техникалық реттеу мен стандарттаудың тұжырымдамалық тәсілдері бекітілді. Сондай-ақ, «Электр энергиясын реттеудің нормативтік-техникалық базасын жаңарту және үйлестіру» жұмыс тобы бойынша ереже бекітілді. ТМД ЭЭК-тің 51-ші отырысының шешімімен аталған Жұмыс тобының жұмыс жоспары бекітілді.</w:t>
            </w:r>
          </w:p>
        </w:tc>
      </w:tr>
    </w:tbl>
    <w:p w:rsidR="008928B2" w:rsidRPr="00706929" w:rsidRDefault="008928B2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</w:p>
    <w:p w:rsidR="003B36BC" w:rsidRPr="00706929" w:rsidRDefault="001D295E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r w:rsidRPr="00706929">
        <w:rPr>
          <w:rFonts w:ascii="Times New Roman" w:hAnsi="Times New Roman" w:cs="Times New Roman"/>
          <w:b/>
          <w:lang w:val="kk-KZ"/>
        </w:rPr>
        <w:t xml:space="preserve"> </w:t>
      </w:r>
      <w:bookmarkStart w:id="23" w:name="_Toc4754510"/>
      <w:r w:rsidR="00470B39" w:rsidRPr="00706929">
        <w:rPr>
          <w:rFonts w:ascii="Times New Roman" w:hAnsi="Times New Roman" w:cs="Times New Roman"/>
          <w:b/>
          <w:lang w:val="kk-KZ"/>
        </w:rPr>
        <w:t>CASA-1000 жобасын іске асыру мәртебесі</w:t>
      </w:r>
      <w:bookmarkEnd w:id="23"/>
      <w:r w:rsidR="00470B39" w:rsidRPr="00706929">
        <w:rPr>
          <w:rFonts w:ascii="Times New Roman" w:hAnsi="Times New Roman" w:cs="Times New Roman"/>
          <w:b/>
          <w:lang w:val="kk-KZ"/>
        </w:rPr>
        <w:t xml:space="preserve"> </w:t>
      </w:r>
    </w:p>
    <w:p w:rsidR="00C82DFF" w:rsidRPr="00706929" w:rsidRDefault="00C82DFF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  <w:lang w:val="kk-KZ"/>
        </w:rPr>
      </w:pPr>
    </w:p>
    <w:p w:rsidR="00BD35CB" w:rsidRPr="00706929" w:rsidRDefault="00470B39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</w:rPr>
      </w:pPr>
      <w:r w:rsidRPr="00706929">
        <w:rPr>
          <w:rStyle w:val="body-c-c0"/>
          <w:i/>
          <w:color w:val="000000"/>
          <w:sz w:val="28"/>
          <w:lang w:val="kk-KZ"/>
        </w:rPr>
        <w:t>Жобаның сипаттамасы</w:t>
      </w:r>
    </w:p>
    <w:p w:rsidR="00470B39" w:rsidRPr="00706929" w:rsidRDefault="00A062E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706929">
        <w:rPr>
          <w:rStyle w:val="body-c-c0"/>
          <w:color w:val="000000"/>
          <w:sz w:val="28"/>
        </w:rPr>
        <w:t>CASA-1000</w:t>
      </w:r>
      <w:r w:rsidRPr="00706929">
        <w:rPr>
          <w:rStyle w:val="body-c-c0"/>
          <w:color w:val="000000"/>
          <w:sz w:val="28"/>
          <w:lang w:val="kk-KZ"/>
        </w:rPr>
        <w:t xml:space="preserve"> жобасы өзара тиімді негізде Оңтү</w:t>
      </w:r>
      <w:proofErr w:type="gramStart"/>
      <w:r w:rsidRPr="00706929">
        <w:rPr>
          <w:rStyle w:val="body-c-c0"/>
          <w:color w:val="000000"/>
          <w:sz w:val="28"/>
          <w:lang w:val="kk-KZ"/>
        </w:rPr>
        <w:t>ст</w:t>
      </w:r>
      <w:proofErr w:type="gramEnd"/>
      <w:r w:rsidRPr="00706929">
        <w:rPr>
          <w:rStyle w:val="body-c-c0"/>
          <w:color w:val="000000"/>
          <w:sz w:val="28"/>
          <w:lang w:val="kk-KZ"/>
        </w:rPr>
        <w:t xml:space="preserve">ік Азиядағы энергия тапшылығын азайтуға ықпал ету үшін Орталық Азияның маңызды энергетикалық ресурстарын пайдалана отырып, Орталық және Оңтүстік Азияның өңірлік электр энергиясының нарығын </w:t>
      </w:r>
      <w:r w:rsidRPr="00706929">
        <w:rPr>
          <w:rStyle w:val="body-c-c0"/>
          <w:color w:val="000000"/>
          <w:sz w:val="28"/>
        </w:rPr>
        <w:t>(CASAREM)</w:t>
      </w:r>
      <w:r w:rsidRPr="00706929">
        <w:rPr>
          <w:rStyle w:val="body-c-c0"/>
          <w:color w:val="000000"/>
          <w:sz w:val="28"/>
          <w:lang w:val="kk-KZ"/>
        </w:rPr>
        <w:t xml:space="preserve"> құру жолында</w:t>
      </w:r>
      <w:r w:rsidR="00C353D1" w:rsidRPr="00706929">
        <w:rPr>
          <w:rStyle w:val="body-c-c0"/>
          <w:color w:val="000000"/>
          <w:sz w:val="28"/>
          <w:lang w:val="kk-KZ"/>
        </w:rPr>
        <w:t>ғы</w:t>
      </w:r>
      <w:r w:rsidRPr="00706929">
        <w:rPr>
          <w:rStyle w:val="body-c-c0"/>
          <w:color w:val="000000"/>
          <w:sz w:val="28"/>
          <w:lang w:val="kk-KZ"/>
        </w:rPr>
        <w:t xml:space="preserve"> алғашқы қадам болып табылады. </w:t>
      </w:r>
    </w:p>
    <w:p w:rsidR="0007078E" w:rsidRPr="00706929" w:rsidRDefault="00A062E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706929">
        <w:rPr>
          <w:rStyle w:val="body-c-c0"/>
          <w:color w:val="000000"/>
          <w:sz w:val="28"/>
          <w:lang w:val="kk-KZ"/>
        </w:rPr>
        <w:t xml:space="preserve">CASA-1000 жобасы бойынша электр энергиясын жеткізуді бастау 2021 жылы жоспарланады. ЭЖЖ-ның өткізу қабілеттілігі </w:t>
      </w:r>
      <w:r w:rsidR="000C352F" w:rsidRPr="00706929">
        <w:rPr>
          <w:rStyle w:val="body-c-c0"/>
          <w:color w:val="000000"/>
          <w:sz w:val="28"/>
          <w:lang w:val="kk-KZ"/>
        </w:rPr>
        <w:t xml:space="preserve">жылына </w:t>
      </w:r>
      <w:r w:rsidRPr="00706929">
        <w:rPr>
          <w:rStyle w:val="body-c-c0"/>
          <w:color w:val="000000"/>
          <w:sz w:val="28"/>
          <w:lang w:val="kk-KZ"/>
        </w:rPr>
        <w:t xml:space="preserve">шамамен 6 млрд. кВтсағ болады деп болжанады. </w:t>
      </w:r>
    </w:p>
    <w:p w:rsidR="0007078E" w:rsidRPr="00706929" w:rsidRDefault="002F00D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706929">
        <w:rPr>
          <w:rStyle w:val="body-c-c0"/>
          <w:color w:val="000000"/>
          <w:sz w:val="28"/>
          <w:lang w:val="kk-KZ"/>
        </w:rPr>
        <w:lastRenderedPageBreak/>
        <w:t>Жобаны қаржыландыру процесін Дүниежүзілік банк басқарады.</w:t>
      </w:r>
    </w:p>
    <w:p w:rsidR="0007078E" w:rsidRPr="00706929" w:rsidRDefault="007C27C9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706929">
        <w:rPr>
          <w:rStyle w:val="body-c-c0"/>
          <w:color w:val="000000"/>
          <w:sz w:val="28"/>
          <w:lang w:val="kk-KZ"/>
        </w:rPr>
        <w:t>Жоба екі топтамаға бөлінді:</w:t>
      </w:r>
      <w:r w:rsidR="0007078E" w:rsidRPr="00706929">
        <w:rPr>
          <w:rStyle w:val="body-c-c0"/>
          <w:color w:val="000000"/>
          <w:sz w:val="28"/>
        </w:rPr>
        <w:t xml:space="preserve"> </w:t>
      </w:r>
    </w:p>
    <w:p w:rsidR="0007078E" w:rsidRPr="00706929" w:rsidRDefault="007C27C9" w:rsidP="00706929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706929">
        <w:rPr>
          <w:rStyle w:val="body-c-c0"/>
          <w:color w:val="000000"/>
          <w:sz w:val="28"/>
          <w:szCs w:val="28"/>
          <w:lang w:val="kk-KZ"/>
        </w:rPr>
        <w:t xml:space="preserve">Тәжікстан мен Қырғызстанда </w:t>
      </w:r>
      <w:r w:rsidR="00242354" w:rsidRPr="00706929">
        <w:rPr>
          <w:rStyle w:val="body-c-c0"/>
          <w:color w:val="000000"/>
          <w:sz w:val="28"/>
          <w:szCs w:val="28"/>
          <w:lang w:val="kk-KZ"/>
        </w:rPr>
        <w:t>электр жеткізу желілерінін жеткізу мен орнату және тиісті торларды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 xml:space="preserve"> </w:t>
      </w:r>
      <w:r w:rsidR="00242354" w:rsidRPr="00706929">
        <w:rPr>
          <w:rStyle w:val="body-c-c0"/>
          <w:color w:val="000000"/>
          <w:sz w:val="28"/>
          <w:szCs w:val="28"/>
          <w:lang w:val="kk-KZ"/>
        </w:rPr>
        <w:t xml:space="preserve">кеңейту </w:t>
      </w:r>
      <w:r w:rsidR="0007078E" w:rsidRPr="00706929">
        <w:rPr>
          <w:rStyle w:val="body-c-c0"/>
          <w:color w:val="000000"/>
          <w:sz w:val="28"/>
          <w:szCs w:val="28"/>
        </w:rPr>
        <w:t>(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>тапсырыс берушілер</w:t>
      </w:r>
      <w:r w:rsidR="0007078E" w:rsidRPr="00706929">
        <w:rPr>
          <w:rStyle w:val="body-c-c0"/>
          <w:color w:val="000000"/>
          <w:sz w:val="28"/>
          <w:szCs w:val="28"/>
        </w:rPr>
        <w:t xml:space="preserve"> </w:t>
      </w:r>
      <w:r w:rsidR="00FA5735" w:rsidRPr="00706929">
        <w:rPr>
          <w:rStyle w:val="body-c-c0"/>
          <w:color w:val="000000"/>
          <w:sz w:val="28"/>
          <w:szCs w:val="28"/>
        </w:rPr>
        <w:t>–</w:t>
      </w:r>
      <w:r w:rsidR="0007078E" w:rsidRPr="00706929">
        <w:rPr>
          <w:rStyle w:val="body-c-c0"/>
          <w:color w:val="000000"/>
          <w:sz w:val="28"/>
          <w:szCs w:val="28"/>
        </w:rPr>
        <w:t xml:space="preserve"> 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 xml:space="preserve">«Қырғыстанның Ұлттық электр желісі» </w:t>
      </w:r>
      <w:r w:rsidR="0007078E" w:rsidRPr="00706929">
        <w:rPr>
          <w:rStyle w:val="body-c-c0"/>
          <w:color w:val="000000"/>
          <w:sz w:val="28"/>
          <w:szCs w:val="28"/>
        </w:rPr>
        <w:t>А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>Қ</w:t>
      </w:r>
      <w:r w:rsidR="0007078E" w:rsidRPr="00706929">
        <w:rPr>
          <w:rStyle w:val="body-c-c0"/>
          <w:color w:val="000000"/>
          <w:sz w:val="28"/>
          <w:szCs w:val="28"/>
        </w:rPr>
        <w:t xml:space="preserve"> 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>және</w:t>
      </w:r>
      <w:r w:rsidR="0007078E" w:rsidRPr="00706929">
        <w:rPr>
          <w:rStyle w:val="body-c-c0"/>
          <w:color w:val="000000"/>
          <w:sz w:val="28"/>
          <w:szCs w:val="28"/>
        </w:rPr>
        <w:t xml:space="preserve"> «Барки </w:t>
      </w:r>
      <w:proofErr w:type="spellStart"/>
      <w:r w:rsidR="0007078E" w:rsidRPr="00706929">
        <w:rPr>
          <w:rStyle w:val="body-c-c0"/>
          <w:color w:val="000000"/>
          <w:sz w:val="28"/>
          <w:szCs w:val="28"/>
        </w:rPr>
        <w:t>Точик</w:t>
      </w:r>
      <w:proofErr w:type="spellEnd"/>
      <w:r w:rsidR="0007078E" w:rsidRPr="00706929">
        <w:rPr>
          <w:rStyle w:val="body-c-c0"/>
          <w:color w:val="000000"/>
          <w:sz w:val="28"/>
          <w:szCs w:val="28"/>
        </w:rPr>
        <w:t>»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 xml:space="preserve"> ААХК</w:t>
      </w:r>
      <w:r w:rsidR="0007078E" w:rsidRPr="00706929">
        <w:rPr>
          <w:rStyle w:val="body-c-c0"/>
          <w:color w:val="000000"/>
          <w:sz w:val="28"/>
          <w:szCs w:val="28"/>
        </w:rPr>
        <w:t>, Т</w:t>
      </w:r>
      <w:r w:rsidR="00FA5735" w:rsidRPr="00706929">
        <w:rPr>
          <w:rStyle w:val="body-c-c0"/>
          <w:color w:val="000000"/>
          <w:sz w:val="28"/>
          <w:szCs w:val="28"/>
          <w:lang w:val="kk-KZ"/>
        </w:rPr>
        <w:t>әжікстан</w:t>
      </w:r>
      <w:r w:rsidR="0007078E" w:rsidRPr="00706929">
        <w:rPr>
          <w:rStyle w:val="body-c-c0"/>
          <w:color w:val="000000"/>
          <w:sz w:val="28"/>
          <w:szCs w:val="28"/>
        </w:rPr>
        <w:t>);</w:t>
      </w:r>
    </w:p>
    <w:p w:rsidR="0007078E" w:rsidRPr="00706929" w:rsidRDefault="00FA5735" w:rsidP="00706929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706929">
        <w:rPr>
          <w:rStyle w:val="body-c-c0"/>
          <w:color w:val="000000"/>
          <w:sz w:val="28"/>
          <w:szCs w:val="28"/>
          <w:lang w:val="kk-KZ"/>
        </w:rPr>
        <w:t xml:space="preserve">Пәкістан мен Тәжікстанда жоғары кернеулі тұрақты тоқты </w:t>
      </w:r>
      <w:r w:rsidR="00812761" w:rsidRPr="00706929">
        <w:rPr>
          <w:rStyle w:val="body-c-c0"/>
          <w:color w:val="000000"/>
          <w:sz w:val="28"/>
          <w:szCs w:val="28"/>
          <w:lang w:val="kk-KZ"/>
        </w:rPr>
        <w:t xml:space="preserve">(ЖКТТ) </w:t>
      </w:r>
      <w:r w:rsidRPr="00706929">
        <w:rPr>
          <w:rStyle w:val="body-c-c0"/>
          <w:color w:val="000000"/>
          <w:sz w:val="28"/>
          <w:szCs w:val="28"/>
          <w:lang w:val="kk-KZ"/>
        </w:rPr>
        <w:t>екі терминалды  түрлендіргіш қосалық станцияларды жеткізу және орнату</w:t>
      </w:r>
      <w:r w:rsidR="0007078E" w:rsidRPr="00706929">
        <w:rPr>
          <w:rStyle w:val="body-c-c0"/>
          <w:color w:val="000000"/>
          <w:sz w:val="28"/>
          <w:szCs w:val="28"/>
        </w:rPr>
        <w:t>.</w:t>
      </w:r>
    </w:p>
    <w:p w:rsidR="00812761" w:rsidRPr="00706929" w:rsidRDefault="0081276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706929">
        <w:rPr>
          <w:rStyle w:val="body-c-c0"/>
          <w:color w:val="000000"/>
          <w:sz w:val="28"/>
          <w:lang w:val="kk-KZ"/>
        </w:rPr>
        <w:t xml:space="preserve">Бірінші топтама бойынша тендерлік рәсімдер аяқталды, </w:t>
      </w:r>
      <w:r w:rsidRPr="00706929">
        <w:rPr>
          <w:rStyle w:val="body-c-c0"/>
          <w:color w:val="000000"/>
          <w:sz w:val="28"/>
          <w:szCs w:val="28"/>
          <w:lang w:val="kk-KZ"/>
        </w:rPr>
        <w:t>Тәжікстан мен Қырғыз</w:t>
      </w:r>
      <w:r w:rsidR="00782ECB" w:rsidRPr="00706929">
        <w:rPr>
          <w:rStyle w:val="body-c-c0"/>
          <w:color w:val="000000"/>
          <w:sz w:val="28"/>
          <w:szCs w:val="28"/>
          <w:lang w:val="kk-KZ"/>
        </w:rPr>
        <w:t>станда электр жеткізу желілерін</w:t>
      </w:r>
      <w:r w:rsidRPr="00706929">
        <w:rPr>
          <w:rStyle w:val="body-c-c0"/>
          <w:color w:val="000000"/>
          <w:sz w:val="28"/>
          <w:szCs w:val="28"/>
          <w:lang w:val="kk-KZ"/>
        </w:rPr>
        <w:t xml:space="preserve"> жеткізу мен орнату және тиісті торларды кеңейту </w:t>
      </w:r>
      <w:r w:rsidRPr="00706929">
        <w:rPr>
          <w:rStyle w:val="body-c-c0"/>
          <w:color w:val="000000"/>
          <w:sz w:val="28"/>
          <w:lang w:val="kk-KZ"/>
        </w:rPr>
        <w:t xml:space="preserve">тендерінің жеңімпазын анықтау бойынша жұмыс жүргізілуде. </w:t>
      </w:r>
    </w:p>
    <w:p w:rsidR="0007078E" w:rsidRPr="00812761" w:rsidRDefault="0081276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szCs w:val="28"/>
          <w:lang w:val="kk-KZ"/>
        </w:rPr>
      </w:pPr>
      <w:r w:rsidRPr="00706929">
        <w:rPr>
          <w:rStyle w:val="body-c-c0"/>
          <w:sz w:val="28"/>
          <w:szCs w:val="28"/>
          <w:lang w:val="kk-KZ"/>
        </w:rPr>
        <w:t xml:space="preserve">Келісімшартқа қол қойғаннан кейінгі құрылыс мерзімі </w:t>
      </w:r>
      <w:r w:rsidR="0007078E" w:rsidRPr="00706929">
        <w:rPr>
          <w:rStyle w:val="body-c-c0"/>
          <w:sz w:val="28"/>
          <w:szCs w:val="28"/>
          <w:lang w:val="kk-KZ"/>
        </w:rPr>
        <w:t xml:space="preserve">– 42 </w:t>
      </w:r>
      <w:r w:rsidRPr="00706929">
        <w:rPr>
          <w:rStyle w:val="body-c-c0"/>
          <w:sz w:val="28"/>
          <w:szCs w:val="28"/>
          <w:lang w:val="kk-KZ"/>
        </w:rPr>
        <w:t xml:space="preserve">ай </w:t>
      </w:r>
      <w:r w:rsidR="0007078E" w:rsidRPr="00706929">
        <w:rPr>
          <w:rStyle w:val="body-c-c0"/>
          <w:sz w:val="28"/>
          <w:szCs w:val="28"/>
          <w:lang w:val="kk-KZ"/>
        </w:rPr>
        <w:t>(20</w:t>
      </w:r>
      <w:r w:rsidRPr="00706929">
        <w:rPr>
          <w:rStyle w:val="body-c-c0"/>
          <w:sz w:val="28"/>
          <w:szCs w:val="28"/>
          <w:lang w:val="kk-KZ"/>
        </w:rPr>
        <w:t>21ж.</w:t>
      </w:r>
      <w:r w:rsidR="0007078E" w:rsidRPr="00706929">
        <w:rPr>
          <w:rStyle w:val="body-c-c0"/>
          <w:sz w:val="28"/>
          <w:szCs w:val="28"/>
          <w:lang w:val="kk-KZ"/>
        </w:rPr>
        <w:t>).</w:t>
      </w:r>
    </w:p>
    <w:sectPr w:rsidR="0007078E" w:rsidRPr="00812761" w:rsidSect="000C3143">
      <w:headerReference w:type="default" r:id="rId13"/>
      <w:footerReference w:type="default" r:id="rId14"/>
      <w:pgSz w:w="11906" w:h="16838"/>
      <w:pgMar w:top="1105" w:right="707" w:bottom="567" w:left="1276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62" w:rsidRDefault="00822F62" w:rsidP="00AD7754">
      <w:pPr>
        <w:spacing w:after="0" w:line="240" w:lineRule="auto"/>
      </w:pPr>
      <w:r>
        <w:separator/>
      </w:r>
    </w:p>
  </w:endnote>
  <w:endnote w:type="continuationSeparator" w:id="0">
    <w:p w:rsidR="00822F62" w:rsidRDefault="00822F62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249336"/>
      <w:docPartObj>
        <w:docPartGallery w:val="Page Numbers (Bottom of Page)"/>
        <w:docPartUnique/>
      </w:docPartObj>
    </w:sdtPr>
    <w:sdtEndPr/>
    <w:sdtContent>
      <w:p w:rsidR="00822F62" w:rsidRDefault="00822F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2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22F62" w:rsidRDefault="00822F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62" w:rsidRDefault="00822F62" w:rsidP="00AD7754">
      <w:pPr>
        <w:spacing w:after="0" w:line="240" w:lineRule="auto"/>
      </w:pPr>
      <w:r>
        <w:separator/>
      </w:r>
    </w:p>
  </w:footnote>
  <w:footnote w:type="continuationSeparator" w:id="0">
    <w:p w:rsidR="00822F62" w:rsidRDefault="00822F62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904"/>
    </w:tblGrid>
    <w:tr w:rsidR="00822F62" w:rsidTr="009437D6">
      <w:tc>
        <w:tcPr>
          <w:tcW w:w="2235" w:type="dxa"/>
        </w:tcPr>
        <w:p w:rsidR="00822F62" w:rsidRDefault="00822F62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155032" cy="386381"/>
                <wp:effectExtent l="0" t="0" r="0" b="0"/>
                <wp:docPr id="2" name="Рисунок 2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:rsidR="00822F62" w:rsidRDefault="00822F62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:rsidR="00822F62" w:rsidRDefault="00822F62" w:rsidP="00DD04BA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>
            <w:rPr>
              <w:rFonts w:ascii="Times New Roman" w:hAnsi="Times New Roman" w:cs="Times New Roman"/>
              <w:i/>
              <w:sz w:val="28"/>
              <w:lang w:val="kk-KZ"/>
            </w:rPr>
            <w:t>«Нарықты дамыту» д</w:t>
          </w:r>
          <w:proofErr w:type="spellStart"/>
          <w:r w:rsidRPr="00AD7754">
            <w:rPr>
              <w:rFonts w:ascii="Times New Roman" w:hAnsi="Times New Roman" w:cs="Times New Roman"/>
              <w:i/>
              <w:sz w:val="28"/>
            </w:rPr>
            <w:t>епартамент</w:t>
          </w:r>
          <w:proofErr w:type="spellEnd"/>
          <w:r>
            <w:rPr>
              <w:rFonts w:ascii="Times New Roman" w:hAnsi="Times New Roman" w:cs="Times New Roman"/>
              <w:i/>
              <w:sz w:val="28"/>
              <w:lang w:val="kk-KZ"/>
            </w:rPr>
            <w:t>і</w:t>
          </w:r>
        </w:p>
      </w:tc>
    </w:tr>
  </w:tbl>
  <w:p w:rsidR="00822F62" w:rsidRPr="009437D6" w:rsidRDefault="00822F62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479"/>
    <w:multiLevelType w:val="hybridMultilevel"/>
    <w:tmpl w:val="6EB8FCA8"/>
    <w:lvl w:ilvl="0" w:tplc="741A79F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613"/>
    <w:multiLevelType w:val="hybridMultilevel"/>
    <w:tmpl w:val="79C0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0747E"/>
    <w:multiLevelType w:val="hybridMultilevel"/>
    <w:tmpl w:val="3E4A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51A7"/>
    <w:multiLevelType w:val="hybridMultilevel"/>
    <w:tmpl w:val="80B2C9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E2D"/>
    <w:multiLevelType w:val="hybridMultilevel"/>
    <w:tmpl w:val="E34A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4CC"/>
    <w:multiLevelType w:val="hybridMultilevel"/>
    <w:tmpl w:val="DAE65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5CF200F"/>
    <w:multiLevelType w:val="hybridMultilevel"/>
    <w:tmpl w:val="3C1C6EF4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275C29"/>
    <w:multiLevelType w:val="hybridMultilevel"/>
    <w:tmpl w:val="9BD601D6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012D7"/>
    <w:multiLevelType w:val="hybridMultilevel"/>
    <w:tmpl w:val="F1B8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A400E"/>
    <w:multiLevelType w:val="hybridMultilevel"/>
    <w:tmpl w:val="23F4A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2524FB"/>
    <w:multiLevelType w:val="hybridMultilevel"/>
    <w:tmpl w:val="598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B12FD"/>
    <w:multiLevelType w:val="hybridMultilevel"/>
    <w:tmpl w:val="54B89E8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C2472"/>
    <w:multiLevelType w:val="hybridMultilevel"/>
    <w:tmpl w:val="E7402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E7056F"/>
    <w:multiLevelType w:val="hybridMultilevel"/>
    <w:tmpl w:val="36D61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605FF"/>
    <w:multiLevelType w:val="hybridMultilevel"/>
    <w:tmpl w:val="3EE2C58A"/>
    <w:lvl w:ilvl="0" w:tplc="D2DA8754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87B4945"/>
    <w:multiLevelType w:val="hybridMultilevel"/>
    <w:tmpl w:val="515A4554"/>
    <w:lvl w:ilvl="0" w:tplc="043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E24C9"/>
    <w:multiLevelType w:val="hybridMultilevel"/>
    <w:tmpl w:val="89BEE090"/>
    <w:lvl w:ilvl="0" w:tplc="A72CC98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2D657A"/>
    <w:multiLevelType w:val="hybridMultilevel"/>
    <w:tmpl w:val="7A20805C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F6B3D"/>
    <w:multiLevelType w:val="hybridMultilevel"/>
    <w:tmpl w:val="97B6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2D7AAF"/>
    <w:multiLevelType w:val="hybridMultilevel"/>
    <w:tmpl w:val="D58884DC"/>
    <w:lvl w:ilvl="0" w:tplc="028ADBB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5FEE77BE"/>
    <w:multiLevelType w:val="hybridMultilevel"/>
    <w:tmpl w:val="B382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8562A"/>
    <w:multiLevelType w:val="hybridMultilevel"/>
    <w:tmpl w:val="A5E60654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77E86"/>
    <w:multiLevelType w:val="hybridMultilevel"/>
    <w:tmpl w:val="704C6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1DE2494"/>
    <w:multiLevelType w:val="hybridMultilevel"/>
    <w:tmpl w:val="16A4D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D5AD9"/>
    <w:multiLevelType w:val="hybridMultilevel"/>
    <w:tmpl w:val="D0D4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D5F7B"/>
    <w:multiLevelType w:val="hybridMultilevel"/>
    <w:tmpl w:val="9DCC133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E551C6"/>
    <w:multiLevelType w:val="hybridMultilevel"/>
    <w:tmpl w:val="ECF8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129E7"/>
    <w:multiLevelType w:val="hybridMultilevel"/>
    <w:tmpl w:val="E27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7"/>
  </w:num>
  <w:num w:numId="5">
    <w:abstractNumId w:val="0"/>
  </w:num>
  <w:num w:numId="6">
    <w:abstractNumId w:val="24"/>
  </w:num>
  <w:num w:numId="7">
    <w:abstractNumId w:val="2"/>
  </w:num>
  <w:num w:numId="8">
    <w:abstractNumId w:val="11"/>
  </w:num>
  <w:num w:numId="9">
    <w:abstractNumId w:val="9"/>
  </w:num>
  <w:num w:numId="10">
    <w:abstractNumId w:val="27"/>
  </w:num>
  <w:num w:numId="11">
    <w:abstractNumId w:val="21"/>
  </w:num>
  <w:num w:numId="12">
    <w:abstractNumId w:val="16"/>
  </w:num>
  <w:num w:numId="13">
    <w:abstractNumId w:val="8"/>
  </w:num>
  <w:num w:numId="14">
    <w:abstractNumId w:val="12"/>
  </w:num>
  <w:num w:numId="15">
    <w:abstractNumId w:val="26"/>
  </w:num>
  <w:num w:numId="16">
    <w:abstractNumId w:val="18"/>
  </w:num>
  <w:num w:numId="17">
    <w:abstractNumId w:val="28"/>
  </w:num>
  <w:num w:numId="18">
    <w:abstractNumId w:val="4"/>
  </w:num>
  <w:num w:numId="19">
    <w:abstractNumId w:val="25"/>
  </w:num>
  <w:num w:numId="20">
    <w:abstractNumId w:val="3"/>
  </w:num>
  <w:num w:numId="21">
    <w:abstractNumId w:val="7"/>
  </w:num>
  <w:num w:numId="22">
    <w:abstractNumId w:val="6"/>
  </w:num>
  <w:num w:numId="23">
    <w:abstractNumId w:val="1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49"/>
    <w:rsid w:val="00006997"/>
    <w:rsid w:val="00007878"/>
    <w:rsid w:val="000131F1"/>
    <w:rsid w:val="00014143"/>
    <w:rsid w:val="00016DE0"/>
    <w:rsid w:val="00022CB3"/>
    <w:rsid w:val="00034147"/>
    <w:rsid w:val="0003643D"/>
    <w:rsid w:val="00037284"/>
    <w:rsid w:val="00042141"/>
    <w:rsid w:val="00060B33"/>
    <w:rsid w:val="0006105A"/>
    <w:rsid w:val="00063F3B"/>
    <w:rsid w:val="00064894"/>
    <w:rsid w:val="000679A6"/>
    <w:rsid w:val="0007078E"/>
    <w:rsid w:val="00071A95"/>
    <w:rsid w:val="00071C66"/>
    <w:rsid w:val="0008404C"/>
    <w:rsid w:val="00090E98"/>
    <w:rsid w:val="0009375D"/>
    <w:rsid w:val="00097FD7"/>
    <w:rsid w:val="000A07A3"/>
    <w:rsid w:val="000A1F7A"/>
    <w:rsid w:val="000A2B7B"/>
    <w:rsid w:val="000A3ADE"/>
    <w:rsid w:val="000B5063"/>
    <w:rsid w:val="000C3143"/>
    <w:rsid w:val="000C352F"/>
    <w:rsid w:val="000C369E"/>
    <w:rsid w:val="000D031A"/>
    <w:rsid w:val="000D07D5"/>
    <w:rsid w:val="000D1B96"/>
    <w:rsid w:val="000D2E27"/>
    <w:rsid w:val="000D31BF"/>
    <w:rsid w:val="000D4252"/>
    <w:rsid w:val="000D52C3"/>
    <w:rsid w:val="000D5340"/>
    <w:rsid w:val="000D66E9"/>
    <w:rsid w:val="000E3E7B"/>
    <w:rsid w:val="000E4C26"/>
    <w:rsid w:val="000E773F"/>
    <w:rsid w:val="000F04E2"/>
    <w:rsid w:val="000F203E"/>
    <w:rsid w:val="000F31A3"/>
    <w:rsid w:val="000F7637"/>
    <w:rsid w:val="00112428"/>
    <w:rsid w:val="001163FE"/>
    <w:rsid w:val="00120BDE"/>
    <w:rsid w:val="0012324F"/>
    <w:rsid w:val="00125238"/>
    <w:rsid w:val="00126935"/>
    <w:rsid w:val="00127639"/>
    <w:rsid w:val="00127A62"/>
    <w:rsid w:val="001447DB"/>
    <w:rsid w:val="00146C10"/>
    <w:rsid w:val="00147887"/>
    <w:rsid w:val="001502CA"/>
    <w:rsid w:val="001621B0"/>
    <w:rsid w:val="00166082"/>
    <w:rsid w:val="0017220E"/>
    <w:rsid w:val="00176FB5"/>
    <w:rsid w:val="001803A7"/>
    <w:rsid w:val="00181A6D"/>
    <w:rsid w:val="00183A10"/>
    <w:rsid w:val="00184E53"/>
    <w:rsid w:val="00185F78"/>
    <w:rsid w:val="00186C38"/>
    <w:rsid w:val="00191D55"/>
    <w:rsid w:val="00193FE4"/>
    <w:rsid w:val="001963D6"/>
    <w:rsid w:val="001A0120"/>
    <w:rsid w:val="001A4A89"/>
    <w:rsid w:val="001A60DC"/>
    <w:rsid w:val="001A62DF"/>
    <w:rsid w:val="001B0D6D"/>
    <w:rsid w:val="001B76BF"/>
    <w:rsid w:val="001C6B2D"/>
    <w:rsid w:val="001C6BBF"/>
    <w:rsid w:val="001D295E"/>
    <w:rsid w:val="001D39F6"/>
    <w:rsid w:val="001D52CE"/>
    <w:rsid w:val="001D5606"/>
    <w:rsid w:val="001D7BE8"/>
    <w:rsid w:val="001E3127"/>
    <w:rsid w:val="001E69C3"/>
    <w:rsid w:val="001F0428"/>
    <w:rsid w:val="001F20CE"/>
    <w:rsid w:val="001F2459"/>
    <w:rsid w:val="001F404F"/>
    <w:rsid w:val="002016B8"/>
    <w:rsid w:val="00205DA9"/>
    <w:rsid w:val="00210B12"/>
    <w:rsid w:val="0021721E"/>
    <w:rsid w:val="00217D54"/>
    <w:rsid w:val="002203D3"/>
    <w:rsid w:val="00222271"/>
    <w:rsid w:val="00224B90"/>
    <w:rsid w:val="00225ECE"/>
    <w:rsid w:val="00227B40"/>
    <w:rsid w:val="002300AE"/>
    <w:rsid w:val="00230F0E"/>
    <w:rsid w:val="00234CEB"/>
    <w:rsid w:val="00235B55"/>
    <w:rsid w:val="002376CF"/>
    <w:rsid w:val="00242354"/>
    <w:rsid w:val="00242B5A"/>
    <w:rsid w:val="002438EA"/>
    <w:rsid w:val="00247170"/>
    <w:rsid w:val="002567FD"/>
    <w:rsid w:val="002601C2"/>
    <w:rsid w:val="002602A8"/>
    <w:rsid w:val="00261CEA"/>
    <w:rsid w:val="00264833"/>
    <w:rsid w:val="00266D27"/>
    <w:rsid w:val="00267471"/>
    <w:rsid w:val="002676A7"/>
    <w:rsid w:val="00273C4D"/>
    <w:rsid w:val="00276544"/>
    <w:rsid w:val="00282C14"/>
    <w:rsid w:val="00284A27"/>
    <w:rsid w:val="00286508"/>
    <w:rsid w:val="00290C1E"/>
    <w:rsid w:val="00293A4C"/>
    <w:rsid w:val="00293E05"/>
    <w:rsid w:val="0029512C"/>
    <w:rsid w:val="002A0F87"/>
    <w:rsid w:val="002A3706"/>
    <w:rsid w:val="002B6288"/>
    <w:rsid w:val="002C14BF"/>
    <w:rsid w:val="002C5519"/>
    <w:rsid w:val="002C6C31"/>
    <w:rsid w:val="002D2E71"/>
    <w:rsid w:val="002D4807"/>
    <w:rsid w:val="002D4DE7"/>
    <w:rsid w:val="002D5736"/>
    <w:rsid w:val="002E1554"/>
    <w:rsid w:val="002E17D6"/>
    <w:rsid w:val="002E6091"/>
    <w:rsid w:val="002E7888"/>
    <w:rsid w:val="002E7E6D"/>
    <w:rsid w:val="002F00D1"/>
    <w:rsid w:val="002F18C0"/>
    <w:rsid w:val="002F6BA8"/>
    <w:rsid w:val="0030081D"/>
    <w:rsid w:val="003021BF"/>
    <w:rsid w:val="00302337"/>
    <w:rsid w:val="00302B93"/>
    <w:rsid w:val="00302DA3"/>
    <w:rsid w:val="0031274F"/>
    <w:rsid w:val="00312A1E"/>
    <w:rsid w:val="00313749"/>
    <w:rsid w:val="00330E75"/>
    <w:rsid w:val="003336B2"/>
    <w:rsid w:val="003363B0"/>
    <w:rsid w:val="00337BAB"/>
    <w:rsid w:val="00340588"/>
    <w:rsid w:val="00341514"/>
    <w:rsid w:val="003417C6"/>
    <w:rsid w:val="003426F4"/>
    <w:rsid w:val="0034464B"/>
    <w:rsid w:val="003507C0"/>
    <w:rsid w:val="00350BC9"/>
    <w:rsid w:val="00352338"/>
    <w:rsid w:val="003543A2"/>
    <w:rsid w:val="0035461D"/>
    <w:rsid w:val="00355292"/>
    <w:rsid w:val="003576EC"/>
    <w:rsid w:val="003625A7"/>
    <w:rsid w:val="00364614"/>
    <w:rsid w:val="00365AC0"/>
    <w:rsid w:val="003801ED"/>
    <w:rsid w:val="00387115"/>
    <w:rsid w:val="00387AFD"/>
    <w:rsid w:val="00391337"/>
    <w:rsid w:val="0039177D"/>
    <w:rsid w:val="00395E64"/>
    <w:rsid w:val="003A0A61"/>
    <w:rsid w:val="003A28B6"/>
    <w:rsid w:val="003A5525"/>
    <w:rsid w:val="003A616A"/>
    <w:rsid w:val="003B36BC"/>
    <w:rsid w:val="003B48C0"/>
    <w:rsid w:val="003B57C9"/>
    <w:rsid w:val="003B7A8C"/>
    <w:rsid w:val="003C365A"/>
    <w:rsid w:val="003C514C"/>
    <w:rsid w:val="003C5EFF"/>
    <w:rsid w:val="003D45EA"/>
    <w:rsid w:val="003E4B60"/>
    <w:rsid w:val="003E6BEE"/>
    <w:rsid w:val="003F57F6"/>
    <w:rsid w:val="003F5B49"/>
    <w:rsid w:val="00402E61"/>
    <w:rsid w:val="00407B1B"/>
    <w:rsid w:val="00410263"/>
    <w:rsid w:val="00411C12"/>
    <w:rsid w:val="00412299"/>
    <w:rsid w:val="004173C9"/>
    <w:rsid w:val="00417835"/>
    <w:rsid w:val="0042128A"/>
    <w:rsid w:val="00422909"/>
    <w:rsid w:val="00422939"/>
    <w:rsid w:val="00424764"/>
    <w:rsid w:val="00425634"/>
    <w:rsid w:val="00425A7E"/>
    <w:rsid w:val="00426FF1"/>
    <w:rsid w:val="00430A79"/>
    <w:rsid w:val="00432D46"/>
    <w:rsid w:val="0043565C"/>
    <w:rsid w:val="00436A7E"/>
    <w:rsid w:val="004406F9"/>
    <w:rsid w:val="0044104A"/>
    <w:rsid w:val="00441B04"/>
    <w:rsid w:val="00442B1C"/>
    <w:rsid w:val="00443749"/>
    <w:rsid w:val="00445130"/>
    <w:rsid w:val="00446FAC"/>
    <w:rsid w:val="00452FF3"/>
    <w:rsid w:val="0045396E"/>
    <w:rsid w:val="004539DF"/>
    <w:rsid w:val="00456C23"/>
    <w:rsid w:val="00461D80"/>
    <w:rsid w:val="0046369D"/>
    <w:rsid w:val="00465C07"/>
    <w:rsid w:val="00470B39"/>
    <w:rsid w:val="00485E7B"/>
    <w:rsid w:val="00486C47"/>
    <w:rsid w:val="00493051"/>
    <w:rsid w:val="00495B86"/>
    <w:rsid w:val="004A417C"/>
    <w:rsid w:val="004A4304"/>
    <w:rsid w:val="004A47DD"/>
    <w:rsid w:val="004B2582"/>
    <w:rsid w:val="004B2822"/>
    <w:rsid w:val="004C14A4"/>
    <w:rsid w:val="004C1703"/>
    <w:rsid w:val="004C199A"/>
    <w:rsid w:val="004C5F22"/>
    <w:rsid w:val="004C65DE"/>
    <w:rsid w:val="004D3618"/>
    <w:rsid w:val="004D36FE"/>
    <w:rsid w:val="004D543B"/>
    <w:rsid w:val="004D745C"/>
    <w:rsid w:val="004E7604"/>
    <w:rsid w:val="004F57B1"/>
    <w:rsid w:val="004F6B86"/>
    <w:rsid w:val="00503451"/>
    <w:rsid w:val="00503EEF"/>
    <w:rsid w:val="005070DF"/>
    <w:rsid w:val="00507CA4"/>
    <w:rsid w:val="005125F8"/>
    <w:rsid w:val="005126A4"/>
    <w:rsid w:val="00512F59"/>
    <w:rsid w:val="00513436"/>
    <w:rsid w:val="005139C7"/>
    <w:rsid w:val="00514AD5"/>
    <w:rsid w:val="0052289F"/>
    <w:rsid w:val="00523770"/>
    <w:rsid w:val="00524E43"/>
    <w:rsid w:val="00531D9B"/>
    <w:rsid w:val="00535451"/>
    <w:rsid w:val="00535564"/>
    <w:rsid w:val="0053588D"/>
    <w:rsid w:val="00536553"/>
    <w:rsid w:val="00536A5B"/>
    <w:rsid w:val="00537BBA"/>
    <w:rsid w:val="00541D3A"/>
    <w:rsid w:val="005438EC"/>
    <w:rsid w:val="00545712"/>
    <w:rsid w:val="00546B56"/>
    <w:rsid w:val="005472D1"/>
    <w:rsid w:val="00551B8C"/>
    <w:rsid w:val="00553846"/>
    <w:rsid w:val="0055775B"/>
    <w:rsid w:val="005603BD"/>
    <w:rsid w:val="0056079C"/>
    <w:rsid w:val="00561BDD"/>
    <w:rsid w:val="00562751"/>
    <w:rsid w:val="005642B7"/>
    <w:rsid w:val="00570370"/>
    <w:rsid w:val="005710E9"/>
    <w:rsid w:val="0057364B"/>
    <w:rsid w:val="00576524"/>
    <w:rsid w:val="0058001C"/>
    <w:rsid w:val="00580569"/>
    <w:rsid w:val="0058074B"/>
    <w:rsid w:val="00582144"/>
    <w:rsid w:val="00583E36"/>
    <w:rsid w:val="00584463"/>
    <w:rsid w:val="00584F78"/>
    <w:rsid w:val="005941C9"/>
    <w:rsid w:val="00595C63"/>
    <w:rsid w:val="00596C30"/>
    <w:rsid w:val="005A0CC5"/>
    <w:rsid w:val="005A1F2A"/>
    <w:rsid w:val="005A313C"/>
    <w:rsid w:val="005A56FB"/>
    <w:rsid w:val="005A5AF2"/>
    <w:rsid w:val="005A6246"/>
    <w:rsid w:val="005A6918"/>
    <w:rsid w:val="005B42C7"/>
    <w:rsid w:val="005B5EA7"/>
    <w:rsid w:val="005B61CF"/>
    <w:rsid w:val="005B6970"/>
    <w:rsid w:val="005B7962"/>
    <w:rsid w:val="005C33EF"/>
    <w:rsid w:val="005C4B96"/>
    <w:rsid w:val="005C5322"/>
    <w:rsid w:val="005D3780"/>
    <w:rsid w:val="005D3AAA"/>
    <w:rsid w:val="005D4F45"/>
    <w:rsid w:val="005D79C7"/>
    <w:rsid w:val="005E0E0A"/>
    <w:rsid w:val="005E31EF"/>
    <w:rsid w:val="005E36B1"/>
    <w:rsid w:val="005E65ED"/>
    <w:rsid w:val="005E7682"/>
    <w:rsid w:val="005E794F"/>
    <w:rsid w:val="005F04DD"/>
    <w:rsid w:val="005F127E"/>
    <w:rsid w:val="005F4707"/>
    <w:rsid w:val="005F50BD"/>
    <w:rsid w:val="005F6A67"/>
    <w:rsid w:val="00600B80"/>
    <w:rsid w:val="0060310C"/>
    <w:rsid w:val="00615B56"/>
    <w:rsid w:val="00616CA5"/>
    <w:rsid w:val="00623E43"/>
    <w:rsid w:val="006247DE"/>
    <w:rsid w:val="00625560"/>
    <w:rsid w:val="00626264"/>
    <w:rsid w:val="006262B7"/>
    <w:rsid w:val="00626351"/>
    <w:rsid w:val="00633669"/>
    <w:rsid w:val="00637940"/>
    <w:rsid w:val="006420FF"/>
    <w:rsid w:val="006423D3"/>
    <w:rsid w:val="00642DF4"/>
    <w:rsid w:val="00645389"/>
    <w:rsid w:val="00645904"/>
    <w:rsid w:val="00651958"/>
    <w:rsid w:val="00653FA4"/>
    <w:rsid w:val="0065523A"/>
    <w:rsid w:val="00656669"/>
    <w:rsid w:val="00657A19"/>
    <w:rsid w:val="00660E5E"/>
    <w:rsid w:val="00663F96"/>
    <w:rsid w:val="00666280"/>
    <w:rsid w:val="00666779"/>
    <w:rsid w:val="006700D1"/>
    <w:rsid w:val="006808D0"/>
    <w:rsid w:val="00681D7C"/>
    <w:rsid w:val="00682876"/>
    <w:rsid w:val="00683BBB"/>
    <w:rsid w:val="00684AE4"/>
    <w:rsid w:val="00684BAE"/>
    <w:rsid w:val="00685AF3"/>
    <w:rsid w:val="0068656F"/>
    <w:rsid w:val="00693994"/>
    <w:rsid w:val="006A0785"/>
    <w:rsid w:val="006A3A88"/>
    <w:rsid w:val="006A4A69"/>
    <w:rsid w:val="006A740E"/>
    <w:rsid w:val="006B060A"/>
    <w:rsid w:val="006B1320"/>
    <w:rsid w:val="006B3D7E"/>
    <w:rsid w:val="006B55E2"/>
    <w:rsid w:val="006B75FC"/>
    <w:rsid w:val="006C362D"/>
    <w:rsid w:val="006C6971"/>
    <w:rsid w:val="006C754D"/>
    <w:rsid w:val="006D0D45"/>
    <w:rsid w:val="006D200A"/>
    <w:rsid w:val="006D732A"/>
    <w:rsid w:val="006E318B"/>
    <w:rsid w:val="006E404D"/>
    <w:rsid w:val="006E6B03"/>
    <w:rsid w:val="006F09F2"/>
    <w:rsid w:val="006F0D7D"/>
    <w:rsid w:val="00706929"/>
    <w:rsid w:val="007103C4"/>
    <w:rsid w:val="00711626"/>
    <w:rsid w:val="007147A5"/>
    <w:rsid w:val="00715ADF"/>
    <w:rsid w:val="00720680"/>
    <w:rsid w:val="00727DC1"/>
    <w:rsid w:val="00730207"/>
    <w:rsid w:val="0074078A"/>
    <w:rsid w:val="00741347"/>
    <w:rsid w:val="00741F76"/>
    <w:rsid w:val="007433B8"/>
    <w:rsid w:val="007444F6"/>
    <w:rsid w:val="0074473D"/>
    <w:rsid w:val="00744BC8"/>
    <w:rsid w:val="00751EFA"/>
    <w:rsid w:val="00752A24"/>
    <w:rsid w:val="00752C53"/>
    <w:rsid w:val="00755B12"/>
    <w:rsid w:val="00757076"/>
    <w:rsid w:val="00760300"/>
    <w:rsid w:val="00766428"/>
    <w:rsid w:val="00766E93"/>
    <w:rsid w:val="00772A2E"/>
    <w:rsid w:val="0077427E"/>
    <w:rsid w:val="00775202"/>
    <w:rsid w:val="0077564E"/>
    <w:rsid w:val="00782C7F"/>
    <w:rsid w:val="00782ECB"/>
    <w:rsid w:val="00785525"/>
    <w:rsid w:val="00786D0D"/>
    <w:rsid w:val="0078772D"/>
    <w:rsid w:val="007A552A"/>
    <w:rsid w:val="007B3161"/>
    <w:rsid w:val="007B4407"/>
    <w:rsid w:val="007B4D1F"/>
    <w:rsid w:val="007B6664"/>
    <w:rsid w:val="007B7A62"/>
    <w:rsid w:val="007C267F"/>
    <w:rsid w:val="007C27C9"/>
    <w:rsid w:val="007C2CF3"/>
    <w:rsid w:val="007D00DC"/>
    <w:rsid w:val="007D0A51"/>
    <w:rsid w:val="007D3297"/>
    <w:rsid w:val="007D32F2"/>
    <w:rsid w:val="007E0342"/>
    <w:rsid w:val="007E19BB"/>
    <w:rsid w:val="007E44CA"/>
    <w:rsid w:val="007E6954"/>
    <w:rsid w:val="007E7B36"/>
    <w:rsid w:val="007F2378"/>
    <w:rsid w:val="007F2CC8"/>
    <w:rsid w:val="007F3F0C"/>
    <w:rsid w:val="008006A8"/>
    <w:rsid w:val="0080409E"/>
    <w:rsid w:val="00805875"/>
    <w:rsid w:val="008078AD"/>
    <w:rsid w:val="00810136"/>
    <w:rsid w:val="008117DE"/>
    <w:rsid w:val="008122C3"/>
    <w:rsid w:val="00812761"/>
    <w:rsid w:val="008169EA"/>
    <w:rsid w:val="00822446"/>
    <w:rsid w:val="00822F62"/>
    <w:rsid w:val="00832F64"/>
    <w:rsid w:val="00836632"/>
    <w:rsid w:val="00836648"/>
    <w:rsid w:val="008373DC"/>
    <w:rsid w:val="00843727"/>
    <w:rsid w:val="00850D85"/>
    <w:rsid w:val="0085163F"/>
    <w:rsid w:val="00851E30"/>
    <w:rsid w:val="00854D8B"/>
    <w:rsid w:val="00856284"/>
    <w:rsid w:val="00860D8A"/>
    <w:rsid w:val="008647BB"/>
    <w:rsid w:val="00866BA9"/>
    <w:rsid w:val="00870D19"/>
    <w:rsid w:val="00874172"/>
    <w:rsid w:val="00876FD3"/>
    <w:rsid w:val="008802CD"/>
    <w:rsid w:val="008822CA"/>
    <w:rsid w:val="0088635A"/>
    <w:rsid w:val="008865ED"/>
    <w:rsid w:val="008915CA"/>
    <w:rsid w:val="008928B2"/>
    <w:rsid w:val="00896D65"/>
    <w:rsid w:val="008A27D4"/>
    <w:rsid w:val="008A4303"/>
    <w:rsid w:val="008A4FA9"/>
    <w:rsid w:val="008B0075"/>
    <w:rsid w:val="008B1D10"/>
    <w:rsid w:val="008B2E50"/>
    <w:rsid w:val="008B372E"/>
    <w:rsid w:val="008B4B7D"/>
    <w:rsid w:val="008C1C65"/>
    <w:rsid w:val="008C25DE"/>
    <w:rsid w:val="008C27FD"/>
    <w:rsid w:val="008D1D08"/>
    <w:rsid w:val="008E6C08"/>
    <w:rsid w:val="008F0834"/>
    <w:rsid w:val="008F33E4"/>
    <w:rsid w:val="008F5437"/>
    <w:rsid w:val="008F6ECD"/>
    <w:rsid w:val="009025E2"/>
    <w:rsid w:val="009104FF"/>
    <w:rsid w:val="009125D1"/>
    <w:rsid w:val="0091550F"/>
    <w:rsid w:val="009165DF"/>
    <w:rsid w:val="00916E24"/>
    <w:rsid w:val="00921C8A"/>
    <w:rsid w:val="0092200C"/>
    <w:rsid w:val="00926DBF"/>
    <w:rsid w:val="00931B8A"/>
    <w:rsid w:val="00932394"/>
    <w:rsid w:val="00937577"/>
    <w:rsid w:val="0093791F"/>
    <w:rsid w:val="009424C6"/>
    <w:rsid w:val="00942D73"/>
    <w:rsid w:val="009437D6"/>
    <w:rsid w:val="00945A0E"/>
    <w:rsid w:val="0095487B"/>
    <w:rsid w:val="009609AE"/>
    <w:rsid w:val="00965639"/>
    <w:rsid w:val="00970497"/>
    <w:rsid w:val="00971676"/>
    <w:rsid w:val="00971CA4"/>
    <w:rsid w:val="00973314"/>
    <w:rsid w:val="00973D74"/>
    <w:rsid w:val="0097403A"/>
    <w:rsid w:val="0097499E"/>
    <w:rsid w:val="00975BBD"/>
    <w:rsid w:val="00981D05"/>
    <w:rsid w:val="00983160"/>
    <w:rsid w:val="00990826"/>
    <w:rsid w:val="0099334E"/>
    <w:rsid w:val="0099370B"/>
    <w:rsid w:val="00995E50"/>
    <w:rsid w:val="00997037"/>
    <w:rsid w:val="009A4136"/>
    <w:rsid w:val="009A4DE5"/>
    <w:rsid w:val="009A611F"/>
    <w:rsid w:val="009B3839"/>
    <w:rsid w:val="009B3C56"/>
    <w:rsid w:val="009B48C4"/>
    <w:rsid w:val="009B5794"/>
    <w:rsid w:val="009B6FFC"/>
    <w:rsid w:val="009B7719"/>
    <w:rsid w:val="009C0DC5"/>
    <w:rsid w:val="009D11FF"/>
    <w:rsid w:val="009D17C0"/>
    <w:rsid w:val="009D7423"/>
    <w:rsid w:val="009E302E"/>
    <w:rsid w:val="009E4DF6"/>
    <w:rsid w:val="009E6A02"/>
    <w:rsid w:val="009F1526"/>
    <w:rsid w:val="009F2985"/>
    <w:rsid w:val="009F435F"/>
    <w:rsid w:val="00A039F3"/>
    <w:rsid w:val="00A0438E"/>
    <w:rsid w:val="00A0604E"/>
    <w:rsid w:val="00A062E1"/>
    <w:rsid w:val="00A064CE"/>
    <w:rsid w:val="00A067AB"/>
    <w:rsid w:val="00A079C9"/>
    <w:rsid w:val="00A11C70"/>
    <w:rsid w:val="00A1434F"/>
    <w:rsid w:val="00A15D30"/>
    <w:rsid w:val="00A208FB"/>
    <w:rsid w:val="00A23008"/>
    <w:rsid w:val="00A23548"/>
    <w:rsid w:val="00A32670"/>
    <w:rsid w:val="00A33407"/>
    <w:rsid w:val="00A350F6"/>
    <w:rsid w:val="00A42AA0"/>
    <w:rsid w:val="00A43411"/>
    <w:rsid w:val="00A4551D"/>
    <w:rsid w:val="00A46865"/>
    <w:rsid w:val="00A46FB0"/>
    <w:rsid w:val="00A47D28"/>
    <w:rsid w:val="00A5325B"/>
    <w:rsid w:val="00A53333"/>
    <w:rsid w:val="00A53DE3"/>
    <w:rsid w:val="00A53FFB"/>
    <w:rsid w:val="00A566CD"/>
    <w:rsid w:val="00A578A6"/>
    <w:rsid w:val="00A702C3"/>
    <w:rsid w:val="00A71A7F"/>
    <w:rsid w:val="00A74738"/>
    <w:rsid w:val="00A765E9"/>
    <w:rsid w:val="00A7686C"/>
    <w:rsid w:val="00A81018"/>
    <w:rsid w:val="00A81B78"/>
    <w:rsid w:val="00A82A95"/>
    <w:rsid w:val="00A84FFB"/>
    <w:rsid w:val="00A865C5"/>
    <w:rsid w:val="00A972DB"/>
    <w:rsid w:val="00AA3132"/>
    <w:rsid w:val="00AA36F9"/>
    <w:rsid w:val="00AA39FF"/>
    <w:rsid w:val="00AA46C2"/>
    <w:rsid w:val="00AB1804"/>
    <w:rsid w:val="00AB2B71"/>
    <w:rsid w:val="00AB4278"/>
    <w:rsid w:val="00AB44A6"/>
    <w:rsid w:val="00AB5E40"/>
    <w:rsid w:val="00AC6BCD"/>
    <w:rsid w:val="00AD04EF"/>
    <w:rsid w:val="00AD1830"/>
    <w:rsid w:val="00AD38CB"/>
    <w:rsid w:val="00AD7754"/>
    <w:rsid w:val="00AD7FE4"/>
    <w:rsid w:val="00AE323A"/>
    <w:rsid w:val="00AF5882"/>
    <w:rsid w:val="00AF69E0"/>
    <w:rsid w:val="00B005A3"/>
    <w:rsid w:val="00B01F44"/>
    <w:rsid w:val="00B025A4"/>
    <w:rsid w:val="00B0282E"/>
    <w:rsid w:val="00B03703"/>
    <w:rsid w:val="00B109CD"/>
    <w:rsid w:val="00B116AC"/>
    <w:rsid w:val="00B179B3"/>
    <w:rsid w:val="00B205A6"/>
    <w:rsid w:val="00B205B5"/>
    <w:rsid w:val="00B276EF"/>
    <w:rsid w:val="00B2776B"/>
    <w:rsid w:val="00B27B89"/>
    <w:rsid w:val="00B3363D"/>
    <w:rsid w:val="00B34E61"/>
    <w:rsid w:val="00B36842"/>
    <w:rsid w:val="00B3754B"/>
    <w:rsid w:val="00B403B9"/>
    <w:rsid w:val="00B45097"/>
    <w:rsid w:val="00B45A4E"/>
    <w:rsid w:val="00B46B2C"/>
    <w:rsid w:val="00B539BB"/>
    <w:rsid w:val="00B5498A"/>
    <w:rsid w:val="00B55CB0"/>
    <w:rsid w:val="00B62220"/>
    <w:rsid w:val="00B635EC"/>
    <w:rsid w:val="00B63645"/>
    <w:rsid w:val="00B63905"/>
    <w:rsid w:val="00B65316"/>
    <w:rsid w:val="00B65932"/>
    <w:rsid w:val="00B65A2A"/>
    <w:rsid w:val="00B74E78"/>
    <w:rsid w:val="00B80BA8"/>
    <w:rsid w:val="00B82649"/>
    <w:rsid w:val="00B84D5D"/>
    <w:rsid w:val="00B8764C"/>
    <w:rsid w:val="00B91314"/>
    <w:rsid w:val="00B9424F"/>
    <w:rsid w:val="00B94447"/>
    <w:rsid w:val="00B947C6"/>
    <w:rsid w:val="00B94A52"/>
    <w:rsid w:val="00B94F51"/>
    <w:rsid w:val="00BA13E1"/>
    <w:rsid w:val="00BA4438"/>
    <w:rsid w:val="00BB45A3"/>
    <w:rsid w:val="00BC0615"/>
    <w:rsid w:val="00BC7653"/>
    <w:rsid w:val="00BC79FE"/>
    <w:rsid w:val="00BC7CB8"/>
    <w:rsid w:val="00BD35CB"/>
    <w:rsid w:val="00BD4E75"/>
    <w:rsid w:val="00BD4FC8"/>
    <w:rsid w:val="00BD7F80"/>
    <w:rsid w:val="00BE1470"/>
    <w:rsid w:val="00BE2DD3"/>
    <w:rsid w:val="00BE73FE"/>
    <w:rsid w:val="00BE7C0C"/>
    <w:rsid w:val="00BF2BF9"/>
    <w:rsid w:val="00BF401A"/>
    <w:rsid w:val="00BF4751"/>
    <w:rsid w:val="00BF5E18"/>
    <w:rsid w:val="00C00181"/>
    <w:rsid w:val="00C01FF4"/>
    <w:rsid w:val="00C105F3"/>
    <w:rsid w:val="00C11EDF"/>
    <w:rsid w:val="00C12395"/>
    <w:rsid w:val="00C13924"/>
    <w:rsid w:val="00C13942"/>
    <w:rsid w:val="00C14154"/>
    <w:rsid w:val="00C1540F"/>
    <w:rsid w:val="00C202CE"/>
    <w:rsid w:val="00C20CB2"/>
    <w:rsid w:val="00C213EF"/>
    <w:rsid w:val="00C23008"/>
    <w:rsid w:val="00C27884"/>
    <w:rsid w:val="00C353D1"/>
    <w:rsid w:val="00C40ACC"/>
    <w:rsid w:val="00C413BF"/>
    <w:rsid w:val="00C44CE6"/>
    <w:rsid w:val="00C45BFF"/>
    <w:rsid w:val="00C509B9"/>
    <w:rsid w:val="00C527EE"/>
    <w:rsid w:val="00C533E2"/>
    <w:rsid w:val="00C53A90"/>
    <w:rsid w:val="00C53DCA"/>
    <w:rsid w:val="00C6011E"/>
    <w:rsid w:val="00C60AF8"/>
    <w:rsid w:val="00C60BCB"/>
    <w:rsid w:val="00C621A4"/>
    <w:rsid w:val="00C62575"/>
    <w:rsid w:val="00C6327F"/>
    <w:rsid w:val="00C6484B"/>
    <w:rsid w:val="00C67519"/>
    <w:rsid w:val="00C67712"/>
    <w:rsid w:val="00C71BA7"/>
    <w:rsid w:val="00C724F9"/>
    <w:rsid w:val="00C73307"/>
    <w:rsid w:val="00C76938"/>
    <w:rsid w:val="00C82DFF"/>
    <w:rsid w:val="00C94D54"/>
    <w:rsid w:val="00CA08DE"/>
    <w:rsid w:val="00CA4565"/>
    <w:rsid w:val="00CB44CF"/>
    <w:rsid w:val="00CB4927"/>
    <w:rsid w:val="00CB6A6A"/>
    <w:rsid w:val="00CB7889"/>
    <w:rsid w:val="00CC4053"/>
    <w:rsid w:val="00CD0299"/>
    <w:rsid w:val="00CD0D01"/>
    <w:rsid w:val="00CD3C45"/>
    <w:rsid w:val="00CD5BA5"/>
    <w:rsid w:val="00CD73DB"/>
    <w:rsid w:val="00CE11BD"/>
    <w:rsid w:val="00CE459B"/>
    <w:rsid w:val="00CF18B9"/>
    <w:rsid w:val="00CF64DA"/>
    <w:rsid w:val="00CF6711"/>
    <w:rsid w:val="00D04771"/>
    <w:rsid w:val="00D05136"/>
    <w:rsid w:val="00D073DB"/>
    <w:rsid w:val="00D11B01"/>
    <w:rsid w:val="00D11B1F"/>
    <w:rsid w:val="00D11F58"/>
    <w:rsid w:val="00D16DEA"/>
    <w:rsid w:val="00D22D67"/>
    <w:rsid w:val="00D335E5"/>
    <w:rsid w:val="00D34C8B"/>
    <w:rsid w:val="00D3620A"/>
    <w:rsid w:val="00D37276"/>
    <w:rsid w:val="00D479CD"/>
    <w:rsid w:val="00D510FC"/>
    <w:rsid w:val="00D51F3C"/>
    <w:rsid w:val="00D522FE"/>
    <w:rsid w:val="00D53102"/>
    <w:rsid w:val="00D53D13"/>
    <w:rsid w:val="00D56994"/>
    <w:rsid w:val="00D62533"/>
    <w:rsid w:val="00D64058"/>
    <w:rsid w:val="00D678F7"/>
    <w:rsid w:val="00D72919"/>
    <w:rsid w:val="00D8259C"/>
    <w:rsid w:val="00D8404F"/>
    <w:rsid w:val="00D841D3"/>
    <w:rsid w:val="00D86DB7"/>
    <w:rsid w:val="00D946F5"/>
    <w:rsid w:val="00D9495F"/>
    <w:rsid w:val="00DA063C"/>
    <w:rsid w:val="00DA2984"/>
    <w:rsid w:val="00DA2F60"/>
    <w:rsid w:val="00DA40B8"/>
    <w:rsid w:val="00DA5067"/>
    <w:rsid w:val="00DA5171"/>
    <w:rsid w:val="00DA67ED"/>
    <w:rsid w:val="00DB0A2D"/>
    <w:rsid w:val="00DC00C7"/>
    <w:rsid w:val="00DC2F6A"/>
    <w:rsid w:val="00DC4A50"/>
    <w:rsid w:val="00DC6D38"/>
    <w:rsid w:val="00DD04BA"/>
    <w:rsid w:val="00DD3735"/>
    <w:rsid w:val="00DD3C0A"/>
    <w:rsid w:val="00DE49FB"/>
    <w:rsid w:val="00DE70E9"/>
    <w:rsid w:val="00DE7164"/>
    <w:rsid w:val="00DE7774"/>
    <w:rsid w:val="00DF37D4"/>
    <w:rsid w:val="00DF4432"/>
    <w:rsid w:val="00DF47B2"/>
    <w:rsid w:val="00DF796D"/>
    <w:rsid w:val="00E02D8B"/>
    <w:rsid w:val="00E0381D"/>
    <w:rsid w:val="00E04313"/>
    <w:rsid w:val="00E05E5A"/>
    <w:rsid w:val="00E103E9"/>
    <w:rsid w:val="00E12BB5"/>
    <w:rsid w:val="00E137CD"/>
    <w:rsid w:val="00E13ED6"/>
    <w:rsid w:val="00E14199"/>
    <w:rsid w:val="00E23745"/>
    <w:rsid w:val="00E238D5"/>
    <w:rsid w:val="00E23C2C"/>
    <w:rsid w:val="00E23F67"/>
    <w:rsid w:val="00E3596D"/>
    <w:rsid w:val="00E45915"/>
    <w:rsid w:val="00E46EE4"/>
    <w:rsid w:val="00E51085"/>
    <w:rsid w:val="00E54451"/>
    <w:rsid w:val="00E55E83"/>
    <w:rsid w:val="00E628B9"/>
    <w:rsid w:val="00E62D3B"/>
    <w:rsid w:val="00E63E04"/>
    <w:rsid w:val="00E80479"/>
    <w:rsid w:val="00E81088"/>
    <w:rsid w:val="00E833A0"/>
    <w:rsid w:val="00E84123"/>
    <w:rsid w:val="00E8501C"/>
    <w:rsid w:val="00E85676"/>
    <w:rsid w:val="00E85B28"/>
    <w:rsid w:val="00E908AC"/>
    <w:rsid w:val="00E92568"/>
    <w:rsid w:val="00E93F44"/>
    <w:rsid w:val="00E94C6C"/>
    <w:rsid w:val="00EA0170"/>
    <w:rsid w:val="00EA0A45"/>
    <w:rsid w:val="00EA14EF"/>
    <w:rsid w:val="00EA42D3"/>
    <w:rsid w:val="00EA4D25"/>
    <w:rsid w:val="00EA5B26"/>
    <w:rsid w:val="00EA771C"/>
    <w:rsid w:val="00EA7B25"/>
    <w:rsid w:val="00EB42C5"/>
    <w:rsid w:val="00EB4458"/>
    <w:rsid w:val="00EB483A"/>
    <w:rsid w:val="00EC071C"/>
    <w:rsid w:val="00EC204F"/>
    <w:rsid w:val="00EC4284"/>
    <w:rsid w:val="00EC511C"/>
    <w:rsid w:val="00EC5F06"/>
    <w:rsid w:val="00ED1BB0"/>
    <w:rsid w:val="00ED2209"/>
    <w:rsid w:val="00ED2502"/>
    <w:rsid w:val="00ED525F"/>
    <w:rsid w:val="00ED6C8B"/>
    <w:rsid w:val="00EE206B"/>
    <w:rsid w:val="00EE227B"/>
    <w:rsid w:val="00EE72B4"/>
    <w:rsid w:val="00EE765D"/>
    <w:rsid w:val="00EF03F3"/>
    <w:rsid w:val="00EF0726"/>
    <w:rsid w:val="00EF0936"/>
    <w:rsid w:val="00EF174C"/>
    <w:rsid w:val="00EF23FD"/>
    <w:rsid w:val="00EF35F5"/>
    <w:rsid w:val="00F01E1E"/>
    <w:rsid w:val="00F032FF"/>
    <w:rsid w:val="00F0437F"/>
    <w:rsid w:val="00F044E1"/>
    <w:rsid w:val="00F048E2"/>
    <w:rsid w:val="00F101F8"/>
    <w:rsid w:val="00F10798"/>
    <w:rsid w:val="00F111BA"/>
    <w:rsid w:val="00F1196B"/>
    <w:rsid w:val="00F12454"/>
    <w:rsid w:val="00F12C00"/>
    <w:rsid w:val="00F13BAC"/>
    <w:rsid w:val="00F216EC"/>
    <w:rsid w:val="00F25147"/>
    <w:rsid w:val="00F25BB4"/>
    <w:rsid w:val="00F278EA"/>
    <w:rsid w:val="00F30EB2"/>
    <w:rsid w:val="00F31222"/>
    <w:rsid w:val="00F316A1"/>
    <w:rsid w:val="00F32001"/>
    <w:rsid w:val="00F3218D"/>
    <w:rsid w:val="00F32F09"/>
    <w:rsid w:val="00F347D2"/>
    <w:rsid w:val="00F34891"/>
    <w:rsid w:val="00F353A4"/>
    <w:rsid w:val="00F35B60"/>
    <w:rsid w:val="00F40048"/>
    <w:rsid w:val="00F41DEF"/>
    <w:rsid w:val="00F43B65"/>
    <w:rsid w:val="00F44316"/>
    <w:rsid w:val="00F46E95"/>
    <w:rsid w:val="00F46EA5"/>
    <w:rsid w:val="00F47C61"/>
    <w:rsid w:val="00F500CA"/>
    <w:rsid w:val="00F60D35"/>
    <w:rsid w:val="00F6106B"/>
    <w:rsid w:val="00F63027"/>
    <w:rsid w:val="00F6638F"/>
    <w:rsid w:val="00F668B9"/>
    <w:rsid w:val="00F70B64"/>
    <w:rsid w:val="00F72337"/>
    <w:rsid w:val="00F75F96"/>
    <w:rsid w:val="00F77085"/>
    <w:rsid w:val="00F773DD"/>
    <w:rsid w:val="00F82856"/>
    <w:rsid w:val="00F82D7C"/>
    <w:rsid w:val="00F84946"/>
    <w:rsid w:val="00F8551E"/>
    <w:rsid w:val="00F914AB"/>
    <w:rsid w:val="00F92177"/>
    <w:rsid w:val="00F93F0A"/>
    <w:rsid w:val="00F9540B"/>
    <w:rsid w:val="00F97DCB"/>
    <w:rsid w:val="00FA1537"/>
    <w:rsid w:val="00FA5186"/>
    <w:rsid w:val="00FA5735"/>
    <w:rsid w:val="00FA5B61"/>
    <w:rsid w:val="00FB4F8A"/>
    <w:rsid w:val="00FB6356"/>
    <w:rsid w:val="00FB7F4E"/>
    <w:rsid w:val="00FC039B"/>
    <w:rsid w:val="00FC31CA"/>
    <w:rsid w:val="00FC76A9"/>
    <w:rsid w:val="00FD0E52"/>
    <w:rsid w:val="00FE49ED"/>
    <w:rsid w:val="00FE4B19"/>
    <w:rsid w:val="00FE6150"/>
    <w:rsid w:val="00FE6576"/>
    <w:rsid w:val="00FE6EB2"/>
    <w:rsid w:val="00FF0448"/>
    <w:rsid w:val="00FF0DB3"/>
    <w:rsid w:val="00FF25FC"/>
    <w:rsid w:val="00FF469E"/>
    <w:rsid w:val="00FF4A6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C204F"/>
    <w:pPr>
      <w:tabs>
        <w:tab w:val="left" w:pos="440"/>
        <w:tab w:val="right" w:leader="dot" w:pos="9054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i/>
      <w:noProof/>
      <w:sz w:val="24"/>
      <w:szCs w:val="24"/>
      <w:lang w:val="kk-KZ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C204F"/>
    <w:pPr>
      <w:tabs>
        <w:tab w:val="left" w:pos="440"/>
        <w:tab w:val="right" w:leader="dot" w:pos="9054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i/>
      <w:noProof/>
      <w:sz w:val="24"/>
      <w:szCs w:val="24"/>
      <w:lang w:val="kk-KZ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t.gov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2420-C83A-41EF-AF50-55418724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11045</TotalTime>
  <Pages>15</Pages>
  <Words>3761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g.nalibayeva</dc:creator>
  <cp:lastModifiedBy>Забирова Дидара</cp:lastModifiedBy>
  <cp:revision>28</cp:revision>
  <cp:lastPrinted>2018-02-27T10:44:00Z</cp:lastPrinted>
  <dcterms:created xsi:type="dcterms:W3CDTF">2018-07-11T08:49:00Z</dcterms:created>
  <dcterms:modified xsi:type="dcterms:W3CDTF">2019-03-29T09:38:00Z</dcterms:modified>
</cp:coreProperties>
</file>