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C9E1E" w14:textId="77777777" w:rsidR="000C3143" w:rsidRPr="00AE2893" w:rsidRDefault="000C3143" w:rsidP="006D0D98">
      <w:pPr>
        <w:spacing w:after="0" w:line="240" w:lineRule="auto"/>
        <w:contextualSpacing/>
        <w:jc w:val="center"/>
        <w:rPr>
          <w:rFonts w:ascii="Times New Roman" w:hAnsi="Times New Roman" w:cs="Times New Roman"/>
          <w:b/>
          <w:sz w:val="28"/>
          <w:lang w:val="en-US"/>
        </w:rPr>
      </w:pPr>
    </w:p>
    <w:p w14:paraId="3A7AB898" w14:textId="77777777" w:rsidR="000C3143" w:rsidRPr="00AE2893" w:rsidRDefault="000C3143" w:rsidP="006D0D98">
      <w:pPr>
        <w:spacing w:after="0" w:line="240" w:lineRule="auto"/>
        <w:contextualSpacing/>
        <w:jc w:val="center"/>
        <w:rPr>
          <w:rFonts w:ascii="Times New Roman" w:hAnsi="Times New Roman" w:cs="Times New Roman"/>
          <w:b/>
          <w:sz w:val="28"/>
        </w:rPr>
      </w:pPr>
    </w:p>
    <w:p w14:paraId="110874F1" w14:textId="77777777" w:rsidR="000C3143" w:rsidRPr="006D0D98" w:rsidRDefault="00583E36" w:rsidP="006D0D98">
      <w:pPr>
        <w:spacing w:after="0" w:line="240" w:lineRule="auto"/>
        <w:contextualSpacing/>
        <w:jc w:val="center"/>
        <w:rPr>
          <w:rFonts w:ascii="Times New Roman" w:hAnsi="Times New Roman" w:cs="Times New Roman"/>
          <w:b/>
          <w:sz w:val="28"/>
        </w:rPr>
      </w:pPr>
      <w:r w:rsidRPr="006D0D98">
        <w:rPr>
          <w:rFonts w:ascii="Times New Roman" w:hAnsi="Times New Roman" w:cs="Times New Roman"/>
          <w:b/>
          <w:noProof/>
          <w:sz w:val="28"/>
          <w:lang w:val="ru-RU" w:eastAsia="ru-RU"/>
        </w:rPr>
        <w:drawing>
          <wp:inline distT="0" distB="0" distL="0" distR="0" wp14:anchorId="51B054A0" wp14:editId="74AB4DEC">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14:paraId="0C7AED3D" w14:textId="77777777" w:rsidR="000C3143" w:rsidRPr="006D0D98" w:rsidRDefault="000C3143" w:rsidP="006D0D98">
      <w:pPr>
        <w:spacing w:after="0" w:line="240" w:lineRule="auto"/>
        <w:contextualSpacing/>
        <w:jc w:val="center"/>
        <w:rPr>
          <w:rFonts w:ascii="Times New Roman" w:hAnsi="Times New Roman" w:cs="Times New Roman"/>
          <w:b/>
          <w:sz w:val="28"/>
        </w:rPr>
      </w:pPr>
    </w:p>
    <w:p w14:paraId="62EBECAA" w14:textId="77777777" w:rsidR="000C3143" w:rsidRPr="006D0D98" w:rsidRDefault="000C3143" w:rsidP="006D0D98">
      <w:pPr>
        <w:spacing w:after="0" w:line="240" w:lineRule="auto"/>
        <w:contextualSpacing/>
        <w:jc w:val="center"/>
        <w:rPr>
          <w:rFonts w:ascii="Times New Roman" w:hAnsi="Times New Roman" w:cs="Times New Roman"/>
          <w:b/>
          <w:sz w:val="28"/>
        </w:rPr>
      </w:pPr>
    </w:p>
    <w:p w14:paraId="0FE315BF" w14:textId="77777777" w:rsidR="000C3143" w:rsidRPr="006D0D98" w:rsidRDefault="000C3143" w:rsidP="006D0D98">
      <w:pPr>
        <w:spacing w:after="0" w:line="240" w:lineRule="auto"/>
        <w:contextualSpacing/>
        <w:jc w:val="center"/>
        <w:rPr>
          <w:rFonts w:ascii="Times New Roman" w:hAnsi="Times New Roman" w:cs="Times New Roman"/>
          <w:b/>
          <w:sz w:val="28"/>
        </w:rPr>
      </w:pPr>
    </w:p>
    <w:p w14:paraId="15C5E7A7" w14:textId="77777777" w:rsidR="000C3143" w:rsidRPr="006D0D98" w:rsidRDefault="000C3143" w:rsidP="006D0D98">
      <w:pPr>
        <w:spacing w:after="0" w:line="240" w:lineRule="auto"/>
        <w:contextualSpacing/>
        <w:jc w:val="center"/>
        <w:rPr>
          <w:rFonts w:ascii="Times New Roman" w:hAnsi="Times New Roman" w:cs="Times New Roman"/>
          <w:b/>
          <w:sz w:val="28"/>
        </w:rPr>
      </w:pPr>
    </w:p>
    <w:p w14:paraId="6454AC09" w14:textId="77777777" w:rsidR="000C3143" w:rsidRPr="006D0D98" w:rsidRDefault="000C3143" w:rsidP="006D0D98">
      <w:pPr>
        <w:spacing w:after="0" w:line="240" w:lineRule="auto"/>
        <w:contextualSpacing/>
        <w:jc w:val="center"/>
        <w:rPr>
          <w:rFonts w:ascii="Times New Roman" w:hAnsi="Times New Roman" w:cs="Times New Roman"/>
          <w:b/>
          <w:sz w:val="28"/>
        </w:rPr>
      </w:pPr>
    </w:p>
    <w:p w14:paraId="1F58C238" w14:textId="77777777" w:rsidR="000C3143" w:rsidRPr="006D0D98" w:rsidRDefault="000C3143" w:rsidP="006D0D98">
      <w:pPr>
        <w:spacing w:after="0" w:line="240" w:lineRule="auto"/>
        <w:contextualSpacing/>
        <w:jc w:val="center"/>
        <w:rPr>
          <w:rFonts w:ascii="Times New Roman" w:hAnsi="Times New Roman" w:cs="Times New Roman"/>
          <w:b/>
          <w:sz w:val="28"/>
        </w:rPr>
      </w:pPr>
    </w:p>
    <w:p w14:paraId="2B1F95DE" w14:textId="77777777" w:rsidR="000C3143" w:rsidRPr="006D0D98" w:rsidRDefault="000C3143" w:rsidP="006D0D98">
      <w:pPr>
        <w:spacing w:after="0" w:line="240" w:lineRule="auto"/>
        <w:contextualSpacing/>
        <w:jc w:val="center"/>
        <w:rPr>
          <w:rFonts w:ascii="Times New Roman" w:hAnsi="Times New Roman" w:cs="Times New Roman"/>
          <w:b/>
          <w:sz w:val="28"/>
        </w:rPr>
      </w:pPr>
    </w:p>
    <w:p w14:paraId="75C52FF9" w14:textId="77777777" w:rsidR="000C3143" w:rsidRPr="006D0D98" w:rsidRDefault="000C3143" w:rsidP="006D0D98">
      <w:pPr>
        <w:spacing w:after="0" w:line="240" w:lineRule="auto"/>
        <w:contextualSpacing/>
        <w:jc w:val="center"/>
        <w:rPr>
          <w:rFonts w:ascii="Times New Roman" w:hAnsi="Times New Roman" w:cs="Times New Roman"/>
          <w:b/>
          <w:sz w:val="28"/>
        </w:rPr>
      </w:pPr>
    </w:p>
    <w:p w14:paraId="28CE6ADB" w14:textId="77777777" w:rsidR="000C3143" w:rsidRPr="006D0D98" w:rsidRDefault="000C3143" w:rsidP="006D0D98">
      <w:pPr>
        <w:spacing w:after="0" w:line="240" w:lineRule="auto"/>
        <w:contextualSpacing/>
        <w:jc w:val="center"/>
        <w:rPr>
          <w:rFonts w:ascii="Times New Roman" w:hAnsi="Times New Roman" w:cs="Times New Roman"/>
          <w:b/>
          <w:sz w:val="28"/>
        </w:rPr>
      </w:pPr>
    </w:p>
    <w:p w14:paraId="11E60FBB" w14:textId="77777777" w:rsidR="000C3143" w:rsidRPr="006D0D98" w:rsidRDefault="000C3143" w:rsidP="006D0D98">
      <w:pPr>
        <w:spacing w:after="0" w:line="240" w:lineRule="auto"/>
        <w:contextualSpacing/>
        <w:jc w:val="center"/>
        <w:rPr>
          <w:rFonts w:ascii="Times New Roman" w:hAnsi="Times New Roman" w:cs="Times New Roman"/>
          <w:b/>
          <w:sz w:val="28"/>
        </w:rPr>
      </w:pPr>
    </w:p>
    <w:p w14:paraId="41F626F1" w14:textId="77777777" w:rsidR="00F770E3" w:rsidRPr="006D0D98" w:rsidRDefault="00F770E3" w:rsidP="006D0D98">
      <w:pPr>
        <w:tabs>
          <w:tab w:val="left" w:pos="0"/>
        </w:tabs>
        <w:spacing w:after="0" w:line="240" w:lineRule="auto"/>
        <w:jc w:val="center"/>
        <w:rPr>
          <w:rFonts w:ascii="Times New Roman" w:hAnsi="Times New Roman" w:cs="Times New Roman"/>
          <w:b/>
          <w:sz w:val="28"/>
        </w:rPr>
      </w:pPr>
      <w:r w:rsidRPr="006D0D98">
        <w:rPr>
          <w:rFonts w:ascii="Times New Roman" w:hAnsi="Times New Roman" w:cs="Times New Roman"/>
          <w:b/>
          <w:sz w:val="28"/>
        </w:rPr>
        <w:t>MARKET ANALYSIS OF THE POWER INDUSTRY OF KAZAKHSTAN</w:t>
      </w:r>
    </w:p>
    <w:p w14:paraId="1B40B342" w14:textId="77777777" w:rsidR="00C16BDD" w:rsidRPr="006D0D98" w:rsidRDefault="00C16BDD" w:rsidP="006D0D98">
      <w:pPr>
        <w:tabs>
          <w:tab w:val="left" w:pos="0"/>
        </w:tabs>
        <w:spacing w:after="0" w:line="240" w:lineRule="auto"/>
        <w:jc w:val="center"/>
        <w:rPr>
          <w:rFonts w:ascii="Times New Roman" w:hAnsi="Times New Roman" w:cs="Times New Roman"/>
          <w:b/>
          <w:sz w:val="28"/>
        </w:rPr>
      </w:pPr>
    </w:p>
    <w:p w14:paraId="1C29BE4D" w14:textId="183066E5" w:rsidR="00F770E3" w:rsidRPr="006D0D98" w:rsidRDefault="00AA4ED6" w:rsidP="006D0D98">
      <w:pPr>
        <w:tabs>
          <w:tab w:val="left" w:pos="0"/>
        </w:tabs>
        <w:spacing w:after="0" w:line="240" w:lineRule="auto"/>
        <w:jc w:val="center"/>
        <w:rPr>
          <w:rFonts w:ascii="Times New Roman" w:hAnsi="Times New Roman" w:cs="Times New Roman"/>
          <w:b/>
          <w:sz w:val="28"/>
        </w:rPr>
      </w:pPr>
      <w:r>
        <w:rPr>
          <w:rFonts w:ascii="Times New Roman" w:hAnsi="Times New Roman" w:cs="Times New Roman"/>
          <w:b/>
          <w:sz w:val="28"/>
        </w:rPr>
        <w:t>AUGUST 2022</w:t>
      </w:r>
    </w:p>
    <w:p w14:paraId="087642DA" w14:textId="77777777" w:rsidR="00F770E3" w:rsidRPr="006D0D98" w:rsidRDefault="00F770E3" w:rsidP="006D0D98">
      <w:pPr>
        <w:tabs>
          <w:tab w:val="left" w:pos="0"/>
        </w:tabs>
        <w:spacing w:after="0" w:line="240" w:lineRule="auto"/>
        <w:jc w:val="center"/>
        <w:rPr>
          <w:rFonts w:ascii="Times New Roman" w:hAnsi="Times New Roman" w:cs="Times New Roman"/>
          <w:b/>
          <w:sz w:val="28"/>
        </w:rPr>
      </w:pPr>
    </w:p>
    <w:p w14:paraId="3BEF657C" w14:textId="77777777" w:rsidR="00F770E3" w:rsidRPr="006D0D98" w:rsidRDefault="00F770E3" w:rsidP="006D0D98">
      <w:pPr>
        <w:tabs>
          <w:tab w:val="left" w:pos="0"/>
        </w:tabs>
        <w:spacing w:after="0" w:line="240" w:lineRule="auto"/>
        <w:jc w:val="center"/>
        <w:rPr>
          <w:rFonts w:ascii="Times New Roman" w:hAnsi="Times New Roman" w:cs="Times New Roman"/>
          <w:b/>
          <w:sz w:val="28"/>
        </w:rPr>
      </w:pPr>
    </w:p>
    <w:p w14:paraId="6A151A0A" w14:textId="77777777" w:rsidR="00C16BDD" w:rsidRPr="006D0D98" w:rsidRDefault="00C16BDD" w:rsidP="006D0D98">
      <w:pPr>
        <w:tabs>
          <w:tab w:val="left" w:pos="0"/>
        </w:tabs>
        <w:spacing w:after="0" w:line="240" w:lineRule="auto"/>
        <w:jc w:val="center"/>
        <w:rPr>
          <w:rFonts w:ascii="Times New Roman" w:hAnsi="Times New Roman" w:cs="Times New Roman"/>
          <w:b/>
          <w:sz w:val="28"/>
        </w:rPr>
      </w:pPr>
    </w:p>
    <w:p w14:paraId="4694E339" w14:textId="77777777" w:rsidR="00F770E3" w:rsidRPr="006D0D98" w:rsidRDefault="00F770E3" w:rsidP="006D0D98">
      <w:pPr>
        <w:tabs>
          <w:tab w:val="left" w:pos="0"/>
        </w:tabs>
        <w:spacing w:after="0" w:line="240" w:lineRule="auto"/>
        <w:jc w:val="center"/>
        <w:rPr>
          <w:rFonts w:ascii="Times New Roman" w:hAnsi="Times New Roman" w:cs="Times New Roman"/>
          <w:b/>
          <w:sz w:val="28"/>
        </w:rPr>
      </w:pPr>
    </w:p>
    <w:p w14:paraId="58DDE9A2" w14:textId="77777777" w:rsidR="00537E8E" w:rsidRPr="006D0D98" w:rsidRDefault="00537E8E" w:rsidP="006D0D98">
      <w:pPr>
        <w:spacing w:after="0" w:line="240" w:lineRule="auto"/>
        <w:contextualSpacing/>
        <w:jc w:val="center"/>
        <w:rPr>
          <w:rFonts w:ascii="Times New Roman" w:hAnsi="Times New Roman" w:cs="Times New Roman"/>
          <w:b/>
          <w:sz w:val="28"/>
        </w:rPr>
      </w:pPr>
    </w:p>
    <w:p w14:paraId="5458C338" w14:textId="77777777" w:rsidR="00537E8E" w:rsidRPr="006D0D98" w:rsidRDefault="00537E8E" w:rsidP="006D0D98">
      <w:pPr>
        <w:spacing w:after="0" w:line="240" w:lineRule="auto"/>
        <w:contextualSpacing/>
        <w:jc w:val="center"/>
        <w:rPr>
          <w:rFonts w:ascii="Times New Roman" w:hAnsi="Times New Roman" w:cs="Times New Roman"/>
          <w:b/>
          <w:sz w:val="28"/>
        </w:rPr>
      </w:pPr>
    </w:p>
    <w:p w14:paraId="6C460D3D" w14:textId="77777777" w:rsidR="00537E8E" w:rsidRPr="006D0D98" w:rsidRDefault="00537E8E" w:rsidP="006D0D98">
      <w:pPr>
        <w:spacing w:after="0" w:line="240" w:lineRule="auto"/>
        <w:contextualSpacing/>
        <w:jc w:val="center"/>
        <w:rPr>
          <w:rFonts w:ascii="Times New Roman" w:hAnsi="Times New Roman" w:cs="Times New Roman"/>
          <w:b/>
          <w:sz w:val="28"/>
        </w:rPr>
      </w:pPr>
    </w:p>
    <w:p w14:paraId="5676CB74" w14:textId="77777777" w:rsidR="00537E8E" w:rsidRPr="006D0D98" w:rsidRDefault="00537E8E" w:rsidP="006D0D98">
      <w:pPr>
        <w:spacing w:after="0" w:line="240" w:lineRule="auto"/>
        <w:contextualSpacing/>
        <w:jc w:val="center"/>
        <w:rPr>
          <w:rFonts w:ascii="Times New Roman" w:hAnsi="Times New Roman" w:cs="Times New Roman"/>
          <w:b/>
          <w:sz w:val="28"/>
        </w:rPr>
      </w:pPr>
    </w:p>
    <w:p w14:paraId="2668095E" w14:textId="77777777" w:rsidR="00537E8E" w:rsidRPr="006D0D98" w:rsidRDefault="00537E8E" w:rsidP="006D0D98">
      <w:pPr>
        <w:spacing w:after="0" w:line="240" w:lineRule="auto"/>
        <w:contextualSpacing/>
        <w:jc w:val="center"/>
        <w:rPr>
          <w:rFonts w:ascii="Times New Roman" w:hAnsi="Times New Roman" w:cs="Times New Roman"/>
          <w:b/>
          <w:sz w:val="28"/>
        </w:rPr>
      </w:pPr>
    </w:p>
    <w:p w14:paraId="003C2807" w14:textId="77777777" w:rsidR="00537E8E" w:rsidRPr="006D0D98" w:rsidRDefault="00537E8E" w:rsidP="006D0D98">
      <w:pPr>
        <w:spacing w:after="0" w:line="240" w:lineRule="auto"/>
        <w:contextualSpacing/>
        <w:jc w:val="center"/>
        <w:rPr>
          <w:rFonts w:ascii="Times New Roman" w:hAnsi="Times New Roman" w:cs="Times New Roman"/>
          <w:b/>
          <w:sz w:val="28"/>
        </w:rPr>
      </w:pPr>
    </w:p>
    <w:p w14:paraId="1ED855F5" w14:textId="77777777" w:rsidR="00537E8E" w:rsidRPr="006D0D98" w:rsidRDefault="00537E8E" w:rsidP="006D0D98">
      <w:pPr>
        <w:spacing w:after="0" w:line="240" w:lineRule="auto"/>
        <w:contextualSpacing/>
        <w:jc w:val="center"/>
        <w:rPr>
          <w:rFonts w:ascii="Times New Roman" w:hAnsi="Times New Roman" w:cs="Times New Roman"/>
          <w:b/>
          <w:sz w:val="28"/>
        </w:rPr>
      </w:pPr>
    </w:p>
    <w:p w14:paraId="6C66616F" w14:textId="77777777" w:rsidR="00537E8E" w:rsidRPr="006D0D98" w:rsidRDefault="00537E8E" w:rsidP="006D0D98">
      <w:pPr>
        <w:spacing w:after="0" w:line="240" w:lineRule="auto"/>
        <w:contextualSpacing/>
        <w:jc w:val="center"/>
        <w:rPr>
          <w:rFonts w:ascii="Times New Roman" w:hAnsi="Times New Roman" w:cs="Times New Roman"/>
          <w:b/>
          <w:sz w:val="28"/>
        </w:rPr>
      </w:pPr>
    </w:p>
    <w:p w14:paraId="2EB4C7DA" w14:textId="77777777" w:rsidR="00537E8E" w:rsidRPr="006D0D98" w:rsidRDefault="00537E8E" w:rsidP="006D0D98">
      <w:pPr>
        <w:spacing w:after="0" w:line="240" w:lineRule="auto"/>
        <w:contextualSpacing/>
        <w:jc w:val="center"/>
        <w:rPr>
          <w:rFonts w:ascii="Times New Roman" w:hAnsi="Times New Roman" w:cs="Times New Roman"/>
          <w:b/>
          <w:sz w:val="28"/>
        </w:rPr>
      </w:pPr>
    </w:p>
    <w:p w14:paraId="6863B8A8" w14:textId="77777777" w:rsidR="00537E8E" w:rsidRPr="006D0D98" w:rsidRDefault="00537E8E" w:rsidP="006D0D98">
      <w:pPr>
        <w:spacing w:after="0" w:line="240" w:lineRule="auto"/>
        <w:contextualSpacing/>
        <w:jc w:val="center"/>
        <w:rPr>
          <w:rFonts w:ascii="Times New Roman" w:hAnsi="Times New Roman" w:cs="Times New Roman"/>
          <w:b/>
          <w:sz w:val="28"/>
        </w:rPr>
      </w:pPr>
    </w:p>
    <w:p w14:paraId="54AFE34A" w14:textId="77777777" w:rsidR="000C3143" w:rsidRPr="006D0D98" w:rsidRDefault="000C3143" w:rsidP="006D0D98">
      <w:pPr>
        <w:spacing w:after="0" w:line="240" w:lineRule="auto"/>
        <w:contextualSpacing/>
        <w:jc w:val="center"/>
        <w:rPr>
          <w:rFonts w:ascii="Times New Roman" w:hAnsi="Times New Roman" w:cs="Times New Roman"/>
          <w:b/>
          <w:sz w:val="28"/>
        </w:rPr>
      </w:pPr>
    </w:p>
    <w:p w14:paraId="7AAF7B0D" w14:textId="77777777" w:rsidR="00721F87" w:rsidRPr="006D0D98" w:rsidRDefault="00721F87" w:rsidP="006D0D98">
      <w:pPr>
        <w:spacing w:after="0" w:line="240" w:lineRule="auto"/>
        <w:ind w:left="5103"/>
        <w:rPr>
          <w:rFonts w:ascii="Times New Roman" w:eastAsia="Times New Roman" w:hAnsi="Times New Roman" w:cs="Times New Roman"/>
          <w:i/>
          <w:spacing w:val="-8"/>
          <w:sz w:val="24"/>
          <w:szCs w:val="24"/>
          <w:lang w:eastAsia="ru-RU"/>
        </w:rPr>
      </w:pPr>
      <w:r w:rsidRPr="006D0D98">
        <w:rPr>
          <w:rFonts w:ascii="Times New Roman" w:eastAsia="Times New Roman" w:hAnsi="Times New Roman" w:cs="Times New Roman"/>
          <w:b/>
          <w:i/>
          <w:spacing w:val="-8"/>
          <w:sz w:val="24"/>
          <w:szCs w:val="24"/>
          <w:lang w:eastAsia="ru-RU"/>
        </w:rPr>
        <w:t xml:space="preserve">Prepared by </w:t>
      </w:r>
      <w:r w:rsidRPr="006D0D98">
        <w:rPr>
          <w:rFonts w:ascii="Times New Roman" w:eastAsia="Times New Roman" w:hAnsi="Times New Roman" w:cs="Times New Roman"/>
          <w:i/>
          <w:spacing w:val="-8"/>
          <w:sz w:val="24"/>
          <w:szCs w:val="24"/>
          <w:lang w:eastAsia="ru-RU"/>
        </w:rPr>
        <w:t>: Market Development and Sales Department</w:t>
      </w:r>
    </w:p>
    <w:p w14:paraId="39109483" w14:textId="594780F2" w:rsidR="00721F87" w:rsidRPr="006D0D98" w:rsidRDefault="00721F87" w:rsidP="006D0D98">
      <w:pPr>
        <w:spacing w:after="0" w:line="240" w:lineRule="auto"/>
        <w:ind w:left="5103"/>
        <w:rPr>
          <w:rFonts w:ascii="Times New Roman" w:eastAsia="Times New Roman" w:hAnsi="Times New Roman" w:cs="Times New Roman"/>
          <w:i/>
          <w:spacing w:val="-8"/>
          <w:sz w:val="24"/>
          <w:szCs w:val="24"/>
          <w:lang w:eastAsia="ru-RU"/>
        </w:rPr>
      </w:pPr>
      <w:r w:rsidRPr="006D0D98">
        <w:rPr>
          <w:rFonts w:ascii="Times New Roman" w:eastAsia="Times New Roman" w:hAnsi="Times New Roman" w:cs="Times New Roman"/>
          <w:b/>
          <w:i/>
          <w:spacing w:val="-8"/>
          <w:sz w:val="24"/>
          <w:szCs w:val="24"/>
          <w:lang w:eastAsia="ru-RU"/>
        </w:rPr>
        <w:t>Contact</w:t>
      </w:r>
      <w:r w:rsidRPr="006D0D98">
        <w:rPr>
          <w:rFonts w:ascii="Times New Roman" w:eastAsia="Times New Roman" w:hAnsi="Times New Roman" w:cs="Times New Roman"/>
          <w:i/>
          <w:spacing w:val="-8"/>
          <w:sz w:val="24"/>
          <w:szCs w:val="24"/>
          <w:lang w:eastAsia="ru-RU"/>
        </w:rPr>
        <w:t xml:space="preserve"> </w:t>
      </w:r>
      <w:r w:rsidRPr="006D0D98">
        <w:rPr>
          <w:rFonts w:ascii="Times New Roman" w:eastAsia="Times New Roman" w:hAnsi="Times New Roman" w:cs="Times New Roman"/>
          <w:b/>
          <w:i/>
          <w:spacing w:val="-8"/>
          <w:sz w:val="24"/>
          <w:szCs w:val="24"/>
          <w:lang w:eastAsia="ru-RU"/>
        </w:rPr>
        <w:t xml:space="preserve">data </w:t>
      </w:r>
      <w:r w:rsidR="00AB24CD" w:rsidRPr="006D0D98">
        <w:rPr>
          <w:rFonts w:ascii="Times New Roman" w:eastAsia="Times New Roman" w:hAnsi="Times New Roman" w:cs="Times New Roman"/>
          <w:i/>
          <w:spacing w:val="-8"/>
          <w:sz w:val="24"/>
          <w:szCs w:val="24"/>
          <w:lang w:eastAsia="ru-RU"/>
        </w:rPr>
        <w:t>: 8 (7172) 55-31-42</w:t>
      </w:r>
    </w:p>
    <w:p w14:paraId="4C1E49EB" w14:textId="77777777" w:rsidR="000C3143" w:rsidRPr="006D0D98" w:rsidRDefault="000C3143" w:rsidP="006D0D98">
      <w:pPr>
        <w:spacing w:after="0" w:line="240" w:lineRule="auto"/>
        <w:contextualSpacing/>
        <w:jc w:val="center"/>
        <w:rPr>
          <w:rFonts w:ascii="Times New Roman" w:hAnsi="Times New Roman" w:cs="Times New Roman"/>
          <w:b/>
          <w:sz w:val="28"/>
        </w:rPr>
      </w:pPr>
    </w:p>
    <w:p w14:paraId="41069E87" w14:textId="77777777" w:rsidR="00844761" w:rsidRPr="006D0D98" w:rsidRDefault="00844761" w:rsidP="006D0D98">
      <w:pPr>
        <w:spacing w:after="0" w:line="240" w:lineRule="auto"/>
        <w:contextualSpacing/>
        <w:jc w:val="center"/>
        <w:rPr>
          <w:rFonts w:ascii="Times New Roman" w:hAnsi="Times New Roman" w:cs="Times New Roman"/>
          <w:b/>
          <w:sz w:val="28"/>
        </w:rPr>
      </w:pPr>
    </w:p>
    <w:p w14:paraId="35FC78EF" w14:textId="77777777" w:rsidR="000C3143" w:rsidRPr="006D0D98" w:rsidRDefault="000C3143" w:rsidP="006D0D98">
      <w:pPr>
        <w:spacing w:after="0" w:line="240" w:lineRule="auto"/>
        <w:contextualSpacing/>
        <w:jc w:val="center"/>
        <w:rPr>
          <w:rFonts w:ascii="Times New Roman" w:hAnsi="Times New Roman" w:cs="Times New Roman"/>
          <w:b/>
          <w:sz w:val="28"/>
        </w:rPr>
      </w:pPr>
    </w:p>
    <w:p w14:paraId="31B84523" w14:textId="77777777" w:rsidR="00F770E3" w:rsidRPr="006D0D98" w:rsidRDefault="00F770E3" w:rsidP="006D0D98">
      <w:pPr>
        <w:spacing w:after="0" w:line="240" w:lineRule="auto"/>
        <w:contextualSpacing/>
        <w:jc w:val="center"/>
        <w:rPr>
          <w:rFonts w:ascii="Times New Roman" w:hAnsi="Times New Roman" w:cs="Times New Roman"/>
          <w:b/>
          <w:sz w:val="28"/>
        </w:rPr>
      </w:pPr>
    </w:p>
    <w:p w14:paraId="0541212A" w14:textId="77777777" w:rsidR="00F770E3" w:rsidRPr="006D0D98" w:rsidRDefault="00F770E3" w:rsidP="006D0D98">
      <w:pPr>
        <w:spacing w:after="0" w:line="240" w:lineRule="auto"/>
        <w:contextualSpacing/>
        <w:jc w:val="center"/>
        <w:rPr>
          <w:rFonts w:ascii="Times New Roman" w:hAnsi="Times New Roman" w:cs="Times New Roman"/>
          <w:b/>
          <w:sz w:val="28"/>
        </w:rPr>
      </w:pPr>
    </w:p>
    <w:p w14:paraId="2EA20CBE" w14:textId="77777777" w:rsidR="00F770E3" w:rsidRPr="006D0D98" w:rsidRDefault="00F770E3" w:rsidP="006D0D98">
      <w:pPr>
        <w:spacing w:after="0" w:line="240" w:lineRule="auto"/>
        <w:contextualSpacing/>
        <w:jc w:val="center"/>
        <w:rPr>
          <w:rFonts w:ascii="Times New Roman" w:hAnsi="Times New Roman" w:cs="Times New Roman"/>
          <w:b/>
          <w:sz w:val="28"/>
        </w:rPr>
      </w:pPr>
    </w:p>
    <w:p w14:paraId="19CFAF9D" w14:textId="77777777" w:rsidR="00F770E3" w:rsidRPr="006D0D98" w:rsidRDefault="00F770E3" w:rsidP="006D0D98">
      <w:pPr>
        <w:spacing w:after="0" w:line="240" w:lineRule="auto"/>
        <w:contextualSpacing/>
        <w:jc w:val="center"/>
        <w:rPr>
          <w:rFonts w:ascii="Times New Roman" w:hAnsi="Times New Roman" w:cs="Times New Roman"/>
          <w:b/>
          <w:sz w:val="28"/>
        </w:rPr>
      </w:pPr>
    </w:p>
    <w:p w14:paraId="4F90E4AA" w14:textId="77777777" w:rsidR="00F770E3" w:rsidRPr="006D0D98" w:rsidRDefault="00F770E3" w:rsidP="006D0D98">
      <w:pPr>
        <w:spacing w:after="0" w:line="240" w:lineRule="auto"/>
        <w:contextualSpacing/>
        <w:jc w:val="center"/>
        <w:rPr>
          <w:rFonts w:ascii="Times New Roman" w:hAnsi="Times New Roman" w:cs="Times New Roman"/>
          <w:b/>
          <w:sz w:val="28"/>
        </w:rPr>
      </w:pPr>
    </w:p>
    <w:p w14:paraId="04A1244E" w14:textId="48914242" w:rsidR="000C3143" w:rsidRPr="006D0D98" w:rsidRDefault="00AA4ED6" w:rsidP="006D0D98">
      <w:pPr>
        <w:spacing w:after="0" w:line="240" w:lineRule="auto"/>
        <w:contextualSpacing/>
        <w:jc w:val="center"/>
        <w:rPr>
          <w:rFonts w:ascii="Times New Roman" w:hAnsi="Times New Roman" w:cs="Times New Roman"/>
          <w:b/>
          <w:sz w:val="28"/>
        </w:rPr>
      </w:pPr>
      <w:r>
        <w:rPr>
          <w:rFonts w:ascii="Times New Roman" w:hAnsi="Times New Roman" w:cs="Times New Roman"/>
          <w:b/>
          <w:sz w:val="28"/>
        </w:rPr>
        <w:t>September 2022</w:t>
      </w:r>
    </w:p>
    <w:p w14:paraId="34FA6FF2" w14:textId="77777777" w:rsidR="00182B57" w:rsidRPr="006D0D98" w:rsidRDefault="00182B57" w:rsidP="006D0D98">
      <w:pPr>
        <w:spacing w:after="0" w:line="240" w:lineRule="auto"/>
        <w:rPr>
          <w:rFonts w:ascii="Times New Roman" w:hAnsi="Times New Roman" w:cs="Times New Roman"/>
          <w:b/>
          <w:sz w:val="28"/>
        </w:rPr>
      </w:pPr>
      <w:r w:rsidRPr="006D0D98">
        <w:rPr>
          <w:rFonts w:ascii="Times New Roman" w:hAnsi="Times New Roman" w:cs="Times New Roman"/>
          <w:b/>
          <w:sz w:val="28"/>
        </w:rPr>
        <w:br w:type="page"/>
      </w:r>
    </w:p>
    <w:p w14:paraId="06A565D1" w14:textId="77777777" w:rsidR="00182B57" w:rsidRPr="006D0D98" w:rsidRDefault="00182B57" w:rsidP="006D0D98">
      <w:pPr>
        <w:spacing w:after="0" w:line="240" w:lineRule="auto"/>
        <w:contextualSpacing/>
        <w:jc w:val="center"/>
        <w:rPr>
          <w:rFonts w:ascii="Times New Roman" w:hAnsi="Times New Roman" w:cs="Times New Roman"/>
          <w:b/>
          <w:sz w:val="28"/>
        </w:rPr>
      </w:pPr>
    </w:p>
    <w:p w14:paraId="123FC0AB" w14:textId="77777777" w:rsidR="00BC462A" w:rsidRPr="006D0D98" w:rsidRDefault="00BC462A" w:rsidP="006D0D98">
      <w:pPr>
        <w:spacing w:after="0" w:line="240" w:lineRule="auto"/>
        <w:contextualSpacing/>
        <w:jc w:val="center"/>
        <w:rPr>
          <w:rFonts w:ascii="Times New Roman" w:hAnsi="Times New Roman" w:cs="Times New Roman"/>
          <w:b/>
          <w:sz w:val="28"/>
        </w:rPr>
      </w:pPr>
    </w:p>
    <w:sdt>
      <w:sdtPr>
        <w:rPr>
          <w:rFonts w:ascii="Times New Roman" w:eastAsiaTheme="minorHAnsi" w:hAnsi="Times New Roman" w:cs="Times New Roman"/>
          <w:b w:val="0"/>
          <w:bCs w:val="0"/>
          <w:noProof/>
          <w:color w:val="auto"/>
          <w:sz w:val="22"/>
          <w:szCs w:val="22"/>
        </w:rPr>
        <w:id w:val="3220381"/>
        <w:docPartObj>
          <w:docPartGallery w:val="Table of Contents"/>
          <w:docPartUnique/>
        </w:docPartObj>
      </w:sdtPr>
      <w:sdtEndPr>
        <w:rPr>
          <w:rFonts w:eastAsiaTheme="minorEastAsia"/>
          <w:sz w:val="24"/>
          <w:szCs w:val="24"/>
        </w:rPr>
      </w:sdtEndPr>
      <w:sdtContent>
        <w:p w14:paraId="32CF2D60" w14:textId="77777777" w:rsidR="00545712" w:rsidRPr="006D0D98" w:rsidRDefault="00545712" w:rsidP="006D0D98">
          <w:pPr>
            <w:pStyle w:val="afb"/>
            <w:spacing w:before="0" w:line="240" w:lineRule="auto"/>
            <w:contextualSpacing/>
            <w:jc w:val="both"/>
            <w:rPr>
              <w:rFonts w:ascii="Times New Roman" w:hAnsi="Times New Roman" w:cs="Times New Roman"/>
              <w:color w:val="auto"/>
            </w:rPr>
          </w:pPr>
          <w:r w:rsidRPr="006D0D98">
            <w:rPr>
              <w:rFonts w:ascii="Times New Roman" w:hAnsi="Times New Roman" w:cs="Times New Roman"/>
              <w:color w:val="auto"/>
            </w:rPr>
            <w:t>Table of contents</w:t>
          </w:r>
        </w:p>
        <w:p w14:paraId="02E290DA" w14:textId="77777777" w:rsidR="00C363FC" w:rsidRPr="006D0D98" w:rsidRDefault="00E712C1" w:rsidP="006D0D98">
          <w:pPr>
            <w:pStyle w:val="11"/>
            <w:rPr>
              <w:rFonts w:asciiTheme="minorHAnsi" w:hAnsiTheme="minorHAnsi" w:cstheme="minorBidi"/>
              <w:sz w:val="22"/>
              <w:szCs w:val="22"/>
              <w:lang w:eastAsia="ru-RU"/>
            </w:rPr>
          </w:pPr>
          <w:r w:rsidRPr="006D0D98">
            <w:rPr>
              <w:noProof w:val="0"/>
            </w:rPr>
            <w:fldChar w:fldCharType="begin"/>
          </w:r>
          <w:r w:rsidRPr="006D0D98">
            <w:rPr>
              <w:noProof w:val="0"/>
            </w:rPr>
            <w:instrText xml:space="preserve"> TOC \o "1-3" \h \z \u </w:instrText>
          </w:r>
          <w:r w:rsidRPr="006D0D98">
            <w:rPr>
              <w:noProof w:val="0"/>
            </w:rPr>
            <w:fldChar w:fldCharType="separate"/>
          </w:r>
          <w:hyperlink w:anchor="_Toc112835313" w:history="1">
            <w:r w:rsidR="00C363FC" w:rsidRPr="006D0D98">
              <w:rPr>
                <w:rStyle w:val="aa"/>
                <w:b/>
              </w:rPr>
              <w:t xml:space="preserve">1. </w:t>
            </w:r>
          </w:hyperlink>
          <w:r w:rsidR="00C363FC" w:rsidRPr="006D0D98">
            <w:rPr>
              <w:rFonts w:asciiTheme="minorHAnsi" w:hAnsiTheme="minorHAnsi" w:cstheme="minorBidi"/>
              <w:sz w:val="22"/>
              <w:szCs w:val="22"/>
              <w:lang w:eastAsia="ru-RU"/>
            </w:rPr>
            <w:tab/>
          </w:r>
          <w:hyperlink w:anchor="_Toc112835313" w:history="1">
            <w:r w:rsidR="00C363FC" w:rsidRPr="006D0D98">
              <w:rPr>
                <w:rStyle w:val="aa"/>
                <w:b/>
              </w:rPr>
              <w:t xml:space="preserve">Production of electricity in the UES of Kazakhstan </w:t>
            </w:r>
          </w:hyperlink>
          <w:r w:rsidR="00C363FC" w:rsidRPr="006D0D98">
            <w:rPr>
              <w:webHidden/>
            </w:rPr>
            <w:tab/>
          </w:r>
          <w:r w:rsidR="00C363FC" w:rsidRPr="006D0D98">
            <w:rPr>
              <w:webHidden/>
            </w:rPr>
            <w:fldChar w:fldCharType="begin"/>
          </w:r>
          <w:r w:rsidR="00C363FC" w:rsidRPr="006D0D98">
            <w:rPr>
              <w:webHidden/>
            </w:rPr>
            <w:instrText xml:space="preserve"> PAGEREF _Toc112835313 \h </w:instrText>
          </w:r>
          <w:r w:rsidR="00C363FC" w:rsidRPr="006D0D98">
            <w:rPr>
              <w:webHidden/>
            </w:rPr>
          </w:r>
          <w:r w:rsidR="00C363FC" w:rsidRPr="006D0D98">
            <w:rPr>
              <w:webHidden/>
            </w:rPr>
            <w:fldChar w:fldCharType="separate"/>
          </w:r>
          <w:hyperlink w:anchor="_Toc112835313" w:history="1">
            <w:r w:rsidR="00C363FC" w:rsidRPr="006D0D98">
              <w:rPr>
                <w:webHidden/>
              </w:rPr>
              <w:t>3</w:t>
            </w:r>
          </w:hyperlink>
          <w:r w:rsidR="00C363FC" w:rsidRPr="006D0D98">
            <w:rPr>
              <w:webHidden/>
            </w:rPr>
            <w:fldChar w:fldCharType="end"/>
          </w:r>
        </w:p>
        <w:p w14:paraId="48DBA2E8" w14:textId="77777777" w:rsidR="00C363FC" w:rsidRPr="006D0D98" w:rsidRDefault="00C75406" w:rsidP="006D0D98">
          <w:pPr>
            <w:pStyle w:val="11"/>
            <w:rPr>
              <w:rFonts w:asciiTheme="minorHAnsi" w:hAnsiTheme="minorHAnsi" w:cstheme="minorBidi"/>
              <w:sz w:val="22"/>
              <w:szCs w:val="22"/>
              <w:lang w:eastAsia="ru-RU"/>
            </w:rPr>
          </w:pPr>
          <w:hyperlink w:anchor="_Toc112835314" w:history="1">
            <w:r w:rsidR="00C363FC" w:rsidRPr="006D0D98">
              <w:rPr>
                <w:rStyle w:val="aa"/>
                <w:i/>
              </w:rPr>
              <w:t xml:space="preserve">1.1 Electricity generation by regions of the Republic of Kazakhstan </w:t>
            </w:r>
          </w:hyperlink>
          <w:r w:rsidR="00C363FC" w:rsidRPr="006D0D98">
            <w:rPr>
              <w:webHidden/>
            </w:rPr>
            <w:tab/>
          </w:r>
          <w:r w:rsidR="00C363FC" w:rsidRPr="006D0D98">
            <w:rPr>
              <w:webHidden/>
            </w:rPr>
            <w:fldChar w:fldCharType="begin"/>
          </w:r>
          <w:r w:rsidR="00C363FC" w:rsidRPr="006D0D98">
            <w:rPr>
              <w:webHidden/>
            </w:rPr>
            <w:instrText xml:space="preserve"> PAGEREF _Toc112835314 \h </w:instrText>
          </w:r>
          <w:r w:rsidR="00C363FC" w:rsidRPr="006D0D98">
            <w:rPr>
              <w:webHidden/>
            </w:rPr>
          </w:r>
          <w:r w:rsidR="00C363FC" w:rsidRPr="006D0D98">
            <w:rPr>
              <w:webHidden/>
            </w:rPr>
            <w:fldChar w:fldCharType="separate"/>
          </w:r>
          <w:hyperlink w:anchor="_Toc112835314" w:history="1">
            <w:r w:rsidR="00C363FC" w:rsidRPr="006D0D98">
              <w:rPr>
                <w:webHidden/>
              </w:rPr>
              <w:t>3</w:t>
            </w:r>
          </w:hyperlink>
          <w:r w:rsidR="00C363FC" w:rsidRPr="006D0D98">
            <w:rPr>
              <w:webHidden/>
            </w:rPr>
            <w:fldChar w:fldCharType="end"/>
          </w:r>
        </w:p>
        <w:p w14:paraId="2D058277" w14:textId="77777777" w:rsidR="00C363FC" w:rsidRPr="006D0D98" w:rsidRDefault="00C75406" w:rsidP="006D0D98">
          <w:pPr>
            <w:pStyle w:val="11"/>
            <w:rPr>
              <w:rFonts w:asciiTheme="minorHAnsi" w:hAnsiTheme="minorHAnsi" w:cstheme="minorBidi"/>
              <w:sz w:val="22"/>
              <w:szCs w:val="22"/>
              <w:lang w:eastAsia="ru-RU"/>
            </w:rPr>
          </w:pPr>
          <w:hyperlink w:anchor="_Toc112835315" w:history="1">
            <w:r w:rsidR="00C363FC" w:rsidRPr="006D0D98">
              <w:rPr>
                <w:rStyle w:val="aa"/>
                <w:i/>
              </w:rPr>
              <w:t xml:space="preserve">Samruk-Energy JSC </w:t>
            </w:r>
          </w:hyperlink>
          <w:r w:rsidR="00C363FC" w:rsidRPr="006D0D98">
            <w:rPr>
              <w:webHidden/>
            </w:rPr>
            <w:tab/>
          </w:r>
          <w:r w:rsidR="00C363FC" w:rsidRPr="006D0D98">
            <w:rPr>
              <w:webHidden/>
            </w:rPr>
            <w:fldChar w:fldCharType="begin"/>
          </w:r>
          <w:r w:rsidR="00C363FC" w:rsidRPr="006D0D98">
            <w:rPr>
              <w:webHidden/>
            </w:rPr>
            <w:instrText xml:space="preserve"> PAGEREF _Toc112835315 \h </w:instrText>
          </w:r>
          <w:r w:rsidR="00C363FC" w:rsidRPr="006D0D98">
            <w:rPr>
              <w:webHidden/>
            </w:rPr>
          </w:r>
          <w:r w:rsidR="00C363FC" w:rsidRPr="006D0D98">
            <w:rPr>
              <w:webHidden/>
            </w:rPr>
            <w:fldChar w:fldCharType="separate"/>
          </w:r>
          <w:hyperlink w:anchor="_Toc112835315" w:history="1">
            <w:r w:rsidR="00C363FC" w:rsidRPr="006D0D98">
              <w:rPr>
                <w:webHidden/>
              </w:rPr>
              <w:t>4</w:t>
            </w:r>
          </w:hyperlink>
          <w:r w:rsidR="00C363FC" w:rsidRPr="006D0D98">
            <w:rPr>
              <w:webHidden/>
            </w:rPr>
            <w:fldChar w:fldCharType="end"/>
          </w:r>
        </w:p>
        <w:p w14:paraId="476AD417" w14:textId="77777777" w:rsidR="00C363FC" w:rsidRPr="006D0D98" w:rsidRDefault="00C75406" w:rsidP="006D0D98">
          <w:pPr>
            <w:pStyle w:val="11"/>
            <w:rPr>
              <w:rFonts w:asciiTheme="minorHAnsi" w:hAnsiTheme="minorHAnsi" w:cstheme="minorBidi"/>
              <w:sz w:val="22"/>
              <w:szCs w:val="22"/>
              <w:lang w:eastAsia="ru-RU"/>
            </w:rPr>
          </w:pPr>
          <w:hyperlink w:anchor="_Toc112835316" w:history="1">
            <w:r w:rsidR="00C363FC" w:rsidRPr="006D0D98">
              <w:rPr>
                <w:rStyle w:val="aa"/>
                <w:i/>
              </w:rPr>
              <w:t xml:space="preserve">1.3 Shares of energy holdings and large energy producing organizations </w:t>
            </w:r>
          </w:hyperlink>
          <w:r w:rsidR="00C363FC" w:rsidRPr="006D0D98">
            <w:rPr>
              <w:webHidden/>
            </w:rPr>
            <w:tab/>
          </w:r>
          <w:r w:rsidR="00C363FC" w:rsidRPr="006D0D98">
            <w:rPr>
              <w:webHidden/>
            </w:rPr>
            <w:fldChar w:fldCharType="begin"/>
          </w:r>
          <w:r w:rsidR="00C363FC" w:rsidRPr="006D0D98">
            <w:rPr>
              <w:webHidden/>
            </w:rPr>
            <w:instrText xml:space="preserve"> PAGEREF _Toc112835316 \h </w:instrText>
          </w:r>
          <w:r w:rsidR="00C363FC" w:rsidRPr="006D0D98">
            <w:rPr>
              <w:webHidden/>
            </w:rPr>
          </w:r>
          <w:r w:rsidR="00C363FC" w:rsidRPr="006D0D98">
            <w:rPr>
              <w:webHidden/>
            </w:rPr>
            <w:fldChar w:fldCharType="separate"/>
          </w:r>
          <w:hyperlink w:anchor="_Toc112835316" w:history="1">
            <w:r w:rsidR="00C363FC" w:rsidRPr="006D0D98">
              <w:rPr>
                <w:webHidden/>
              </w:rPr>
              <w:t>5</w:t>
            </w:r>
          </w:hyperlink>
          <w:r w:rsidR="00C363FC" w:rsidRPr="006D0D98">
            <w:rPr>
              <w:webHidden/>
            </w:rPr>
            <w:fldChar w:fldCharType="end"/>
          </w:r>
        </w:p>
        <w:p w14:paraId="68574D6C" w14:textId="77777777" w:rsidR="00C363FC" w:rsidRPr="006D0D98" w:rsidRDefault="00C75406" w:rsidP="006D0D98">
          <w:pPr>
            <w:pStyle w:val="11"/>
            <w:rPr>
              <w:rFonts w:asciiTheme="minorHAnsi" w:hAnsiTheme="minorHAnsi" w:cstheme="minorBidi"/>
              <w:sz w:val="22"/>
              <w:szCs w:val="22"/>
              <w:lang w:eastAsia="ru-RU"/>
            </w:rPr>
          </w:pPr>
          <w:hyperlink w:anchor="_Toc112835317" w:history="1">
            <w:r w:rsidR="00C363FC" w:rsidRPr="006D0D98">
              <w:rPr>
                <w:rStyle w:val="aa"/>
                <w:b/>
              </w:rPr>
              <w:t xml:space="preserve">2. </w:t>
            </w:r>
          </w:hyperlink>
          <w:r w:rsidR="00C363FC" w:rsidRPr="006D0D98">
            <w:rPr>
              <w:rFonts w:asciiTheme="minorHAnsi" w:hAnsiTheme="minorHAnsi" w:cstheme="minorBidi"/>
              <w:sz w:val="22"/>
              <w:szCs w:val="22"/>
              <w:lang w:eastAsia="ru-RU"/>
            </w:rPr>
            <w:tab/>
          </w:r>
          <w:hyperlink w:anchor="_Toc112835317" w:history="1">
            <w:r w:rsidR="00C363FC" w:rsidRPr="006D0D98">
              <w:rPr>
                <w:rStyle w:val="aa"/>
                <w:b/>
              </w:rPr>
              <w:t xml:space="preserve">Electricity consumption in the UES of Kazakhstan </w:t>
            </w:r>
          </w:hyperlink>
          <w:r w:rsidR="00C363FC" w:rsidRPr="006D0D98">
            <w:rPr>
              <w:webHidden/>
            </w:rPr>
            <w:tab/>
          </w:r>
          <w:r w:rsidR="00C363FC" w:rsidRPr="006D0D98">
            <w:rPr>
              <w:webHidden/>
            </w:rPr>
            <w:fldChar w:fldCharType="begin"/>
          </w:r>
          <w:r w:rsidR="00C363FC" w:rsidRPr="006D0D98">
            <w:rPr>
              <w:webHidden/>
            </w:rPr>
            <w:instrText xml:space="preserve"> PAGEREF _Toc112835317 \h </w:instrText>
          </w:r>
          <w:r w:rsidR="00C363FC" w:rsidRPr="006D0D98">
            <w:rPr>
              <w:webHidden/>
            </w:rPr>
          </w:r>
          <w:r w:rsidR="00C363FC" w:rsidRPr="006D0D98">
            <w:rPr>
              <w:webHidden/>
            </w:rPr>
            <w:fldChar w:fldCharType="separate"/>
          </w:r>
          <w:hyperlink w:anchor="_Toc112835317" w:history="1">
            <w:r w:rsidR="00C363FC" w:rsidRPr="006D0D98">
              <w:rPr>
                <w:webHidden/>
              </w:rPr>
              <w:t>5</w:t>
            </w:r>
          </w:hyperlink>
          <w:r w:rsidR="00C363FC" w:rsidRPr="006D0D98">
            <w:rPr>
              <w:webHidden/>
            </w:rPr>
            <w:fldChar w:fldCharType="end"/>
          </w:r>
        </w:p>
        <w:p w14:paraId="7842049E" w14:textId="77777777" w:rsidR="00C363FC" w:rsidRPr="006D0D98" w:rsidRDefault="00C75406" w:rsidP="006D0D98">
          <w:pPr>
            <w:pStyle w:val="11"/>
            <w:rPr>
              <w:rFonts w:asciiTheme="minorHAnsi" w:hAnsiTheme="minorHAnsi" w:cstheme="minorBidi"/>
              <w:sz w:val="22"/>
              <w:szCs w:val="22"/>
              <w:lang w:eastAsia="ru-RU"/>
            </w:rPr>
          </w:pPr>
          <w:hyperlink w:anchor="_Toc112835318" w:history="1">
            <w:r w:rsidR="00C363FC" w:rsidRPr="006D0D98">
              <w:rPr>
                <w:rStyle w:val="aa"/>
                <w:i/>
              </w:rPr>
              <w:t xml:space="preserve">2.1 Electricity consumption by zones and regions </w:t>
            </w:r>
          </w:hyperlink>
          <w:r w:rsidR="00C363FC" w:rsidRPr="006D0D98">
            <w:rPr>
              <w:webHidden/>
            </w:rPr>
            <w:tab/>
          </w:r>
          <w:r w:rsidR="00C363FC" w:rsidRPr="006D0D98">
            <w:rPr>
              <w:webHidden/>
            </w:rPr>
            <w:fldChar w:fldCharType="begin"/>
          </w:r>
          <w:r w:rsidR="00C363FC" w:rsidRPr="006D0D98">
            <w:rPr>
              <w:webHidden/>
            </w:rPr>
            <w:instrText xml:space="preserve"> PAGEREF _Toc112835318 \h </w:instrText>
          </w:r>
          <w:r w:rsidR="00C363FC" w:rsidRPr="006D0D98">
            <w:rPr>
              <w:webHidden/>
            </w:rPr>
          </w:r>
          <w:r w:rsidR="00C363FC" w:rsidRPr="006D0D98">
            <w:rPr>
              <w:webHidden/>
            </w:rPr>
            <w:fldChar w:fldCharType="separate"/>
          </w:r>
          <w:hyperlink w:anchor="_Toc112835318" w:history="1">
            <w:r w:rsidR="00C363FC" w:rsidRPr="006D0D98">
              <w:rPr>
                <w:webHidden/>
              </w:rPr>
              <w:t>7</w:t>
            </w:r>
          </w:hyperlink>
          <w:r w:rsidR="00C363FC" w:rsidRPr="006D0D98">
            <w:rPr>
              <w:webHidden/>
            </w:rPr>
            <w:fldChar w:fldCharType="end"/>
          </w:r>
        </w:p>
        <w:p w14:paraId="17B8202E" w14:textId="77777777" w:rsidR="00C363FC" w:rsidRPr="006D0D98" w:rsidRDefault="00C75406" w:rsidP="006D0D98">
          <w:pPr>
            <w:pStyle w:val="11"/>
            <w:rPr>
              <w:rFonts w:asciiTheme="minorHAnsi" w:hAnsiTheme="minorHAnsi" w:cstheme="minorBidi"/>
              <w:sz w:val="22"/>
              <w:szCs w:val="22"/>
              <w:lang w:eastAsia="ru-RU"/>
            </w:rPr>
          </w:pPr>
          <w:hyperlink w:anchor="_Toc112835319" w:history="1">
            <w:r w:rsidR="00C363FC" w:rsidRPr="006D0D98">
              <w:rPr>
                <w:rStyle w:val="aa"/>
                <w:i/>
              </w:rPr>
              <w:t xml:space="preserve">2.2 Electricity consumption by consumers of energy holdings and large energy producing organizations </w:t>
            </w:r>
          </w:hyperlink>
          <w:r w:rsidR="00C363FC" w:rsidRPr="006D0D98">
            <w:rPr>
              <w:webHidden/>
            </w:rPr>
            <w:tab/>
          </w:r>
          <w:r w:rsidR="00C363FC" w:rsidRPr="006D0D98">
            <w:rPr>
              <w:webHidden/>
            </w:rPr>
            <w:fldChar w:fldCharType="begin"/>
          </w:r>
          <w:r w:rsidR="00C363FC" w:rsidRPr="006D0D98">
            <w:rPr>
              <w:webHidden/>
            </w:rPr>
            <w:instrText xml:space="preserve"> PAGEREF _Toc112835319 \h </w:instrText>
          </w:r>
          <w:r w:rsidR="00C363FC" w:rsidRPr="006D0D98">
            <w:rPr>
              <w:webHidden/>
            </w:rPr>
          </w:r>
          <w:r w:rsidR="00C363FC" w:rsidRPr="006D0D98">
            <w:rPr>
              <w:webHidden/>
            </w:rPr>
            <w:fldChar w:fldCharType="separate"/>
          </w:r>
          <w:hyperlink w:anchor="_Toc112835319" w:history="1">
            <w:r w:rsidR="00C363FC" w:rsidRPr="006D0D98">
              <w:rPr>
                <w:webHidden/>
              </w:rPr>
              <w:t>7</w:t>
            </w:r>
          </w:hyperlink>
          <w:r w:rsidR="00C363FC" w:rsidRPr="006D0D98">
            <w:rPr>
              <w:webHidden/>
            </w:rPr>
            <w:fldChar w:fldCharType="end"/>
          </w:r>
        </w:p>
        <w:p w14:paraId="0DB74514" w14:textId="77777777" w:rsidR="00C363FC" w:rsidRPr="006D0D98" w:rsidRDefault="00C75406" w:rsidP="006D0D98">
          <w:pPr>
            <w:pStyle w:val="11"/>
            <w:rPr>
              <w:rFonts w:asciiTheme="minorHAnsi" w:hAnsiTheme="minorHAnsi" w:cstheme="minorBidi"/>
              <w:sz w:val="22"/>
              <w:szCs w:val="22"/>
              <w:lang w:eastAsia="ru-RU"/>
            </w:rPr>
          </w:pPr>
          <w:hyperlink w:anchor="_Toc112835320" w:history="1">
            <w:r w:rsidR="00C363FC" w:rsidRPr="006D0D98">
              <w:rPr>
                <w:rStyle w:val="aa"/>
                <w:rFonts w:eastAsiaTheme="majorEastAsia"/>
                <w:i/>
              </w:rPr>
              <w:t>2.3</w:t>
            </w:r>
          </w:hyperlink>
          <w:hyperlink w:anchor="_Toc112835320" w:history="1">
            <w:r w:rsidR="00C363FC" w:rsidRPr="006D0D98">
              <w:rPr>
                <w:rStyle w:val="aa"/>
                <w:rFonts w:eastAsiaTheme="majorEastAsia"/>
                <w:i/>
                <w:lang w:val="kk-KZ"/>
              </w:rPr>
              <w:t xml:space="preserve"> </w:t>
            </w:r>
          </w:hyperlink>
          <w:hyperlink w:anchor="_Toc112835320" w:history="1">
            <w:r w:rsidR="00C363FC" w:rsidRPr="006D0D98">
              <w:rPr>
                <w:rStyle w:val="aa"/>
                <w:rFonts w:eastAsiaTheme="majorEastAsia"/>
                <w:i/>
              </w:rPr>
              <w:t xml:space="preserve">Electricity consumption by large consumers in </w:t>
            </w:r>
          </w:hyperlink>
          <w:hyperlink w:anchor="_Toc112835320" w:history="1"/>
          <w:hyperlink w:anchor="_Toc112835320" w:history="1"/>
          <w:hyperlink w:anchor="_Toc112835320" w:history="1">
            <w:r w:rsidR="00C363FC" w:rsidRPr="006D0D98">
              <w:rPr>
                <w:rStyle w:val="aa"/>
                <w:rFonts w:eastAsiaTheme="majorEastAsia"/>
                <w:i/>
              </w:rPr>
              <w:t xml:space="preserve">Kazakhstan </w:t>
            </w:r>
          </w:hyperlink>
          <w:r w:rsidR="00C363FC" w:rsidRPr="006D0D98">
            <w:rPr>
              <w:webHidden/>
            </w:rPr>
            <w:tab/>
          </w:r>
          <w:r w:rsidR="00C363FC" w:rsidRPr="006D0D98">
            <w:rPr>
              <w:webHidden/>
            </w:rPr>
            <w:fldChar w:fldCharType="begin"/>
          </w:r>
          <w:r w:rsidR="00C363FC" w:rsidRPr="006D0D98">
            <w:rPr>
              <w:webHidden/>
            </w:rPr>
            <w:instrText xml:space="preserve"> PAGEREF _Toc112835320 \h </w:instrText>
          </w:r>
          <w:r w:rsidR="00C363FC" w:rsidRPr="006D0D98">
            <w:rPr>
              <w:webHidden/>
            </w:rPr>
          </w:r>
          <w:r w:rsidR="00C363FC" w:rsidRPr="006D0D98">
            <w:rPr>
              <w:webHidden/>
            </w:rPr>
            <w:fldChar w:fldCharType="separate"/>
          </w:r>
          <w:hyperlink w:anchor="_Toc112835320" w:history="1">
            <w:r w:rsidR="00C363FC" w:rsidRPr="006D0D98">
              <w:rPr>
                <w:webHidden/>
              </w:rPr>
              <w:t>8</w:t>
            </w:r>
          </w:hyperlink>
          <w:r w:rsidR="00C363FC" w:rsidRPr="006D0D98">
            <w:rPr>
              <w:webHidden/>
            </w:rPr>
            <w:fldChar w:fldCharType="end"/>
          </w:r>
        </w:p>
        <w:p w14:paraId="4AE1C4DD" w14:textId="77777777" w:rsidR="00C363FC" w:rsidRPr="006D0D98" w:rsidRDefault="00C75406" w:rsidP="006D0D98">
          <w:pPr>
            <w:pStyle w:val="11"/>
            <w:rPr>
              <w:rFonts w:asciiTheme="minorHAnsi" w:hAnsiTheme="minorHAnsi" w:cstheme="minorBidi"/>
              <w:sz w:val="22"/>
              <w:szCs w:val="22"/>
              <w:lang w:eastAsia="ru-RU"/>
            </w:rPr>
          </w:pPr>
          <w:hyperlink w:anchor="_Toc112835321" w:history="1">
            <w:r w:rsidR="00C363FC" w:rsidRPr="006D0D98">
              <w:rPr>
                <w:rStyle w:val="aa"/>
                <w:i/>
              </w:rPr>
              <w:t xml:space="preserve">2.4 </w:t>
            </w:r>
          </w:hyperlink>
          <w:r w:rsidR="00C363FC" w:rsidRPr="006D0D98">
            <w:rPr>
              <w:rFonts w:asciiTheme="minorHAnsi" w:hAnsiTheme="minorHAnsi" w:cstheme="minorBidi"/>
              <w:sz w:val="22"/>
              <w:szCs w:val="22"/>
              <w:lang w:eastAsia="ru-RU"/>
            </w:rPr>
            <w:tab/>
          </w:r>
          <w:hyperlink w:anchor="_Toc112835321" w:history="1">
            <w:r w:rsidR="00C363FC" w:rsidRPr="006D0D98">
              <w:rPr>
                <w:rStyle w:val="aa"/>
                <w:i/>
              </w:rPr>
              <w:t xml:space="preserve">Export-import of electrical energy </w:t>
            </w:r>
          </w:hyperlink>
          <w:r w:rsidR="00C363FC" w:rsidRPr="006D0D98">
            <w:rPr>
              <w:webHidden/>
            </w:rPr>
            <w:tab/>
          </w:r>
          <w:r w:rsidR="00C363FC" w:rsidRPr="006D0D98">
            <w:rPr>
              <w:webHidden/>
            </w:rPr>
            <w:fldChar w:fldCharType="begin"/>
          </w:r>
          <w:r w:rsidR="00C363FC" w:rsidRPr="006D0D98">
            <w:rPr>
              <w:webHidden/>
            </w:rPr>
            <w:instrText xml:space="preserve"> PAGEREF _Toc112835321 \h </w:instrText>
          </w:r>
          <w:r w:rsidR="00C363FC" w:rsidRPr="006D0D98">
            <w:rPr>
              <w:webHidden/>
            </w:rPr>
          </w:r>
          <w:r w:rsidR="00C363FC" w:rsidRPr="006D0D98">
            <w:rPr>
              <w:webHidden/>
            </w:rPr>
            <w:fldChar w:fldCharType="separate"/>
          </w:r>
          <w:hyperlink w:anchor="_Toc112835321" w:history="1">
            <w:r w:rsidR="00C363FC" w:rsidRPr="006D0D98">
              <w:rPr>
                <w:webHidden/>
              </w:rPr>
              <w:t>9</w:t>
            </w:r>
          </w:hyperlink>
          <w:r w:rsidR="00C363FC" w:rsidRPr="006D0D98">
            <w:rPr>
              <w:webHidden/>
            </w:rPr>
            <w:fldChar w:fldCharType="end"/>
          </w:r>
        </w:p>
        <w:p w14:paraId="524A3FC1" w14:textId="77777777" w:rsidR="00C363FC" w:rsidRPr="006D0D98" w:rsidRDefault="00C75406" w:rsidP="006D0D98">
          <w:pPr>
            <w:pStyle w:val="11"/>
            <w:rPr>
              <w:rFonts w:asciiTheme="minorHAnsi" w:hAnsiTheme="minorHAnsi" w:cstheme="minorBidi"/>
              <w:sz w:val="22"/>
              <w:szCs w:val="22"/>
              <w:lang w:eastAsia="ru-RU"/>
            </w:rPr>
          </w:pPr>
          <w:hyperlink w:anchor="_Toc112835322" w:history="1">
            <w:r w:rsidR="00C363FC" w:rsidRPr="006D0D98">
              <w:rPr>
                <w:rStyle w:val="aa"/>
                <w:b/>
              </w:rPr>
              <w:t xml:space="preserve">3. </w:t>
            </w:r>
          </w:hyperlink>
          <w:r w:rsidR="00C363FC" w:rsidRPr="006D0D98">
            <w:rPr>
              <w:rFonts w:asciiTheme="minorHAnsi" w:hAnsiTheme="minorHAnsi" w:cstheme="minorBidi"/>
              <w:sz w:val="22"/>
              <w:szCs w:val="22"/>
              <w:lang w:eastAsia="ru-RU"/>
            </w:rPr>
            <w:tab/>
          </w:r>
          <w:hyperlink w:anchor="_Toc112835322" w:history="1">
            <w:r w:rsidR="00C363FC" w:rsidRPr="006D0D98">
              <w:rPr>
                <w:rStyle w:val="aa"/>
                <w:b/>
              </w:rPr>
              <w:t xml:space="preserve">Coal </w:t>
            </w:r>
          </w:hyperlink>
          <w:r w:rsidR="00C363FC" w:rsidRPr="006D0D98">
            <w:rPr>
              <w:webHidden/>
            </w:rPr>
            <w:tab/>
          </w:r>
          <w:r w:rsidR="00C363FC" w:rsidRPr="006D0D98">
            <w:rPr>
              <w:webHidden/>
            </w:rPr>
            <w:fldChar w:fldCharType="begin"/>
          </w:r>
          <w:r w:rsidR="00C363FC" w:rsidRPr="006D0D98">
            <w:rPr>
              <w:webHidden/>
            </w:rPr>
            <w:instrText xml:space="preserve"> PAGEREF _Toc112835322 \h </w:instrText>
          </w:r>
          <w:r w:rsidR="00C363FC" w:rsidRPr="006D0D98">
            <w:rPr>
              <w:webHidden/>
            </w:rPr>
          </w:r>
          <w:r w:rsidR="00C363FC" w:rsidRPr="006D0D98">
            <w:rPr>
              <w:webHidden/>
            </w:rPr>
            <w:fldChar w:fldCharType="separate"/>
          </w:r>
          <w:hyperlink w:anchor="_Toc112835322" w:history="1">
            <w:r w:rsidR="00C363FC" w:rsidRPr="006D0D98">
              <w:rPr>
                <w:webHidden/>
              </w:rPr>
              <w:t>10</w:t>
            </w:r>
          </w:hyperlink>
          <w:r w:rsidR="00C363FC" w:rsidRPr="006D0D98">
            <w:rPr>
              <w:webHidden/>
            </w:rPr>
            <w:fldChar w:fldCharType="end"/>
          </w:r>
        </w:p>
        <w:p w14:paraId="057CB76B" w14:textId="77777777" w:rsidR="00C363FC" w:rsidRPr="006D0D98" w:rsidRDefault="00C75406" w:rsidP="006D0D98">
          <w:pPr>
            <w:pStyle w:val="11"/>
            <w:rPr>
              <w:rFonts w:asciiTheme="minorHAnsi" w:hAnsiTheme="minorHAnsi" w:cstheme="minorBidi"/>
              <w:sz w:val="22"/>
              <w:szCs w:val="22"/>
              <w:lang w:eastAsia="ru-RU"/>
            </w:rPr>
          </w:pPr>
          <w:hyperlink w:anchor="_Toc112835323" w:history="1">
            <w:r w:rsidR="00C363FC" w:rsidRPr="006D0D98">
              <w:rPr>
                <w:rStyle w:val="aa"/>
                <w:b/>
              </w:rPr>
              <w:t xml:space="preserve">4. </w:t>
            </w:r>
          </w:hyperlink>
          <w:r w:rsidR="00C363FC" w:rsidRPr="006D0D98">
            <w:rPr>
              <w:rFonts w:asciiTheme="minorHAnsi" w:hAnsiTheme="minorHAnsi" w:cstheme="minorBidi"/>
              <w:sz w:val="22"/>
              <w:szCs w:val="22"/>
              <w:lang w:eastAsia="ru-RU"/>
            </w:rPr>
            <w:tab/>
          </w:r>
          <w:hyperlink w:anchor="_Toc112835323" w:history="1">
            <w:r w:rsidR="00C363FC" w:rsidRPr="006D0D98">
              <w:rPr>
                <w:rStyle w:val="aa"/>
                <w:b/>
              </w:rPr>
              <w:t xml:space="preserve">Renewable energy sources </w:t>
            </w:r>
          </w:hyperlink>
          <w:r w:rsidR="00C363FC" w:rsidRPr="006D0D98">
            <w:rPr>
              <w:webHidden/>
            </w:rPr>
            <w:tab/>
          </w:r>
          <w:r w:rsidR="00C363FC" w:rsidRPr="006D0D98">
            <w:rPr>
              <w:webHidden/>
            </w:rPr>
            <w:fldChar w:fldCharType="begin"/>
          </w:r>
          <w:r w:rsidR="00C363FC" w:rsidRPr="006D0D98">
            <w:rPr>
              <w:webHidden/>
            </w:rPr>
            <w:instrText xml:space="preserve"> PAGEREF _Toc112835323 \h </w:instrText>
          </w:r>
          <w:r w:rsidR="00C363FC" w:rsidRPr="006D0D98">
            <w:rPr>
              <w:webHidden/>
            </w:rPr>
          </w:r>
          <w:r w:rsidR="00C363FC" w:rsidRPr="006D0D98">
            <w:rPr>
              <w:webHidden/>
            </w:rPr>
            <w:fldChar w:fldCharType="separate"/>
          </w:r>
          <w:hyperlink w:anchor="_Toc112835323" w:history="1">
            <w:r w:rsidR="00C363FC" w:rsidRPr="006D0D98">
              <w:rPr>
                <w:webHidden/>
              </w:rPr>
              <w:t>11</w:t>
            </w:r>
          </w:hyperlink>
          <w:r w:rsidR="00C363FC" w:rsidRPr="006D0D98">
            <w:rPr>
              <w:webHidden/>
            </w:rPr>
            <w:fldChar w:fldCharType="end"/>
          </w:r>
        </w:p>
        <w:p w14:paraId="1C95315B" w14:textId="77777777" w:rsidR="00C363FC" w:rsidRPr="006D0D98" w:rsidRDefault="00C75406" w:rsidP="006D0D98">
          <w:pPr>
            <w:pStyle w:val="11"/>
            <w:rPr>
              <w:rFonts w:asciiTheme="minorHAnsi" w:hAnsiTheme="minorHAnsi" w:cstheme="minorBidi"/>
              <w:sz w:val="22"/>
              <w:szCs w:val="22"/>
              <w:lang w:eastAsia="ru-RU"/>
            </w:rPr>
          </w:pPr>
          <w:hyperlink w:anchor="_Toc112835324" w:history="1">
            <w:r w:rsidR="00C363FC" w:rsidRPr="006D0D98">
              <w:rPr>
                <w:rStyle w:val="aa"/>
                <w:i/>
              </w:rPr>
              <w:t xml:space="preserve">4.1 </w:t>
            </w:r>
          </w:hyperlink>
          <w:r w:rsidR="00C363FC" w:rsidRPr="006D0D98">
            <w:rPr>
              <w:rFonts w:asciiTheme="minorHAnsi" w:hAnsiTheme="minorHAnsi" w:cstheme="minorBidi"/>
              <w:sz w:val="22"/>
              <w:szCs w:val="22"/>
              <w:lang w:eastAsia="ru-RU"/>
            </w:rPr>
            <w:tab/>
          </w:r>
          <w:hyperlink w:anchor="_Toc112835324" w:history="1">
            <w:r w:rsidR="00C363FC" w:rsidRPr="006D0D98">
              <w:rPr>
                <w:rStyle w:val="aa"/>
                <w:i/>
              </w:rPr>
              <w:t xml:space="preserve">RES indicators in Kazakhstan </w:t>
            </w:r>
          </w:hyperlink>
          <w:r w:rsidR="00C363FC" w:rsidRPr="006D0D98">
            <w:rPr>
              <w:webHidden/>
            </w:rPr>
            <w:tab/>
          </w:r>
          <w:r w:rsidR="00C363FC" w:rsidRPr="006D0D98">
            <w:rPr>
              <w:webHidden/>
            </w:rPr>
            <w:fldChar w:fldCharType="begin"/>
          </w:r>
          <w:r w:rsidR="00C363FC" w:rsidRPr="006D0D98">
            <w:rPr>
              <w:webHidden/>
            </w:rPr>
            <w:instrText xml:space="preserve"> PAGEREF _Toc112835324 \h </w:instrText>
          </w:r>
          <w:r w:rsidR="00C363FC" w:rsidRPr="006D0D98">
            <w:rPr>
              <w:webHidden/>
            </w:rPr>
          </w:r>
          <w:r w:rsidR="00C363FC" w:rsidRPr="006D0D98">
            <w:rPr>
              <w:webHidden/>
            </w:rPr>
            <w:fldChar w:fldCharType="separate"/>
          </w:r>
          <w:hyperlink w:anchor="_Toc112835324" w:history="1">
            <w:r w:rsidR="00C363FC" w:rsidRPr="006D0D98">
              <w:rPr>
                <w:webHidden/>
              </w:rPr>
              <w:t>11</w:t>
            </w:r>
          </w:hyperlink>
          <w:r w:rsidR="00C363FC" w:rsidRPr="006D0D98">
            <w:rPr>
              <w:webHidden/>
            </w:rPr>
            <w:fldChar w:fldCharType="end"/>
          </w:r>
        </w:p>
        <w:p w14:paraId="22932D5A" w14:textId="77777777" w:rsidR="00C363FC" w:rsidRPr="006D0D98" w:rsidRDefault="00C75406" w:rsidP="006D0D98">
          <w:pPr>
            <w:pStyle w:val="11"/>
            <w:rPr>
              <w:rFonts w:asciiTheme="minorHAnsi" w:hAnsiTheme="minorHAnsi" w:cstheme="minorBidi"/>
              <w:sz w:val="22"/>
              <w:szCs w:val="22"/>
              <w:lang w:eastAsia="ru-RU"/>
            </w:rPr>
          </w:pPr>
          <w:hyperlink w:anchor="_Toc112835325" w:history="1">
            <w:r w:rsidR="00C363FC" w:rsidRPr="006D0D98">
              <w:rPr>
                <w:rStyle w:val="aa"/>
                <w:i/>
              </w:rPr>
              <w:t xml:space="preserve">4.2 </w:t>
            </w:r>
          </w:hyperlink>
          <w:r w:rsidR="00C363FC" w:rsidRPr="006D0D98">
            <w:rPr>
              <w:rFonts w:asciiTheme="minorHAnsi" w:hAnsiTheme="minorHAnsi" w:cstheme="minorBidi"/>
              <w:sz w:val="22"/>
              <w:szCs w:val="22"/>
              <w:lang w:eastAsia="ru-RU"/>
            </w:rPr>
            <w:tab/>
          </w:r>
          <w:hyperlink w:anchor="_Toc112835325" w:history="1">
            <w:r w:rsidR="00C363FC" w:rsidRPr="006D0D98">
              <w:rPr>
                <w:rStyle w:val="aa"/>
                <w:i/>
              </w:rPr>
              <w:t xml:space="preserve">The role of Samruk-Energy JSC in the production of clean electricity </w:t>
            </w:r>
          </w:hyperlink>
          <w:r w:rsidR="00C363FC" w:rsidRPr="006D0D98">
            <w:rPr>
              <w:webHidden/>
            </w:rPr>
            <w:tab/>
          </w:r>
          <w:r w:rsidR="00C363FC" w:rsidRPr="006D0D98">
            <w:rPr>
              <w:webHidden/>
            </w:rPr>
            <w:fldChar w:fldCharType="begin"/>
          </w:r>
          <w:r w:rsidR="00C363FC" w:rsidRPr="006D0D98">
            <w:rPr>
              <w:webHidden/>
            </w:rPr>
            <w:instrText xml:space="preserve"> PAGEREF _Toc112835325 \h </w:instrText>
          </w:r>
          <w:r w:rsidR="00C363FC" w:rsidRPr="006D0D98">
            <w:rPr>
              <w:webHidden/>
            </w:rPr>
          </w:r>
          <w:r w:rsidR="00C363FC" w:rsidRPr="006D0D98">
            <w:rPr>
              <w:webHidden/>
            </w:rPr>
            <w:fldChar w:fldCharType="separate"/>
          </w:r>
          <w:hyperlink w:anchor="_Toc112835325" w:history="1">
            <w:r w:rsidR="00C363FC" w:rsidRPr="006D0D98">
              <w:rPr>
                <w:webHidden/>
              </w:rPr>
              <w:t>12</w:t>
            </w:r>
          </w:hyperlink>
          <w:r w:rsidR="00C363FC" w:rsidRPr="006D0D98">
            <w:rPr>
              <w:webHidden/>
            </w:rPr>
            <w:fldChar w:fldCharType="end"/>
          </w:r>
        </w:p>
        <w:p w14:paraId="033F9F81" w14:textId="77777777" w:rsidR="00C363FC" w:rsidRPr="006D0D98" w:rsidRDefault="00C75406" w:rsidP="006D0D98">
          <w:pPr>
            <w:pStyle w:val="11"/>
            <w:rPr>
              <w:rFonts w:asciiTheme="minorHAnsi" w:hAnsiTheme="minorHAnsi" w:cstheme="minorBidi"/>
              <w:sz w:val="22"/>
              <w:szCs w:val="22"/>
              <w:lang w:eastAsia="ru-RU"/>
            </w:rPr>
          </w:pPr>
          <w:hyperlink w:anchor="_Toc112835326" w:history="1">
            <w:r w:rsidR="00C363FC" w:rsidRPr="006D0D98">
              <w:rPr>
                <w:rStyle w:val="aa"/>
                <w:b/>
              </w:rPr>
              <w:t xml:space="preserve">6. </w:t>
            </w:r>
          </w:hyperlink>
          <w:r w:rsidR="00C363FC" w:rsidRPr="006D0D98">
            <w:rPr>
              <w:rFonts w:asciiTheme="minorHAnsi" w:hAnsiTheme="minorHAnsi" w:cstheme="minorBidi"/>
              <w:sz w:val="22"/>
              <w:szCs w:val="22"/>
              <w:lang w:eastAsia="ru-RU"/>
            </w:rPr>
            <w:tab/>
          </w:r>
          <w:hyperlink w:anchor="_Toc112835326" w:history="1">
            <w:r w:rsidR="00C363FC" w:rsidRPr="006D0D98">
              <w:rPr>
                <w:rStyle w:val="aa"/>
                <w:b/>
              </w:rPr>
              <w:t xml:space="preserve">International relations </w:t>
            </w:r>
          </w:hyperlink>
          <w:r w:rsidR="00C363FC" w:rsidRPr="006D0D98">
            <w:rPr>
              <w:webHidden/>
            </w:rPr>
            <w:tab/>
          </w:r>
          <w:r w:rsidR="00C363FC" w:rsidRPr="006D0D98">
            <w:rPr>
              <w:webHidden/>
            </w:rPr>
            <w:fldChar w:fldCharType="begin"/>
          </w:r>
          <w:r w:rsidR="00C363FC" w:rsidRPr="006D0D98">
            <w:rPr>
              <w:webHidden/>
            </w:rPr>
            <w:instrText xml:space="preserve"> PAGEREF _Toc112835326 \h </w:instrText>
          </w:r>
          <w:r w:rsidR="00C363FC" w:rsidRPr="006D0D98">
            <w:rPr>
              <w:webHidden/>
            </w:rPr>
          </w:r>
          <w:r w:rsidR="00C363FC" w:rsidRPr="006D0D98">
            <w:rPr>
              <w:webHidden/>
            </w:rPr>
            <w:fldChar w:fldCharType="separate"/>
          </w:r>
          <w:hyperlink w:anchor="_Toc112835326" w:history="1">
            <w:r w:rsidR="00C363FC" w:rsidRPr="006D0D98">
              <w:rPr>
                <w:webHidden/>
              </w:rPr>
              <w:t>12</w:t>
            </w:r>
          </w:hyperlink>
          <w:r w:rsidR="00C363FC" w:rsidRPr="006D0D98">
            <w:rPr>
              <w:webHidden/>
            </w:rPr>
            <w:fldChar w:fldCharType="end"/>
          </w:r>
        </w:p>
        <w:p w14:paraId="3AD6C81E" w14:textId="77777777" w:rsidR="00C363FC" w:rsidRPr="006D0D98" w:rsidRDefault="00C75406" w:rsidP="006D0D98">
          <w:pPr>
            <w:pStyle w:val="11"/>
            <w:rPr>
              <w:rFonts w:asciiTheme="minorHAnsi" w:hAnsiTheme="minorHAnsi" w:cstheme="minorBidi"/>
              <w:sz w:val="22"/>
              <w:szCs w:val="22"/>
              <w:lang w:eastAsia="ru-RU"/>
            </w:rPr>
          </w:pPr>
          <w:hyperlink w:anchor="_Toc112835327" w:history="1">
            <w:r w:rsidR="00C363FC" w:rsidRPr="006D0D98">
              <w:rPr>
                <w:rStyle w:val="aa"/>
                <w:i/>
              </w:rPr>
              <w:t xml:space="preserve">5.1 Status of formation of the Common Electricity Market of the Eurasian Economic Union </w:t>
            </w:r>
          </w:hyperlink>
          <w:r w:rsidR="00C363FC" w:rsidRPr="006D0D98">
            <w:rPr>
              <w:webHidden/>
            </w:rPr>
            <w:tab/>
          </w:r>
          <w:r w:rsidR="00C363FC" w:rsidRPr="006D0D98">
            <w:rPr>
              <w:webHidden/>
            </w:rPr>
            <w:fldChar w:fldCharType="begin"/>
          </w:r>
          <w:r w:rsidR="00C363FC" w:rsidRPr="006D0D98">
            <w:rPr>
              <w:webHidden/>
            </w:rPr>
            <w:instrText xml:space="preserve"> PAGEREF _Toc112835327 \h </w:instrText>
          </w:r>
          <w:r w:rsidR="00C363FC" w:rsidRPr="006D0D98">
            <w:rPr>
              <w:webHidden/>
            </w:rPr>
          </w:r>
          <w:r w:rsidR="00C363FC" w:rsidRPr="006D0D98">
            <w:rPr>
              <w:webHidden/>
            </w:rPr>
            <w:fldChar w:fldCharType="separate"/>
          </w:r>
          <w:hyperlink w:anchor="_Toc112835327" w:history="1">
            <w:r w:rsidR="00C363FC" w:rsidRPr="006D0D98">
              <w:rPr>
                <w:webHidden/>
              </w:rPr>
              <w:t>12</w:t>
            </w:r>
          </w:hyperlink>
          <w:r w:rsidR="00C363FC" w:rsidRPr="006D0D98">
            <w:rPr>
              <w:webHidden/>
            </w:rPr>
            <w:fldChar w:fldCharType="end"/>
          </w:r>
        </w:p>
        <w:p w14:paraId="5CC7FFD7" w14:textId="77777777" w:rsidR="00C363FC" w:rsidRPr="006D0D98" w:rsidRDefault="00C75406" w:rsidP="006D0D98">
          <w:pPr>
            <w:pStyle w:val="11"/>
            <w:rPr>
              <w:rFonts w:asciiTheme="minorHAnsi" w:hAnsiTheme="minorHAnsi" w:cstheme="minorBidi"/>
              <w:sz w:val="22"/>
              <w:szCs w:val="22"/>
              <w:lang w:eastAsia="ru-RU"/>
            </w:rPr>
          </w:pPr>
          <w:hyperlink w:anchor="_Toc112835328" w:history="1">
            <w:r w:rsidR="00C363FC" w:rsidRPr="006D0D98">
              <w:rPr>
                <w:rStyle w:val="aa"/>
                <w:i/>
              </w:rPr>
              <w:t xml:space="preserve">5.2 Overview of media in CIS countries </w:t>
            </w:r>
          </w:hyperlink>
          <w:r w:rsidR="00C363FC" w:rsidRPr="006D0D98">
            <w:rPr>
              <w:webHidden/>
            </w:rPr>
            <w:tab/>
          </w:r>
          <w:r w:rsidR="00C363FC" w:rsidRPr="006D0D98">
            <w:rPr>
              <w:webHidden/>
            </w:rPr>
            <w:fldChar w:fldCharType="begin"/>
          </w:r>
          <w:r w:rsidR="00C363FC" w:rsidRPr="006D0D98">
            <w:rPr>
              <w:webHidden/>
            </w:rPr>
            <w:instrText xml:space="preserve"> PAGEREF _Toc112835328 \h </w:instrText>
          </w:r>
          <w:r w:rsidR="00C363FC" w:rsidRPr="006D0D98">
            <w:rPr>
              <w:webHidden/>
            </w:rPr>
          </w:r>
          <w:r w:rsidR="00C363FC" w:rsidRPr="006D0D98">
            <w:rPr>
              <w:webHidden/>
            </w:rPr>
            <w:fldChar w:fldCharType="separate"/>
          </w:r>
          <w:hyperlink w:anchor="_Toc112835328" w:history="1">
            <w:r w:rsidR="00C363FC" w:rsidRPr="006D0D98">
              <w:rPr>
                <w:webHidden/>
              </w:rPr>
              <w:t>14</w:t>
            </w:r>
          </w:hyperlink>
          <w:r w:rsidR="00C363FC" w:rsidRPr="006D0D98">
            <w:rPr>
              <w:webHidden/>
            </w:rPr>
            <w:fldChar w:fldCharType="end"/>
          </w:r>
        </w:p>
        <w:p w14:paraId="4067A634" w14:textId="77777777" w:rsidR="006265C7" w:rsidRPr="006D0D98" w:rsidRDefault="00E712C1" w:rsidP="006D0D98">
          <w:pPr>
            <w:pStyle w:val="11"/>
            <w:ind w:left="0" w:firstLine="0"/>
            <w:rPr>
              <w:noProof w:val="0"/>
              <w:sz w:val="22"/>
              <w:szCs w:val="22"/>
              <w:lang w:eastAsia="ru-RU"/>
            </w:rPr>
          </w:pPr>
          <w:r w:rsidRPr="006D0D98">
            <w:rPr>
              <w:noProof w:val="0"/>
            </w:rPr>
            <w:fldChar w:fldCharType="end"/>
          </w:r>
        </w:p>
      </w:sdtContent>
    </w:sdt>
    <w:p w14:paraId="635FF0EE" w14:textId="77777777" w:rsidR="005D1AE3" w:rsidRPr="006D0D98" w:rsidRDefault="005D1AE3" w:rsidP="006D0D98">
      <w:pPr>
        <w:pStyle w:val="1"/>
        <w:spacing w:before="0" w:line="240" w:lineRule="auto"/>
        <w:contextualSpacing/>
        <w:rPr>
          <w:rFonts w:ascii="Times New Roman" w:hAnsi="Times New Roman" w:cs="Times New Roman"/>
          <w:b/>
          <w:color w:val="auto"/>
        </w:rPr>
      </w:pPr>
    </w:p>
    <w:p w14:paraId="72AAC4B5" w14:textId="77777777" w:rsidR="00AC3F34" w:rsidRPr="006D0D98" w:rsidRDefault="00AC3F34" w:rsidP="006D0D98">
      <w:pPr>
        <w:spacing w:after="0" w:line="240" w:lineRule="auto"/>
        <w:contextualSpacing/>
        <w:rPr>
          <w:rFonts w:ascii="Times New Roman" w:hAnsi="Times New Roman" w:cs="Times New Roman"/>
        </w:rPr>
      </w:pPr>
    </w:p>
    <w:p w14:paraId="1C494353" w14:textId="77777777" w:rsidR="00537E8E" w:rsidRPr="006D0D98" w:rsidRDefault="00537E8E" w:rsidP="006D0D98">
      <w:pPr>
        <w:spacing w:after="0" w:line="240" w:lineRule="auto"/>
        <w:rPr>
          <w:rFonts w:ascii="Times New Roman" w:hAnsi="Times New Roman" w:cs="Times New Roman"/>
        </w:rPr>
      </w:pPr>
      <w:r w:rsidRPr="006D0D98">
        <w:rPr>
          <w:rFonts w:ascii="Times New Roman" w:hAnsi="Times New Roman" w:cs="Times New Roman"/>
        </w:rPr>
        <w:br w:type="page"/>
      </w:r>
    </w:p>
    <w:p w14:paraId="41A88C76" w14:textId="77777777" w:rsidR="00EE65F8" w:rsidRPr="006D0D98" w:rsidRDefault="00EE65F8" w:rsidP="006D0D98">
      <w:pPr>
        <w:spacing w:after="0" w:line="240" w:lineRule="auto"/>
        <w:contextualSpacing/>
        <w:rPr>
          <w:rFonts w:ascii="Times New Roman" w:hAnsi="Times New Roman" w:cs="Times New Roman"/>
          <w:sz w:val="28"/>
          <w:szCs w:val="28"/>
        </w:rPr>
      </w:pPr>
    </w:p>
    <w:p w14:paraId="7A216561" w14:textId="77777777" w:rsidR="00682876" w:rsidRPr="006D0D98" w:rsidRDefault="00541D3A" w:rsidP="006D0D98">
      <w:pPr>
        <w:pStyle w:val="1"/>
        <w:numPr>
          <w:ilvl w:val="0"/>
          <w:numId w:val="2"/>
        </w:numPr>
        <w:tabs>
          <w:tab w:val="left" w:pos="426"/>
        </w:tabs>
        <w:spacing w:before="0" w:line="240" w:lineRule="auto"/>
        <w:ind w:left="0" w:firstLine="709"/>
        <w:contextualSpacing/>
        <w:jc w:val="center"/>
        <w:rPr>
          <w:rFonts w:ascii="Times New Roman" w:hAnsi="Times New Roman" w:cs="Times New Roman"/>
          <w:b/>
          <w:color w:val="auto"/>
          <w:sz w:val="28"/>
          <w:szCs w:val="28"/>
        </w:rPr>
      </w:pPr>
      <w:bookmarkStart w:id="0" w:name="_Toc112835313"/>
      <w:r w:rsidRPr="006D0D98">
        <w:rPr>
          <w:rFonts w:ascii="Times New Roman" w:hAnsi="Times New Roman" w:cs="Times New Roman"/>
          <w:b/>
          <w:color w:val="auto"/>
          <w:sz w:val="28"/>
          <w:szCs w:val="28"/>
        </w:rPr>
        <w:t>Electricity generation in the UES of Kazakhstan</w:t>
      </w:r>
      <w:bookmarkEnd w:id="0"/>
    </w:p>
    <w:p w14:paraId="6E3B2442" w14:textId="77777777" w:rsidR="00F31222" w:rsidRPr="006D0D98" w:rsidRDefault="00F31222" w:rsidP="006D0D98">
      <w:pPr>
        <w:spacing w:after="0" w:line="240" w:lineRule="auto"/>
        <w:ind w:firstLine="709"/>
        <w:contextualSpacing/>
        <w:jc w:val="both"/>
        <w:rPr>
          <w:rFonts w:ascii="Times New Roman" w:hAnsi="Times New Roman" w:cs="Times New Roman"/>
          <w:sz w:val="28"/>
          <w:szCs w:val="28"/>
        </w:rPr>
      </w:pPr>
    </w:p>
    <w:p w14:paraId="13C4759B" w14:textId="5A8C1458" w:rsidR="00AA4ED6" w:rsidRPr="003826BB" w:rsidRDefault="00AA4ED6" w:rsidP="008233D4">
      <w:pPr>
        <w:shd w:val="clear" w:color="auto" w:fill="FFFFFF" w:themeFill="background1"/>
        <w:spacing w:after="0" w:line="240" w:lineRule="auto"/>
        <w:ind w:firstLine="567"/>
        <w:jc w:val="both"/>
        <w:rPr>
          <w:rFonts w:ascii="Times New Roman" w:hAnsi="Times New Roman" w:cs="Times New Roman"/>
          <w:sz w:val="28"/>
        </w:rPr>
      </w:pPr>
      <w:r w:rsidRPr="003826BB">
        <w:rPr>
          <w:rFonts w:ascii="Times New Roman" w:hAnsi="Times New Roman" w:cs="Times New Roman"/>
          <w:sz w:val="28"/>
        </w:rPr>
        <w:t>According to the System Operator, power plants of the Republic o</w:t>
      </w:r>
      <w:r w:rsidR="00C75406">
        <w:rPr>
          <w:rFonts w:ascii="Times New Roman" w:hAnsi="Times New Roman" w:cs="Times New Roman"/>
          <w:sz w:val="28"/>
        </w:rPr>
        <w:t xml:space="preserve">f Kazakhstan in January-August </w:t>
      </w:r>
      <w:r w:rsidRPr="003826BB">
        <w:rPr>
          <w:rFonts w:ascii="Times New Roman" w:hAnsi="Times New Roman" w:cs="Times New Roman"/>
          <w:sz w:val="28"/>
        </w:rPr>
        <w:t xml:space="preserve">2022 generated </w:t>
      </w:r>
      <w:r>
        <w:rPr>
          <w:rFonts w:ascii="Times New Roman" w:hAnsi="Times New Roman" w:cs="Times New Roman"/>
          <w:sz w:val="28"/>
        </w:rPr>
        <w:t xml:space="preserve">73,698.2 million </w:t>
      </w:r>
      <w:r w:rsidRPr="003826BB">
        <w:rPr>
          <w:rFonts w:ascii="Times New Roman" w:hAnsi="Times New Roman" w:cs="Times New Roman"/>
          <w:sz w:val="28"/>
        </w:rPr>
        <w:t xml:space="preserve">kWh of electricity, which is </w:t>
      </w:r>
      <w:r w:rsidRPr="003826BB">
        <w:rPr>
          <w:rFonts w:ascii="Times New Roman" w:hAnsi="Times New Roman" w:cs="Times New Roman"/>
          <w:sz w:val="28"/>
        </w:rPr>
        <w:br/>
      </w:r>
      <w:r>
        <w:rPr>
          <w:rFonts w:ascii="Times New Roman" w:hAnsi="Times New Roman" w:cs="Times New Roman"/>
          <w:sz w:val="28"/>
        </w:rPr>
        <w:t xml:space="preserve">1,375.1 million </w:t>
      </w:r>
      <w:r w:rsidRPr="003826BB">
        <w:rPr>
          <w:rFonts w:ascii="Times New Roman" w:hAnsi="Times New Roman" w:cs="Times New Roman"/>
          <w:sz w:val="28"/>
        </w:rPr>
        <w:t>kWh or 1.8% less than the same period in 2021. A decrease in generation was observed in the Northern zone of the UES of Kazakhstan.</w:t>
      </w:r>
    </w:p>
    <w:p w14:paraId="582D35A0" w14:textId="77777777" w:rsidR="00305F73" w:rsidRPr="006D0D98" w:rsidRDefault="00305F73" w:rsidP="006D0D98">
      <w:pPr>
        <w:spacing w:after="0" w:line="240" w:lineRule="auto"/>
        <w:jc w:val="right"/>
        <w:rPr>
          <w:rFonts w:ascii="Times New Roman" w:hAnsi="Times New Roman" w:cs="Times New Roman"/>
          <w:i/>
          <w:sz w:val="24"/>
        </w:rPr>
      </w:pPr>
      <w:r w:rsidRPr="006D0D98">
        <w:rPr>
          <w:rFonts w:ascii="Times New Roman" w:hAnsi="Times New Roman" w:cs="Times New Roman"/>
          <w:i/>
          <w:sz w:val="24"/>
        </w:rPr>
        <w:t>million kWh</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83"/>
        <w:gridCol w:w="1807"/>
        <w:gridCol w:w="1472"/>
        <w:gridCol w:w="1364"/>
        <w:gridCol w:w="1490"/>
        <w:gridCol w:w="1435"/>
      </w:tblGrid>
      <w:tr w:rsidR="001653DF" w:rsidRPr="006D0D98" w14:paraId="697898B9" w14:textId="77777777" w:rsidTr="001653DF">
        <w:trPr>
          <w:trHeight w:val="324"/>
        </w:trPr>
        <w:tc>
          <w:tcPr>
            <w:tcW w:w="704" w:type="dxa"/>
            <w:vMerge w:val="restart"/>
            <w:shd w:val="clear" w:color="auto" w:fill="auto"/>
            <w:vAlign w:val="center"/>
          </w:tcPr>
          <w:p w14:paraId="70CB491F" w14:textId="403DE9CB" w:rsidR="001653DF" w:rsidRPr="006D0D98" w:rsidRDefault="00C75406" w:rsidP="006D0D98">
            <w:pPr>
              <w:spacing w:after="0" w:line="240" w:lineRule="auto"/>
              <w:jc w:val="center"/>
              <w:rPr>
                <w:rFonts w:ascii="Times New Roman" w:eastAsia="Times New Roman" w:hAnsi="Times New Roman" w:cs="Times New Roman"/>
                <w:b/>
                <w:bCs/>
                <w:lang w:eastAsia="ru-RU"/>
              </w:rPr>
            </w:pPr>
            <w:bookmarkStart w:id="1" w:name="_Toc510196463"/>
            <w:r>
              <w:rPr>
                <w:rFonts w:ascii="Times New Roman" w:eastAsia="Times New Roman" w:hAnsi="Times New Roman" w:cs="Times New Roman"/>
                <w:b/>
                <w:bCs/>
                <w:color w:val="000000"/>
                <w:lang w:eastAsia="ru-RU"/>
              </w:rPr>
              <w:t xml:space="preserve">No. </w:t>
            </w:r>
          </w:p>
        </w:tc>
        <w:tc>
          <w:tcPr>
            <w:tcW w:w="1783" w:type="dxa"/>
            <w:vMerge w:val="restart"/>
            <w:shd w:val="clear" w:color="auto" w:fill="auto"/>
            <w:vAlign w:val="center"/>
            <w:hideMark/>
          </w:tcPr>
          <w:p w14:paraId="41C110B0" w14:textId="77777777" w:rsidR="001653DF" w:rsidRPr="006D0D98" w:rsidRDefault="001653DF"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Zone</w:t>
            </w:r>
          </w:p>
        </w:tc>
        <w:tc>
          <w:tcPr>
            <w:tcW w:w="1807" w:type="dxa"/>
            <w:vMerge w:val="restart"/>
            <w:shd w:val="clear" w:color="auto" w:fill="auto"/>
            <w:vAlign w:val="center"/>
            <w:hideMark/>
          </w:tcPr>
          <w:p w14:paraId="26AA1578" w14:textId="77777777" w:rsidR="001653DF" w:rsidRPr="006D0D98" w:rsidRDefault="001653DF"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Generation type</w:t>
            </w:r>
          </w:p>
        </w:tc>
        <w:tc>
          <w:tcPr>
            <w:tcW w:w="2836" w:type="dxa"/>
            <w:gridSpan w:val="2"/>
            <w:shd w:val="clear" w:color="auto" w:fill="auto"/>
            <w:vAlign w:val="center"/>
            <w:hideMark/>
          </w:tcPr>
          <w:p w14:paraId="660654CA" w14:textId="2A77EF0E" w:rsidR="001653DF" w:rsidRPr="006D0D98" w:rsidRDefault="001653DF" w:rsidP="00AA4ED6">
            <w:pPr>
              <w:spacing w:after="0" w:line="240" w:lineRule="auto"/>
              <w:jc w:val="center"/>
              <w:rPr>
                <w:rFonts w:ascii="Times New Roman" w:eastAsia="Times New Roman" w:hAnsi="Times New Roman" w:cs="Times New Roman"/>
                <w:b/>
                <w:bCs/>
                <w:lang w:eastAsia="ru-RU"/>
              </w:rPr>
            </w:pPr>
            <w:r w:rsidRPr="00190E4D">
              <w:rPr>
                <w:rFonts w:ascii="Times New Roman" w:eastAsia="Times New Roman" w:hAnsi="Times New Roman" w:cs="Times New Roman"/>
                <w:b/>
                <w:bCs/>
                <w:lang w:eastAsia="ru-RU"/>
              </w:rPr>
              <w:t>January-August</w:t>
            </w:r>
          </w:p>
        </w:tc>
        <w:tc>
          <w:tcPr>
            <w:tcW w:w="1490" w:type="dxa"/>
            <w:vMerge w:val="restart"/>
            <w:shd w:val="clear" w:color="auto" w:fill="auto"/>
            <w:vAlign w:val="center"/>
          </w:tcPr>
          <w:p w14:paraId="1BEFAC11" w14:textId="77777777" w:rsidR="001653DF" w:rsidRPr="006D0D98" w:rsidRDefault="001653DF"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Δ, million kWh</w:t>
            </w:r>
          </w:p>
        </w:tc>
        <w:tc>
          <w:tcPr>
            <w:tcW w:w="1435" w:type="dxa"/>
            <w:vMerge w:val="restart"/>
            <w:shd w:val="clear" w:color="auto" w:fill="auto"/>
            <w:vAlign w:val="center"/>
            <w:hideMark/>
          </w:tcPr>
          <w:p w14:paraId="54A8C41E" w14:textId="77777777" w:rsidR="001653DF" w:rsidRPr="006D0D98" w:rsidRDefault="001653DF"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Δ, %</w:t>
            </w:r>
          </w:p>
        </w:tc>
      </w:tr>
      <w:tr w:rsidR="001653DF" w:rsidRPr="006D0D98" w14:paraId="07B16EE3" w14:textId="77777777" w:rsidTr="001653DF">
        <w:trPr>
          <w:trHeight w:val="324"/>
        </w:trPr>
        <w:tc>
          <w:tcPr>
            <w:tcW w:w="704" w:type="dxa"/>
            <w:vMerge/>
            <w:shd w:val="clear" w:color="auto" w:fill="auto"/>
          </w:tcPr>
          <w:p w14:paraId="5287EBA4" w14:textId="77777777" w:rsidR="001653DF" w:rsidRPr="006D0D98" w:rsidRDefault="001653DF" w:rsidP="006D0D98">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4367C4C6" w14:textId="77777777" w:rsidR="001653DF" w:rsidRPr="006D0D98" w:rsidRDefault="001653DF" w:rsidP="006D0D98">
            <w:pPr>
              <w:spacing w:after="0" w:line="240" w:lineRule="auto"/>
              <w:rPr>
                <w:rFonts w:ascii="Times New Roman" w:eastAsia="Times New Roman" w:hAnsi="Times New Roman" w:cs="Times New Roman"/>
                <w:b/>
                <w:bCs/>
                <w:lang w:eastAsia="ru-RU"/>
              </w:rPr>
            </w:pPr>
          </w:p>
        </w:tc>
        <w:tc>
          <w:tcPr>
            <w:tcW w:w="1807" w:type="dxa"/>
            <w:vMerge/>
            <w:shd w:val="clear" w:color="auto" w:fill="auto"/>
            <w:vAlign w:val="center"/>
            <w:hideMark/>
          </w:tcPr>
          <w:p w14:paraId="7EF4C3BB" w14:textId="77777777" w:rsidR="001653DF" w:rsidRPr="006D0D98" w:rsidRDefault="001653DF" w:rsidP="006D0D98">
            <w:pPr>
              <w:spacing w:after="0" w:line="240" w:lineRule="auto"/>
              <w:rPr>
                <w:rFonts w:ascii="Times New Roman" w:eastAsia="Times New Roman" w:hAnsi="Times New Roman" w:cs="Times New Roman"/>
                <w:b/>
                <w:bCs/>
                <w:lang w:eastAsia="ru-RU"/>
              </w:rPr>
            </w:pPr>
          </w:p>
        </w:tc>
        <w:tc>
          <w:tcPr>
            <w:tcW w:w="1472" w:type="dxa"/>
            <w:shd w:val="clear" w:color="auto" w:fill="auto"/>
            <w:vAlign w:val="center"/>
            <w:hideMark/>
          </w:tcPr>
          <w:p w14:paraId="0F05DB0B" w14:textId="77777777" w:rsidR="001653DF" w:rsidRPr="006D0D98" w:rsidRDefault="001653DF"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2021</w:t>
            </w:r>
          </w:p>
        </w:tc>
        <w:tc>
          <w:tcPr>
            <w:tcW w:w="1364" w:type="dxa"/>
            <w:shd w:val="clear" w:color="auto" w:fill="auto"/>
            <w:vAlign w:val="center"/>
            <w:hideMark/>
          </w:tcPr>
          <w:p w14:paraId="6EB0DD15" w14:textId="77777777" w:rsidR="001653DF" w:rsidRPr="006D0D98" w:rsidRDefault="001653DF"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2022</w:t>
            </w:r>
          </w:p>
        </w:tc>
        <w:tc>
          <w:tcPr>
            <w:tcW w:w="1490" w:type="dxa"/>
            <w:vMerge/>
            <w:shd w:val="clear" w:color="auto" w:fill="auto"/>
            <w:vAlign w:val="center"/>
          </w:tcPr>
          <w:p w14:paraId="121E4F4A" w14:textId="77777777" w:rsidR="001653DF" w:rsidRPr="006D0D98" w:rsidRDefault="001653DF" w:rsidP="006D0D98">
            <w:pPr>
              <w:spacing w:after="0" w:line="240" w:lineRule="auto"/>
              <w:jc w:val="center"/>
              <w:rPr>
                <w:rFonts w:ascii="Times New Roman" w:eastAsia="Times New Roman" w:hAnsi="Times New Roman" w:cs="Times New Roman"/>
                <w:b/>
                <w:bCs/>
                <w:lang w:eastAsia="ru-RU"/>
              </w:rPr>
            </w:pPr>
          </w:p>
        </w:tc>
        <w:tc>
          <w:tcPr>
            <w:tcW w:w="1435" w:type="dxa"/>
            <w:vMerge/>
            <w:shd w:val="clear" w:color="auto" w:fill="auto"/>
            <w:vAlign w:val="center"/>
            <w:hideMark/>
          </w:tcPr>
          <w:p w14:paraId="2FD489A6" w14:textId="77777777" w:rsidR="001653DF" w:rsidRPr="006D0D98" w:rsidRDefault="001653DF" w:rsidP="006D0D98">
            <w:pPr>
              <w:spacing w:after="0" w:line="240" w:lineRule="auto"/>
              <w:jc w:val="center"/>
              <w:rPr>
                <w:rFonts w:ascii="Times New Roman" w:eastAsia="Times New Roman" w:hAnsi="Times New Roman" w:cs="Times New Roman"/>
                <w:b/>
                <w:bCs/>
                <w:lang w:eastAsia="ru-RU"/>
              </w:rPr>
            </w:pPr>
          </w:p>
        </w:tc>
      </w:tr>
      <w:tr w:rsidR="00AA4ED6" w:rsidRPr="006D0D98" w14:paraId="10112891" w14:textId="77777777" w:rsidTr="001653DF">
        <w:trPr>
          <w:trHeight w:val="324"/>
        </w:trPr>
        <w:tc>
          <w:tcPr>
            <w:tcW w:w="704" w:type="dxa"/>
            <w:vMerge w:val="restart"/>
            <w:shd w:val="clear" w:color="auto" w:fill="auto"/>
          </w:tcPr>
          <w:p w14:paraId="3CF7BC2D" w14:textId="77777777" w:rsidR="00AA4ED6" w:rsidRPr="006D0D98" w:rsidRDefault="00AA4ED6" w:rsidP="00AA4ED6">
            <w:pPr>
              <w:spacing w:after="0" w:line="240" w:lineRule="auto"/>
              <w:jc w:val="center"/>
              <w:rPr>
                <w:rFonts w:ascii="Times New Roman" w:eastAsia="Times New Roman" w:hAnsi="Times New Roman" w:cs="Times New Roman"/>
                <w:b/>
                <w:bCs/>
                <w:lang w:eastAsia="ru-RU"/>
              </w:rPr>
            </w:pPr>
          </w:p>
        </w:tc>
        <w:tc>
          <w:tcPr>
            <w:tcW w:w="1783" w:type="dxa"/>
            <w:vMerge w:val="restart"/>
            <w:shd w:val="clear" w:color="auto" w:fill="auto"/>
            <w:vAlign w:val="center"/>
            <w:hideMark/>
          </w:tcPr>
          <w:p w14:paraId="06FAEFA8" w14:textId="77777777" w:rsidR="00AA4ED6" w:rsidRPr="006D0D98" w:rsidRDefault="00AA4ED6" w:rsidP="00AA4ED6">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Kazakhstan</w:t>
            </w:r>
          </w:p>
        </w:tc>
        <w:tc>
          <w:tcPr>
            <w:tcW w:w="1807" w:type="dxa"/>
            <w:shd w:val="clear" w:color="auto" w:fill="auto"/>
            <w:vAlign w:val="center"/>
            <w:hideMark/>
          </w:tcPr>
          <w:p w14:paraId="63C8A352" w14:textId="77777777" w:rsidR="00AA4ED6" w:rsidRPr="006D0D98" w:rsidRDefault="00AA4ED6" w:rsidP="00AA4ED6">
            <w:pPr>
              <w:spacing w:after="0" w:line="240" w:lineRule="auto"/>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Total</w:t>
            </w:r>
          </w:p>
        </w:tc>
        <w:tc>
          <w:tcPr>
            <w:tcW w:w="1472" w:type="dxa"/>
            <w:shd w:val="clear" w:color="auto" w:fill="auto"/>
            <w:vAlign w:val="center"/>
          </w:tcPr>
          <w:p w14:paraId="232E6FD6" w14:textId="3497BBF6" w:rsidR="00AA4ED6" w:rsidRPr="006D0D98" w:rsidRDefault="00AA4ED6" w:rsidP="00AA4ED6">
            <w:pPr>
              <w:pStyle w:val="af9"/>
              <w:jc w:val="center"/>
              <w:rPr>
                <w:rFonts w:ascii="Times New Roman" w:hAnsi="Times New Roman" w:cs="Times New Roman"/>
                <w:b/>
              </w:rPr>
            </w:pPr>
            <w:r w:rsidRPr="002369D8">
              <w:rPr>
                <w:rFonts w:ascii="Times New Roman" w:hAnsi="Times New Roman" w:cs="Times New Roman"/>
                <w:b/>
              </w:rPr>
              <w:t xml:space="preserve">75073 </w:t>
            </w:r>
            <w:r w:rsidRPr="002369D8">
              <w:rPr>
                <w:rFonts w:ascii="Times New Roman" w:hAnsi="Times New Roman" w:cs="Times New Roman"/>
                <w:b/>
                <w:bCs/>
              </w:rPr>
              <w:t>.3</w:t>
            </w:r>
          </w:p>
        </w:tc>
        <w:tc>
          <w:tcPr>
            <w:tcW w:w="1364" w:type="dxa"/>
            <w:shd w:val="clear" w:color="auto" w:fill="auto"/>
            <w:vAlign w:val="center"/>
          </w:tcPr>
          <w:p w14:paraId="47851F90" w14:textId="2FD2EFB5" w:rsidR="00AA4ED6" w:rsidRPr="006D0D98" w:rsidRDefault="00AA4ED6" w:rsidP="00AA4ED6">
            <w:pPr>
              <w:pStyle w:val="af9"/>
              <w:jc w:val="center"/>
              <w:rPr>
                <w:rFonts w:ascii="Times New Roman" w:hAnsi="Times New Roman" w:cs="Times New Roman"/>
                <w:b/>
              </w:rPr>
            </w:pPr>
            <w:r w:rsidRPr="002369D8">
              <w:rPr>
                <w:rFonts w:ascii="Times New Roman" w:hAnsi="Times New Roman" w:cs="Times New Roman"/>
                <w:b/>
              </w:rPr>
              <w:t>73698.2</w:t>
            </w:r>
          </w:p>
        </w:tc>
        <w:tc>
          <w:tcPr>
            <w:tcW w:w="1490" w:type="dxa"/>
            <w:shd w:val="clear" w:color="auto" w:fill="auto"/>
            <w:vAlign w:val="center"/>
          </w:tcPr>
          <w:p w14:paraId="5918A157" w14:textId="7D205260" w:rsidR="00AA4ED6" w:rsidRPr="006D0D98" w:rsidRDefault="00AA4ED6" w:rsidP="00AA4ED6">
            <w:pPr>
              <w:pStyle w:val="af9"/>
              <w:jc w:val="center"/>
              <w:rPr>
                <w:rFonts w:ascii="Times New Roman" w:hAnsi="Times New Roman" w:cs="Times New Roman"/>
                <w:b/>
              </w:rPr>
            </w:pPr>
            <w:r w:rsidRPr="00494E94">
              <w:rPr>
                <w:rFonts w:ascii="Times New Roman" w:hAnsi="Times New Roman" w:cs="Times New Roman"/>
                <w:b/>
              </w:rPr>
              <w:t>-1375.1</w:t>
            </w:r>
          </w:p>
        </w:tc>
        <w:tc>
          <w:tcPr>
            <w:tcW w:w="1435" w:type="dxa"/>
            <w:shd w:val="clear" w:color="auto" w:fill="auto"/>
            <w:vAlign w:val="center"/>
          </w:tcPr>
          <w:p w14:paraId="20F27221" w14:textId="4AA28C6A" w:rsidR="00AA4ED6" w:rsidRPr="006D0D98" w:rsidRDefault="00AA4ED6" w:rsidP="00AA4ED6">
            <w:pPr>
              <w:pStyle w:val="af9"/>
              <w:jc w:val="center"/>
              <w:rPr>
                <w:rFonts w:ascii="Times New Roman" w:hAnsi="Times New Roman" w:cs="Times New Roman"/>
                <w:b/>
                <w:lang w:val="en-US"/>
              </w:rPr>
            </w:pPr>
            <w:r w:rsidRPr="00494E94">
              <w:rPr>
                <w:rFonts w:ascii="Times New Roman" w:hAnsi="Times New Roman" w:cs="Times New Roman"/>
                <w:b/>
              </w:rPr>
              <w:t xml:space="preserve">-1.8 </w:t>
            </w:r>
            <w:r w:rsidRPr="003826BB">
              <w:rPr>
                <w:rFonts w:ascii="Times New Roman" w:eastAsia="Times New Roman" w:hAnsi="Times New Roman" w:cs="Times New Roman"/>
                <w:b/>
                <w:bCs/>
                <w:lang w:eastAsia="ru-RU"/>
              </w:rPr>
              <w:t>%</w:t>
            </w:r>
          </w:p>
        </w:tc>
      </w:tr>
      <w:tr w:rsidR="00AA4ED6" w:rsidRPr="006D0D98" w14:paraId="18C19C8A" w14:textId="77777777" w:rsidTr="001653DF">
        <w:trPr>
          <w:trHeight w:val="324"/>
        </w:trPr>
        <w:tc>
          <w:tcPr>
            <w:tcW w:w="704" w:type="dxa"/>
            <w:vMerge/>
            <w:shd w:val="clear" w:color="auto" w:fill="auto"/>
          </w:tcPr>
          <w:p w14:paraId="7D4E0E93" w14:textId="77777777" w:rsidR="00AA4ED6" w:rsidRPr="006D0D98" w:rsidRDefault="00AA4ED6" w:rsidP="00AA4ED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36921DAE" w14:textId="77777777" w:rsidR="00AA4ED6" w:rsidRPr="006D0D98" w:rsidRDefault="00AA4ED6" w:rsidP="00AA4ED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E8974DA" w14:textId="77777777" w:rsidR="00AA4ED6" w:rsidRPr="006D0D98" w:rsidRDefault="00AA4ED6" w:rsidP="00AA4ED6">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TPP</w:t>
            </w:r>
          </w:p>
        </w:tc>
        <w:tc>
          <w:tcPr>
            <w:tcW w:w="1472" w:type="dxa"/>
            <w:shd w:val="clear" w:color="auto" w:fill="auto"/>
            <w:vAlign w:val="center"/>
          </w:tcPr>
          <w:p w14:paraId="1A54A477" w14:textId="45F5D0F2" w:rsidR="00AA4ED6" w:rsidRPr="006D0D98" w:rsidRDefault="00AA4ED6" w:rsidP="00AA4ED6">
            <w:pPr>
              <w:pStyle w:val="af9"/>
              <w:jc w:val="center"/>
              <w:rPr>
                <w:rFonts w:ascii="Times New Roman" w:hAnsi="Times New Roman" w:cs="Times New Roman"/>
                <w:i/>
              </w:rPr>
            </w:pPr>
            <w:r w:rsidRPr="002369D8">
              <w:rPr>
                <w:rFonts w:ascii="Times New Roman" w:hAnsi="Times New Roman" w:cs="Times New Roman"/>
                <w:i/>
              </w:rPr>
              <w:t>59396.2</w:t>
            </w:r>
          </w:p>
        </w:tc>
        <w:tc>
          <w:tcPr>
            <w:tcW w:w="1364" w:type="dxa"/>
            <w:shd w:val="clear" w:color="auto" w:fill="auto"/>
            <w:vAlign w:val="center"/>
          </w:tcPr>
          <w:p w14:paraId="3C3637D5" w14:textId="5F38B2C6" w:rsidR="00AA4ED6" w:rsidRPr="006D0D98" w:rsidRDefault="00AA4ED6" w:rsidP="00AA4ED6">
            <w:pPr>
              <w:pStyle w:val="af9"/>
              <w:jc w:val="center"/>
              <w:rPr>
                <w:rFonts w:ascii="Times New Roman" w:hAnsi="Times New Roman" w:cs="Times New Roman"/>
                <w:i/>
              </w:rPr>
            </w:pPr>
            <w:r w:rsidRPr="002369D8">
              <w:rPr>
                <w:rFonts w:ascii="Times New Roman" w:hAnsi="Times New Roman" w:cs="Times New Roman"/>
                <w:i/>
              </w:rPr>
              <w:t>57382.9</w:t>
            </w:r>
          </w:p>
        </w:tc>
        <w:tc>
          <w:tcPr>
            <w:tcW w:w="1490" w:type="dxa"/>
            <w:shd w:val="clear" w:color="auto" w:fill="auto"/>
            <w:vAlign w:val="center"/>
          </w:tcPr>
          <w:p w14:paraId="0708AE9D" w14:textId="3A1135A9" w:rsidR="00AA4ED6" w:rsidRPr="006D0D98" w:rsidRDefault="00AA4ED6" w:rsidP="00AA4ED6">
            <w:pPr>
              <w:pStyle w:val="af9"/>
              <w:jc w:val="center"/>
              <w:rPr>
                <w:rFonts w:ascii="Times New Roman" w:hAnsi="Times New Roman" w:cs="Times New Roman"/>
                <w:i/>
              </w:rPr>
            </w:pPr>
            <w:r w:rsidRPr="00494E94">
              <w:rPr>
                <w:rFonts w:ascii="Times New Roman" w:hAnsi="Times New Roman" w:cs="Times New Roman"/>
                <w:i/>
              </w:rPr>
              <w:t>-2013.3</w:t>
            </w:r>
          </w:p>
        </w:tc>
        <w:tc>
          <w:tcPr>
            <w:tcW w:w="1435" w:type="dxa"/>
            <w:shd w:val="clear" w:color="auto" w:fill="auto"/>
            <w:vAlign w:val="center"/>
          </w:tcPr>
          <w:p w14:paraId="731F7468" w14:textId="76B0A336" w:rsidR="00AA4ED6" w:rsidRPr="006D0D98" w:rsidRDefault="00AA4ED6" w:rsidP="00AA4ED6">
            <w:pPr>
              <w:pStyle w:val="af9"/>
              <w:jc w:val="center"/>
              <w:rPr>
                <w:rFonts w:ascii="Times New Roman" w:hAnsi="Times New Roman" w:cs="Times New Roman"/>
                <w:i/>
                <w:lang w:val="en-US"/>
              </w:rPr>
            </w:pPr>
            <w:r w:rsidRPr="00494E94">
              <w:rPr>
                <w:rFonts w:ascii="Times New Roman" w:hAnsi="Times New Roman" w:cs="Times New Roman"/>
                <w:i/>
              </w:rPr>
              <w:t>-3.4%</w:t>
            </w:r>
          </w:p>
        </w:tc>
      </w:tr>
      <w:tr w:rsidR="00AA4ED6" w:rsidRPr="006D0D98" w14:paraId="3F325919" w14:textId="77777777" w:rsidTr="001653DF">
        <w:trPr>
          <w:trHeight w:val="324"/>
        </w:trPr>
        <w:tc>
          <w:tcPr>
            <w:tcW w:w="704" w:type="dxa"/>
            <w:vMerge/>
            <w:shd w:val="clear" w:color="auto" w:fill="auto"/>
          </w:tcPr>
          <w:p w14:paraId="569F1D31" w14:textId="77777777" w:rsidR="00AA4ED6" w:rsidRPr="006D0D98" w:rsidRDefault="00AA4ED6" w:rsidP="00AA4ED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312FD072" w14:textId="77777777" w:rsidR="00AA4ED6" w:rsidRPr="006D0D98" w:rsidRDefault="00AA4ED6" w:rsidP="00AA4ED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25C719F" w14:textId="77777777" w:rsidR="00AA4ED6" w:rsidRPr="006D0D98" w:rsidRDefault="00AA4ED6" w:rsidP="00AA4ED6">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GTES</w:t>
            </w:r>
          </w:p>
        </w:tc>
        <w:tc>
          <w:tcPr>
            <w:tcW w:w="1472" w:type="dxa"/>
            <w:shd w:val="clear" w:color="auto" w:fill="auto"/>
            <w:vAlign w:val="center"/>
          </w:tcPr>
          <w:p w14:paraId="7F7F89D2" w14:textId="47863436" w:rsidR="00AA4ED6" w:rsidRPr="006D0D98" w:rsidRDefault="00AA4ED6" w:rsidP="00AA4ED6">
            <w:pPr>
              <w:pStyle w:val="af9"/>
              <w:jc w:val="center"/>
              <w:rPr>
                <w:rFonts w:ascii="Times New Roman" w:hAnsi="Times New Roman" w:cs="Times New Roman"/>
                <w:i/>
              </w:rPr>
            </w:pPr>
            <w:r w:rsidRPr="002369D8">
              <w:rPr>
                <w:rFonts w:ascii="Times New Roman" w:hAnsi="Times New Roman" w:cs="Times New Roman"/>
                <w:i/>
              </w:rPr>
              <w:t>6970.4</w:t>
            </w:r>
          </w:p>
        </w:tc>
        <w:tc>
          <w:tcPr>
            <w:tcW w:w="1364" w:type="dxa"/>
            <w:shd w:val="clear" w:color="auto" w:fill="auto"/>
            <w:vAlign w:val="center"/>
          </w:tcPr>
          <w:p w14:paraId="5AD72BCF" w14:textId="15DB3FD6" w:rsidR="00AA4ED6" w:rsidRPr="006D0D98" w:rsidRDefault="00AA4ED6" w:rsidP="00AA4ED6">
            <w:pPr>
              <w:pStyle w:val="af9"/>
              <w:jc w:val="center"/>
              <w:rPr>
                <w:rFonts w:ascii="Times New Roman" w:hAnsi="Times New Roman" w:cs="Times New Roman"/>
                <w:i/>
              </w:rPr>
            </w:pPr>
            <w:r w:rsidRPr="002369D8">
              <w:rPr>
                <w:rFonts w:ascii="Times New Roman" w:hAnsi="Times New Roman" w:cs="Times New Roman"/>
                <w:i/>
              </w:rPr>
              <w:t>7370.6</w:t>
            </w:r>
          </w:p>
        </w:tc>
        <w:tc>
          <w:tcPr>
            <w:tcW w:w="1490" w:type="dxa"/>
            <w:shd w:val="clear" w:color="auto" w:fill="auto"/>
            <w:vAlign w:val="center"/>
          </w:tcPr>
          <w:p w14:paraId="0BB87B0B" w14:textId="26699E97" w:rsidR="00AA4ED6" w:rsidRPr="006D0D98" w:rsidRDefault="00AA4ED6" w:rsidP="00AA4ED6">
            <w:pPr>
              <w:pStyle w:val="af9"/>
              <w:jc w:val="center"/>
              <w:rPr>
                <w:rFonts w:ascii="Times New Roman" w:hAnsi="Times New Roman" w:cs="Times New Roman"/>
                <w:i/>
              </w:rPr>
            </w:pPr>
            <w:r w:rsidRPr="00494E94">
              <w:rPr>
                <w:rFonts w:ascii="Times New Roman" w:hAnsi="Times New Roman" w:cs="Times New Roman"/>
                <w:i/>
              </w:rPr>
              <w:t>400.2</w:t>
            </w:r>
          </w:p>
        </w:tc>
        <w:tc>
          <w:tcPr>
            <w:tcW w:w="1435" w:type="dxa"/>
            <w:shd w:val="clear" w:color="auto" w:fill="auto"/>
            <w:vAlign w:val="center"/>
          </w:tcPr>
          <w:p w14:paraId="3F551C7A" w14:textId="3E021220" w:rsidR="00AA4ED6" w:rsidRPr="006D0D98" w:rsidRDefault="00AA4ED6" w:rsidP="00AA4ED6">
            <w:pPr>
              <w:pStyle w:val="af9"/>
              <w:jc w:val="center"/>
              <w:rPr>
                <w:rFonts w:ascii="Times New Roman" w:hAnsi="Times New Roman" w:cs="Times New Roman"/>
                <w:i/>
              </w:rPr>
            </w:pPr>
            <w:r w:rsidRPr="00494E94">
              <w:rPr>
                <w:rFonts w:ascii="Times New Roman" w:hAnsi="Times New Roman" w:cs="Times New Roman"/>
                <w:i/>
              </w:rPr>
              <w:t>5.7%</w:t>
            </w:r>
          </w:p>
        </w:tc>
      </w:tr>
      <w:tr w:rsidR="00AA4ED6" w:rsidRPr="006D0D98" w14:paraId="26DC92B2" w14:textId="77777777" w:rsidTr="001653DF">
        <w:trPr>
          <w:trHeight w:val="324"/>
        </w:trPr>
        <w:tc>
          <w:tcPr>
            <w:tcW w:w="704" w:type="dxa"/>
            <w:vMerge/>
            <w:shd w:val="clear" w:color="auto" w:fill="auto"/>
          </w:tcPr>
          <w:p w14:paraId="0990F9B0" w14:textId="77777777" w:rsidR="00AA4ED6" w:rsidRPr="006D0D98" w:rsidRDefault="00AA4ED6" w:rsidP="00AA4ED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19C7941B" w14:textId="77777777" w:rsidR="00AA4ED6" w:rsidRPr="006D0D98" w:rsidRDefault="00AA4ED6" w:rsidP="00AA4ED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8898802" w14:textId="6261322C" w:rsidR="00AA4ED6" w:rsidRPr="006D0D98" w:rsidRDefault="00C75406" w:rsidP="00AA4ED6">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HPS</w:t>
            </w:r>
          </w:p>
        </w:tc>
        <w:tc>
          <w:tcPr>
            <w:tcW w:w="1472" w:type="dxa"/>
            <w:shd w:val="clear" w:color="auto" w:fill="auto"/>
            <w:vAlign w:val="center"/>
          </w:tcPr>
          <w:p w14:paraId="6F33710B" w14:textId="309FC00E" w:rsidR="00AA4ED6" w:rsidRPr="006D0D98" w:rsidRDefault="00AA4ED6" w:rsidP="00AA4ED6">
            <w:pPr>
              <w:pStyle w:val="af9"/>
              <w:jc w:val="center"/>
              <w:rPr>
                <w:rFonts w:ascii="Times New Roman" w:hAnsi="Times New Roman" w:cs="Times New Roman"/>
                <w:i/>
              </w:rPr>
            </w:pPr>
            <w:r w:rsidRPr="002369D8">
              <w:rPr>
                <w:rFonts w:ascii="Times New Roman" w:hAnsi="Times New Roman" w:cs="Times New Roman"/>
                <w:i/>
              </w:rPr>
              <w:t>6448</w:t>
            </w:r>
          </w:p>
        </w:tc>
        <w:tc>
          <w:tcPr>
            <w:tcW w:w="1364" w:type="dxa"/>
            <w:shd w:val="clear" w:color="auto" w:fill="auto"/>
            <w:vAlign w:val="center"/>
          </w:tcPr>
          <w:p w14:paraId="2384954E" w14:textId="03E094FC" w:rsidR="00AA4ED6" w:rsidRPr="006D0D98" w:rsidRDefault="00AA4ED6" w:rsidP="00AA4ED6">
            <w:pPr>
              <w:pStyle w:val="af9"/>
              <w:jc w:val="center"/>
              <w:rPr>
                <w:rFonts w:ascii="Times New Roman" w:hAnsi="Times New Roman" w:cs="Times New Roman"/>
                <w:i/>
              </w:rPr>
            </w:pPr>
            <w:r w:rsidRPr="002369D8">
              <w:rPr>
                <w:rFonts w:ascii="Times New Roman" w:hAnsi="Times New Roman" w:cs="Times New Roman"/>
                <w:i/>
              </w:rPr>
              <w:t>6276.9</w:t>
            </w:r>
          </w:p>
        </w:tc>
        <w:tc>
          <w:tcPr>
            <w:tcW w:w="1490" w:type="dxa"/>
            <w:shd w:val="clear" w:color="auto" w:fill="auto"/>
            <w:vAlign w:val="center"/>
          </w:tcPr>
          <w:p w14:paraId="306090CD" w14:textId="3C6640B8" w:rsidR="00AA4ED6" w:rsidRPr="006D0D98" w:rsidRDefault="00AA4ED6" w:rsidP="00AA4ED6">
            <w:pPr>
              <w:pStyle w:val="af9"/>
              <w:jc w:val="center"/>
              <w:rPr>
                <w:rFonts w:ascii="Times New Roman" w:hAnsi="Times New Roman" w:cs="Times New Roman"/>
                <w:i/>
              </w:rPr>
            </w:pPr>
            <w:r w:rsidRPr="00494E94">
              <w:rPr>
                <w:rFonts w:ascii="Times New Roman" w:hAnsi="Times New Roman" w:cs="Times New Roman"/>
                <w:i/>
              </w:rPr>
              <w:t>-171.1</w:t>
            </w:r>
          </w:p>
        </w:tc>
        <w:tc>
          <w:tcPr>
            <w:tcW w:w="1435" w:type="dxa"/>
            <w:shd w:val="clear" w:color="auto" w:fill="auto"/>
            <w:vAlign w:val="center"/>
          </w:tcPr>
          <w:p w14:paraId="039FDC8C" w14:textId="1F5E6A2B" w:rsidR="00AA4ED6" w:rsidRPr="006D0D98" w:rsidRDefault="00AA4ED6" w:rsidP="00AA4ED6">
            <w:pPr>
              <w:pStyle w:val="af9"/>
              <w:jc w:val="center"/>
              <w:rPr>
                <w:rFonts w:ascii="Times New Roman" w:hAnsi="Times New Roman" w:cs="Times New Roman"/>
                <w:i/>
              </w:rPr>
            </w:pPr>
            <w:r w:rsidRPr="00494E94">
              <w:rPr>
                <w:rFonts w:ascii="Times New Roman" w:hAnsi="Times New Roman" w:cs="Times New Roman"/>
                <w:i/>
              </w:rPr>
              <w:t>-2.7%</w:t>
            </w:r>
          </w:p>
        </w:tc>
      </w:tr>
      <w:tr w:rsidR="00AA4ED6" w:rsidRPr="006D0D98" w14:paraId="148F81EF" w14:textId="77777777" w:rsidTr="001653DF">
        <w:trPr>
          <w:trHeight w:val="324"/>
        </w:trPr>
        <w:tc>
          <w:tcPr>
            <w:tcW w:w="704" w:type="dxa"/>
            <w:vMerge/>
            <w:shd w:val="clear" w:color="auto" w:fill="auto"/>
          </w:tcPr>
          <w:p w14:paraId="76F4741A" w14:textId="77777777" w:rsidR="00AA4ED6" w:rsidRPr="006D0D98" w:rsidRDefault="00AA4ED6" w:rsidP="00AA4ED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1B17078D" w14:textId="77777777" w:rsidR="00AA4ED6" w:rsidRPr="006D0D98" w:rsidRDefault="00AA4ED6" w:rsidP="00AA4ED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5D897AAC" w14:textId="77777777" w:rsidR="00AA4ED6" w:rsidRPr="006D0D98" w:rsidRDefault="00AA4ED6" w:rsidP="00AA4ED6">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WES</w:t>
            </w:r>
          </w:p>
        </w:tc>
        <w:tc>
          <w:tcPr>
            <w:tcW w:w="1472" w:type="dxa"/>
            <w:shd w:val="clear" w:color="auto" w:fill="auto"/>
            <w:vAlign w:val="center"/>
          </w:tcPr>
          <w:p w14:paraId="7E33F923" w14:textId="33DABC46" w:rsidR="00AA4ED6" w:rsidRPr="006D0D98" w:rsidRDefault="00AA4ED6" w:rsidP="00AA4ED6">
            <w:pPr>
              <w:pStyle w:val="af9"/>
              <w:jc w:val="center"/>
              <w:rPr>
                <w:rFonts w:ascii="Times New Roman" w:hAnsi="Times New Roman" w:cs="Times New Roman"/>
                <w:i/>
              </w:rPr>
            </w:pPr>
            <w:r w:rsidRPr="002369D8">
              <w:rPr>
                <w:rFonts w:ascii="Times New Roman" w:hAnsi="Times New Roman" w:cs="Times New Roman"/>
                <w:i/>
              </w:rPr>
              <w:t>1047.8</w:t>
            </w:r>
          </w:p>
        </w:tc>
        <w:tc>
          <w:tcPr>
            <w:tcW w:w="1364" w:type="dxa"/>
            <w:shd w:val="clear" w:color="auto" w:fill="auto"/>
            <w:vAlign w:val="center"/>
          </w:tcPr>
          <w:p w14:paraId="2AE9C00F" w14:textId="5DACC647" w:rsidR="00AA4ED6" w:rsidRPr="006D0D98" w:rsidRDefault="00AA4ED6" w:rsidP="00AA4ED6">
            <w:pPr>
              <w:pStyle w:val="af9"/>
              <w:jc w:val="center"/>
              <w:rPr>
                <w:rFonts w:ascii="Times New Roman" w:hAnsi="Times New Roman" w:cs="Times New Roman"/>
                <w:i/>
              </w:rPr>
            </w:pPr>
            <w:r w:rsidRPr="002369D8">
              <w:rPr>
                <w:rFonts w:ascii="Times New Roman" w:hAnsi="Times New Roman" w:cs="Times New Roman"/>
                <w:i/>
              </w:rPr>
              <w:t>1373.1</w:t>
            </w:r>
          </w:p>
        </w:tc>
        <w:tc>
          <w:tcPr>
            <w:tcW w:w="1490" w:type="dxa"/>
            <w:shd w:val="clear" w:color="auto" w:fill="auto"/>
            <w:vAlign w:val="center"/>
          </w:tcPr>
          <w:p w14:paraId="6479BB2A" w14:textId="4410F786" w:rsidR="00AA4ED6" w:rsidRPr="006D0D98" w:rsidRDefault="00AA4ED6" w:rsidP="00AA4ED6">
            <w:pPr>
              <w:pStyle w:val="af9"/>
              <w:jc w:val="center"/>
              <w:rPr>
                <w:rFonts w:ascii="Times New Roman" w:hAnsi="Times New Roman" w:cs="Times New Roman"/>
                <w:i/>
              </w:rPr>
            </w:pPr>
            <w:r w:rsidRPr="00494E94">
              <w:rPr>
                <w:rFonts w:ascii="Times New Roman" w:hAnsi="Times New Roman" w:cs="Times New Roman"/>
                <w:i/>
              </w:rPr>
              <w:t>325.3</w:t>
            </w:r>
          </w:p>
        </w:tc>
        <w:tc>
          <w:tcPr>
            <w:tcW w:w="1435" w:type="dxa"/>
            <w:shd w:val="clear" w:color="auto" w:fill="auto"/>
            <w:vAlign w:val="center"/>
          </w:tcPr>
          <w:p w14:paraId="2D0E318C" w14:textId="1A06E5C4" w:rsidR="00AA4ED6" w:rsidRPr="006D0D98" w:rsidRDefault="00AA4ED6" w:rsidP="00AA4ED6">
            <w:pPr>
              <w:pStyle w:val="af9"/>
              <w:jc w:val="center"/>
              <w:rPr>
                <w:rFonts w:ascii="Times New Roman" w:hAnsi="Times New Roman" w:cs="Times New Roman"/>
                <w:i/>
              </w:rPr>
            </w:pPr>
            <w:r w:rsidRPr="00494E94">
              <w:rPr>
                <w:rFonts w:ascii="Times New Roman" w:hAnsi="Times New Roman" w:cs="Times New Roman"/>
                <w:i/>
              </w:rPr>
              <w:t>31.0%</w:t>
            </w:r>
          </w:p>
        </w:tc>
      </w:tr>
      <w:tr w:rsidR="00AA4ED6" w:rsidRPr="006D0D98" w14:paraId="172CE3B9" w14:textId="77777777" w:rsidTr="001653DF">
        <w:trPr>
          <w:trHeight w:val="324"/>
        </w:trPr>
        <w:tc>
          <w:tcPr>
            <w:tcW w:w="704" w:type="dxa"/>
            <w:vMerge/>
            <w:shd w:val="clear" w:color="auto" w:fill="auto"/>
          </w:tcPr>
          <w:p w14:paraId="60785888" w14:textId="77777777" w:rsidR="00AA4ED6" w:rsidRPr="006D0D98" w:rsidRDefault="00AA4ED6" w:rsidP="00AA4ED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03E947C8" w14:textId="77777777" w:rsidR="00AA4ED6" w:rsidRPr="006D0D98" w:rsidRDefault="00AA4ED6" w:rsidP="00AA4ED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7736620" w14:textId="77777777" w:rsidR="00AA4ED6" w:rsidRPr="006D0D98" w:rsidRDefault="00AA4ED6" w:rsidP="00AA4ED6">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SES</w:t>
            </w:r>
          </w:p>
        </w:tc>
        <w:tc>
          <w:tcPr>
            <w:tcW w:w="1472" w:type="dxa"/>
            <w:shd w:val="clear" w:color="auto" w:fill="auto"/>
            <w:vAlign w:val="center"/>
          </w:tcPr>
          <w:p w14:paraId="1121A262" w14:textId="1D3991FC" w:rsidR="00AA4ED6" w:rsidRPr="006D0D98" w:rsidRDefault="00AA4ED6" w:rsidP="00AA4ED6">
            <w:pPr>
              <w:pStyle w:val="af9"/>
              <w:jc w:val="center"/>
              <w:rPr>
                <w:rFonts w:ascii="Times New Roman" w:hAnsi="Times New Roman" w:cs="Times New Roman"/>
                <w:i/>
              </w:rPr>
            </w:pPr>
            <w:r w:rsidRPr="002369D8">
              <w:rPr>
                <w:rFonts w:ascii="Times New Roman" w:hAnsi="Times New Roman" w:cs="Times New Roman"/>
                <w:i/>
              </w:rPr>
              <w:t>1208.5</w:t>
            </w:r>
          </w:p>
        </w:tc>
        <w:tc>
          <w:tcPr>
            <w:tcW w:w="1364" w:type="dxa"/>
            <w:shd w:val="clear" w:color="auto" w:fill="auto"/>
            <w:vAlign w:val="center"/>
          </w:tcPr>
          <w:p w14:paraId="525F4B63" w14:textId="1C5AFFB3" w:rsidR="00AA4ED6" w:rsidRPr="006D0D98" w:rsidRDefault="00AA4ED6" w:rsidP="00AA4ED6">
            <w:pPr>
              <w:pStyle w:val="af9"/>
              <w:jc w:val="center"/>
              <w:rPr>
                <w:rFonts w:ascii="Times New Roman" w:hAnsi="Times New Roman" w:cs="Times New Roman"/>
                <w:i/>
              </w:rPr>
            </w:pPr>
            <w:r w:rsidRPr="002369D8">
              <w:rPr>
                <w:rFonts w:ascii="Times New Roman" w:hAnsi="Times New Roman" w:cs="Times New Roman"/>
                <w:i/>
              </w:rPr>
              <w:t>1294.7</w:t>
            </w:r>
          </w:p>
        </w:tc>
        <w:tc>
          <w:tcPr>
            <w:tcW w:w="1490" w:type="dxa"/>
            <w:shd w:val="clear" w:color="auto" w:fill="auto"/>
            <w:vAlign w:val="center"/>
          </w:tcPr>
          <w:p w14:paraId="2CDC013D" w14:textId="087412C8" w:rsidR="00AA4ED6" w:rsidRPr="006D0D98" w:rsidRDefault="00AA4ED6" w:rsidP="00AA4ED6">
            <w:pPr>
              <w:pStyle w:val="af9"/>
              <w:jc w:val="center"/>
              <w:rPr>
                <w:rFonts w:ascii="Times New Roman" w:hAnsi="Times New Roman" w:cs="Times New Roman"/>
                <w:i/>
              </w:rPr>
            </w:pPr>
            <w:r w:rsidRPr="00494E94">
              <w:rPr>
                <w:rFonts w:ascii="Times New Roman" w:hAnsi="Times New Roman" w:cs="Times New Roman"/>
                <w:i/>
              </w:rPr>
              <w:t>86.2</w:t>
            </w:r>
          </w:p>
        </w:tc>
        <w:tc>
          <w:tcPr>
            <w:tcW w:w="1435" w:type="dxa"/>
            <w:shd w:val="clear" w:color="auto" w:fill="auto"/>
            <w:vAlign w:val="center"/>
          </w:tcPr>
          <w:p w14:paraId="0F2846B2" w14:textId="118C47C5" w:rsidR="00AA4ED6" w:rsidRPr="006D0D98" w:rsidRDefault="00AA4ED6" w:rsidP="00AA4ED6">
            <w:pPr>
              <w:pStyle w:val="af9"/>
              <w:jc w:val="center"/>
              <w:rPr>
                <w:rFonts w:ascii="Times New Roman" w:hAnsi="Times New Roman" w:cs="Times New Roman"/>
                <w:i/>
              </w:rPr>
            </w:pPr>
            <w:r w:rsidRPr="00494E94">
              <w:rPr>
                <w:rFonts w:ascii="Times New Roman" w:hAnsi="Times New Roman" w:cs="Times New Roman"/>
                <w:i/>
              </w:rPr>
              <w:t>7.1%</w:t>
            </w:r>
          </w:p>
        </w:tc>
      </w:tr>
      <w:tr w:rsidR="00AA4ED6" w:rsidRPr="006D0D98" w14:paraId="3E302EB6" w14:textId="77777777" w:rsidTr="001653DF">
        <w:trPr>
          <w:trHeight w:val="324"/>
        </w:trPr>
        <w:tc>
          <w:tcPr>
            <w:tcW w:w="704" w:type="dxa"/>
            <w:vMerge/>
            <w:shd w:val="clear" w:color="auto" w:fill="auto"/>
          </w:tcPr>
          <w:p w14:paraId="3028E781" w14:textId="77777777" w:rsidR="00AA4ED6" w:rsidRPr="006D0D98" w:rsidRDefault="00AA4ED6" w:rsidP="00AA4ED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2C461BA7" w14:textId="77777777" w:rsidR="00AA4ED6" w:rsidRPr="006D0D98" w:rsidRDefault="00AA4ED6" w:rsidP="00AA4ED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89F9CB4" w14:textId="77777777" w:rsidR="00AA4ED6" w:rsidRPr="006D0D98" w:rsidRDefault="00AA4ED6" w:rsidP="00AA4ED6">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BSU</w:t>
            </w:r>
          </w:p>
        </w:tc>
        <w:tc>
          <w:tcPr>
            <w:tcW w:w="1472" w:type="dxa"/>
            <w:shd w:val="clear" w:color="auto" w:fill="auto"/>
            <w:vAlign w:val="center"/>
          </w:tcPr>
          <w:p w14:paraId="3E4B605C" w14:textId="0D1C7AAC" w:rsidR="00AA4ED6" w:rsidRPr="006D0D98" w:rsidRDefault="00AA4ED6" w:rsidP="00AA4ED6">
            <w:pPr>
              <w:pStyle w:val="af9"/>
              <w:jc w:val="center"/>
              <w:rPr>
                <w:rFonts w:ascii="Times New Roman" w:hAnsi="Times New Roman" w:cs="Times New Roman"/>
                <w:i/>
              </w:rPr>
            </w:pPr>
            <w:r w:rsidRPr="002369D8">
              <w:rPr>
                <w:rFonts w:ascii="Times New Roman" w:hAnsi="Times New Roman" w:cs="Times New Roman"/>
                <w:i/>
              </w:rPr>
              <w:t>2.4</w:t>
            </w:r>
          </w:p>
        </w:tc>
        <w:tc>
          <w:tcPr>
            <w:tcW w:w="1364" w:type="dxa"/>
            <w:shd w:val="clear" w:color="auto" w:fill="auto"/>
            <w:vAlign w:val="center"/>
          </w:tcPr>
          <w:p w14:paraId="6CBC8163" w14:textId="0824904C" w:rsidR="00AA4ED6" w:rsidRPr="006D0D98" w:rsidRDefault="00AA4ED6" w:rsidP="00AA4ED6">
            <w:pPr>
              <w:pStyle w:val="af9"/>
              <w:jc w:val="center"/>
              <w:rPr>
                <w:rFonts w:ascii="Times New Roman" w:hAnsi="Times New Roman" w:cs="Times New Roman"/>
                <w:i/>
              </w:rPr>
            </w:pPr>
            <w:r w:rsidRPr="002369D8">
              <w:rPr>
                <w:rFonts w:ascii="Times New Roman" w:hAnsi="Times New Roman" w:cs="Times New Roman"/>
                <w:i/>
              </w:rPr>
              <w:t>0.0</w:t>
            </w:r>
          </w:p>
        </w:tc>
        <w:tc>
          <w:tcPr>
            <w:tcW w:w="1490" w:type="dxa"/>
            <w:shd w:val="clear" w:color="auto" w:fill="auto"/>
            <w:vAlign w:val="center"/>
          </w:tcPr>
          <w:p w14:paraId="16BC963F" w14:textId="5ADD760A" w:rsidR="00AA4ED6" w:rsidRPr="006D0D98" w:rsidRDefault="00AA4ED6" w:rsidP="00AA4ED6">
            <w:pPr>
              <w:pStyle w:val="af9"/>
              <w:jc w:val="center"/>
              <w:rPr>
                <w:rFonts w:ascii="Times New Roman" w:hAnsi="Times New Roman" w:cs="Times New Roman"/>
                <w:i/>
              </w:rPr>
            </w:pPr>
            <w:r w:rsidRPr="00494E94">
              <w:rPr>
                <w:rFonts w:ascii="Times New Roman" w:hAnsi="Times New Roman" w:cs="Times New Roman"/>
                <w:i/>
              </w:rPr>
              <w:t>-2.4</w:t>
            </w:r>
          </w:p>
        </w:tc>
        <w:tc>
          <w:tcPr>
            <w:tcW w:w="1435" w:type="dxa"/>
            <w:shd w:val="clear" w:color="auto" w:fill="auto"/>
            <w:vAlign w:val="center"/>
          </w:tcPr>
          <w:p w14:paraId="5BDCBC49" w14:textId="758D4BF7" w:rsidR="00AA4ED6" w:rsidRPr="006D0D98" w:rsidRDefault="00AA4ED6" w:rsidP="00AA4ED6">
            <w:pPr>
              <w:pStyle w:val="af9"/>
              <w:jc w:val="center"/>
              <w:rPr>
                <w:rFonts w:ascii="Times New Roman" w:hAnsi="Times New Roman" w:cs="Times New Roman"/>
                <w:i/>
              </w:rPr>
            </w:pPr>
            <w:r>
              <w:rPr>
                <w:rFonts w:ascii="Times New Roman" w:hAnsi="Times New Roman" w:cs="Times New Roman"/>
                <w:i/>
              </w:rPr>
              <w:t>-100%</w:t>
            </w:r>
          </w:p>
        </w:tc>
      </w:tr>
      <w:tr w:rsidR="00AA4ED6" w:rsidRPr="006D0D98" w14:paraId="751230A6" w14:textId="77777777" w:rsidTr="001653DF">
        <w:trPr>
          <w:trHeight w:val="324"/>
        </w:trPr>
        <w:tc>
          <w:tcPr>
            <w:tcW w:w="704" w:type="dxa"/>
            <w:vMerge w:val="restart"/>
            <w:shd w:val="clear" w:color="auto" w:fill="auto"/>
            <w:vAlign w:val="center"/>
          </w:tcPr>
          <w:p w14:paraId="597CCF10" w14:textId="77777777" w:rsidR="00AA4ED6" w:rsidRPr="006D0D98" w:rsidRDefault="00AA4ED6" w:rsidP="00AA4ED6">
            <w:pPr>
              <w:spacing w:after="0" w:line="240" w:lineRule="auto"/>
              <w:jc w:val="center"/>
              <w:rPr>
                <w:rFonts w:ascii="Times New Roman" w:eastAsia="Times New Roman" w:hAnsi="Times New Roman" w:cs="Times New Roman"/>
                <w:bCs/>
                <w:lang w:eastAsia="ru-RU"/>
              </w:rPr>
            </w:pPr>
            <w:r w:rsidRPr="006D0D98">
              <w:rPr>
                <w:rFonts w:ascii="Times New Roman" w:eastAsia="Times New Roman" w:hAnsi="Times New Roman" w:cs="Times New Roman"/>
                <w:bCs/>
                <w:lang w:eastAsia="ru-RU"/>
              </w:rPr>
              <w:t>1</w:t>
            </w:r>
          </w:p>
        </w:tc>
        <w:tc>
          <w:tcPr>
            <w:tcW w:w="1783" w:type="dxa"/>
            <w:vMerge w:val="restart"/>
            <w:shd w:val="clear" w:color="auto" w:fill="auto"/>
            <w:vAlign w:val="center"/>
            <w:hideMark/>
          </w:tcPr>
          <w:p w14:paraId="24207593" w14:textId="77777777" w:rsidR="00AA4ED6" w:rsidRPr="006D0D98" w:rsidRDefault="00AA4ED6" w:rsidP="00AA4ED6">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Northern</w:t>
            </w:r>
          </w:p>
        </w:tc>
        <w:tc>
          <w:tcPr>
            <w:tcW w:w="1807" w:type="dxa"/>
            <w:shd w:val="clear" w:color="auto" w:fill="auto"/>
            <w:vAlign w:val="center"/>
            <w:hideMark/>
          </w:tcPr>
          <w:p w14:paraId="0C4B5D4D" w14:textId="77777777" w:rsidR="00AA4ED6" w:rsidRPr="006D0D98" w:rsidRDefault="00AA4ED6" w:rsidP="00AA4ED6">
            <w:pPr>
              <w:spacing w:after="0" w:line="240" w:lineRule="auto"/>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Total</w:t>
            </w:r>
          </w:p>
        </w:tc>
        <w:tc>
          <w:tcPr>
            <w:tcW w:w="1472" w:type="dxa"/>
            <w:shd w:val="clear" w:color="auto" w:fill="auto"/>
            <w:vAlign w:val="center"/>
          </w:tcPr>
          <w:p w14:paraId="4246FEBB" w14:textId="7B478F1E" w:rsidR="00AA4ED6" w:rsidRPr="006D0D98" w:rsidRDefault="00AA4ED6" w:rsidP="00AA4ED6">
            <w:pPr>
              <w:pStyle w:val="af9"/>
              <w:jc w:val="center"/>
              <w:rPr>
                <w:rFonts w:ascii="Times New Roman" w:hAnsi="Times New Roman" w:cs="Times New Roman"/>
                <w:b/>
                <w:i/>
              </w:rPr>
            </w:pPr>
            <w:r w:rsidRPr="002369D8">
              <w:rPr>
                <w:rFonts w:ascii="Times New Roman" w:hAnsi="Times New Roman" w:cs="Times New Roman"/>
                <w:b/>
              </w:rPr>
              <w:t>57436.8</w:t>
            </w:r>
          </w:p>
        </w:tc>
        <w:tc>
          <w:tcPr>
            <w:tcW w:w="1364" w:type="dxa"/>
            <w:shd w:val="clear" w:color="auto" w:fill="auto"/>
            <w:vAlign w:val="center"/>
          </w:tcPr>
          <w:p w14:paraId="38A728C5" w14:textId="5A054165" w:rsidR="00AA4ED6" w:rsidRPr="006D0D98" w:rsidRDefault="00AA4ED6" w:rsidP="00AA4ED6">
            <w:pPr>
              <w:pStyle w:val="af9"/>
              <w:jc w:val="center"/>
              <w:rPr>
                <w:rFonts w:ascii="Times New Roman" w:hAnsi="Times New Roman" w:cs="Times New Roman"/>
                <w:b/>
              </w:rPr>
            </w:pPr>
            <w:r w:rsidRPr="002369D8">
              <w:rPr>
                <w:rFonts w:ascii="Times New Roman" w:hAnsi="Times New Roman" w:cs="Times New Roman"/>
                <w:b/>
              </w:rPr>
              <w:t>54190.5</w:t>
            </w:r>
          </w:p>
        </w:tc>
        <w:tc>
          <w:tcPr>
            <w:tcW w:w="1490" w:type="dxa"/>
            <w:shd w:val="clear" w:color="auto" w:fill="auto"/>
            <w:vAlign w:val="center"/>
          </w:tcPr>
          <w:p w14:paraId="7FD3E96D" w14:textId="2C7460B1" w:rsidR="00AA4ED6" w:rsidRPr="006D0D98" w:rsidRDefault="00AA4ED6" w:rsidP="00AA4ED6">
            <w:pPr>
              <w:pStyle w:val="af9"/>
              <w:jc w:val="center"/>
              <w:rPr>
                <w:rFonts w:ascii="Times New Roman" w:hAnsi="Times New Roman" w:cs="Times New Roman"/>
                <w:b/>
              </w:rPr>
            </w:pPr>
            <w:r w:rsidRPr="00494E94">
              <w:rPr>
                <w:rFonts w:ascii="Times New Roman" w:hAnsi="Times New Roman" w:cs="Times New Roman"/>
                <w:b/>
              </w:rPr>
              <w:t>-3246.3</w:t>
            </w:r>
          </w:p>
        </w:tc>
        <w:tc>
          <w:tcPr>
            <w:tcW w:w="1435" w:type="dxa"/>
            <w:shd w:val="clear" w:color="auto" w:fill="auto"/>
            <w:vAlign w:val="center"/>
          </w:tcPr>
          <w:p w14:paraId="7FAEEEF5" w14:textId="400B1757" w:rsidR="00AA4ED6" w:rsidRPr="006D0D98" w:rsidRDefault="00AA4ED6" w:rsidP="00AA4ED6">
            <w:pPr>
              <w:pStyle w:val="af9"/>
              <w:jc w:val="center"/>
              <w:rPr>
                <w:rFonts w:ascii="Times New Roman" w:hAnsi="Times New Roman" w:cs="Times New Roman"/>
                <w:b/>
              </w:rPr>
            </w:pPr>
            <w:r w:rsidRPr="00494E94">
              <w:rPr>
                <w:rFonts w:ascii="Times New Roman" w:hAnsi="Times New Roman" w:cs="Times New Roman"/>
                <w:b/>
              </w:rPr>
              <w:t xml:space="preserve">-5.7 </w:t>
            </w:r>
            <w:r w:rsidRPr="003826BB">
              <w:rPr>
                <w:rFonts w:ascii="Times New Roman" w:eastAsia="Times New Roman" w:hAnsi="Times New Roman" w:cs="Times New Roman"/>
                <w:b/>
                <w:bCs/>
                <w:lang w:eastAsia="ru-RU"/>
              </w:rPr>
              <w:t>%</w:t>
            </w:r>
          </w:p>
        </w:tc>
      </w:tr>
      <w:tr w:rsidR="00AA4ED6" w:rsidRPr="006D0D98" w14:paraId="2DE0A289" w14:textId="77777777" w:rsidTr="001653DF">
        <w:trPr>
          <w:trHeight w:val="324"/>
        </w:trPr>
        <w:tc>
          <w:tcPr>
            <w:tcW w:w="704" w:type="dxa"/>
            <w:vMerge/>
            <w:shd w:val="clear" w:color="auto" w:fill="auto"/>
          </w:tcPr>
          <w:p w14:paraId="55E1560D" w14:textId="77777777" w:rsidR="00AA4ED6" w:rsidRPr="006D0D98" w:rsidRDefault="00AA4ED6" w:rsidP="00AA4ED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40AF1367" w14:textId="77777777" w:rsidR="00AA4ED6" w:rsidRPr="006D0D98" w:rsidRDefault="00AA4ED6" w:rsidP="00AA4ED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78838BA" w14:textId="77777777" w:rsidR="00AA4ED6" w:rsidRPr="006D0D98" w:rsidRDefault="00AA4ED6" w:rsidP="00AA4ED6">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TPP</w:t>
            </w:r>
          </w:p>
        </w:tc>
        <w:tc>
          <w:tcPr>
            <w:tcW w:w="1472" w:type="dxa"/>
            <w:shd w:val="clear" w:color="auto" w:fill="auto"/>
            <w:vAlign w:val="center"/>
          </w:tcPr>
          <w:p w14:paraId="5FF4F708" w14:textId="6D3DA934" w:rsidR="00AA4ED6" w:rsidRPr="006D0D98" w:rsidRDefault="00AA4ED6" w:rsidP="00AA4ED6">
            <w:pPr>
              <w:pStyle w:val="af9"/>
              <w:jc w:val="center"/>
              <w:rPr>
                <w:rFonts w:ascii="Times New Roman" w:hAnsi="Times New Roman" w:cs="Times New Roman"/>
                <w:i/>
              </w:rPr>
            </w:pPr>
            <w:r w:rsidRPr="002369D8">
              <w:rPr>
                <w:rFonts w:ascii="Times New Roman" w:hAnsi="Times New Roman" w:cs="Times New Roman"/>
                <w:i/>
              </w:rPr>
              <w:t>50192.1</w:t>
            </w:r>
          </w:p>
        </w:tc>
        <w:tc>
          <w:tcPr>
            <w:tcW w:w="1364" w:type="dxa"/>
            <w:shd w:val="clear" w:color="auto" w:fill="auto"/>
            <w:vAlign w:val="center"/>
          </w:tcPr>
          <w:p w14:paraId="53B5E857" w14:textId="6895E9FC" w:rsidR="00AA4ED6" w:rsidRPr="006D0D98" w:rsidRDefault="00AA4ED6" w:rsidP="00AA4ED6">
            <w:pPr>
              <w:pStyle w:val="af9"/>
              <w:jc w:val="center"/>
              <w:rPr>
                <w:rFonts w:ascii="Times New Roman" w:hAnsi="Times New Roman" w:cs="Times New Roman"/>
                <w:i/>
              </w:rPr>
            </w:pPr>
            <w:r w:rsidRPr="002369D8">
              <w:rPr>
                <w:rFonts w:ascii="Times New Roman" w:hAnsi="Times New Roman" w:cs="Times New Roman"/>
                <w:i/>
              </w:rPr>
              <w:t>47127.7</w:t>
            </w:r>
          </w:p>
        </w:tc>
        <w:tc>
          <w:tcPr>
            <w:tcW w:w="1490" w:type="dxa"/>
            <w:shd w:val="clear" w:color="auto" w:fill="auto"/>
            <w:vAlign w:val="center"/>
          </w:tcPr>
          <w:p w14:paraId="049F23CE" w14:textId="21E19D80" w:rsidR="00AA4ED6" w:rsidRPr="006D0D98" w:rsidRDefault="00AA4ED6" w:rsidP="00AA4ED6">
            <w:pPr>
              <w:pStyle w:val="af9"/>
              <w:jc w:val="center"/>
              <w:rPr>
                <w:rFonts w:ascii="Times New Roman" w:hAnsi="Times New Roman" w:cs="Times New Roman"/>
                <w:i/>
              </w:rPr>
            </w:pPr>
            <w:r w:rsidRPr="00494E94">
              <w:rPr>
                <w:rFonts w:ascii="Times New Roman" w:hAnsi="Times New Roman" w:cs="Times New Roman"/>
                <w:i/>
              </w:rPr>
              <w:t>-3064.4</w:t>
            </w:r>
          </w:p>
        </w:tc>
        <w:tc>
          <w:tcPr>
            <w:tcW w:w="1435" w:type="dxa"/>
            <w:shd w:val="clear" w:color="auto" w:fill="auto"/>
            <w:vAlign w:val="center"/>
          </w:tcPr>
          <w:p w14:paraId="682D5346" w14:textId="0264E607" w:rsidR="00AA4ED6" w:rsidRPr="006D0D98" w:rsidRDefault="00AA4ED6" w:rsidP="00AA4ED6">
            <w:pPr>
              <w:pStyle w:val="af9"/>
              <w:jc w:val="center"/>
              <w:rPr>
                <w:rFonts w:ascii="Times New Roman" w:hAnsi="Times New Roman" w:cs="Times New Roman"/>
                <w:i/>
              </w:rPr>
            </w:pPr>
            <w:r w:rsidRPr="00494E94">
              <w:rPr>
                <w:rFonts w:ascii="Times New Roman" w:hAnsi="Times New Roman" w:cs="Times New Roman"/>
                <w:i/>
              </w:rPr>
              <w:t>-6.1%</w:t>
            </w:r>
          </w:p>
        </w:tc>
      </w:tr>
      <w:tr w:rsidR="00AA4ED6" w:rsidRPr="006D0D98" w14:paraId="0366BBD8" w14:textId="77777777" w:rsidTr="001653DF">
        <w:trPr>
          <w:trHeight w:val="324"/>
        </w:trPr>
        <w:tc>
          <w:tcPr>
            <w:tcW w:w="704" w:type="dxa"/>
            <w:vMerge/>
            <w:shd w:val="clear" w:color="auto" w:fill="auto"/>
          </w:tcPr>
          <w:p w14:paraId="1DC83026" w14:textId="77777777" w:rsidR="00AA4ED6" w:rsidRPr="006D0D98" w:rsidRDefault="00AA4ED6" w:rsidP="00AA4ED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23EBD522" w14:textId="77777777" w:rsidR="00AA4ED6" w:rsidRPr="006D0D98" w:rsidRDefault="00AA4ED6" w:rsidP="00AA4ED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95C3D17" w14:textId="77777777" w:rsidR="00AA4ED6" w:rsidRPr="006D0D98" w:rsidRDefault="00AA4ED6" w:rsidP="00AA4ED6">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GTES</w:t>
            </w:r>
          </w:p>
        </w:tc>
        <w:tc>
          <w:tcPr>
            <w:tcW w:w="1472" w:type="dxa"/>
            <w:shd w:val="clear" w:color="auto" w:fill="auto"/>
            <w:vAlign w:val="center"/>
          </w:tcPr>
          <w:p w14:paraId="52A0569F" w14:textId="70D27BAA" w:rsidR="00AA4ED6" w:rsidRPr="006D0D98" w:rsidRDefault="00AA4ED6" w:rsidP="00AA4ED6">
            <w:pPr>
              <w:pStyle w:val="af9"/>
              <w:jc w:val="center"/>
              <w:rPr>
                <w:rFonts w:ascii="Times New Roman" w:hAnsi="Times New Roman" w:cs="Times New Roman"/>
                <w:i/>
              </w:rPr>
            </w:pPr>
            <w:r w:rsidRPr="002369D8">
              <w:rPr>
                <w:rFonts w:ascii="Times New Roman" w:hAnsi="Times New Roman" w:cs="Times New Roman"/>
                <w:i/>
              </w:rPr>
              <w:t>1972.4</w:t>
            </w:r>
          </w:p>
        </w:tc>
        <w:tc>
          <w:tcPr>
            <w:tcW w:w="1364" w:type="dxa"/>
            <w:shd w:val="clear" w:color="auto" w:fill="auto"/>
            <w:vAlign w:val="center"/>
          </w:tcPr>
          <w:p w14:paraId="6C280599" w14:textId="6973224E" w:rsidR="00AA4ED6" w:rsidRPr="006D0D98" w:rsidRDefault="00AA4ED6" w:rsidP="00AA4ED6">
            <w:pPr>
              <w:pStyle w:val="af9"/>
              <w:jc w:val="center"/>
              <w:rPr>
                <w:rFonts w:ascii="Times New Roman" w:hAnsi="Times New Roman" w:cs="Times New Roman"/>
                <w:i/>
              </w:rPr>
            </w:pPr>
            <w:r w:rsidRPr="002369D8">
              <w:rPr>
                <w:rFonts w:ascii="Times New Roman" w:hAnsi="Times New Roman" w:cs="Times New Roman"/>
                <w:i/>
              </w:rPr>
              <w:t>1935.2</w:t>
            </w:r>
          </w:p>
        </w:tc>
        <w:tc>
          <w:tcPr>
            <w:tcW w:w="1490" w:type="dxa"/>
            <w:shd w:val="clear" w:color="auto" w:fill="auto"/>
            <w:vAlign w:val="center"/>
          </w:tcPr>
          <w:p w14:paraId="566BB7BD" w14:textId="4700FE92" w:rsidR="00AA4ED6" w:rsidRPr="006D0D98" w:rsidRDefault="00AA4ED6" w:rsidP="00AA4ED6">
            <w:pPr>
              <w:pStyle w:val="af9"/>
              <w:jc w:val="center"/>
              <w:rPr>
                <w:rFonts w:ascii="Times New Roman" w:hAnsi="Times New Roman" w:cs="Times New Roman"/>
                <w:i/>
              </w:rPr>
            </w:pPr>
            <w:r w:rsidRPr="00494E94">
              <w:rPr>
                <w:rFonts w:ascii="Times New Roman" w:hAnsi="Times New Roman" w:cs="Times New Roman"/>
                <w:i/>
              </w:rPr>
              <w:t>-37.2</w:t>
            </w:r>
          </w:p>
        </w:tc>
        <w:tc>
          <w:tcPr>
            <w:tcW w:w="1435" w:type="dxa"/>
            <w:shd w:val="clear" w:color="auto" w:fill="auto"/>
            <w:vAlign w:val="center"/>
          </w:tcPr>
          <w:p w14:paraId="7D74C2EB" w14:textId="1D7320D5" w:rsidR="00AA4ED6" w:rsidRPr="006D0D98" w:rsidRDefault="00AA4ED6" w:rsidP="00AA4ED6">
            <w:pPr>
              <w:pStyle w:val="af9"/>
              <w:jc w:val="center"/>
              <w:rPr>
                <w:rFonts w:ascii="Times New Roman" w:hAnsi="Times New Roman" w:cs="Times New Roman"/>
                <w:i/>
              </w:rPr>
            </w:pPr>
            <w:r w:rsidRPr="00494E94">
              <w:rPr>
                <w:rFonts w:ascii="Times New Roman" w:hAnsi="Times New Roman" w:cs="Times New Roman"/>
                <w:i/>
              </w:rPr>
              <w:t>-1.9%</w:t>
            </w:r>
          </w:p>
        </w:tc>
      </w:tr>
      <w:tr w:rsidR="00AA4ED6" w:rsidRPr="006D0D98" w14:paraId="4A46742D" w14:textId="77777777" w:rsidTr="001653DF">
        <w:trPr>
          <w:trHeight w:val="324"/>
        </w:trPr>
        <w:tc>
          <w:tcPr>
            <w:tcW w:w="704" w:type="dxa"/>
            <w:vMerge/>
            <w:shd w:val="clear" w:color="auto" w:fill="auto"/>
          </w:tcPr>
          <w:p w14:paraId="1740F45C" w14:textId="77777777" w:rsidR="00AA4ED6" w:rsidRPr="006D0D98" w:rsidRDefault="00AA4ED6" w:rsidP="00AA4ED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1EB2B50" w14:textId="77777777" w:rsidR="00AA4ED6" w:rsidRPr="006D0D98" w:rsidRDefault="00AA4ED6" w:rsidP="00AA4ED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5E97741" w14:textId="09732FC7" w:rsidR="00AA4ED6" w:rsidRPr="006D0D98" w:rsidRDefault="00C75406" w:rsidP="00AA4ED6">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HPS</w:t>
            </w:r>
          </w:p>
        </w:tc>
        <w:tc>
          <w:tcPr>
            <w:tcW w:w="1472" w:type="dxa"/>
            <w:shd w:val="clear" w:color="auto" w:fill="auto"/>
            <w:vAlign w:val="center"/>
          </w:tcPr>
          <w:p w14:paraId="0890AE44" w14:textId="1898E0B3" w:rsidR="00AA4ED6" w:rsidRPr="006D0D98" w:rsidRDefault="00AA4ED6" w:rsidP="00AA4ED6">
            <w:pPr>
              <w:pStyle w:val="af9"/>
              <w:jc w:val="center"/>
              <w:rPr>
                <w:rFonts w:ascii="Times New Roman" w:hAnsi="Times New Roman" w:cs="Times New Roman"/>
                <w:i/>
              </w:rPr>
            </w:pPr>
            <w:r w:rsidRPr="002369D8">
              <w:rPr>
                <w:rFonts w:ascii="Times New Roman" w:hAnsi="Times New Roman" w:cs="Times New Roman"/>
                <w:i/>
              </w:rPr>
              <w:t>4402.1</w:t>
            </w:r>
          </w:p>
        </w:tc>
        <w:tc>
          <w:tcPr>
            <w:tcW w:w="1364" w:type="dxa"/>
            <w:shd w:val="clear" w:color="auto" w:fill="auto"/>
            <w:vAlign w:val="center"/>
          </w:tcPr>
          <w:p w14:paraId="317A1C47" w14:textId="23323B43" w:rsidR="00AA4ED6" w:rsidRPr="006D0D98" w:rsidRDefault="00AA4ED6" w:rsidP="00AA4ED6">
            <w:pPr>
              <w:pStyle w:val="af9"/>
              <w:jc w:val="center"/>
              <w:rPr>
                <w:rFonts w:ascii="Times New Roman" w:hAnsi="Times New Roman" w:cs="Times New Roman"/>
                <w:i/>
              </w:rPr>
            </w:pPr>
            <w:r w:rsidRPr="002369D8">
              <w:rPr>
                <w:rFonts w:ascii="Times New Roman" w:hAnsi="Times New Roman" w:cs="Times New Roman"/>
                <w:i/>
              </w:rPr>
              <w:t>3998.1</w:t>
            </w:r>
          </w:p>
        </w:tc>
        <w:tc>
          <w:tcPr>
            <w:tcW w:w="1490" w:type="dxa"/>
            <w:shd w:val="clear" w:color="auto" w:fill="auto"/>
            <w:vAlign w:val="center"/>
          </w:tcPr>
          <w:p w14:paraId="349BA4C3" w14:textId="12C93994" w:rsidR="00AA4ED6" w:rsidRPr="006D0D98" w:rsidRDefault="00AA4ED6" w:rsidP="00AA4ED6">
            <w:pPr>
              <w:pStyle w:val="af9"/>
              <w:jc w:val="center"/>
              <w:rPr>
                <w:rFonts w:ascii="Times New Roman" w:hAnsi="Times New Roman" w:cs="Times New Roman"/>
                <w:i/>
              </w:rPr>
            </w:pPr>
            <w:r w:rsidRPr="00494E94">
              <w:rPr>
                <w:rFonts w:ascii="Times New Roman" w:hAnsi="Times New Roman" w:cs="Times New Roman"/>
                <w:i/>
              </w:rPr>
              <w:t>-404.0</w:t>
            </w:r>
          </w:p>
        </w:tc>
        <w:tc>
          <w:tcPr>
            <w:tcW w:w="1435" w:type="dxa"/>
            <w:shd w:val="clear" w:color="auto" w:fill="auto"/>
            <w:vAlign w:val="center"/>
          </w:tcPr>
          <w:p w14:paraId="520CA5EE" w14:textId="7C907F4B" w:rsidR="00AA4ED6" w:rsidRPr="006D0D98" w:rsidRDefault="00AA4ED6" w:rsidP="00AA4ED6">
            <w:pPr>
              <w:pStyle w:val="af9"/>
              <w:jc w:val="center"/>
              <w:rPr>
                <w:rFonts w:ascii="Times New Roman" w:hAnsi="Times New Roman" w:cs="Times New Roman"/>
                <w:i/>
              </w:rPr>
            </w:pPr>
            <w:r w:rsidRPr="00494E94">
              <w:rPr>
                <w:rFonts w:ascii="Times New Roman" w:hAnsi="Times New Roman" w:cs="Times New Roman"/>
                <w:i/>
              </w:rPr>
              <w:t>-9.2%</w:t>
            </w:r>
          </w:p>
        </w:tc>
      </w:tr>
      <w:tr w:rsidR="00AA4ED6" w:rsidRPr="006D0D98" w14:paraId="44A70AE2" w14:textId="77777777" w:rsidTr="001653DF">
        <w:trPr>
          <w:trHeight w:val="324"/>
        </w:trPr>
        <w:tc>
          <w:tcPr>
            <w:tcW w:w="704" w:type="dxa"/>
            <w:vMerge/>
            <w:shd w:val="clear" w:color="auto" w:fill="auto"/>
          </w:tcPr>
          <w:p w14:paraId="0BE3BE96" w14:textId="77777777" w:rsidR="00AA4ED6" w:rsidRPr="006D0D98" w:rsidRDefault="00AA4ED6" w:rsidP="00AA4ED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B134AF9" w14:textId="77777777" w:rsidR="00AA4ED6" w:rsidRPr="006D0D98" w:rsidRDefault="00AA4ED6" w:rsidP="00AA4ED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6E2FFB0F" w14:textId="77777777" w:rsidR="00AA4ED6" w:rsidRPr="006D0D98" w:rsidRDefault="00AA4ED6" w:rsidP="00AA4ED6">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WES</w:t>
            </w:r>
          </w:p>
        </w:tc>
        <w:tc>
          <w:tcPr>
            <w:tcW w:w="1472" w:type="dxa"/>
            <w:shd w:val="clear" w:color="auto" w:fill="auto"/>
            <w:vAlign w:val="center"/>
          </w:tcPr>
          <w:p w14:paraId="41BF6F07" w14:textId="4625C510" w:rsidR="00AA4ED6" w:rsidRPr="006D0D98" w:rsidRDefault="00AA4ED6" w:rsidP="00AA4ED6">
            <w:pPr>
              <w:pStyle w:val="af9"/>
              <w:jc w:val="center"/>
              <w:rPr>
                <w:rFonts w:ascii="Times New Roman" w:hAnsi="Times New Roman" w:cs="Times New Roman"/>
                <w:i/>
                <w:lang w:val="kk-KZ"/>
              </w:rPr>
            </w:pPr>
            <w:r w:rsidRPr="002369D8">
              <w:rPr>
                <w:rFonts w:ascii="Times New Roman" w:hAnsi="Times New Roman" w:cs="Times New Roman"/>
                <w:i/>
              </w:rPr>
              <w:t>468.7</w:t>
            </w:r>
          </w:p>
        </w:tc>
        <w:tc>
          <w:tcPr>
            <w:tcW w:w="1364" w:type="dxa"/>
            <w:shd w:val="clear" w:color="auto" w:fill="auto"/>
            <w:vAlign w:val="center"/>
          </w:tcPr>
          <w:p w14:paraId="68132DB1" w14:textId="22875AD6" w:rsidR="00AA4ED6" w:rsidRPr="006D0D98" w:rsidRDefault="00AA4ED6" w:rsidP="00AA4ED6">
            <w:pPr>
              <w:pStyle w:val="af9"/>
              <w:jc w:val="center"/>
              <w:rPr>
                <w:rFonts w:ascii="Times New Roman" w:hAnsi="Times New Roman" w:cs="Times New Roman"/>
                <w:i/>
              </w:rPr>
            </w:pPr>
            <w:r w:rsidRPr="002369D8">
              <w:rPr>
                <w:rFonts w:ascii="Times New Roman" w:hAnsi="Times New Roman" w:cs="Times New Roman"/>
                <w:i/>
              </w:rPr>
              <w:t>718.3</w:t>
            </w:r>
          </w:p>
        </w:tc>
        <w:tc>
          <w:tcPr>
            <w:tcW w:w="1490" w:type="dxa"/>
            <w:shd w:val="clear" w:color="auto" w:fill="auto"/>
            <w:vAlign w:val="center"/>
          </w:tcPr>
          <w:p w14:paraId="42CCCA73" w14:textId="5150F9DE" w:rsidR="00AA4ED6" w:rsidRPr="006D0D98" w:rsidRDefault="00AA4ED6" w:rsidP="00AA4ED6">
            <w:pPr>
              <w:pStyle w:val="af9"/>
              <w:jc w:val="center"/>
              <w:rPr>
                <w:rFonts w:ascii="Times New Roman" w:hAnsi="Times New Roman" w:cs="Times New Roman"/>
                <w:i/>
              </w:rPr>
            </w:pPr>
            <w:r w:rsidRPr="00494E94">
              <w:rPr>
                <w:rFonts w:ascii="Times New Roman" w:hAnsi="Times New Roman" w:cs="Times New Roman"/>
                <w:i/>
              </w:rPr>
              <w:t>249.6</w:t>
            </w:r>
          </w:p>
        </w:tc>
        <w:tc>
          <w:tcPr>
            <w:tcW w:w="1435" w:type="dxa"/>
            <w:shd w:val="clear" w:color="auto" w:fill="auto"/>
            <w:vAlign w:val="center"/>
          </w:tcPr>
          <w:p w14:paraId="457F6DE0" w14:textId="395B63FD" w:rsidR="00AA4ED6" w:rsidRPr="006D0D98" w:rsidRDefault="00AA4ED6" w:rsidP="00AA4ED6">
            <w:pPr>
              <w:pStyle w:val="af9"/>
              <w:jc w:val="center"/>
              <w:rPr>
                <w:rFonts w:ascii="Times New Roman" w:hAnsi="Times New Roman" w:cs="Times New Roman"/>
                <w:i/>
              </w:rPr>
            </w:pPr>
            <w:r w:rsidRPr="00494E94">
              <w:rPr>
                <w:rFonts w:ascii="Times New Roman" w:hAnsi="Times New Roman" w:cs="Times New Roman"/>
                <w:i/>
              </w:rPr>
              <w:t>53.3%</w:t>
            </w:r>
          </w:p>
        </w:tc>
      </w:tr>
      <w:tr w:rsidR="00AA4ED6" w:rsidRPr="006D0D98" w14:paraId="0D5420EA" w14:textId="77777777" w:rsidTr="001653DF">
        <w:trPr>
          <w:trHeight w:val="324"/>
        </w:trPr>
        <w:tc>
          <w:tcPr>
            <w:tcW w:w="704" w:type="dxa"/>
            <w:vMerge/>
            <w:shd w:val="clear" w:color="auto" w:fill="auto"/>
          </w:tcPr>
          <w:p w14:paraId="57595824" w14:textId="77777777" w:rsidR="00AA4ED6" w:rsidRPr="006D0D98" w:rsidRDefault="00AA4ED6" w:rsidP="00AA4ED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19974754" w14:textId="77777777" w:rsidR="00AA4ED6" w:rsidRPr="006D0D98" w:rsidRDefault="00AA4ED6" w:rsidP="00AA4ED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5B982AB8" w14:textId="77777777" w:rsidR="00AA4ED6" w:rsidRPr="006D0D98" w:rsidRDefault="00AA4ED6" w:rsidP="00AA4ED6">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SES</w:t>
            </w:r>
          </w:p>
        </w:tc>
        <w:tc>
          <w:tcPr>
            <w:tcW w:w="1472" w:type="dxa"/>
            <w:shd w:val="clear" w:color="auto" w:fill="auto"/>
            <w:vAlign w:val="center"/>
          </w:tcPr>
          <w:p w14:paraId="77ABC070" w14:textId="648C3C19" w:rsidR="00AA4ED6" w:rsidRPr="006D0D98" w:rsidRDefault="00AA4ED6" w:rsidP="00AA4ED6">
            <w:pPr>
              <w:pStyle w:val="af9"/>
              <w:jc w:val="center"/>
              <w:rPr>
                <w:rFonts w:ascii="Times New Roman" w:eastAsia="Times New Roman" w:hAnsi="Times New Roman" w:cs="Times New Roman"/>
                <w:i/>
                <w:iCs/>
                <w:lang w:eastAsia="ru-RU"/>
              </w:rPr>
            </w:pPr>
            <w:r w:rsidRPr="002369D8">
              <w:rPr>
                <w:rFonts w:ascii="Times New Roman" w:hAnsi="Times New Roman" w:cs="Times New Roman"/>
                <w:i/>
              </w:rPr>
              <w:t>399.1</w:t>
            </w:r>
          </w:p>
        </w:tc>
        <w:tc>
          <w:tcPr>
            <w:tcW w:w="1364" w:type="dxa"/>
            <w:shd w:val="clear" w:color="auto" w:fill="auto"/>
            <w:vAlign w:val="center"/>
          </w:tcPr>
          <w:p w14:paraId="13028299" w14:textId="2A7E3D3D" w:rsidR="00AA4ED6" w:rsidRPr="006D0D98" w:rsidRDefault="00AA4ED6" w:rsidP="00AA4ED6">
            <w:pPr>
              <w:pStyle w:val="af9"/>
              <w:jc w:val="center"/>
              <w:rPr>
                <w:rFonts w:ascii="Times New Roman" w:eastAsia="Times New Roman" w:hAnsi="Times New Roman" w:cs="Times New Roman"/>
                <w:i/>
                <w:iCs/>
                <w:lang w:eastAsia="ru-RU"/>
              </w:rPr>
            </w:pPr>
            <w:r w:rsidRPr="002369D8">
              <w:rPr>
                <w:rFonts w:ascii="Times New Roman" w:hAnsi="Times New Roman" w:cs="Times New Roman"/>
                <w:i/>
              </w:rPr>
              <w:t>411.2</w:t>
            </w:r>
          </w:p>
        </w:tc>
        <w:tc>
          <w:tcPr>
            <w:tcW w:w="1490" w:type="dxa"/>
            <w:shd w:val="clear" w:color="auto" w:fill="auto"/>
            <w:vAlign w:val="center"/>
          </w:tcPr>
          <w:p w14:paraId="6258EF70" w14:textId="4894804B" w:rsidR="00AA4ED6" w:rsidRPr="006D0D98" w:rsidRDefault="00AA4ED6" w:rsidP="00AA4ED6">
            <w:pPr>
              <w:pStyle w:val="af9"/>
              <w:jc w:val="center"/>
              <w:rPr>
                <w:rFonts w:ascii="Times New Roman" w:eastAsia="Times New Roman" w:hAnsi="Times New Roman" w:cs="Times New Roman"/>
                <w:i/>
                <w:iCs/>
                <w:lang w:eastAsia="ru-RU"/>
              </w:rPr>
            </w:pPr>
            <w:r w:rsidRPr="00494E94">
              <w:rPr>
                <w:rFonts w:ascii="Times New Roman" w:hAnsi="Times New Roman" w:cs="Times New Roman"/>
                <w:i/>
              </w:rPr>
              <w:t>12.1</w:t>
            </w:r>
          </w:p>
        </w:tc>
        <w:tc>
          <w:tcPr>
            <w:tcW w:w="1435" w:type="dxa"/>
            <w:shd w:val="clear" w:color="auto" w:fill="auto"/>
            <w:vAlign w:val="center"/>
          </w:tcPr>
          <w:p w14:paraId="08E67CF3" w14:textId="254D38ED" w:rsidR="00AA4ED6" w:rsidRPr="006D0D98" w:rsidRDefault="00AA4ED6" w:rsidP="00AA4ED6">
            <w:pPr>
              <w:pStyle w:val="af9"/>
              <w:jc w:val="center"/>
              <w:rPr>
                <w:rFonts w:ascii="Times New Roman" w:eastAsia="Times New Roman" w:hAnsi="Times New Roman" w:cs="Times New Roman"/>
                <w:i/>
                <w:iCs/>
                <w:lang w:eastAsia="ru-RU"/>
              </w:rPr>
            </w:pPr>
            <w:r w:rsidRPr="00494E94">
              <w:rPr>
                <w:rFonts w:ascii="Times New Roman" w:hAnsi="Times New Roman" w:cs="Times New Roman"/>
                <w:i/>
              </w:rPr>
              <w:t>3.0%</w:t>
            </w:r>
          </w:p>
        </w:tc>
      </w:tr>
      <w:tr w:rsidR="00AA4ED6" w:rsidRPr="006D0D98" w14:paraId="459BE1A6" w14:textId="77777777" w:rsidTr="001653DF">
        <w:trPr>
          <w:trHeight w:val="324"/>
        </w:trPr>
        <w:tc>
          <w:tcPr>
            <w:tcW w:w="704" w:type="dxa"/>
            <w:vMerge/>
            <w:tcBorders>
              <w:bottom w:val="single" w:sz="4" w:space="0" w:color="auto"/>
            </w:tcBorders>
            <w:shd w:val="clear" w:color="auto" w:fill="auto"/>
          </w:tcPr>
          <w:p w14:paraId="6F7F720B" w14:textId="77777777" w:rsidR="00AA4ED6" w:rsidRPr="006D0D98" w:rsidRDefault="00AA4ED6" w:rsidP="00AA4ED6">
            <w:pPr>
              <w:spacing w:after="0" w:line="240" w:lineRule="auto"/>
              <w:rPr>
                <w:rFonts w:ascii="Times New Roman" w:eastAsia="Times New Roman" w:hAnsi="Times New Roman" w:cs="Times New Roman"/>
                <w:bCs/>
                <w:lang w:eastAsia="ru-RU"/>
              </w:rPr>
            </w:pPr>
          </w:p>
        </w:tc>
        <w:tc>
          <w:tcPr>
            <w:tcW w:w="1783" w:type="dxa"/>
            <w:vMerge/>
            <w:tcBorders>
              <w:bottom w:val="single" w:sz="4" w:space="0" w:color="auto"/>
            </w:tcBorders>
            <w:shd w:val="clear" w:color="auto" w:fill="auto"/>
            <w:vAlign w:val="center"/>
            <w:hideMark/>
          </w:tcPr>
          <w:p w14:paraId="07470351" w14:textId="77777777" w:rsidR="00AA4ED6" w:rsidRPr="006D0D98" w:rsidRDefault="00AA4ED6" w:rsidP="00AA4ED6">
            <w:pPr>
              <w:spacing w:after="0" w:line="240" w:lineRule="auto"/>
              <w:rPr>
                <w:rFonts w:ascii="Times New Roman" w:eastAsia="Times New Roman" w:hAnsi="Times New Roman" w:cs="Times New Roman"/>
                <w:b/>
                <w:bCs/>
                <w:lang w:eastAsia="ru-RU"/>
              </w:rPr>
            </w:pPr>
          </w:p>
        </w:tc>
        <w:tc>
          <w:tcPr>
            <w:tcW w:w="1807" w:type="dxa"/>
            <w:tcBorders>
              <w:bottom w:val="single" w:sz="4" w:space="0" w:color="auto"/>
            </w:tcBorders>
            <w:shd w:val="clear" w:color="auto" w:fill="auto"/>
            <w:vAlign w:val="center"/>
            <w:hideMark/>
          </w:tcPr>
          <w:p w14:paraId="4A56DC85" w14:textId="77777777" w:rsidR="00AA4ED6" w:rsidRPr="006D0D98" w:rsidRDefault="00AA4ED6" w:rsidP="00AA4ED6">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BSU</w:t>
            </w:r>
          </w:p>
        </w:tc>
        <w:tc>
          <w:tcPr>
            <w:tcW w:w="1472" w:type="dxa"/>
            <w:tcBorders>
              <w:bottom w:val="single" w:sz="4" w:space="0" w:color="auto"/>
            </w:tcBorders>
            <w:shd w:val="clear" w:color="auto" w:fill="auto"/>
            <w:vAlign w:val="center"/>
          </w:tcPr>
          <w:p w14:paraId="0156A699" w14:textId="38F4BEA0" w:rsidR="00AA4ED6" w:rsidRPr="006D0D98" w:rsidRDefault="00AA4ED6" w:rsidP="00AA4ED6">
            <w:pPr>
              <w:pStyle w:val="af9"/>
              <w:jc w:val="center"/>
              <w:rPr>
                <w:rFonts w:ascii="Times New Roman" w:eastAsia="Times New Roman" w:hAnsi="Times New Roman" w:cs="Times New Roman"/>
                <w:i/>
                <w:iCs/>
                <w:lang w:eastAsia="ru-RU"/>
              </w:rPr>
            </w:pPr>
            <w:r w:rsidRPr="002369D8">
              <w:rPr>
                <w:rFonts w:ascii="Times New Roman" w:hAnsi="Times New Roman" w:cs="Times New Roman"/>
                <w:i/>
              </w:rPr>
              <w:t>2.4</w:t>
            </w:r>
          </w:p>
        </w:tc>
        <w:tc>
          <w:tcPr>
            <w:tcW w:w="1364" w:type="dxa"/>
            <w:tcBorders>
              <w:bottom w:val="single" w:sz="4" w:space="0" w:color="auto"/>
            </w:tcBorders>
            <w:shd w:val="clear" w:color="auto" w:fill="auto"/>
            <w:vAlign w:val="center"/>
          </w:tcPr>
          <w:p w14:paraId="7441EB9C" w14:textId="18457690" w:rsidR="00AA4ED6" w:rsidRPr="006D0D98" w:rsidRDefault="00AA4ED6" w:rsidP="00AA4ED6">
            <w:pPr>
              <w:pStyle w:val="af9"/>
              <w:jc w:val="center"/>
              <w:rPr>
                <w:rFonts w:ascii="Times New Roman" w:eastAsia="Times New Roman" w:hAnsi="Times New Roman" w:cs="Times New Roman"/>
                <w:i/>
                <w:iCs/>
                <w:lang w:eastAsia="ru-RU"/>
              </w:rPr>
            </w:pPr>
            <w:r w:rsidRPr="002369D8">
              <w:rPr>
                <w:rFonts w:ascii="Times New Roman" w:hAnsi="Times New Roman" w:cs="Times New Roman"/>
                <w:i/>
              </w:rPr>
              <w:t>0.0</w:t>
            </w:r>
          </w:p>
        </w:tc>
        <w:tc>
          <w:tcPr>
            <w:tcW w:w="1490" w:type="dxa"/>
            <w:tcBorders>
              <w:bottom w:val="single" w:sz="4" w:space="0" w:color="auto"/>
            </w:tcBorders>
            <w:shd w:val="clear" w:color="auto" w:fill="auto"/>
            <w:vAlign w:val="center"/>
          </w:tcPr>
          <w:p w14:paraId="1FF8AA13" w14:textId="6E4F025D" w:rsidR="00AA4ED6" w:rsidRPr="006D0D98" w:rsidRDefault="00AA4ED6" w:rsidP="00AA4ED6">
            <w:pPr>
              <w:pStyle w:val="af9"/>
              <w:jc w:val="center"/>
              <w:rPr>
                <w:rFonts w:ascii="Times New Roman" w:eastAsia="Times New Roman" w:hAnsi="Times New Roman" w:cs="Times New Roman"/>
                <w:i/>
                <w:iCs/>
                <w:lang w:eastAsia="ru-RU"/>
              </w:rPr>
            </w:pPr>
            <w:r w:rsidRPr="00494E94">
              <w:rPr>
                <w:rFonts w:ascii="Times New Roman" w:hAnsi="Times New Roman" w:cs="Times New Roman"/>
                <w:i/>
              </w:rPr>
              <w:t>-2.4</w:t>
            </w:r>
          </w:p>
        </w:tc>
        <w:tc>
          <w:tcPr>
            <w:tcW w:w="1435" w:type="dxa"/>
            <w:tcBorders>
              <w:bottom w:val="single" w:sz="4" w:space="0" w:color="auto"/>
            </w:tcBorders>
            <w:shd w:val="clear" w:color="auto" w:fill="auto"/>
            <w:vAlign w:val="center"/>
          </w:tcPr>
          <w:p w14:paraId="21A15739" w14:textId="5DB9918A" w:rsidR="00AA4ED6" w:rsidRPr="006D0D98" w:rsidRDefault="00AA4ED6" w:rsidP="00AA4ED6">
            <w:pPr>
              <w:pStyle w:val="af9"/>
              <w:jc w:val="center"/>
              <w:rPr>
                <w:rFonts w:ascii="Times New Roman" w:eastAsia="Times New Roman" w:hAnsi="Times New Roman" w:cs="Times New Roman"/>
                <w:i/>
                <w:iCs/>
                <w:lang w:eastAsia="ru-RU"/>
              </w:rPr>
            </w:pPr>
            <w:r>
              <w:rPr>
                <w:rFonts w:ascii="Times New Roman" w:hAnsi="Times New Roman" w:cs="Times New Roman"/>
                <w:i/>
              </w:rPr>
              <w:t>-100%</w:t>
            </w:r>
          </w:p>
        </w:tc>
      </w:tr>
      <w:tr w:rsidR="00AA4ED6" w:rsidRPr="006D0D98" w14:paraId="27A67224" w14:textId="77777777" w:rsidTr="001653DF">
        <w:trPr>
          <w:trHeight w:val="324"/>
        </w:trPr>
        <w:tc>
          <w:tcPr>
            <w:tcW w:w="704" w:type="dxa"/>
            <w:vMerge w:val="restart"/>
            <w:shd w:val="clear" w:color="auto" w:fill="auto"/>
            <w:vAlign w:val="center"/>
          </w:tcPr>
          <w:p w14:paraId="082C8323" w14:textId="77777777" w:rsidR="00AA4ED6" w:rsidRPr="006D0D98" w:rsidRDefault="00AA4ED6" w:rsidP="00AA4ED6">
            <w:pPr>
              <w:spacing w:after="0" w:line="240" w:lineRule="auto"/>
              <w:jc w:val="center"/>
              <w:rPr>
                <w:rFonts w:ascii="Times New Roman" w:eastAsia="Times New Roman" w:hAnsi="Times New Roman" w:cs="Times New Roman"/>
                <w:bCs/>
                <w:lang w:eastAsia="ru-RU"/>
              </w:rPr>
            </w:pPr>
            <w:r w:rsidRPr="006D0D98">
              <w:rPr>
                <w:rFonts w:ascii="Times New Roman" w:eastAsia="Times New Roman" w:hAnsi="Times New Roman" w:cs="Times New Roman"/>
                <w:bCs/>
                <w:lang w:eastAsia="ru-RU"/>
              </w:rPr>
              <w:t>2</w:t>
            </w:r>
          </w:p>
        </w:tc>
        <w:tc>
          <w:tcPr>
            <w:tcW w:w="1783" w:type="dxa"/>
            <w:vMerge w:val="restart"/>
            <w:shd w:val="clear" w:color="auto" w:fill="auto"/>
            <w:vAlign w:val="center"/>
            <w:hideMark/>
          </w:tcPr>
          <w:p w14:paraId="2EAF836C" w14:textId="77777777" w:rsidR="00AA4ED6" w:rsidRPr="006D0D98" w:rsidRDefault="00AA4ED6" w:rsidP="00AA4ED6">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South</w:t>
            </w:r>
          </w:p>
        </w:tc>
        <w:tc>
          <w:tcPr>
            <w:tcW w:w="1807" w:type="dxa"/>
            <w:shd w:val="clear" w:color="auto" w:fill="auto"/>
            <w:vAlign w:val="center"/>
            <w:hideMark/>
          </w:tcPr>
          <w:p w14:paraId="1E51986F" w14:textId="77777777" w:rsidR="00AA4ED6" w:rsidRPr="006D0D98" w:rsidRDefault="00AA4ED6" w:rsidP="00AA4ED6">
            <w:pPr>
              <w:spacing w:after="0" w:line="240" w:lineRule="auto"/>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Total</w:t>
            </w:r>
          </w:p>
        </w:tc>
        <w:tc>
          <w:tcPr>
            <w:tcW w:w="1472" w:type="dxa"/>
            <w:shd w:val="clear" w:color="auto" w:fill="auto"/>
            <w:vAlign w:val="center"/>
          </w:tcPr>
          <w:p w14:paraId="3B5197C4" w14:textId="3A9F32CA" w:rsidR="00AA4ED6" w:rsidRPr="006D0D98" w:rsidRDefault="00AA4ED6" w:rsidP="00AA4ED6">
            <w:pPr>
              <w:pStyle w:val="af9"/>
              <w:jc w:val="center"/>
              <w:rPr>
                <w:rFonts w:ascii="Times New Roman" w:eastAsia="Times New Roman" w:hAnsi="Times New Roman" w:cs="Times New Roman"/>
                <w:b/>
                <w:bCs/>
                <w:i/>
                <w:lang w:eastAsia="ru-RU"/>
              </w:rPr>
            </w:pPr>
            <w:r w:rsidRPr="002369D8">
              <w:rPr>
                <w:rFonts w:ascii="Times New Roman" w:hAnsi="Times New Roman" w:cs="Times New Roman"/>
                <w:b/>
              </w:rPr>
              <w:t>8123.9</w:t>
            </w:r>
          </w:p>
        </w:tc>
        <w:tc>
          <w:tcPr>
            <w:tcW w:w="1364" w:type="dxa"/>
            <w:shd w:val="clear" w:color="auto" w:fill="auto"/>
            <w:vAlign w:val="center"/>
          </w:tcPr>
          <w:p w14:paraId="443811F2" w14:textId="39792CF6" w:rsidR="00AA4ED6" w:rsidRPr="006D0D98" w:rsidRDefault="00AA4ED6" w:rsidP="00AA4ED6">
            <w:pPr>
              <w:pStyle w:val="af9"/>
              <w:jc w:val="center"/>
              <w:rPr>
                <w:rFonts w:ascii="Times New Roman" w:eastAsia="Times New Roman" w:hAnsi="Times New Roman" w:cs="Times New Roman"/>
                <w:b/>
                <w:bCs/>
                <w:lang w:eastAsia="ru-RU"/>
              </w:rPr>
            </w:pPr>
            <w:r w:rsidRPr="002369D8">
              <w:rPr>
                <w:rFonts w:ascii="Times New Roman" w:hAnsi="Times New Roman" w:cs="Times New Roman"/>
                <w:b/>
              </w:rPr>
              <w:t>9685.6</w:t>
            </w:r>
          </w:p>
        </w:tc>
        <w:tc>
          <w:tcPr>
            <w:tcW w:w="1490" w:type="dxa"/>
            <w:shd w:val="clear" w:color="auto" w:fill="auto"/>
            <w:vAlign w:val="center"/>
          </w:tcPr>
          <w:p w14:paraId="36153F4A" w14:textId="48049D62" w:rsidR="00AA4ED6" w:rsidRPr="006D0D98" w:rsidRDefault="00AA4ED6" w:rsidP="00AA4ED6">
            <w:pPr>
              <w:pStyle w:val="af9"/>
              <w:jc w:val="center"/>
              <w:rPr>
                <w:rFonts w:ascii="Times New Roman" w:eastAsia="Times New Roman" w:hAnsi="Times New Roman" w:cs="Times New Roman"/>
                <w:b/>
                <w:bCs/>
                <w:lang w:eastAsia="ru-RU"/>
              </w:rPr>
            </w:pPr>
            <w:r w:rsidRPr="00494E94">
              <w:rPr>
                <w:rFonts w:ascii="Times New Roman" w:hAnsi="Times New Roman" w:cs="Times New Roman"/>
                <w:b/>
              </w:rPr>
              <w:t>1561.7</w:t>
            </w:r>
          </w:p>
        </w:tc>
        <w:tc>
          <w:tcPr>
            <w:tcW w:w="1435" w:type="dxa"/>
            <w:shd w:val="clear" w:color="auto" w:fill="auto"/>
            <w:vAlign w:val="center"/>
          </w:tcPr>
          <w:p w14:paraId="6829D392" w14:textId="1E84672D" w:rsidR="00AA4ED6" w:rsidRPr="006D0D98" w:rsidRDefault="00AA4ED6" w:rsidP="00AA4ED6">
            <w:pPr>
              <w:pStyle w:val="af9"/>
              <w:jc w:val="center"/>
              <w:rPr>
                <w:rFonts w:ascii="Times New Roman" w:eastAsia="Times New Roman" w:hAnsi="Times New Roman" w:cs="Times New Roman"/>
                <w:b/>
                <w:bCs/>
                <w:lang w:eastAsia="ru-RU"/>
              </w:rPr>
            </w:pPr>
            <w:r w:rsidRPr="00494E94">
              <w:rPr>
                <w:rFonts w:ascii="Times New Roman" w:hAnsi="Times New Roman" w:cs="Times New Roman"/>
                <w:b/>
              </w:rPr>
              <w:t xml:space="preserve">19.2 </w:t>
            </w:r>
            <w:r w:rsidRPr="003826BB">
              <w:rPr>
                <w:rFonts w:ascii="Times New Roman" w:eastAsia="Times New Roman" w:hAnsi="Times New Roman" w:cs="Times New Roman"/>
                <w:b/>
                <w:bCs/>
                <w:lang w:eastAsia="ru-RU"/>
              </w:rPr>
              <w:t>%</w:t>
            </w:r>
          </w:p>
        </w:tc>
      </w:tr>
      <w:tr w:rsidR="00AA4ED6" w:rsidRPr="006D0D98" w14:paraId="2D3BF50F" w14:textId="77777777" w:rsidTr="001653DF">
        <w:trPr>
          <w:trHeight w:val="324"/>
        </w:trPr>
        <w:tc>
          <w:tcPr>
            <w:tcW w:w="704" w:type="dxa"/>
            <w:vMerge/>
            <w:shd w:val="clear" w:color="auto" w:fill="auto"/>
          </w:tcPr>
          <w:p w14:paraId="37758A59" w14:textId="77777777" w:rsidR="00AA4ED6" w:rsidRPr="006D0D98" w:rsidRDefault="00AA4ED6" w:rsidP="00AA4ED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34945CF" w14:textId="77777777" w:rsidR="00AA4ED6" w:rsidRPr="006D0D98" w:rsidRDefault="00AA4ED6" w:rsidP="00AA4ED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D07E8FF" w14:textId="77777777" w:rsidR="00AA4ED6" w:rsidRPr="006D0D98" w:rsidRDefault="00AA4ED6" w:rsidP="00AA4ED6">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TPP</w:t>
            </w:r>
          </w:p>
        </w:tc>
        <w:tc>
          <w:tcPr>
            <w:tcW w:w="1472" w:type="dxa"/>
            <w:shd w:val="clear" w:color="auto" w:fill="auto"/>
            <w:vAlign w:val="center"/>
          </w:tcPr>
          <w:p w14:paraId="53824D76" w14:textId="669A32F0" w:rsidR="00AA4ED6" w:rsidRPr="006D0D98" w:rsidRDefault="00AA4ED6" w:rsidP="00AA4ED6">
            <w:pPr>
              <w:pStyle w:val="af9"/>
              <w:jc w:val="center"/>
              <w:rPr>
                <w:rFonts w:ascii="Times New Roman" w:eastAsia="Times New Roman" w:hAnsi="Times New Roman" w:cs="Times New Roman"/>
                <w:i/>
                <w:iCs/>
                <w:lang w:eastAsia="ru-RU"/>
              </w:rPr>
            </w:pPr>
            <w:r w:rsidRPr="002369D8">
              <w:rPr>
                <w:rFonts w:ascii="Times New Roman" w:hAnsi="Times New Roman" w:cs="Times New Roman"/>
                <w:i/>
              </w:rPr>
              <w:t>4714.6</w:t>
            </w:r>
          </w:p>
        </w:tc>
        <w:tc>
          <w:tcPr>
            <w:tcW w:w="1364" w:type="dxa"/>
            <w:shd w:val="clear" w:color="auto" w:fill="auto"/>
            <w:vAlign w:val="center"/>
          </w:tcPr>
          <w:p w14:paraId="48E28501" w14:textId="7251A49B" w:rsidR="00AA4ED6" w:rsidRPr="006D0D98" w:rsidRDefault="00AA4ED6" w:rsidP="00AA4ED6">
            <w:pPr>
              <w:pStyle w:val="af9"/>
              <w:jc w:val="center"/>
              <w:rPr>
                <w:rFonts w:ascii="Times New Roman" w:eastAsia="Times New Roman" w:hAnsi="Times New Roman" w:cs="Times New Roman"/>
                <w:i/>
                <w:iCs/>
                <w:lang w:eastAsia="ru-RU"/>
              </w:rPr>
            </w:pPr>
            <w:r w:rsidRPr="002369D8">
              <w:rPr>
                <w:rFonts w:ascii="Times New Roman" w:hAnsi="Times New Roman" w:cs="Times New Roman"/>
                <w:i/>
              </w:rPr>
              <w:t>5871.9</w:t>
            </w:r>
          </w:p>
        </w:tc>
        <w:tc>
          <w:tcPr>
            <w:tcW w:w="1490" w:type="dxa"/>
            <w:shd w:val="clear" w:color="auto" w:fill="auto"/>
            <w:vAlign w:val="center"/>
          </w:tcPr>
          <w:p w14:paraId="351548BD" w14:textId="37CEFA7B" w:rsidR="00AA4ED6" w:rsidRPr="006D0D98" w:rsidRDefault="00AA4ED6" w:rsidP="00AA4ED6">
            <w:pPr>
              <w:pStyle w:val="af9"/>
              <w:jc w:val="center"/>
              <w:rPr>
                <w:rFonts w:ascii="Times New Roman" w:eastAsia="Times New Roman" w:hAnsi="Times New Roman" w:cs="Times New Roman"/>
                <w:i/>
                <w:iCs/>
                <w:lang w:eastAsia="ru-RU"/>
              </w:rPr>
            </w:pPr>
            <w:r w:rsidRPr="00494E94">
              <w:rPr>
                <w:rFonts w:ascii="Times New Roman" w:hAnsi="Times New Roman" w:cs="Times New Roman"/>
                <w:i/>
              </w:rPr>
              <w:t>1157.3</w:t>
            </w:r>
          </w:p>
        </w:tc>
        <w:tc>
          <w:tcPr>
            <w:tcW w:w="1435" w:type="dxa"/>
            <w:shd w:val="clear" w:color="auto" w:fill="auto"/>
            <w:vAlign w:val="center"/>
          </w:tcPr>
          <w:p w14:paraId="0C94382E" w14:textId="4033F900" w:rsidR="00AA4ED6" w:rsidRPr="006D0D98" w:rsidRDefault="00AA4ED6" w:rsidP="00AA4ED6">
            <w:pPr>
              <w:pStyle w:val="af9"/>
              <w:jc w:val="center"/>
              <w:rPr>
                <w:rFonts w:ascii="Times New Roman" w:eastAsia="Times New Roman" w:hAnsi="Times New Roman" w:cs="Times New Roman"/>
                <w:i/>
                <w:iCs/>
                <w:lang w:eastAsia="ru-RU"/>
              </w:rPr>
            </w:pPr>
            <w:r w:rsidRPr="00494E94">
              <w:rPr>
                <w:rFonts w:ascii="Times New Roman" w:hAnsi="Times New Roman" w:cs="Times New Roman"/>
                <w:i/>
              </w:rPr>
              <w:t>24.5%</w:t>
            </w:r>
          </w:p>
        </w:tc>
      </w:tr>
      <w:tr w:rsidR="00AA4ED6" w:rsidRPr="006D0D98" w14:paraId="72C17B0B" w14:textId="77777777" w:rsidTr="001653DF">
        <w:trPr>
          <w:trHeight w:val="324"/>
        </w:trPr>
        <w:tc>
          <w:tcPr>
            <w:tcW w:w="704" w:type="dxa"/>
            <w:vMerge/>
            <w:shd w:val="clear" w:color="auto" w:fill="auto"/>
          </w:tcPr>
          <w:p w14:paraId="70350AB3" w14:textId="77777777" w:rsidR="00AA4ED6" w:rsidRPr="006D0D98" w:rsidRDefault="00AA4ED6" w:rsidP="00AA4ED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DE87574" w14:textId="77777777" w:rsidR="00AA4ED6" w:rsidRPr="006D0D98" w:rsidRDefault="00AA4ED6" w:rsidP="00AA4ED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9EEC9DF" w14:textId="77777777" w:rsidR="00AA4ED6" w:rsidRPr="006D0D98" w:rsidRDefault="00AA4ED6" w:rsidP="00AA4ED6">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GTES</w:t>
            </w:r>
          </w:p>
        </w:tc>
        <w:tc>
          <w:tcPr>
            <w:tcW w:w="1472" w:type="dxa"/>
            <w:shd w:val="clear" w:color="auto" w:fill="auto"/>
            <w:vAlign w:val="center"/>
          </w:tcPr>
          <w:p w14:paraId="78C3249C" w14:textId="62F6DF34" w:rsidR="00AA4ED6" w:rsidRPr="006D0D98" w:rsidRDefault="00AA4ED6" w:rsidP="00AA4ED6">
            <w:pPr>
              <w:pStyle w:val="af9"/>
              <w:jc w:val="center"/>
              <w:rPr>
                <w:rFonts w:ascii="Times New Roman" w:eastAsia="Times New Roman" w:hAnsi="Times New Roman" w:cs="Times New Roman"/>
                <w:i/>
                <w:iCs/>
                <w:lang w:eastAsia="ru-RU"/>
              </w:rPr>
            </w:pPr>
            <w:r w:rsidRPr="002369D8">
              <w:rPr>
                <w:rFonts w:ascii="Times New Roman" w:hAnsi="Times New Roman" w:cs="Times New Roman"/>
                <w:i/>
              </w:rPr>
              <w:t>2045.9</w:t>
            </w:r>
          </w:p>
        </w:tc>
        <w:tc>
          <w:tcPr>
            <w:tcW w:w="1364" w:type="dxa"/>
            <w:shd w:val="clear" w:color="auto" w:fill="auto"/>
            <w:vAlign w:val="center"/>
          </w:tcPr>
          <w:p w14:paraId="71606224" w14:textId="59FF9C87" w:rsidR="00AA4ED6" w:rsidRPr="006D0D98" w:rsidRDefault="00AA4ED6" w:rsidP="00AA4ED6">
            <w:pPr>
              <w:pStyle w:val="af9"/>
              <w:jc w:val="center"/>
              <w:rPr>
                <w:rFonts w:ascii="Times New Roman" w:eastAsia="Times New Roman" w:hAnsi="Times New Roman" w:cs="Times New Roman"/>
                <w:i/>
                <w:iCs/>
                <w:lang w:eastAsia="ru-RU"/>
              </w:rPr>
            </w:pPr>
            <w:r w:rsidRPr="002369D8">
              <w:rPr>
                <w:rFonts w:ascii="Times New Roman" w:hAnsi="Times New Roman" w:cs="Times New Roman"/>
                <w:i/>
              </w:rPr>
              <w:t>2278.8</w:t>
            </w:r>
          </w:p>
        </w:tc>
        <w:tc>
          <w:tcPr>
            <w:tcW w:w="1490" w:type="dxa"/>
            <w:shd w:val="clear" w:color="auto" w:fill="auto"/>
            <w:vAlign w:val="center"/>
          </w:tcPr>
          <w:p w14:paraId="19A1E775" w14:textId="22AF53C9" w:rsidR="00AA4ED6" w:rsidRPr="006D0D98" w:rsidRDefault="00AA4ED6" w:rsidP="00AA4ED6">
            <w:pPr>
              <w:pStyle w:val="af9"/>
              <w:jc w:val="center"/>
              <w:rPr>
                <w:rFonts w:ascii="Times New Roman" w:eastAsia="Times New Roman" w:hAnsi="Times New Roman" w:cs="Times New Roman"/>
                <w:i/>
                <w:iCs/>
                <w:lang w:eastAsia="ru-RU"/>
              </w:rPr>
            </w:pPr>
            <w:r w:rsidRPr="00494E94">
              <w:rPr>
                <w:rFonts w:ascii="Times New Roman" w:hAnsi="Times New Roman" w:cs="Times New Roman"/>
                <w:i/>
              </w:rPr>
              <w:t>232.9</w:t>
            </w:r>
          </w:p>
        </w:tc>
        <w:tc>
          <w:tcPr>
            <w:tcW w:w="1435" w:type="dxa"/>
            <w:shd w:val="clear" w:color="auto" w:fill="auto"/>
            <w:vAlign w:val="center"/>
          </w:tcPr>
          <w:p w14:paraId="73392807" w14:textId="6F9DD9BA" w:rsidR="00AA4ED6" w:rsidRPr="006D0D98" w:rsidRDefault="00AA4ED6" w:rsidP="00AA4ED6">
            <w:pPr>
              <w:pStyle w:val="af9"/>
              <w:jc w:val="center"/>
              <w:rPr>
                <w:rFonts w:ascii="Times New Roman" w:eastAsia="Times New Roman" w:hAnsi="Times New Roman" w:cs="Times New Roman"/>
                <w:i/>
                <w:iCs/>
                <w:lang w:eastAsia="ru-RU"/>
              </w:rPr>
            </w:pPr>
            <w:r w:rsidRPr="00494E94">
              <w:rPr>
                <w:rFonts w:ascii="Times New Roman" w:hAnsi="Times New Roman" w:cs="Times New Roman"/>
                <w:i/>
              </w:rPr>
              <w:t>11.4%</w:t>
            </w:r>
          </w:p>
        </w:tc>
      </w:tr>
      <w:tr w:rsidR="00AA4ED6" w:rsidRPr="006D0D98" w14:paraId="209AA440" w14:textId="77777777" w:rsidTr="001653DF">
        <w:trPr>
          <w:trHeight w:val="324"/>
        </w:trPr>
        <w:tc>
          <w:tcPr>
            <w:tcW w:w="704" w:type="dxa"/>
            <w:vMerge/>
            <w:shd w:val="clear" w:color="auto" w:fill="auto"/>
          </w:tcPr>
          <w:p w14:paraId="039A416C" w14:textId="77777777" w:rsidR="00AA4ED6" w:rsidRPr="006D0D98" w:rsidRDefault="00AA4ED6" w:rsidP="00AA4ED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4FCC796A" w14:textId="77777777" w:rsidR="00AA4ED6" w:rsidRPr="006D0D98" w:rsidRDefault="00AA4ED6" w:rsidP="00AA4ED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725AC5A6" w14:textId="4D97C518" w:rsidR="00AA4ED6" w:rsidRPr="006D0D98" w:rsidRDefault="00C75406" w:rsidP="00AA4ED6">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HPS</w:t>
            </w:r>
          </w:p>
        </w:tc>
        <w:tc>
          <w:tcPr>
            <w:tcW w:w="1472" w:type="dxa"/>
            <w:shd w:val="clear" w:color="auto" w:fill="auto"/>
            <w:vAlign w:val="center"/>
          </w:tcPr>
          <w:p w14:paraId="1F5D71F5" w14:textId="1A426422" w:rsidR="00AA4ED6" w:rsidRPr="006D0D98" w:rsidRDefault="00AA4ED6" w:rsidP="00AA4ED6">
            <w:pPr>
              <w:pStyle w:val="af9"/>
              <w:jc w:val="center"/>
              <w:rPr>
                <w:rFonts w:ascii="Times New Roman" w:eastAsia="Times New Roman" w:hAnsi="Times New Roman" w:cs="Times New Roman"/>
                <w:i/>
                <w:iCs/>
                <w:lang w:eastAsia="ru-RU"/>
              </w:rPr>
            </w:pPr>
            <w:r w:rsidRPr="002369D8">
              <w:rPr>
                <w:rFonts w:ascii="Times New Roman" w:hAnsi="Times New Roman" w:cs="Times New Roman"/>
                <w:i/>
              </w:rPr>
              <w:t>179.7</w:t>
            </w:r>
          </w:p>
        </w:tc>
        <w:tc>
          <w:tcPr>
            <w:tcW w:w="1364" w:type="dxa"/>
            <w:shd w:val="clear" w:color="auto" w:fill="auto"/>
            <w:vAlign w:val="center"/>
          </w:tcPr>
          <w:p w14:paraId="5EE99932" w14:textId="5693CD54" w:rsidR="00AA4ED6" w:rsidRPr="006D0D98" w:rsidRDefault="00AA4ED6" w:rsidP="00AA4ED6">
            <w:pPr>
              <w:pStyle w:val="af9"/>
              <w:jc w:val="center"/>
              <w:rPr>
                <w:rFonts w:ascii="Times New Roman" w:eastAsia="Times New Roman" w:hAnsi="Times New Roman" w:cs="Times New Roman"/>
                <w:i/>
                <w:iCs/>
                <w:lang w:eastAsia="ru-RU"/>
              </w:rPr>
            </w:pPr>
            <w:r w:rsidRPr="002369D8">
              <w:rPr>
                <w:rFonts w:ascii="Times New Roman" w:hAnsi="Times New Roman" w:cs="Times New Roman"/>
                <w:i/>
              </w:rPr>
              <w:t>195.2</w:t>
            </w:r>
          </w:p>
        </w:tc>
        <w:tc>
          <w:tcPr>
            <w:tcW w:w="1490" w:type="dxa"/>
            <w:shd w:val="clear" w:color="auto" w:fill="auto"/>
            <w:vAlign w:val="center"/>
          </w:tcPr>
          <w:p w14:paraId="42A70129" w14:textId="462EFDED" w:rsidR="00AA4ED6" w:rsidRPr="006D0D98" w:rsidRDefault="00AA4ED6" w:rsidP="00AA4ED6">
            <w:pPr>
              <w:pStyle w:val="af9"/>
              <w:jc w:val="center"/>
              <w:rPr>
                <w:rFonts w:ascii="Times New Roman" w:eastAsia="Times New Roman" w:hAnsi="Times New Roman" w:cs="Times New Roman"/>
                <w:i/>
                <w:iCs/>
                <w:lang w:eastAsia="ru-RU"/>
              </w:rPr>
            </w:pPr>
            <w:r w:rsidRPr="00494E94">
              <w:rPr>
                <w:rFonts w:ascii="Times New Roman" w:hAnsi="Times New Roman" w:cs="Times New Roman"/>
                <w:i/>
              </w:rPr>
              <w:t>15.5</w:t>
            </w:r>
          </w:p>
        </w:tc>
        <w:tc>
          <w:tcPr>
            <w:tcW w:w="1435" w:type="dxa"/>
            <w:shd w:val="clear" w:color="auto" w:fill="auto"/>
            <w:vAlign w:val="center"/>
          </w:tcPr>
          <w:p w14:paraId="1BE44E40" w14:textId="396EE927" w:rsidR="00AA4ED6" w:rsidRPr="006D0D98" w:rsidRDefault="00AA4ED6" w:rsidP="00AA4ED6">
            <w:pPr>
              <w:pStyle w:val="af9"/>
              <w:jc w:val="center"/>
              <w:rPr>
                <w:rFonts w:ascii="Times New Roman" w:eastAsia="Times New Roman" w:hAnsi="Times New Roman" w:cs="Times New Roman"/>
                <w:i/>
                <w:iCs/>
                <w:lang w:eastAsia="ru-RU"/>
              </w:rPr>
            </w:pPr>
            <w:r w:rsidRPr="00494E94">
              <w:rPr>
                <w:rFonts w:ascii="Times New Roman" w:hAnsi="Times New Roman" w:cs="Times New Roman"/>
                <w:i/>
              </w:rPr>
              <w:t>8.6%</w:t>
            </w:r>
          </w:p>
        </w:tc>
      </w:tr>
      <w:tr w:rsidR="00AA4ED6" w:rsidRPr="006D0D98" w14:paraId="469EF9E6" w14:textId="77777777" w:rsidTr="001653DF">
        <w:trPr>
          <w:trHeight w:val="324"/>
        </w:trPr>
        <w:tc>
          <w:tcPr>
            <w:tcW w:w="704" w:type="dxa"/>
            <w:vMerge/>
            <w:shd w:val="clear" w:color="auto" w:fill="auto"/>
          </w:tcPr>
          <w:p w14:paraId="679BEB29" w14:textId="77777777" w:rsidR="00AA4ED6" w:rsidRPr="006D0D98" w:rsidRDefault="00AA4ED6" w:rsidP="00AA4ED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639981C6" w14:textId="77777777" w:rsidR="00AA4ED6" w:rsidRPr="006D0D98" w:rsidRDefault="00AA4ED6" w:rsidP="00AA4ED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31468C4" w14:textId="77777777" w:rsidR="00AA4ED6" w:rsidRPr="006D0D98" w:rsidRDefault="00AA4ED6" w:rsidP="00AA4ED6">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WES</w:t>
            </w:r>
          </w:p>
        </w:tc>
        <w:tc>
          <w:tcPr>
            <w:tcW w:w="1472" w:type="dxa"/>
            <w:shd w:val="clear" w:color="auto" w:fill="auto"/>
            <w:vAlign w:val="center"/>
          </w:tcPr>
          <w:p w14:paraId="1103E6E5" w14:textId="061353C9" w:rsidR="00AA4ED6" w:rsidRPr="006D0D98" w:rsidRDefault="00AA4ED6" w:rsidP="00AA4ED6">
            <w:pPr>
              <w:pStyle w:val="af9"/>
              <w:jc w:val="center"/>
              <w:rPr>
                <w:rFonts w:ascii="Times New Roman" w:eastAsia="Times New Roman" w:hAnsi="Times New Roman" w:cs="Times New Roman"/>
                <w:i/>
                <w:iCs/>
                <w:lang w:eastAsia="ru-RU"/>
              </w:rPr>
            </w:pPr>
            <w:r w:rsidRPr="002369D8">
              <w:rPr>
                <w:rFonts w:ascii="Times New Roman" w:hAnsi="Times New Roman" w:cs="Times New Roman"/>
                <w:i/>
              </w:rPr>
              <w:t>376.6</w:t>
            </w:r>
          </w:p>
        </w:tc>
        <w:tc>
          <w:tcPr>
            <w:tcW w:w="1364" w:type="dxa"/>
            <w:shd w:val="clear" w:color="auto" w:fill="auto"/>
            <w:vAlign w:val="center"/>
          </w:tcPr>
          <w:p w14:paraId="5DBDA1CD" w14:textId="4AC35504" w:rsidR="00AA4ED6" w:rsidRPr="006D0D98" w:rsidRDefault="00AA4ED6" w:rsidP="00AA4ED6">
            <w:pPr>
              <w:pStyle w:val="af9"/>
              <w:jc w:val="center"/>
              <w:rPr>
                <w:rFonts w:ascii="Times New Roman" w:eastAsia="Times New Roman" w:hAnsi="Times New Roman" w:cs="Times New Roman"/>
                <w:i/>
                <w:iCs/>
                <w:lang w:eastAsia="ru-RU"/>
              </w:rPr>
            </w:pPr>
            <w:r w:rsidRPr="002369D8">
              <w:rPr>
                <w:rFonts w:ascii="Times New Roman" w:hAnsi="Times New Roman" w:cs="Times New Roman"/>
                <w:i/>
              </w:rPr>
              <w:t>458.6</w:t>
            </w:r>
          </w:p>
        </w:tc>
        <w:tc>
          <w:tcPr>
            <w:tcW w:w="1490" w:type="dxa"/>
            <w:shd w:val="clear" w:color="auto" w:fill="auto"/>
            <w:vAlign w:val="center"/>
          </w:tcPr>
          <w:p w14:paraId="4EF521AB" w14:textId="43004959" w:rsidR="00AA4ED6" w:rsidRPr="006D0D98" w:rsidRDefault="00AA4ED6" w:rsidP="00AA4ED6">
            <w:pPr>
              <w:pStyle w:val="af9"/>
              <w:jc w:val="center"/>
              <w:rPr>
                <w:rFonts w:ascii="Times New Roman" w:eastAsia="Times New Roman" w:hAnsi="Times New Roman" w:cs="Times New Roman"/>
                <w:i/>
                <w:iCs/>
                <w:lang w:eastAsia="ru-RU"/>
              </w:rPr>
            </w:pPr>
            <w:r w:rsidRPr="00494E94">
              <w:rPr>
                <w:rFonts w:ascii="Times New Roman" w:hAnsi="Times New Roman" w:cs="Times New Roman"/>
                <w:i/>
              </w:rPr>
              <w:t>82.0</w:t>
            </w:r>
          </w:p>
        </w:tc>
        <w:tc>
          <w:tcPr>
            <w:tcW w:w="1435" w:type="dxa"/>
            <w:shd w:val="clear" w:color="auto" w:fill="auto"/>
            <w:vAlign w:val="center"/>
          </w:tcPr>
          <w:p w14:paraId="2D19820D" w14:textId="1F0EA812" w:rsidR="00AA4ED6" w:rsidRPr="006D0D98" w:rsidRDefault="00AA4ED6" w:rsidP="00AA4ED6">
            <w:pPr>
              <w:pStyle w:val="af9"/>
              <w:jc w:val="center"/>
              <w:rPr>
                <w:rFonts w:ascii="Times New Roman" w:eastAsia="Times New Roman" w:hAnsi="Times New Roman" w:cs="Times New Roman"/>
                <w:i/>
                <w:iCs/>
                <w:lang w:eastAsia="ru-RU"/>
              </w:rPr>
            </w:pPr>
            <w:r w:rsidRPr="00494E94">
              <w:rPr>
                <w:rFonts w:ascii="Times New Roman" w:hAnsi="Times New Roman" w:cs="Times New Roman"/>
                <w:i/>
              </w:rPr>
              <w:t>21.8%</w:t>
            </w:r>
          </w:p>
        </w:tc>
      </w:tr>
      <w:tr w:rsidR="00AA4ED6" w:rsidRPr="006D0D98" w14:paraId="1D32BB74" w14:textId="77777777" w:rsidTr="001653DF">
        <w:trPr>
          <w:trHeight w:val="324"/>
        </w:trPr>
        <w:tc>
          <w:tcPr>
            <w:tcW w:w="704" w:type="dxa"/>
            <w:vMerge/>
            <w:shd w:val="clear" w:color="auto" w:fill="auto"/>
          </w:tcPr>
          <w:p w14:paraId="5BE5C9D7" w14:textId="77777777" w:rsidR="00AA4ED6" w:rsidRPr="006D0D98" w:rsidRDefault="00AA4ED6" w:rsidP="00AA4ED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197D1C6B" w14:textId="77777777" w:rsidR="00AA4ED6" w:rsidRPr="006D0D98" w:rsidRDefault="00AA4ED6" w:rsidP="00AA4ED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6FB7EA24" w14:textId="77777777" w:rsidR="00AA4ED6" w:rsidRPr="006D0D98" w:rsidRDefault="00AA4ED6" w:rsidP="00AA4ED6">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SES</w:t>
            </w:r>
          </w:p>
        </w:tc>
        <w:tc>
          <w:tcPr>
            <w:tcW w:w="1472" w:type="dxa"/>
            <w:shd w:val="clear" w:color="auto" w:fill="auto"/>
            <w:vAlign w:val="center"/>
          </w:tcPr>
          <w:p w14:paraId="7D9E6CE6" w14:textId="4A2D2942" w:rsidR="00AA4ED6" w:rsidRPr="006D0D98" w:rsidRDefault="00AA4ED6" w:rsidP="00AA4ED6">
            <w:pPr>
              <w:pStyle w:val="af9"/>
              <w:jc w:val="center"/>
              <w:rPr>
                <w:rFonts w:ascii="Times New Roman" w:eastAsia="Times New Roman" w:hAnsi="Times New Roman" w:cs="Times New Roman"/>
                <w:i/>
                <w:iCs/>
                <w:lang w:eastAsia="ru-RU"/>
              </w:rPr>
            </w:pPr>
            <w:r w:rsidRPr="002369D8">
              <w:rPr>
                <w:rFonts w:ascii="Times New Roman" w:hAnsi="Times New Roman" w:cs="Times New Roman"/>
                <w:i/>
              </w:rPr>
              <w:t>807.1</w:t>
            </w:r>
          </w:p>
        </w:tc>
        <w:tc>
          <w:tcPr>
            <w:tcW w:w="1364" w:type="dxa"/>
            <w:shd w:val="clear" w:color="auto" w:fill="auto"/>
            <w:vAlign w:val="center"/>
          </w:tcPr>
          <w:p w14:paraId="41C49D47" w14:textId="7BCFD945" w:rsidR="00AA4ED6" w:rsidRPr="006D0D98" w:rsidRDefault="00AA4ED6" w:rsidP="00AA4ED6">
            <w:pPr>
              <w:pStyle w:val="af9"/>
              <w:jc w:val="center"/>
              <w:rPr>
                <w:rFonts w:ascii="Times New Roman" w:eastAsia="Times New Roman" w:hAnsi="Times New Roman" w:cs="Times New Roman"/>
                <w:i/>
                <w:iCs/>
                <w:lang w:eastAsia="ru-RU"/>
              </w:rPr>
            </w:pPr>
            <w:r w:rsidRPr="002369D8">
              <w:rPr>
                <w:rFonts w:ascii="Times New Roman" w:hAnsi="Times New Roman" w:cs="Times New Roman"/>
                <w:i/>
              </w:rPr>
              <w:t>881.1</w:t>
            </w:r>
          </w:p>
        </w:tc>
        <w:tc>
          <w:tcPr>
            <w:tcW w:w="1490" w:type="dxa"/>
            <w:shd w:val="clear" w:color="auto" w:fill="auto"/>
            <w:vAlign w:val="center"/>
          </w:tcPr>
          <w:p w14:paraId="2ED29206" w14:textId="79BFA65D" w:rsidR="00AA4ED6" w:rsidRPr="006D0D98" w:rsidRDefault="00AA4ED6" w:rsidP="00AA4ED6">
            <w:pPr>
              <w:pStyle w:val="af9"/>
              <w:jc w:val="center"/>
              <w:rPr>
                <w:rFonts w:ascii="Times New Roman" w:eastAsia="Times New Roman" w:hAnsi="Times New Roman" w:cs="Times New Roman"/>
                <w:i/>
                <w:iCs/>
                <w:lang w:eastAsia="ru-RU"/>
              </w:rPr>
            </w:pPr>
            <w:r w:rsidRPr="00494E94">
              <w:rPr>
                <w:rFonts w:ascii="Times New Roman" w:hAnsi="Times New Roman" w:cs="Times New Roman"/>
                <w:i/>
              </w:rPr>
              <w:t>74.0</w:t>
            </w:r>
          </w:p>
        </w:tc>
        <w:tc>
          <w:tcPr>
            <w:tcW w:w="1435" w:type="dxa"/>
            <w:shd w:val="clear" w:color="auto" w:fill="auto"/>
            <w:vAlign w:val="center"/>
          </w:tcPr>
          <w:p w14:paraId="5F38B2DD" w14:textId="5F638859" w:rsidR="00AA4ED6" w:rsidRPr="006D0D98" w:rsidRDefault="00AA4ED6" w:rsidP="00AA4ED6">
            <w:pPr>
              <w:pStyle w:val="af9"/>
              <w:jc w:val="center"/>
              <w:rPr>
                <w:rFonts w:ascii="Times New Roman" w:eastAsia="Times New Roman" w:hAnsi="Times New Roman" w:cs="Times New Roman"/>
                <w:i/>
                <w:iCs/>
                <w:lang w:eastAsia="ru-RU"/>
              </w:rPr>
            </w:pPr>
            <w:r w:rsidRPr="00494E94">
              <w:rPr>
                <w:rFonts w:ascii="Times New Roman" w:hAnsi="Times New Roman" w:cs="Times New Roman"/>
                <w:i/>
              </w:rPr>
              <w:t>9.2%</w:t>
            </w:r>
          </w:p>
        </w:tc>
      </w:tr>
      <w:tr w:rsidR="00AA4ED6" w:rsidRPr="006D0D98" w14:paraId="6EC1726A" w14:textId="77777777" w:rsidTr="001653DF">
        <w:trPr>
          <w:trHeight w:val="324"/>
        </w:trPr>
        <w:tc>
          <w:tcPr>
            <w:tcW w:w="704" w:type="dxa"/>
            <w:vMerge w:val="restart"/>
            <w:shd w:val="clear" w:color="auto" w:fill="auto"/>
            <w:vAlign w:val="center"/>
          </w:tcPr>
          <w:p w14:paraId="3E4E0B96" w14:textId="77777777" w:rsidR="00AA4ED6" w:rsidRPr="006D0D98" w:rsidRDefault="00AA4ED6" w:rsidP="00AA4ED6">
            <w:pPr>
              <w:spacing w:after="0" w:line="240" w:lineRule="auto"/>
              <w:jc w:val="center"/>
              <w:rPr>
                <w:rFonts w:ascii="Times New Roman" w:eastAsia="Times New Roman" w:hAnsi="Times New Roman" w:cs="Times New Roman"/>
                <w:bCs/>
                <w:lang w:eastAsia="ru-RU"/>
              </w:rPr>
            </w:pPr>
            <w:r w:rsidRPr="006D0D98">
              <w:rPr>
                <w:rFonts w:ascii="Times New Roman" w:eastAsia="Times New Roman" w:hAnsi="Times New Roman" w:cs="Times New Roman"/>
                <w:bCs/>
                <w:lang w:eastAsia="ru-RU"/>
              </w:rPr>
              <w:t>3</w:t>
            </w:r>
          </w:p>
        </w:tc>
        <w:tc>
          <w:tcPr>
            <w:tcW w:w="1783" w:type="dxa"/>
            <w:vMerge w:val="restart"/>
            <w:shd w:val="clear" w:color="auto" w:fill="auto"/>
            <w:vAlign w:val="center"/>
            <w:hideMark/>
          </w:tcPr>
          <w:p w14:paraId="531F470B" w14:textId="77777777" w:rsidR="00AA4ED6" w:rsidRPr="006D0D98" w:rsidRDefault="00AA4ED6" w:rsidP="00AA4ED6">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Western</w:t>
            </w:r>
          </w:p>
        </w:tc>
        <w:tc>
          <w:tcPr>
            <w:tcW w:w="1807" w:type="dxa"/>
            <w:shd w:val="clear" w:color="auto" w:fill="auto"/>
            <w:vAlign w:val="center"/>
            <w:hideMark/>
          </w:tcPr>
          <w:p w14:paraId="71F54AC2" w14:textId="77777777" w:rsidR="00AA4ED6" w:rsidRPr="006D0D98" w:rsidRDefault="00AA4ED6" w:rsidP="00AA4ED6">
            <w:pPr>
              <w:spacing w:after="0" w:line="240" w:lineRule="auto"/>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Total</w:t>
            </w:r>
          </w:p>
        </w:tc>
        <w:tc>
          <w:tcPr>
            <w:tcW w:w="1472" w:type="dxa"/>
            <w:shd w:val="clear" w:color="auto" w:fill="auto"/>
            <w:vAlign w:val="center"/>
          </w:tcPr>
          <w:p w14:paraId="6A41E58B" w14:textId="33F90B78" w:rsidR="00AA4ED6" w:rsidRPr="006D0D98" w:rsidRDefault="00AA4ED6" w:rsidP="00AA4ED6">
            <w:pPr>
              <w:pStyle w:val="af9"/>
              <w:jc w:val="center"/>
              <w:rPr>
                <w:rFonts w:ascii="Times New Roman" w:eastAsia="Times New Roman" w:hAnsi="Times New Roman" w:cs="Times New Roman"/>
                <w:b/>
                <w:bCs/>
                <w:i/>
                <w:lang w:eastAsia="ru-RU"/>
              </w:rPr>
            </w:pPr>
            <w:r w:rsidRPr="002369D8">
              <w:rPr>
                <w:rFonts w:ascii="Times New Roman" w:hAnsi="Times New Roman" w:cs="Times New Roman"/>
                <w:b/>
              </w:rPr>
              <w:t xml:space="preserve">9512.6 </w:t>
            </w:r>
            <w:r>
              <w:rPr>
                <w:b/>
                <w:bCs/>
              </w:rPr>
              <w:t>_</w:t>
            </w:r>
          </w:p>
        </w:tc>
        <w:tc>
          <w:tcPr>
            <w:tcW w:w="1364" w:type="dxa"/>
            <w:shd w:val="clear" w:color="auto" w:fill="auto"/>
            <w:vAlign w:val="center"/>
          </w:tcPr>
          <w:p w14:paraId="7D0FE314" w14:textId="6977D96B" w:rsidR="00AA4ED6" w:rsidRPr="006D0D98" w:rsidRDefault="00AA4ED6" w:rsidP="00AA4ED6">
            <w:pPr>
              <w:pStyle w:val="af9"/>
              <w:jc w:val="center"/>
              <w:rPr>
                <w:rFonts w:ascii="Times New Roman" w:eastAsia="Times New Roman" w:hAnsi="Times New Roman" w:cs="Times New Roman"/>
                <w:b/>
                <w:bCs/>
                <w:lang w:eastAsia="ru-RU"/>
              </w:rPr>
            </w:pPr>
            <w:r w:rsidRPr="002369D8">
              <w:rPr>
                <w:rFonts w:ascii="Times New Roman" w:hAnsi="Times New Roman" w:cs="Times New Roman"/>
                <w:b/>
              </w:rPr>
              <w:t>9822.1</w:t>
            </w:r>
          </w:p>
        </w:tc>
        <w:tc>
          <w:tcPr>
            <w:tcW w:w="1490" w:type="dxa"/>
            <w:shd w:val="clear" w:color="auto" w:fill="auto"/>
            <w:vAlign w:val="center"/>
          </w:tcPr>
          <w:p w14:paraId="65877172" w14:textId="707D8768" w:rsidR="00AA4ED6" w:rsidRPr="006D0D98" w:rsidRDefault="00AA4ED6" w:rsidP="00AA4ED6">
            <w:pPr>
              <w:pStyle w:val="af9"/>
              <w:jc w:val="center"/>
              <w:rPr>
                <w:rFonts w:ascii="Times New Roman" w:eastAsia="Times New Roman" w:hAnsi="Times New Roman" w:cs="Times New Roman"/>
                <w:b/>
                <w:bCs/>
                <w:lang w:eastAsia="ru-RU"/>
              </w:rPr>
            </w:pPr>
            <w:r w:rsidRPr="00494E94">
              <w:rPr>
                <w:rFonts w:ascii="Times New Roman" w:hAnsi="Times New Roman" w:cs="Times New Roman"/>
                <w:b/>
              </w:rPr>
              <w:t>309.5</w:t>
            </w:r>
          </w:p>
        </w:tc>
        <w:tc>
          <w:tcPr>
            <w:tcW w:w="1435" w:type="dxa"/>
            <w:shd w:val="clear" w:color="auto" w:fill="auto"/>
            <w:vAlign w:val="center"/>
          </w:tcPr>
          <w:p w14:paraId="181813EF" w14:textId="68409412" w:rsidR="00AA4ED6" w:rsidRPr="006D0D98" w:rsidRDefault="00AA4ED6" w:rsidP="00AA4ED6">
            <w:pPr>
              <w:pStyle w:val="af9"/>
              <w:jc w:val="center"/>
              <w:rPr>
                <w:rFonts w:ascii="Times New Roman" w:eastAsia="Times New Roman" w:hAnsi="Times New Roman" w:cs="Times New Roman"/>
                <w:b/>
                <w:bCs/>
                <w:lang w:eastAsia="ru-RU"/>
              </w:rPr>
            </w:pPr>
            <w:r w:rsidRPr="00494E94">
              <w:rPr>
                <w:rFonts w:ascii="Times New Roman" w:hAnsi="Times New Roman" w:cs="Times New Roman"/>
                <w:b/>
              </w:rPr>
              <w:t xml:space="preserve">3.3 </w:t>
            </w:r>
            <w:r w:rsidRPr="003826BB">
              <w:rPr>
                <w:rFonts w:ascii="Times New Roman" w:eastAsia="Times New Roman" w:hAnsi="Times New Roman" w:cs="Times New Roman"/>
                <w:b/>
                <w:bCs/>
                <w:lang w:eastAsia="ru-RU"/>
              </w:rPr>
              <w:t>%</w:t>
            </w:r>
          </w:p>
        </w:tc>
      </w:tr>
      <w:tr w:rsidR="00AA4ED6" w:rsidRPr="006D0D98" w14:paraId="6E8B3ECC" w14:textId="77777777" w:rsidTr="001653DF">
        <w:trPr>
          <w:trHeight w:val="324"/>
        </w:trPr>
        <w:tc>
          <w:tcPr>
            <w:tcW w:w="704" w:type="dxa"/>
            <w:vMerge/>
            <w:shd w:val="clear" w:color="auto" w:fill="auto"/>
          </w:tcPr>
          <w:p w14:paraId="0E4F4E5D" w14:textId="77777777" w:rsidR="00AA4ED6" w:rsidRPr="006D0D98" w:rsidRDefault="00AA4ED6" w:rsidP="00AA4ED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137DF106" w14:textId="77777777" w:rsidR="00AA4ED6" w:rsidRPr="006D0D98" w:rsidRDefault="00AA4ED6" w:rsidP="00AA4ED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61941F3C" w14:textId="77777777" w:rsidR="00AA4ED6" w:rsidRPr="006D0D98" w:rsidRDefault="00AA4ED6" w:rsidP="00AA4ED6">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TPP</w:t>
            </w:r>
          </w:p>
        </w:tc>
        <w:tc>
          <w:tcPr>
            <w:tcW w:w="1472" w:type="dxa"/>
            <w:shd w:val="clear" w:color="auto" w:fill="auto"/>
            <w:vAlign w:val="center"/>
          </w:tcPr>
          <w:p w14:paraId="0A7F3983" w14:textId="36BD1A28" w:rsidR="00AA4ED6" w:rsidRPr="006D0D98" w:rsidRDefault="00AA4ED6" w:rsidP="00AA4ED6">
            <w:pPr>
              <w:pStyle w:val="af9"/>
              <w:jc w:val="center"/>
              <w:rPr>
                <w:rFonts w:ascii="Times New Roman" w:hAnsi="Times New Roman" w:cs="Times New Roman"/>
                <w:i/>
              </w:rPr>
            </w:pPr>
            <w:r w:rsidRPr="002369D8">
              <w:rPr>
                <w:rFonts w:ascii="Times New Roman" w:hAnsi="Times New Roman" w:cs="Times New Roman"/>
                <w:i/>
              </w:rPr>
              <w:t>4489.5</w:t>
            </w:r>
          </w:p>
        </w:tc>
        <w:tc>
          <w:tcPr>
            <w:tcW w:w="1364" w:type="dxa"/>
            <w:shd w:val="clear" w:color="auto" w:fill="auto"/>
            <w:vAlign w:val="center"/>
          </w:tcPr>
          <w:p w14:paraId="4DCDFB9B" w14:textId="36C0B1F0" w:rsidR="00AA4ED6" w:rsidRPr="006D0D98" w:rsidRDefault="00AA4ED6" w:rsidP="00AA4ED6">
            <w:pPr>
              <w:pStyle w:val="af9"/>
              <w:jc w:val="center"/>
              <w:rPr>
                <w:rFonts w:ascii="Times New Roman" w:hAnsi="Times New Roman" w:cs="Times New Roman"/>
                <w:i/>
              </w:rPr>
            </w:pPr>
            <w:r w:rsidRPr="00494E94">
              <w:rPr>
                <w:rFonts w:ascii="Times New Roman" w:hAnsi="Times New Roman" w:cs="Times New Roman"/>
                <w:i/>
              </w:rPr>
              <w:t>4383.3</w:t>
            </w:r>
          </w:p>
        </w:tc>
        <w:tc>
          <w:tcPr>
            <w:tcW w:w="1490" w:type="dxa"/>
            <w:shd w:val="clear" w:color="auto" w:fill="auto"/>
            <w:vAlign w:val="center"/>
          </w:tcPr>
          <w:p w14:paraId="723A38CE" w14:textId="09ED228A" w:rsidR="00AA4ED6" w:rsidRPr="006D0D98" w:rsidRDefault="00AA4ED6" w:rsidP="00AA4ED6">
            <w:pPr>
              <w:pStyle w:val="af9"/>
              <w:jc w:val="center"/>
              <w:rPr>
                <w:rFonts w:ascii="Times New Roman" w:hAnsi="Times New Roman" w:cs="Times New Roman"/>
                <w:i/>
              </w:rPr>
            </w:pPr>
            <w:r w:rsidRPr="00494E94">
              <w:rPr>
                <w:rFonts w:ascii="Times New Roman" w:hAnsi="Times New Roman" w:cs="Times New Roman"/>
                <w:i/>
              </w:rPr>
              <w:t>-106.2</w:t>
            </w:r>
          </w:p>
        </w:tc>
        <w:tc>
          <w:tcPr>
            <w:tcW w:w="1435" w:type="dxa"/>
            <w:shd w:val="clear" w:color="auto" w:fill="auto"/>
            <w:vAlign w:val="center"/>
          </w:tcPr>
          <w:p w14:paraId="3EA22C53" w14:textId="239B5C60" w:rsidR="00AA4ED6" w:rsidRPr="006D0D98" w:rsidRDefault="00AA4ED6" w:rsidP="00AA4ED6">
            <w:pPr>
              <w:pStyle w:val="af9"/>
              <w:jc w:val="center"/>
              <w:rPr>
                <w:rFonts w:ascii="Times New Roman" w:hAnsi="Times New Roman" w:cs="Times New Roman"/>
                <w:i/>
              </w:rPr>
            </w:pPr>
            <w:r w:rsidRPr="00494E94">
              <w:rPr>
                <w:rFonts w:ascii="Times New Roman" w:hAnsi="Times New Roman" w:cs="Times New Roman"/>
                <w:i/>
              </w:rPr>
              <w:t>-2.4%</w:t>
            </w:r>
          </w:p>
        </w:tc>
      </w:tr>
      <w:tr w:rsidR="00AA4ED6" w:rsidRPr="006D0D98" w14:paraId="29B7AFCB" w14:textId="77777777" w:rsidTr="001653DF">
        <w:trPr>
          <w:trHeight w:val="324"/>
        </w:trPr>
        <w:tc>
          <w:tcPr>
            <w:tcW w:w="704" w:type="dxa"/>
            <w:vMerge/>
            <w:shd w:val="clear" w:color="auto" w:fill="auto"/>
          </w:tcPr>
          <w:p w14:paraId="6EF4FF5C" w14:textId="77777777" w:rsidR="00AA4ED6" w:rsidRPr="006D0D98" w:rsidRDefault="00AA4ED6" w:rsidP="00AA4ED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47F551F3" w14:textId="77777777" w:rsidR="00AA4ED6" w:rsidRPr="006D0D98" w:rsidRDefault="00AA4ED6" w:rsidP="00AA4ED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955B5EA" w14:textId="77777777" w:rsidR="00AA4ED6" w:rsidRPr="006D0D98" w:rsidRDefault="00AA4ED6" w:rsidP="00AA4ED6">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GTES</w:t>
            </w:r>
          </w:p>
        </w:tc>
        <w:tc>
          <w:tcPr>
            <w:tcW w:w="1472" w:type="dxa"/>
            <w:shd w:val="clear" w:color="auto" w:fill="auto"/>
            <w:vAlign w:val="center"/>
          </w:tcPr>
          <w:p w14:paraId="5830954B" w14:textId="47A34B45" w:rsidR="00AA4ED6" w:rsidRPr="006D0D98" w:rsidRDefault="00AA4ED6" w:rsidP="00AA4ED6">
            <w:pPr>
              <w:pStyle w:val="af9"/>
              <w:jc w:val="center"/>
              <w:rPr>
                <w:rFonts w:ascii="Times New Roman" w:hAnsi="Times New Roman" w:cs="Times New Roman"/>
                <w:i/>
              </w:rPr>
            </w:pPr>
            <w:r w:rsidRPr="002369D8">
              <w:rPr>
                <w:rFonts w:ascii="Times New Roman" w:hAnsi="Times New Roman" w:cs="Times New Roman"/>
                <w:i/>
              </w:rPr>
              <w:t>4818.3</w:t>
            </w:r>
          </w:p>
        </w:tc>
        <w:tc>
          <w:tcPr>
            <w:tcW w:w="1364" w:type="dxa"/>
            <w:shd w:val="clear" w:color="auto" w:fill="auto"/>
            <w:vAlign w:val="center"/>
          </w:tcPr>
          <w:p w14:paraId="5ADC3C6E" w14:textId="254594FB" w:rsidR="00AA4ED6" w:rsidRPr="006D0D98" w:rsidRDefault="00AA4ED6" w:rsidP="00AA4ED6">
            <w:pPr>
              <w:pStyle w:val="af9"/>
              <w:jc w:val="center"/>
              <w:rPr>
                <w:rFonts w:ascii="Times New Roman" w:hAnsi="Times New Roman" w:cs="Times New Roman"/>
                <w:i/>
              </w:rPr>
            </w:pPr>
            <w:r w:rsidRPr="00494E94">
              <w:rPr>
                <w:rFonts w:ascii="Times New Roman" w:hAnsi="Times New Roman" w:cs="Times New Roman"/>
                <w:i/>
              </w:rPr>
              <w:t>5240.2</w:t>
            </w:r>
          </w:p>
        </w:tc>
        <w:tc>
          <w:tcPr>
            <w:tcW w:w="1490" w:type="dxa"/>
            <w:shd w:val="clear" w:color="auto" w:fill="auto"/>
            <w:vAlign w:val="center"/>
          </w:tcPr>
          <w:p w14:paraId="4E072E2A" w14:textId="07D28847" w:rsidR="00AA4ED6" w:rsidRPr="006D0D98" w:rsidRDefault="00AA4ED6" w:rsidP="00AA4ED6">
            <w:pPr>
              <w:pStyle w:val="af9"/>
              <w:jc w:val="center"/>
              <w:rPr>
                <w:rFonts w:ascii="Times New Roman" w:hAnsi="Times New Roman" w:cs="Times New Roman"/>
                <w:i/>
              </w:rPr>
            </w:pPr>
            <w:r w:rsidRPr="00494E94">
              <w:rPr>
                <w:rFonts w:ascii="Times New Roman" w:hAnsi="Times New Roman" w:cs="Times New Roman"/>
                <w:i/>
              </w:rPr>
              <w:t>421.9</w:t>
            </w:r>
          </w:p>
        </w:tc>
        <w:tc>
          <w:tcPr>
            <w:tcW w:w="1435" w:type="dxa"/>
            <w:shd w:val="clear" w:color="auto" w:fill="auto"/>
            <w:vAlign w:val="center"/>
          </w:tcPr>
          <w:p w14:paraId="0482D1CF" w14:textId="752D805B" w:rsidR="00AA4ED6" w:rsidRPr="006D0D98" w:rsidRDefault="00AA4ED6" w:rsidP="00AA4ED6">
            <w:pPr>
              <w:pStyle w:val="af9"/>
              <w:jc w:val="center"/>
              <w:rPr>
                <w:rFonts w:ascii="Times New Roman" w:hAnsi="Times New Roman" w:cs="Times New Roman"/>
                <w:i/>
              </w:rPr>
            </w:pPr>
            <w:r w:rsidRPr="00494E94">
              <w:rPr>
                <w:rFonts w:ascii="Times New Roman" w:hAnsi="Times New Roman" w:cs="Times New Roman"/>
                <w:i/>
              </w:rPr>
              <w:t>8.8%</w:t>
            </w:r>
          </w:p>
        </w:tc>
      </w:tr>
      <w:tr w:rsidR="00AA4ED6" w:rsidRPr="006D0D98" w14:paraId="03761CF0" w14:textId="77777777" w:rsidTr="001653DF">
        <w:trPr>
          <w:trHeight w:val="324"/>
        </w:trPr>
        <w:tc>
          <w:tcPr>
            <w:tcW w:w="704" w:type="dxa"/>
            <w:vMerge/>
            <w:shd w:val="clear" w:color="auto" w:fill="auto"/>
          </w:tcPr>
          <w:p w14:paraId="06DFBE10" w14:textId="77777777" w:rsidR="00AA4ED6" w:rsidRPr="006D0D98" w:rsidRDefault="00AA4ED6" w:rsidP="00AA4ED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508B31F2" w14:textId="77777777" w:rsidR="00AA4ED6" w:rsidRPr="006D0D98" w:rsidRDefault="00AA4ED6" w:rsidP="00AA4ED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0707EB5B" w14:textId="77777777" w:rsidR="00AA4ED6" w:rsidRPr="006D0D98" w:rsidRDefault="00AA4ED6" w:rsidP="00AA4ED6">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WES</w:t>
            </w:r>
          </w:p>
        </w:tc>
        <w:tc>
          <w:tcPr>
            <w:tcW w:w="1472" w:type="dxa"/>
            <w:shd w:val="clear" w:color="auto" w:fill="auto"/>
            <w:vAlign w:val="center"/>
          </w:tcPr>
          <w:p w14:paraId="55DCBEC0" w14:textId="7D8371DD" w:rsidR="00AA4ED6" w:rsidRPr="006D0D98" w:rsidRDefault="00AA4ED6" w:rsidP="00AA4ED6">
            <w:pPr>
              <w:pStyle w:val="af9"/>
              <w:jc w:val="center"/>
              <w:rPr>
                <w:rFonts w:ascii="Times New Roman" w:hAnsi="Times New Roman" w:cs="Times New Roman"/>
                <w:i/>
              </w:rPr>
            </w:pPr>
            <w:r w:rsidRPr="002369D8">
              <w:rPr>
                <w:rFonts w:ascii="Times New Roman" w:hAnsi="Times New Roman" w:cs="Times New Roman"/>
                <w:i/>
              </w:rPr>
              <w:t>202.5</w:t>
            </w:r>
          </w:p>
        </w:tc>
        <w:tc>
          <w:tcPr>
            <w:tcW w:w="1364" w:type="dxa"/>
            <w:shd w:val="clear" w:color="auto" w:fill="auto"/>
            <w:vAlign w:val="center"/>
          </w:tcPr>
          <w:p w14:paraId="108EAA8A" w14:textId="3773FD7D" w:rsidR="00AA4ED6" w:rsidRPr="006D0D98" w:rsidRDefault="00AA4ED6" w:rsidP="00AA4ED6">
            <w:pPr>
              <w:pStyle w:val="af9"/>
              <w:jc w:val="center"/>
              <w:rPr>
                <w:rFonts w:ascii="Times New Roman" w:hAnsi="Times New Roman" w:cs="Times New Roman"/>
                <w:i/>
              </w:rPr>
            </w:pPr>
            <w:r w:rsidRPr="00494E94">
              <w:rPr>
                <w:rFonts w:ascii="Times New Roman" w:hAnsi="Times New Roman" w:cs="Times New Roman"/>
                <w:i/>
              </w:rPr>
              <w:t>196.2</w:t>
            </w:r>
          </w:p>
        </w:tc>
        <w:tc>
          <w:tcPr>
            <w:tcW w:w="1490" w:type="dxa"/>
            <w:shd w:val="clear" w:color="auto" w:fill="auto"/>
            <w:vAlign w:val="center"/>
          </w:tcPr>
          <w:p w14:paraId="4C311AFE" w14:textId="12072BC4" w:rsidR="00AA4ED6" w:rsidRPr="006D0D98" w:rsidRDefault="00AA4ED6" w:rsidP="00AA4ED6">
            <w:pPr>
              <w:pStyle w:val="af9"/>
              <w:jc w:val="center"/>
              <w:rPr>
                <w:rFonts w:ascii="Times New Roman" w:hAnsi="Times New Roman" w:cs="Times New Roman"/>
                <w:i/>
              </w:rPr>
            </w:pPr>
            <w:r w:rsidRPr="00494E94">
              <w:rPr>
                <w:rFonts w:ascii="Times New Roman" w:hAnsi="Times New Roman" w:cs="Times New Roman"/>
                <w:i/>
              </w:rPr>
              <w:t>-6.3</w:t>
            </w:r>
          </w:p>
        </w:tc>
        <w:tc>
          <w:tcPr>
            <w:tcW w:w="1435" w:type="dxa"/>
            <w:shd w:val="clear" w:color="auto" w:fill="auto"/>
            <w:vAlign w:val="center"/>
          </w:tcPr>
          <w:p w14:paraId="12E55838" w14:textId="3F2AB581" w:rsidR="00AA4ED6" w:rsidRPr="006D0D98" w:rsidRDefault="00AA4ED6" w:rsidP="00AA4ED6">
            <w:pPr>
              <w:pStyle w:val="af9"/>
              <w:jc w:val="center"/>
              <w:rPr>
                <w:rFonts w:ascii="Times New Roman" w:hAnsi="Times New Roman" w:cs="Times New Roman"/>
                <w:i/>
              </w:rPr>
            </w:pPr>
            <w:r w:rsidRPr="00494E94">
              <w:rPr>
                <w:rFonts w:ascii="Times New Roman" w:hAnsi="Times New Roman" w:cs="Times New Roman"/>
                <w:i/>
              </w:rPr>
              <w:t>-3.1%</w:t>
            </w:r>
          </w:p>
        </w:tc>
      </w:tr>
      <w:tr w:rsidR="00AA4ED6" w:rsidRPr="006D0D98" w14:paraId="46C2ED23" w14:textId="77777777" w:rsidTr="001653DF">
        <w:trPr>
          <w:trHeight w:val="324"/>
        </w:trPr>
        <w:tc>
          <w:tcPr>
            <w:tcW w:w="704" w:type="dxa"/>
            <w:vMerge/>
            <w:shd w:val="clear" w:color="auto" w:fill="auto"/>
          </w:tcPr>
          <w:p w14:paraId="6540C654" w14:textId="77777777" w:rsidR="00AA4ED6" w:rsidRPr="006D0D98" w:rsidRDefault="00AA4ED6" w:rsidP="00AA4ED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010565A0" w14:textId="77777777" w:rsidR="00AA4ED6" w:rsidRPr="006D0D98" w:rsidRDefault="00AA4ED6" w:rsidP="00AA4ED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47186E30" w14:textId="77777777" w:rsidR="00AA4ED6" w:rsidRPr="006D0D98" w:rsidRDefault="00AA4ED6" w:rsidP="00AA4ED6">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SES</w:t>
            </w:r>
          </w:p>
        </w:tc>
        <w:tc>
          <w:tcPr>
            <w:tcW w:w="1472" w:type="dxa"/>
            <w:shd w:val="clear" w:color="auto" w:fill="auto"/>
            <w:vAlign w:val="center"/>
          </w:tcPr>
          <w:p w14:paraId="0F47F0B9" w14:textId="67CFDE52" w:rsidR="00AA4ED6" w:rsidRPr="006D0D98" w:rsidRDefault="00AA4ED6" w:rsidP="00AA4ED6">
            <w:pPr>
              <w:pStyle w:val="af9"/>
              <w:jc w:val="center"/>
              <w:rPr>
                <w:rFonts w:ascii="Times New Roman" w:hAnsi="Times New Roman" w:cs="Times New Roman"/>
                <w:i/>
              </w:rPr>
            </w:pPr>
            <w:r w:rsidRPr="002369D8">
              <w:rPr>
                <w:rFonts w:ascii="Times New Roman" w:hAnsi="Times New Roman" w:cs="Times New Roman"/>
                <w:i/>
              </w:rPr>
              <w:t>2.3</w:t>
            </w:r>
          </w:p>
        </w:tc>
        <w:tc>
          <w:tcPr>
            <w:tcW w:w="1364" w:type="dxa"/>
            <w:shd w:val="clear" w:color="auto" w:fill="auto"/>
            <w:vAlign w:val="center"/>
          </w:tcPr>
          <w:p w14:paraId="55EA9A82" w14:textId="4ABEE9B6" w:rsidR="00AA4ED6" w:rsidRPr="006D0D98" w:rsidRDefault="00AA4ED6" w:rsidP="00AA4ED6">
            <w:pPr>
              <w:pStyle w:val="af9"/>
              <w:jc w:val="center"/>
              <w:rPr>
                <w:rFonts w:ascii="Times New Roman" w:hAnsi="Times New Roman" w:cs="Times New Roman"/>
                <w:i/>
              </w:rPr>
            </w:pPr>
            <w:r w:rsidRPr="00494E94">
              <w:rPr>
                <w:rFonts w:ascii="Times New Roman" w:hAnsi="Times New Roman" w:cs="Times New Roman"/>
                <w:i/>
              </w:rPr>
              <w:t>2.4</w:t>
            </w:r>
          </w:p>
        </w:tc>
        <w:tc>
          <w:tcPr>
            <w:tcW w:w="1490" w:type="dxa"/>
            <w:shd w:val="clear" w:color="auto" w:fill="auto"/>
            <w:vAlign w:val="center"/>
          </w:tcPr>
          <w:p w14:paraId="24365B00" w14:textId="653A88D5" w:rsidR="00AA4ED6" w:rsidRPr="006D0D98" w:rsidRDefault="00AA4ED6" w:rsidP="00AA4ED6">
            <w:pPr>
              <w:pStyle w:val="af9"/>
              <w:jc w:val="center"/>
              <w:rPr>
                <w:rFonts w:ascii="Times New Roman" w:hAnsi="Times New Roman" w:cs="Times New Roman"/>
                <w:i/>
              </w:rPr>
            </w:pPr>
            <w:r w:rsidRPr="00494E94">
              <w:rPr>
                <w:rFonts w:ascii="Times New Roman" w:hAnsi="Times New Roman" w:cs="Times New Roman"/>
                <w:i/>
              </w:rPr>
              <w:t>0.1</w:t>
            </w:r>
          </w:p>
        </w:tc>
        <w:tc>
          <w:tcPr>
            <w:tcW w:w="1435" w:type="dxa"/>
            <w:shd w:val="clear" w:color="auto" w:fill="auto"/>
            <w:vAlign w:val="center"/>
          </w:tcPr>
          <w:p w14:paraId="544DC672" w14:textId="49720953" w:rsidR="00AA4ED6" w:rsidRPr="006D0D98" w:rsidRDefault="00AA4ED6" w:rsidP="00AA4ED6">
            <w:pPr>
              <w:pStyle w:val="af9"/>
              <w:jc w:val="center"/>
              <w:rPr>
                <w:rFonts w:ascii="Times New Roman" w:hAnsi="Times New Roman" w:cs="Times New Roman"/>
                <w:i/>
              </w:rPr>
            </w:pPr>
            <w:r w:rsidRPr="00494E94">
              <w:rPr>
                <w:rFonts w:ascii="Times New Roman" w:hAnsi="Times New Roman" w:cs="Times New Roman"/>
                <w:i/>
              </w:rPr>
              <w:t>4.3%</w:t>
            </w:r>
          </w:p>
        </w:tc>
      </w:tr>
    </w:tbl>
    <w:p w14:paraId="4F6BE476" w14:textId="77777777" w:rsidR="00514FE9" w:rsidRPr="006D0D98" w:rsidRDefault="00514FE9" w:rsidP="006D0D98">
      <w:pPr>
        <w:spacing w:after="0" w:line="240" w:lineRule="auto"/>
        <w:rPr>
          <w:rFonts w:ascii="Times New Roman" w:hAnsi="Times New Roman" w:cs="Times New Roman"/>
        </w:rPr>
      </w:pPr>
    </w:p>
    <w:p w14:paraId="792856A2" w14:textId="77777777" w:rsidR="00305F73" w:rsidRPr="006D0D98" w:rsidRDefault="004A4030" w:rsidP="006D0D98">
      <w:pPr>
        <w:pStyle w:val="1"/>
        <w:spacing w:before="0" w:line="240" w:lineRule="auto"/>
        <w:jc w:val="center"/>
        <w:rPr>
          <w:rFonts w:ascii="Times New Roman" w:hAnsi="Times New Roman" w:cs="Times New Roman"/>
          <w:i/>
          <w:color w:val="auto"/>
          <w:sz w:val="28"/>
        </w:rPr>
      </w:pPr>
      <w:bookmarkStart w:id="2" w:name="_Toc112835314"/>
      <w:r w:rsidRPr="006D0D98">
        <w:rPr>
          <w:rFonts w:ascii="Times New Roman" w:hAnsi="Times New Roman" w:cs="Times New Roman"/>
          <w:i/>
          <w:color w:val="auto"/>
          <w:sz w:val="28"/>
        </w:rPr>
        <w:t>1.1 Electricity generation by regions of the Republic of Kazakhstan</w:t>
      </w:r>
      <w:bookmarkEnd w:id="1"/>
      <w:bookmarkEnd w:id="2"/>
    </w:p>
    <w:p w14:paraId="1B9087E7" w14:textId="77777777" w:rsidR="00C16BDD" w:rsidRPr="006D0D98" w:rsidRDefault="00C16BDD" w:rsidP="006D0D98">
      <w:pPr>
        <w:spacing w:after="0" w:line="240" w:lineRule="auto"/>
        <w:rPr>
          <w:rFonts w:ascii="Times New Roman" w:hAnsi="Times New Roman" w:cs="Times New Roman"/>
        </w:rPr>
      </w:pPr>
    </w:p>
    <w:p w14:paraId="1CEFC5A8" w14:textId="6FCE5826" w:rsidR="00AA4ED6" w:rsidRPr="003826BB" w:rsidRDefault="00AA4ED6" w:rsidP="008233D4">
      <w:pPr>
        <w:pStyle w:val="a3"/>
        <w:shd w:val="clear" w:color="auto" w:fill="FFFFFF" w:themeFill="background1"/>
        <w:spacing w:after="0" w:line="240" w:lineRule="auto"/>
        <w:ind w:left="0" w:firstLine="709"/>
        <w:jc w:val="both"/>
        <w:rPr>
          <w:rFonts w:ascii="Times New Roman" w:hAnsi="Times New Roman" w:cs="Times New Roman"/>
          <w:sz w:val="28"/>
          <w:szCs w:val="28"/>
        </w:rPr>
      </w:pPr>
      <w:r w:rsidRPr="003826BB">
        <w:rPr>
          <w:rFonts w:ascii="Times New Roman" w:hAnsi="Times New Roman" w:cs="Times New Roman"/>
          <w:sz w:val="28"/>
          <w:szCs w:val="28"/>
        </w:rPr>
        <w:t>In January-August 2022, compared to the same period in 2021, electricity generation in</w:t>
      </w:r>
      <w:r w:rsidR="00C75406">
        <w:rPr>
          <w:rFonts w:ascii="Times New Roman" w:hAnsi="Times New Roman" w:cs="Times New Roman"/>
          <w:sz w:val="28"/>
          <w:szCs w:val="28"/>
        </w:rPr>
        <w:t>creased significantly in Atyrau, Zhambyl, West Kazakhstan, Kostanay</w:t>
      </w:r>
      <w:r w:rsidRPr="003826BB">
        <w:rPr>
          <w:rFonts w:ascii="Times New Roman" w:hAnsi="Times New Roman" w:cs="Times New Roman"/>
          <w:sz w:val="28"/>
          <w:szCs w:val="28"/>
        </w:rPr>
        <w:t>, Turkestan and Mangystau regions. A sharp increase in electricity production in the Zhambyl region by 1,180.1 million kWh</w:t>
      </w:r>
      <w:r w:rsidR="00C75406">
        <w:rPr>
          <w:rFonts w:ascii="Times New Roman" w:hAnsi="Times New Roman" w:cs="Times New Roman"/>
          <w:sz w:val="28"/>
          <w:szCs w:val="28"/>
        </w:rPr>
        <w:t xml:space="preserve"> </w:t>
      </w:r>
      <w:r w:rsidRPr="003826BB">
        <w:rPr>
          <w:rFonts w:ascii="Times New Roman" w:hAnsi="Times New Roman" w:cs="Times New Roman"/>
          <w:sz w:val="28"/>
          <w:szCs w:val="28"/>
        </w:rPr>
        <w:t xml:space="preserve">or 65.9% due to the inclusion of an additional </w:t>
      </w:r>
      <w:proofErr w:type="gramStart"/>
      <w:r w:rsidRPr="003826BB">
        <w:rPr>
          <w:rFonts w:ascii="Times New Roman" w:hAnsi="Times New Roman" w:cs="Times New Roman"/>
          <w:sz w:val="28"/>
          <w:szCs w:val="28"/>
        </w:rPr>
        <w:t>two</w:t>
      </w:r>
      <w:proofErr w:type="gramEnd"/>
      <w:r w:rsidRPr="003826BB">
        <w:rPr>
          <w:rFonts w:ascii="Times New Roman" w:hAnsi="Times New Roman" w:cs="Times New Roman"/>
          <w:sz w:val="28"/>
          <w:szCs w:val="28"/>
        </w:rPr>
        <w:t xml:space="preserve"> blocks at the Zhambyl GRES in order to cover the shortage of electricity in the Southern zone.</w:t>
      </w:r>
    </w:p>
    <w:p w14:paraId="357E71BC" w14:textId="06691128" w:rsidR="00AA4ED6" w:rsidRPr="003826BB" w:rsidRDefault="00AA4ED6" w:rsidP="008233D4">
      <w:pPr>
        <w:pStyle w:val="a3"/>
        <w:shd w:val="clear" w:color="auto" w:fill="FFFFFF" w:themeFill="background1"/>
        <w:spacing w:after="0" w:line="240" w:lineRule="auto"/>
        <w:ind w:left="0" w:firstLine="420"/>
        <w:jc w:val="both"/>
        <w:rPr>
          <w:rFonts w:ascii="Times New Roman" w:hAnsi="Times New Roman" w:cs="Times New Roman"/>
          <w:sz w:val="28"/>
          <w:szCs w:val="28"/>
        </w:rPr>
      </w:pPr>
      <w:r w:rsidRPr="003826BB">
        <w:rPr>
          <w:rFonts w:ascii="Times New Roman" w:hAnsi="Times New Roman" w:cs="Times New Roman"/>
          <w:sz w:val="28"/>
          <w:szCs w:val="28"/>
        </w:rPr>
        <w:t xml:space="preserve">At the same time, a decrease in electricity generation was observed in </w:t>
      </w:r>
      <w:proofErr w:type="gramStart"/>
      <w:r w:rsidRPr="003826BB">
        <w:rPr>
          <w:rFonts w:ascii="Times New Roman" w:hAnsi="Times New Roman" w:cs="Times New Roman"/>
          <w:sz w:val="28"/>
          <w:szCs w:val="28"/>
        </w:rPr>
        <w:t>Akmola ,</w:t>
      </w:r>
      <w:proofErr w:type="gramEnd"/>
      <w:r w:rsidRPr="003826BB">
        <w:rPr>
          <w:rFonts w:ascii="Times New Roman" w:hAnsi="Times New Roman" w:cs="Times New Roman"/>
          <w:sz w:val="28"/>
          <w:szCs w:val="28"/>
        </w:rPr>
        <w:t xml:space="preserve"> Aktobe, </w:t>
      </w:r>
      <w:r w:rsidR="00C75406">
        <w:rPr>
          <w:rFonts w:ascii="Times New Roman" w:hAnsi="Times New Roman" w:cs="Times New Roman"/>
          <w:sz w:val="28"/>
          <w:szCs w:val="28"/>
        </w:rPr>
        <w:t>Almaty</w:t>
      </w:r>
      <w:r>
        <w:rPr>
          <w:rFonts w:ascii="Times New Roman" w:hAnsi="Times New Roman" w:cs="Times New Roman"/>
          <w:sz w:val="28"/>
          <w:szCs w:val="28"/>
        </w:rPr>
        <w:t xml:space="preserve">, East Kazakhstan, Karaganda, </w:t>
      </w:r>
      <w:r w:rsidR="00C75406">
        <w:rPr>
          <w:rFonts w:ascii="Times New Roman" w:hAnsi="Times New Roman" w:cs="Times New Roman"/>
          <w:sz w:val="28"/>
          <w:szCs w:val="28"/>
        </w:rPr>
        <w:t>Kyzylorda</w:t>
      </w:r>
      <w:r w:rsidRPr="003826BB">
        <w:rPr>
          <w:rFonts w:ascii="Times New Roman" w:hAnsi="Times New Roman" w:cs="Times New Roman"/>
          <w:sz w:val="28"/>
          <w:szCs w:val="28"/>
        </w:rPr>
        <w:t>, Pavlodar and North Kazakhstan regions.</w:t>
      </w:r>
    </w:p>
    <w:p w14:paraId="06171679" w14:textId="77777777" w:rsidR="00305F73" w:rsidRPr="006D0D98" w:rsidRDefault="00305F73" w:rsidP="006D0D98">
      <w:pPr>
        <w:spacing w:after="0" w:line="240" w:lineRule="auto"/>
        <w:jc w:val="right"/>
        <w:rPr>
          <w:rFonts w:ascii="Times New Roman" w:hAnsi="Times New Roman" w:cs="Times New Roman"/>
          <w:i/>
          <w:sz w:val="24"/>
        </w:rPr>
      </w:pPr>
      <w:r w:rsidRPr="006D0D98">
        <w:rPr>
          <w:rFonts w:ascii="Times New Roman" w:hAnsi="Times New Roman" w:cs="Times New Roman"/>
          <w:i/>
          <w:sz w:val="24"/>
        </w:rPr>
        <w:t>million kWh</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60"/>
        <w:gridCol w:w="3483"/>
        <w:gridCol w:w="1559"/>
        <w:gridCol w:w="1276"/>
        <w:gridCol w:w="1417"/>
        <w:gridCol w:w="1418"/>
      </w:tblGrid>
      <w:tr w:rsidR="001653DF" w:rsidRPr="006D0D98" w14:paraId="45E5DDA5" w14:textId="77777777" w:rsidTr="008233D4">
        <w:trPr>
          <w:trHeight w:val="324"/>
        </w:trPr>
        <w:tc>
          <w:tcPr>
            <w:tcW w:w="760" w:type="dxa"/>
            <w:vMerge w:val="restart"/>
            <w:shd w:val="clear" w:color="auto" w:fill="FFFFFF" w:themeFill="background1"/>
            <w:vAlign w:val="center"/>
            <w:hideMark/>
          </w:tcPr>
          <w:p w14:paraId="46AAC2C7" w14:textId="7EDC5214" w:rsidR="001653DF" w:rsidRPr="006D0D98" w:rsidRDefault="00C75406" w:rsidP="006D0D98">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 xml:space="preserve">No. </w:t>
            </w:r>
          </w:p>
        </w:tc>
        <w:tc>
          <w:tcPr>
            <w:tcW w:w="3483" w:type="dxa"/>
            <w:vMerge w:val="restart"/>
            <w:shd w:val="clear" w:color="auto" w:fill="FFFFFF" w:themeFill="background1"/>
            <w:vAlign w:val="center"/>
            <w:hideMark/>
          </w:tcPr>
          <w:p w14:paraId="1FFF2A08" w14:textId="77777777" w:rsidR="001653DF" w:rsidRPr="006D0D98" w:rsidRDefault="001653DF"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Region</w:t>
            </w:r>
          </w:p>
        </w:tc>
        <w:tc>
          <w:tcPr>
            <w:tcW w:w="2835" w:type="dxa"/>
            <w:gridSpan w:val="2"/>
            <w:shd w:val="clear" w:color="auto" w:fill="FFFFFF" w:themeFill="background1"/>
            <w:vAlign w:val="center"/>
            <w:hideMark/>
          </w:tcPr>
          <w:p w14:paraId="1AFC314D" w14:textId="27529997" w:rsidR="001653DF" w:rsidRPr="006D0D98" w:rsidRDefault="001653DF" w:rsidP="008233D4">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January-August</w:t>
            </w:r>
          </w:p>
        </w:tc>
        <w:tc>
          <w:tcPr>
            <w:tcW w:w="1417" w:type="dxa"/>
            <w:vMerge w:val="restart"/>
            <w:shd w:val="clear" w:color="auto" w:fill="FFFFFF" w:themeFill="background1"/>
            <w:vAlign w:val="center"/>
          </w:tcPr>
          <w:p w14:paraId="57FC19E2" w14:textId="77777777" w:rsidR="001653DF" w:rsidRPr="006D0D98" w:rsidRDefault="001653DF" w:rsidP="006D0D98">
            <w:pPr>
              <w:spacing w:after="0" w:line="240" w:lineRule="auto"/>
              <w:jc w:val="center"/>
              <w:rPr>
                <w:rFonts w:ascii="Times New Roman" w:eastAsia="Times New Roman" w:hAnsi="Times New Roman" w:cs="Times New Roman"/>
                <w:b/>
                <w:bCs/>
                <w:color w:val="000000"/>
                <w:lang w:eastAsia="ru-RU"/>
              </w:rPr>
            </w:pPr>
            <w:r w:rsidRPr="006D0D98">
              <w:rPr>
                <w:rFonts w:ascii="Times New Roman" w:eastAsia="Times New Roman" w:hAnsi="Times New Roman" w:cs="Times New Roman"/>
                <w:b/>
                <w:bCs/>
                <w:color w:val="000000"/>
                <w:lang w:eastAsia="ru-RU"/>
              </w:rPr>
              <w:t>Δ, million kWh</w:t>
            </w:r>
          </w:p>
        </w:tc>
        <w:tc>
          <w:tcPr>
            <w:tcW w:w="1418" w:type="dxa"/>
            <w:vMerge w:val="restart"/>
            <w:shd w:val="clear" w:color="auto" w:fill="FFFFFF" w:themeFill="background1"/>
            <w:vAlign w:val="center"/>
            <w:hideMark/>
          </w:tcPr>
          <w:p w14:paraId="7D79D4CE" w14:textId="77777777" w:rsidR="001653DF" w:rsidRPr="006D0D98" w:rsidRDefault="001653DF" w:rsidP="006D0D98">
            <w:pPr>
              <w:spacing w:after="0" w:line="240" w:lineRule="auto"/>
              <w:jc w:val="center"/>
              <w:rPr>
                <w:rFonts w:ascii="Times New Roman" w:eastAsia="Times New Roman" w:hAnsi="Times New Roman" w:cs="Times New Roman"/>
                <w:b/>
                <w:bCs/>
                <w:color w:val="000000"/>
                <w:lang w:eastAsia="ru-RU"/>
              </w:rPr>
            </w:pPr>
            <w:r w:rsidRPr="006D0D98">
              <w:rPr>
                <w:rFonts w:ascii="Times New Roman" w:eastAsia="Times New Roman" w:hAnsi="Times New Roman" w:cs="Times New Roman"/>
                <w:b/>
                <w:bCs/>
                <w:color w:val="000000"/>
                <w:lang w:eastAsia="ru-RU"/>
              </w:rPr>
              <w:t>Δ, %</w:t>
            </w:r>
          </w:p>
        </w:tc>
      </w:tr>
      <w:tr w:rsidR="001653DF" w:rsidRPr="006D0D98" w14:paraId="42F8FD5A" w14:textId="77777777" w:rsidTr="008233D4">
        <w:trPr>
          <w:trHeight w:val="324"/>
        </w:trPr>
        <w:tc>
          <w:tcPr>
            <w:tcW w:w="760" w:type="dxa"/>
            <w:vMerge/>
            <w:shd w:val="clear" w:color="auto" w:fill="FFFFFF" w:themeFill="background1"/>
            <w:vAlign w:val="center"/>
            <w:hideMark/>
          </w:tcPr>
          <w:p w14:paraId="1E74D1B2" w14:textId="77777777" w:rsidR="001653DF" w:rsidRPr="006D0D98" w:rsidRDefault="001653DF" w:rsidP="006D0D98">
            <w:pPr>
              <w:spacing w:after="0" w:line="240" w:lineRule="auto"/>
              <w:jc w:val="center"/>
              <w:rPr>
                <w:rFonts w:ascii="Times New Roman" w:eastAsia="Times New Roman" w:hAnsi="Times New Roman" w:cs="Times New Roman"/>
                <w:b/>
                <w:bCs/>
                <w:lang w:eastAsia="ru-RU"/>
              </w:rPr>
            </w:pPr>
          </w:p>
        </w:tc>
        <w:tc>
          <w:tcPr>
            <w:tcW w:w="3483" w:type="dxa"/>
            <w:vMerge/>
            <w:shd w:val="clear" w:color="auto" w:fill="FFFFFF" w:themeFill="background1"/>
            <w:vAlign w:val="center"/>
            <w:hideMark/>
          </w:tcPr>
          <w:p w14:paraId="029D4979" w14:textId="77777777" w:rsidR="001653DF" w:rsidRPr="006D0D98" w:rsidRDefault="001653DF" w:rsidP="006D0D98">
            <w:pPr>
              <w:spacing w:after="0" w:line="240" w:lineRule="auto"/>
              <w:jc w:val="center"/>
              <w:rPr>
                <w:rFonts w:ascii="Times New Roman" w:eastAsia="Times New Roman" w:hAnsi="Times New Roman" w:cs="Times New Roman"/>
                <w:b/>
                <w:bCs/>
                <w:lang w:eastAsia="ru-RU"/>
              </w:rPr>
            </w:pPr>
          </w:p>
        </w:tc>
        <w:tc>
          <w:tcPr>
            <w:tcW w:w="1559" w:type="dxa"/>
            <w:shd w:val="clear" w:color="auto" w:fill="FFFFFF" w:themeFill="background1"/>
            <w:vAlign w:val="center"/>
            <w:hideMark/>
          </w:tcPr>
          <w:p w14:paraId="67185616" w14:textId="77777777" w:rsidR="001653DF" w:rsidRPr="006D0D98" w:rsidRDefault="001653DF"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2021</w:t>
            </w:r>
          </w:p>
        </w:tc>
        <w:tc>
          <w:tcPr>
            <w:tcW w:w="1276" w:type="dxa"/>
            <w:shd w:val="clear" w:color="auto" w:fill="FFFFFF" w:themeFill="background1"/>
            <w:vAlign w:val="center"/>
            <w:hideMark/>
          </w:tcPr>
          <w:p w14:paraId="2BAB6D80" w14:textId="77777777" w:rsidR="001653DF" w:rsidRPr="006D0D98" w:rsidRDefault="001653DF"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2022</w:t>
            </w:r>
          </w:p>
        </w:tc>
        <w:tc>
          <w:tcPr>
            <w:tcW w:w="1417" w:type="dxa"/>
            <w:vMerge/>
            <w:shd w:val="clear" w:color="auto" w:fill="FFFFFF" w:themeFill="background1"/>
            <w:vAlign w:val="center"/>
          </w:tcPr>
          <w:p w14:paraId="6A949A5E" w14:textId="77777777" w:rsidR="001653DF" w:rsidRPr="006D0D98" w:rsidRDefault="001653DF" w:rsidP="006D0D98">
            <w:pPr>
              <w:spacing w:after="0" w:line="240" w:lineRule="auto"/>
              <w:jc w:val="center"/>
              <w:rPr>
                <w:rFonts w:ascii="Times New Roman" w:eastAsia="Times New Roman" w:hAnsi="Times New Roman" w:cs="Times New Roman"/>
                <w:b/>
                <w:bCs/>
                <w:lang w:eastAsia="ru-RU"/>
              </w:rPr>
            </w:pPr>
          </w:p>
        </w:tc>
        <w:tc>
          <w:tcPr>
            <w:tcW w:w="1418" w:type="dxa"/>
            <w:vMerge/>
            <w:shd w:val="clear" w:color="auto" w:fill="FFFFFF" w:themeFill="background1"/>
            <w:vAlign w:val="center"/>
            <w:hideMark/>
          </w:tcPr>
          <w:p w14:paraId="61F3044E" w14:textId="77777777" w:rsidR="001653DF" w:rsidRPr="006D0D98" w:rsidRDefault="001653DF" w:rsidP="006D0D98">
            <w:pPr>
              <w:spacing w:after="0" w:line="240" w:lineRule="auto"/>
              <w:jc w:val="center"/>
              <w:rPr>
                <w:rFonts w:ascii="Times New Roman" w:eastAsia="Times New Roman" w:hAnsi="Times New Roman" w:cs="Times New Roman"/>
                <w:b/>
                <w:bCs/>
                <w:lang w:eastAsia="ru-RU"/>
              </w:rPr>
            </w:pPr>
          </w:p>
        </w:tc>
      </w:tr>
      <w:tr w:rsidR="00AA4ED6" w:rsidRPr="006D0D98" w14:paraId="40A07BF2" w14:textId="77777777" w:rsidTr="008233D4">
        <w:trPr>
          <w:trHeight w:val="340"/>
        </w:trPr>
        <w:tc>
          <w:tcPr>
            <w:tcW w:w="760" w:type="dxa"/>
            <w:shd w:val="clear" w:color="auto" w:fill="FFFFFF" w:themeFill="background1"/>
            <w:vAlign w:val="center"/>
            <w:hideMark/>
          </w:tcPr>
          <w:p w14:paraId="651C3771" w14:textId="77777777" w:rsidR="00AA4ED6" w:rsidRPr="006D0D98" w:rsidRDefault="00AA4ED6" w:rsidP="00AA4ED6">
            <w:pPr>
              <w:pStyle w:val="af9"/>
              <w:jc w:val="center"/>
              <w:rPr>
                <w:rFonts w:ascii="Times New Roman" w:eastAsia="Times New Roman" w:hAnsi="Times New Roman" w:cs="Times New Roman"/>
                <w:i/>
                <w:lang w:eastAsia="ru-RU"/>
              </w:rPr>
            </w:pPr>
            <w:r w:rsidRPr="006D0D98">
              <w:rPr>
                <w:rFonts w:ascii="Times New Roman" w:hAnsi="Times New Roman" w:cs="Times New Roman"/>
                <w:i/>
                <w:iCs/>
              </w:rPr>
              <w:t>1</w:t>
            </w:r>
          </w:p>
        </w:tc>
        <w:tc>
          <w:tcPr>
            <w:tcW w:w="3483" w:type="dxa"/>
            <w:shd w:val="clear" w:color="auto" w:fill="FFFFFF" w:themeFill="background1"/>
            <w:vAlign w:val="center"/>
            <w:hideMark/>
          </w:tcPr>
          <w:p w14:paraId="0687CA6A" w14:textId="332F04A4" w:rsidR="00AA4ED6" w:rsidRPr="006D0D98" w:rsidRDefault="00AA4ED6" w:rsidP="00AA4ED6">
            <w:pPr>
              <w:pStyle w:val="af9"/>
              <w:rPr>
                <w:rFonts w:ascii="Times New Roman" w:eastAsia="Times New Roman" w:hAnsi="Times New Roman" w:cs="Times New Roman"/>
                <w:i/>
                <w:lang w:eastAsia="ru-RU"/>
              </w:rPr>
            </w:pPr>
            <w:r w:rsidRPr="003826BB">
              <w:rPr>
                <w:rFonts w:ascii="Times New Roman" w:hAnsi="Times New Roman" w:cs="Times New Roman"/>
                <w:i/>
                <w:iCs/>
              </w:rPr>
              <w:t>Akmola</w:t>
            </w:r>
          </w:p>
        </w:tc>
        <w:tc>
          <w:tcPr>
            <w:tcW w:w="1559" w:type="dxa"/>
            <w:shd w:val="clear" w:color="auto" w:fill="FFFFFF" w:themeFill="background1"/>
            <w:vAlign w:val="center"/>
          </w:tcPr>
          <w:p w14:paraId="226CE840" w14:textId="65ED0C9F" w:rsidR="00AA4ED6" w:rsidRPr="006D0D98" w:rsidRDefault="00AA4ED6" w:rsidP="00AA4ED6">
            <w:pPr>
              <w:pStyle w:val="af9"/>
              <w:jc w:val="center"/>
              <w:rPr>
                <w:rFonts w:ascii="Times New Roman" w:hAnsi="Times New Roman" w:cs="Times New Roman"/>
                <w:i/>
              </w:rPr>
            </w:pPr>
            <w:r w:rsidRPr="00A42612">
              <w:rPr>
                <w:rFonts w:ascii="Times New Roman" w:hAnsi="Times New Roman" w:cs="Times New Roman"/>
                <w:i/>
              </w:rPr>
              <w:t>3413.3</w:t>
            </w:r>
          </w:p>
        </w:tc>
        <w:tc>
          <w:tcPr>
            <w:tcW w:w="1276" w:type="dxa"/>
            <w:shd w:val="clear" w:color="auto" w:fill="FFFFFF" w:themeFill="background1"/>
            <w:vAlign w:val="center"/>
          </w:tcPr>
          <w:p w14:paraId="4716AB61" w14:textId="68FC29A3" w:rsidR="00AA4ED6" w:rsidRPr="006D0D98" w:rsidRDefault="00AA4ED6" w:rsidP="00AA4ED6">
            <w:pPr>
              <w:pStyle w:val="af9"/>
              <w:jc w:val="center"/>
              <w:rPr>
                <w:rFonts w:ascii="Times New Roman" w:hAnsi="Times New Roman" w:cs="Times New Roman"/>
                <w:i/>
                <w:iCs/>
              </w:rPr>
            </w:pPr>
            <w:r w:rsidRPr="00A42612">
              <w:rPr>
                <w:rFonts w:ascii="Times New Roman" w:hAnsi="Times New Roman" w:cs="Times New Roman"/>
                <w:i/>
              </w:rPr>
              <w:t>3 387</w:t>
            </w:r>
          </w:p>
        </w:tc>
        <w:tc>
          <w:tcPr>
            <w:tcW w:w="1417" w:type="dxa"/>
            <w:shd w:val="clear" w:color="auto" w:fill="FFFFFF" w:themeFill="background1"/>
            <w:vAlign w:val="center"/>
          </w:tcPr>
          <w:p w14:paraId="4BB970B2" w14:textId="32D19F51" w:rsidR="00AA4ED6" w:rsidRPr="006D0D98" w:rsidRDefault="00AA4ED6" w:rsidP="00AA4ED6">
            <w:pPr>
              <w:pStyle w:val="af9"/>
              <w:jc w:val="center"/>
              <w:rPr>
                <w:rFonts w:ascii="Times New Roman" w:hAnsi="Times New Roman" w:cs="Times New Roman"/>
                <w:i/>
                <w:iCs/>
              </w:rPr>
            </w:pPr>
            <w:r w:rsidRPr="00A42612">
              <w:rPr>
                <w:rFonts w:ascii="Times New Roman" w:hAnsi="Times New Roman" w:cs="Times New Roman"/>
                <w:i/>
                <w:szCs w:val="20"/>
              </w:rPr>
              <w:t>-26.3</w:t>
            </w:r>
          </w:p>
        </w:tc>
        <w:tc>
          <w:tcPr>
            <w:tcW w:w="1418" w:type="dxa"/>
            <w:shd w:val="clear" w:color="auto" w:fill="FFFFFF" w:themeFill="background1"/>
            <w:vAlign w:val="center"/>
          </w:tcPr>
          <w:p w14:paraId="242528F1" w14:textId="6E3C95B7" w:rsidR="00AA4ED6" w:rsidRPr="006D0D98" w:rsidRDefault="00AA4ED6" w:rsidP="00AA4ED6">
            <w:pPr>
              <w:pStyle w:val="af9"/>
              <w:jc w:val="center"/>
              <w:rPr>
                <w:rFonts w:ascii="Times New Roman" w:hAnsi="Times New Roman" w:cs="Times New Roman"/>
                <w:i/>
              </w:rPr>
            </w:pPr>
            <w:r w:rsidRPr="00A42612">
              <w:rPr>
                <w:rFonts w:ascii="Times New Roman" w:hAnsi="Times New Roman" w:cs="Times New Roman"/>
                <w:i/>
                <w:szCs w:val="20"/>
              </w:rPr>
              <w:t>-0.8%</w:t>
            </w:r>
          </w:p>
        </w:tc>
      </w:tr>
      <w:tr w:rsidR="00AA4ED6" w:rsidRPr="006D0D98" w14:paraId="67996A25" w14:textId="77777777" w:rsidTr="008233D4">
        <w:trPr>
          <w:trHeight w:val="340"/>
        </w:trPr>
        <w:tc>
          <w:tcPr>
            <w:tcW w:w="760" w:type="dxa"/>
            <w:shd w:val="clear" w:color="auto" w:fill="FFFFFF" w:themeFill="background1"/>
            <w:vAlign w:val="center"/>
            <w:hideMark/>
          </w:tcPr>
          <w:p w14:paraId="67BFB6F2" w14:textId="77777777" w:rsidR="00AA4ED6" w:rsidRPr="006D0D98" w:rsidRDefault="00AA4ED6" w:rsidP="00AA4ED6">
            <w:pPr>
              <w:pStyle w:val="af9"/>
              <w:jc w:val="center"/>
              <w:rPr>
                <w:rFonts w:ascii="Times New Roman" w:hAnsi="Times New Roman" w:cs="Times New Roman"/>
                <w:i/>
                <w:iCs/>
              </w:rPr>
            </w:pPr>
            <w:r w:rsidRPr="006D0D98">
              <w:rPr>
                <w:rFonts w:ascii="Times New Roman" w:hAnsi="Times New Roman" w:cs="Times New Roman"/>
                <w:i/>
                <w:iCs/>
              </w:rPr>
              <w:t>2</w:t>
            </w:r>
          </w:p>
        </w:tc>
        <w:tc>
          <w:tcPr>
            <w:tcW w:w="3483" w:type="dxa"/>
            <w:shd w:val="clear" w:color="auto" w:fill="FFFFFF" w:themeFill="background1"/>
            <w:vAlign w:val="center"/>
            <w:hideMark/>
          </w:tcPr>
          <w:p w14:paraId="40DA5F6B" w14:textId="6956BC6E" w:rsidR="00AA4ED6" w:rsidRPr="006D0D98" w:rsidRDefault="00AA4ED6" w:rsidP="00AA4ED6">
            <w:pPr>
              <w:pStyle w:val="af9"/>
              <w:rPr>
                <w:rFonts w:ascii="Times New Roman" w:hAnsi="Times New Roman" w:cs="Times New Roman"/>
                <w:i/>
                <w:iCs/>
              </w:rPr>
            </w:pPr>
            <w:r w:rsidRPr="003826BB">
              <w:rPr>
                <w:rFonts w:ascii="Times New Roman" w:hAnsi="Times New Roman" w:cs="Times New Roman"/>
                <w:i/>
                <w:iCs/>
              </w:rPr>
              <w:t>Aktobe</w:t>
            </w:r>
          </w:p>
        </w:tc>
        <w:tc>
          <w:tcPr>
            <w:tcW w:w="1559" w:type="dxa"/>
            <w:shd w:val="clear" w:color="auto" w:fill="FFFFFF" w:themeFill="background1"/>
            <w:vAlign w:val="center"/>
          </w:tcPr>
          <w:p w14:paraId="148B6F3B" w14:textId="51C7221A" w:rsidR="00AA4ED6" w:rsidRPr="006D0D98" w:rsidRDefault="00AA4ED6" w:rsidP="00AA4ED6">
            <w:pPr>
              <w:pStyle w:val="af9"/>
              <w:jc w:val="center"/>
              <w:rPr>
                <w:rFonts w:ascii="Times New Roman" w:hAnsi="Times New Roman" w:cs="Times New Roman"/>
                <w:i/>
                <w:iCs/>
              </w:rPr>
            </w:pPr>
            <w:r w:rsidRPr="00A42612">
              <w:rPr>
                <w:rFonts w:ascii="Times New Roman" w:hAnsi="Times New Roman" w:cs="Times New Roman"/>
                <w:i/>
              </w:rPr>
              <w:t>2476.1</w:t>
            </w:r>
          </w:p>
        </w:tc>
        <w:tc>
          <w:tcPr>
            <w:tcW w:w="1276" w:type="dxa"/>
            <w:shd w:val="clear" w:color="auto" w:fill="FFFFFF" w:themeFill="background1"/>
            <w:vAlign w:val="center"/>
          </w:tcPr>
          <w:p w14:paraId="4436D85D" w14:textId="02D2C484" w:rsidR="00AA4ED6" w:rsidRPr="006D0D98" w:rsidRDefault="00AA4ED6" w:rsidP="00AA4ED6">
            <w:pPr>
              <w:pStyle w:val="af9"/>
              <w:jc w:val="center"/>
              <w:rPr>
                <w:rFonts w:ascii="Times New Roman" w:hAnsi="Times New Roman" w:cs="Times New Roman"/>
                <w:i/>
                <w:iCs/>
              </w:rPr>
            </w:pPr>
            <w:r w:rsidRPr="00A42612">
              <w:rPr>
                <w:rFonts w:ascii="Times New Roman" w:hAnsi="Times New Roman" w:cs="Times New Roman"/>
                <w:i/>
              </w:rPr>
              <w:t>2376.7</w:t>
            </w:r>
          </w:p>
        </w:tc>
        <w:tc>
          <w:tcPr>
            <w:tcW w:w="1417" w:type="dxa"/>
            <w:shd w:val="clear" w:color="auto" w:fill="FFFFFF" w:themeFill="background1"/>
            <w:vAlign w:val="center"/>
          </w:tcPr>
          <w:p w14:paraId="07174EE4" w14:textId="56A97D24" w:rsidR="00AA4ED6" w:rsidRPr="006D0D98" w:rsidRDefault="00AA4ED6" w:rsidP="00AA4ED6">
            <w:pPr>
              <w:pStyle w:val="af9"/>
              <w:jc w:val="center"/>
              <w:rPr>
                <w:rFonts w:ascii="Times New Roman" w:hAnsi="Times New Roman" w:cs="Times New Roman"/>
                <w:i/>
                <w:iCs/>
              </w:rPr>
            </w:pPr>
            <w:r w:rsidRPr="00A42612">
              <w:rPr>
                <w:rFonts w:ascii="Times New Roman" w:hAnsi="Times New Roman" w:cs="Times New Roman"/>
                <w:i/>
                <w:szCs w:val="20"/>
              </w:rPr>
              <w:t>-99.4</w:t>
            </w:r>
          </w:p>
        </w:tc>
        <w:tc>
          <w:tcPr>
            <w:tcW w:w="1418" w:type="dxa"/>
            <w:shd w:val="clear" w:color="auto" w:fill="FFFFFF" w:themeFill="background1"/>
            <w:vAlign w:val="center"/>
          </w:tcPr>
          <w:p w14:paraId="243A31E8" w14:textId="19548686" w:rsidR="00AA4ED6" w:rsidRPr="006D0D98" w:rsidRDefault="00AA4ED6" w:rsidP="00AA4ED6">
            <w:pPr>
              <w:pStyle w:val="af9"/>
              <w:jc w:val="center"/>
              <w:rPr>
                <w:rFonts w:ascii="Times New Roman" w:hAnsi="Times New Roman" w:cs="Times New Roman"/>
                <w:i/>
              </w:rPr>
            </w:pPr>
            <w:r w:rsidRPr="00A42612">
              <w:rPr>
                <w:rFonts w:ascii="Times New Roman" w:hAnsi="Times New Roman" w:cs="Times New Roman"/>
                <w:i/>
                <w:szCs w:val="20"/>
              </w:rPr>
              <w:t>-4.0%</w:t>
            </w:r>
          </w:p>
        </w:tc>
      </w:tr>
      <w:tr w:rsidR="00AA4ED6" w:rsidRPr="006D0D98" w14:paraId="684B9FE4" w14:textId="77777777" w:rsidTr="008233D4">
        <w:trPr>
          <w:trHeight w:val="340"/>
        </w:trPr>
        <w:tc>
          <w:tcPr>
            <w:tcW w:w="760" w:type="dxa"/>
            <w:shd w:val="clear" w:color="auto" w:fill="FFFFFF" w:themeFill="background1"/>
            <w:vAlign w:val="center"/>
            <w:hideMark/>
          </w:tcPr>
          <w:p w14:paraId="0389F79E" w14:textId="77777777" w:rsidR="00AA4ED6" w:rsidRPr="006D0D98" w:rsidRDefault="00AA4ED6" w:rsidP="00AA4ED6">
            <w:pPr>
              <w:pStyle w:val="af9"/>
              <w:jc w:val="center"/>
              <w:rPr>
                <w:rFonts w:ascii="Times New Roman" w:hAnsi="Times New Roman" w:cs="Times New Roman"/>
                <w:i/>
                <w:iCs/>
              </w:rPr>
            </w:pPr>
            <w:r w:rsidRPr="006D0D98">
              <w:rPr>
                <w:rFonts w:ascii="Times New Roman" w:hAnsi="Times New Roman" w:cs="Times New Roman"/>
                <w:i/>
                <w:iCs/>
              </w:rPr>
              <w:t>3</w:t>
            </w:r>
          </w:p>
        </w:tc>
        <w:tc>
          <w:tcPr>
            <w:tcW w:w="3483" w:type="dxa"/>
            <w:shd w:val="clear" w:color="auto" w:fill="FFFFFF" w:themeFill="background1"/>
            <w:vAlign w:val="center"/>
            <w:hideMark/>
          </w:tcPr>
          <w:p w14:paraId="5EED2AA2" w14:textId="18F96291" w:rsidR="00AA4ED6" w:rsidRPr="006D0D98" w:rsidRDefault="00AA4ED6" w:rsidP="00AA4ED6">
            <w:pPr>
              <w:pStyle w:val="af9"/>
              <w:rPr>
                <w:rFonts w:ascii="Times New Roman" w:hAnsi="Times New Roman" w:cs="Times New Roman"/>
                <w:i/>
                <w:iCs/>
              </w:rPr>
            </w:pPr>
            <w:r w:rsidRPr="003826BB">
              <w:rPr>
                <w:rFonts w:ascii="Times New Roman" w:hAnsi="Times New Roman" w:cs="Times New Roman"/>
                <w:i/>
                <w:iCs/>
              </w:rPr>
              <w:t>Almaty</w:t>
            </w:r>
          </w:p>
        </w:tc>
        <w:tc>
          <w:tcPr>
            <w:tcW w:w="1559" w:type="dxa"/>
            <w:shd w:val="clear" w:color="auto" w:fill="FFFFFF" w:themeFill="background1"/>
            <w:vAlign w:val="center"/>
          </w:tcPr>
          <w:p w14:paraId="4B897892" w14:textId="6BE7FCA1" w:rsidR="00AA4ED6" w:rsidRPr="006D0D98" w:rsidRDefault="00AA4ED6" w:rsidP="00AA4ED6">
            <w:pPr>
              <w:pStyle w:val="af9"/>
              <w:jc w:val="center"/>
              <w:rPr>
                <w:rFonts w:ascii="Times New Roman" w:hAnsi="Times New Roman" w:cs="Times New Roman"/>
                <w:i/>
                <w:iCs/>
              </w:rPr>
            </w:pPr>
            <w:r w:rsidRPr="00A42612">
              <w:rPr>
                <w:rFonts w:ascii="Times New Roman" w:hAnsi="Times New Roman" w:cs="Times New Roman"/>
                <w:i/>
              </w:rPr>
              <w:t>4,693.3</w:t>
            </w:r>
          </w:p>
        </w:tc>
        <w:tc>
          <w:tcPr>
            <w:tcW w:w="1276" w:type="dxa"/>
            <w:shd w:val="clear" w:color="auto" w:fill="FFFFFF" w:themeFill="background1"/>
            <w:vAlign w:val="center"/>
          </w:tcPr>
          <w:p w14:paraId="73E34C35" w14:textId="78F73DB0" w:rsidR="00AA4ED6" w:rsidRPr="006D0D98" w:rsidRDefault="00AA4ED6" w:rsidP="00AA4ED6">
            <w:pPr>
              <w:pStyle w:val="af9"/>
              <w:jc w:val="center"/>
              <w:rPr>
                <w:rFonts w:ascii="Times New Roman" w:hAnsi="Times New Roman" w:cs="Times New Roman"/>
                <w:i/>
                <w:iCs/>
              </w:rPr>
            </w:pPr>
            <w:r w:rsidRPr="00A42612">
              <w:rPr>
                <w:rFonts w:ascii="Times New Roman" w:hAnsi="Times New Roman" w:cs="Times New Roman"/>
                <w:i/>
              </w:rPr>
              <w:t>4516.4</w:t>
            </w:r>
          </w:p>
        </w:tc>
        <w:tc>
          <w:tcPr>
            <w:tcW w:w="1417" w:type="dxa"/>
            <w:shd w:val="clear" w:color="auto" w:fill="FFFFFF" w:themeFill="background1"/>
            <w:vAlign w:val="center"/>
          </w:tcPr>
          <w:p w14:paraId="71EF7EEB" w14:textId="54666BA8" w:rsidR="00AA4ED6" w:rsidRPr="006D0D98" w:rsidRDefault="00AA4ED6" w:rsidP="00AA4ED6">
            <w:pPr>
              <w:pStyle w:val="af9"/>
              <w:jc w:val="center"/>
              <w:rPr>
                <w:rFonts w:ascii="Times New Roman" w:hAnsi="Times New Roman" w:cs="Times New Roman"/>
                <w:i/>
                <w:iCs/>
              </w:rPr>
            </w:pPr>
            <w:r w:rsidRPr="00A42612">
              <w:rPr>
                <w:rFonts w:ascii="Times New Roman" w:hAnsi="Times New Roman" w:cs="Times New Roman"/>
                <w:i/>
                <w:szCs w:val="20"/>
              </w:rPr>
              <w:t>-176.9</w:t>
            </w:r>
          </w:p>
        </w:tc>
        <w:tc>
          <w:tcPr>
            <w:tcW w:w="1418" w:type="dxa"/>
            <w:shd w:val="clear" w:color="auto" w:fill="FFFFFF" w:themeFill="background1"/>
            <w:vAlign w:val="center"/>
          </w:tcPr>
          <w:p w14:paraId="0BE4EC58" w14:textId="5473805D" w:rsidR="00AA4ED6" w:rsidRPr="006D0D98" w:rsidRDefault="00AA4ED6" w:rsidP="00AA4ED6">
            <w:pPr>
              <w:pStyle w:val="af9"/>
              <w:jc w:val="center"/>
              <w:rPr>
                <w:rFonts w:ascii="Times New Roman" w:hAnsi="Times New Roman" w:cs="Times New Roman"/>
                <w:i/>
              </w:rPr>
            </w:pPr>
            <w:r w:rsidRPr="00A42612">
              <w:rPr>
                <w:rFonts w:ascii="Times New Roman" w:hAnsi="Times New Roman" w:cs="Times New Roman"/>
                <w:i/>
                <w:szCs w:val="20"/>
              </w:rPr>
              <w:t>-3.8%</w:t>
            </w:r>
          </w:p>
        </w:tc>
      </w:tr>
      <w:tr w:rsidR="00AA4ED6" w:rsidRPr="006D0D98" w14:paraId="7BB67D5E" w14:textId="77777777" w:rsidTr="008233D4">
        <w:trPr>
          <w:trHeight w:val="340"/>
        </w:trPr>
        <w:tc>
          <w:tcPr>
            <w:tcW w:w="760" w:type="dxa"/>
            <w:shd w:val="clear" w:color="auto" w:fill="FFFFFF" w:themeFill="background1"/>
            <w:vAlign w:val="center"/>
            <w:hideMark/>
          </w:tcPr>
          <w:p w14:paraId="3841E950" w14:textId="77777777" w:rsidR="00AA4ED6" w:rsidRPr="006D0D98" w:rsidRDefault="00AA4ED6" w:rsidP="00AA4ED6">
            <w:pPr>
              <w:pStyle w:val="af9"/>
              <w:jc w:val="center"/>
              <w:rPr>
                <w:rFonts w:ascii="Times New Roman" w:hAnsi="Times New Roman" w:cs="Times New Roman"/>
                <w:i/>
                <w:iCs/>
              </w:rPr>
            </w:pPr>
            <w:r w:rsidRPr="006D0D98">
              <w:rPr>
                <w:rFonts w:ascii="Times New Roman" w:hAnsi="Times New Roman" w:cs="Times New Roman"/>
                <w:i/>
                <w:iCs/>
              </w:rPr>
              <w:t>4</w:t>
            </w:r>
          </w:p>
        </w:tc>
        <w:tc>
          <w:tcPr>
            <w:tcW w:w="3483" w:type="dxa"/>
            <w:shd w:val="clear" w:color="auto" w:fill="FFFFFF" w:themeFill="background1"/>
            <w:vAlign w:val="center"/>
            <w:hideMark/>
          </w:tcPr>
          <w:p w14:paraId="53A062BA" w14:textId="017815B7" w:rsidR="00AA4ED6" w:rsidRPr="006D0D98" w:rsidRDefault="00AA4ED6" w:rsidP="00AA4ED6">
            <w:pPr>
              <w:pStyle w:val="af9"/>
              <w:rPr>
                <w:rFonts w:ascii="Times New Roman" w:hAnsi="Times New Roman" w:cs="Times New Roman"/>
                <w:i/>
                <w:iCs/>
              </w:rPr>
            </w:pPr>
            <w:r w:rsidRPr="003826BB">
              <w:rPr>
                <w:rFonts w:ascii="Times New Roman" w:hAnsi="Times New Roman" w:cs="Times New Roman"/>
                <w:i/>
                <w:iCs/>
              </w:rPr>
              <w:t>Atyrau</w:t>
            </w:r>
          </w:p>
        </w:tc>
        <w:tc>
          <w:tcPr>
            <w:tcW w:w="1559" w:type="dxa"/>
            <w:shd w:val="clear" w:color="auto" w:fill="FFFFFF" w:themeFill="background1"/>
            <w:vAlign w:val="center"/>
          </w:tcPr>
          <w:p w14:paraId="4AF84A0B" w14:textId="678FC405" w:rsidR="00AA4ED6" w:rsidRPr="006D0D98" w:rsidRDefault="00AA4ED6" w:rsidP="00AA4ED6">
            <w:pPr>
              <w:pStyle w:val="af9"/>
              <w:jc w:val="center"/>
              <w:rPr>
                <w:rFonts w:ascii="Times New Roman" w:hAnsi="Times New Roman" w:cs="Times New Roman"/>
                <w:i/>
                <w:iCs/>
              </w:rPr>
            </w:pPr>
            <w:r w:rsidRPr="00A42612">
              <w:rPr>
                <w:rFonts w:ascii="Times New Roman" w:hAnsi="Times New Roman" w:cs="Times New Roman"/>
                <w:i/>
              </w:rPr>
              <w:t>4627.9</w:t>
            </w:r>
          </w:p>
        </w:tc>
        <w:tc>
          <w:tcPr>
            <w:tcW w:w="1276" w:type="dxa"/>
            <w:shd w:val="clear" w:color="auto" w:fill="FFFFFF" w:themeFill="background1"/>
            <w:vAlign w:val="center"/>
          </w:tcPr>
          <w:p w14:paraId="323D64FC" w14:textId="25CE5BC5" w:rsidR="00AA4ED6" w:rsidRPr="006D0D98" w:rsidRDefault="00AA4ED6" w:rsidP="00AA4ED6">
            <w:pPr>
              <w:pStyle w:val="af9"/>
              <w:jc w:val="center"/>
              <w:rPr>
                <w:rFonts w:ascii="Times New Roman" w:hAnsi="Times New Roman" w:cs="Times New Roman"/>
                <w:i/>
                <w:iCs/>
              </w:rPr>
            </w:pPr>
            <w:r w:rsidRPr="00A42612">
              <w:rPr>
                <w:rFonts w:ascii="Times New Roman" w:hAnsi="Times New Roman" w:cs="Times New Roman"/>
                <w:i/>
              </w:rPr>
              <w:t>4,809.3</w:t>
            </w:r>
          </w:p>
        </w:tc>
        <w:tc>
          <w:tcPr>
            <w:tcW w:w="1417" w:type="dxa"/>
            <w:shd w:val="clear" w:color="auto" w:fill="FFFFFF" w:themeFill="background1"/>
            <w:vAlign w:val="center"/>
          </w:tcPr>
          <w:p w14:paraId="7857DAFB" w14:textId="2F932BAE" w:rsidR="00AA4ED6" w:rsidRPr="006D0D98" w:rsidRDefault="00AA4ED6" w:rsidP="00AA4ED6">
            <w:pPr>
              <w:pStyle w:val="af9"/>
              <w:jc w:val="center"/>
              <w:rPr>
                <w:rFonts w:ascii="Times New Roman" w:hAnsi="Times New Roman" w:cs="Times New Roman"/>
                <w:i/>
                <w:iCs/>
              </w:rPr>
            </w:pPr>
            <w:r w:rsidRPr="00A42612">
              <w:rPr>
                <w:rFonts w:ascii="Times New Roman" w:hAnsi="Times New Roman" w:cs="Times New Roman"/>
                <w:i/>
                <w:szCs w:val="20"/>
              </w:rPr>
              <w:t>181.4</w:t>
            </w:r>
          </w:p>
        </w:tc>
        <w:tc>
          <w:tcPr>
            <w:tcW w:w="1418" w:type="dxa"/>
            <w:shd w:val="clear" w:color="auto" w:fill="FFFFFF" w:themeFill="background1"/>
            <w:vAlign w:val="center"/>
          </w:tcPr>
          <w:p w14:paraId="5D78BB4E" w14:textId="548D2D53" w:rsidR="00AA4ED6" w:rsidRPr="006D0D98" w:rsidRDefault="00AA4ED6" w:rsidP="00AA4ED6">
            <w:pPr>
              <w:pStyle w:val="af9"/>
              <w:jc w:val="center"/>
              <w:rPr>
                <w:rFonts w:ascii="Times New Roman" w:hAnsi="Times New Roman" w:cs="Times New Roman"/>
                <w:i/>
              </w:rPr>
            </w:pPr>
            <w:r w:rsidRPr="00A42612">
              <w:rPr>
                <w:rFonts w:ascii="Times New Roman" w:hAnsi="Times New Roman" w:cs="Times New Roman"/>
                <w:i/>
                <w:szCs w:val="20"/>
              </w:rPr>
              <w:t>3.9%</w:t>
            </w:r>
          </w:p>
        </w:tc>
      </w:tr>
      <w:tr w:rsidR="00AA4ED6" w:rsidRPr="006D0D98" w14:paraId="17075A9B" w14:textId="77777777" w:rsidTr="008233D4">
        <w:trPr>
          <w:trHeight w:val="340"/>
        </w:trPr>
        <w:tc>
          <w:tcPr>
            <w:tcW w:w="760" w:type="dxa"/>
            <w:shd w:val="clear" w:color="auto" w:fill="FFFFFF" w:themeFill="background1"/>
            <w:vAlign w:val="center"/>
            <w:hideMark/>
          </w:tcPr>
          <w:p w14:paraId="22F47DC8" w14:textId="77777777" w:rsidR="00AA4ED6" w:rsidRPr="006D0D98" w:rsidRDefault="00AA4ED6" w:rsidP="00AA4ED6">
            <w:pPr>
              <w:pStyle w:val="af9"/>
              <w:jc w:val="center"/>
              <w:rPr>
                <w:rFonts w:ascii="Times New Roman" w:hAnsi="Times New Roman" w:cs="Times New Roman"/>
                <w:i/>
                <w:iCs/>
              </w:rPr>
            </w:pPr>
            <w:r w:rsidRPr="006D0D98">
              <w:rPr>
                <w:rFonts w:ascii="Times New Roman" w:hAnsi="Times New Roman" w:cs="Times New Roman"/>
                <w:i/>
                <w:iCs/>
              </w:rPr>
              <w:t>5</w:t>
            </w:r>
          </w:p>
        </w:tc>
        <w:tc>
          <w:tcPr>
            <w:tcW w:w="3483" w:type="dxa"/>
            <w:shd w:val="clear" w:color="auto" w:fill="FFFFFF" w:themeFill="background1"/>
            <w:vAlign w:val="center"/>
            <w:hideMark/>
          </w:tcPr>
          <w:p w14:paraId="188A143C" w14:textId="687CCB93" w:rsidR="00AA4ED6" w:rsidRPr="006D0D98" w:rsidRDefault="00AA4ED6" w:rsidP="00AA4ED6">
            <w:pPr>
              <w:pStyle w:val="af9"/>
              <w:rPr>
                <w:rFonts w:ascii="Times New Roman" w:hAnsi="Times New Roman" w:cs="Times New Roman"/>
                <w:i/>
                <w:iCs/>
              </w:rPr>
            </w:pPr>
            <w:r w:rsidRPr="003826BB">
              <w:rPr>
                <w:rFonts w:ascii="Times New Roman" w:hAnsi="Times New Roman" w:cs="Times New Roman"/>
                <w:i/>
                <w:iCs/>
              </w:rPr>
              <w:t>East Kazakhstan</w:t>
            </w:r>
          </w:p>
        </w:tc>
        <w:tc>
          <w:tcPr>
            <w:tcW w:w="1559" w:type="dxa"/>
            <w:shd w:val="clear" w:color="auto" w:fill="FFFFFF" w:themeFill="background1"/>
            <w:vAlign w:val="center"/>
          </w:tcPr>
          <w:p w14:paraId="04370C94" w14:textId="49AE0665" w:rsidR="00AA4ED6" w:rsidRPr="006D0D98" w:rsidRDefault="00AA4ED6" w:rsidP="00AA4ED6">
            <w:pPr>
              <w:pStyle w:val="af9"/>
              <w:jc w:val="center"/>
              <w:rPr>
                <w:rFonts w:ascii="Times New Roman" w:hAnsi="Times New Roman" w:cs="Times New Roman"/>
                <w:i/>
                <w:iCs/>
              </w:rPr>
            </w:pPr>
            <w:r w:rsidRPr="00A42612">
              <w:rPr>
                <w:rFonts w:ascii="Times New Roman" w:hAnsi="Times New Roman" w:cs="Times New Roman"/>
                <w:i/>
              </w:rPr>
              <w:t>6,131.4</w:t>
            </w:r>
          </w:p>
        </w:tc>
        <w:tc>
          <w:tcPr>
            <w:tcW w:w="1276" w:type="dxa"/>
            <w:shd w:val="clear" w:color="auto" w:fill="FFFFFF" w:themeFill="background1"/>
            <w:vAlign w:val="center"/>
          </w:tcPr>
          <w:p w14:paraId="4EEA47E1" w14:textId="6B7F2129" w:rsidR="00AA4ED6" w:rsidRPr="006D0D98" w:rsidRDefault="00AA4ED6" w:rsidP="00AA4ED6">
            <w:pPr>
              <w:pStyle w:val="af9"/>
              <w:jc w:val="center"/>
              <w:rPr>
                <w:rFonts w:ascii="Times New Roman" w:hAnsi="Times New Roman" w:cs="Times New Roman"/>
                <w:i/>
                <w:iCs/>
              </w:rPr>
            </w:pPr>
            <w:r w:rsidRPr="00A42612">
              <w:rPr>
                <w:rFonts w:ascii="Times New Roman" w:hAnsi="Times New Roman" w:cs="Times New Roman"/>
                <w:i/>
              </w:rPr>
              <w:t>5,752.7</w:t>
            </w:r>
          </w:p>
        </w:tc>
        <w:tc>
          <w:tcPr>
            <w:tcW w:w="1417" w:type="dxa"/>
            <w:shd w:val="clear" w:color="auto" w:fill="FFFFFF" w:themeFill="background1"/>
            <w:vAlign w:val="center"/>
          </w:tcPr>
          <w:p w14:paraId="0CD472D6" w14:textId="26808F8F" w:rsidR="00AA4ED6" w:rsidRPr="006D0D98" w:rsidRDefault="00AA4ED6" w:rsidP="00AA4ED6">
            <w:pPr>
              <w:pStyle w:val="af9"/>
              <w:jc w:val="center"/>
              <w:rPr>
                <w:rFonts w:ascii="Times New Roman" w:hAnsi="Times New Roman" w:cs="Times New Roman"/>
                <w:i/>
                <w:iCs/>
              </w:rPr>
            </w:pPr>
            <w:r w:rsidRPr="00A42612">
              <w:rPr>
                <w:rFonts w:ascii="Times New Roman" w:hAnsi="Times New Roman" w:cs="Times New Roman"/>
                <w:i/>
                <w:szCs w:val="20"/>
              </w:rPr>
              <w:t>-378.7</w:t>
            </w:r>
          </w:p>
        </w:tc>
        <w:tc>
          <w:tcPr>
            <w:tcW w:w="1418" w:type="dxa"/>
            <w:shd w:val="clear" w:color="auto" w:fill="FFFFFF" w:themeFill="background1"/>
            <w:vAlign w:val="center"/>
          </w:tcPr>
          <w:p w14:paraId="4D462507" w14:textId="60D1DE64" w:rsidR="00AA4ED6" w:rsidRPr="006D0D98" w:rsidRDefault="00AA4ED6" w:rsidP="00AA4ED6">
            <w:pPr>
              <w:pStyle w:val="af9"/>
              <w:jc w:val="center"/>
              <w:rPr>
                <w:rFonts w:ascii="Times New Roman" w:hAnsi="Times New Roman" w:cs="Times New Roman"/>
                <w:i/>
              </w:rPr>
            </w:pPr>
            <w:r w:rsidRPr="00A42612">
              <w:rPr>
                <w:rFonts w:ascii="Times New Roman" w:hAnsi="Times New Roman" w:cs="Times New Roman"/>
                <w:i/>
                <w:szCs w:val="20"/>
              </w:rPr>
              <w:t>-6.2%</w:t>
            </w:r>
          </w:p>
        </w:tc>
      </w:tr>
      <w:tr w:rsidR="00AA4ED6" w:rsidRPr="006D0D98" w14:paraId="036FF259" w14:textId="77777777" w:rsidTr="008233D4">
        <w:trPr>
          <w:trHeight w:val="340"/>
        </w:trPr>
        <w:tc>
          <w:tcPr>
            <w:tcW w:w="760" w:type="dxa"/>
            <w:shd w:val="clear" w:color="auto" w:fill="FFFFFF" w:themeFill="background1"/>
            <w:vAlign w:val="center"/>
            <w:hideMark/>
          </w:tcPr>
          <w:p w14:paraId="102BB6B7" w14:textId="77777777" w:rsidR="00AA4ED6" w:rsidRPr="006D0D98" w:rsidRDefault="00AA4ED6" w:rsidP="00AA4ED6">
            <w:pPr>
              <w:pStyle w:val="af9"/>
              <w:jc w:val="center"/>
              <w:rPr>
                <w:rFonts w:ascii="Times New Roman" w:hAnsi="Times New Roman" w:cs="Times New Roman"/>
                <w:i/>
                <w:iCs/>
              </w:rPr>
            </w:pPr>
            <w:r w:rsidRPr="006D0D98">
              <w:rPr>
                <w:rFonts w:ascii="Times New Roman" w:hAnsi="Times New Roman" w:cs="Times New Roman"/>
                <w:i/>
                <w:iCs/>
              </w:rPr>
              <w:t>6</w:t>
            </w:r>
          </w:p>
        </w:tc>
        <w:tc>
          <w:tcPr>
            <w:tcW w:w="3483" w:type="dxa"/>
            <w:shd w:val="clear" w:color="auto" w:fill="FFFFFF" w:themeFill="background1"/>
            <w:vAlign w:val="center"/>
            <w:hideMark/>
          </w:tcPr>
          <w:p w14:paraId="780D4C1D" w14:textId="31BA8017" w:rsidR="00AA4ED6" w:rsidRPr="006D0D98" w:rsidRDefault="00AA4ED6" w:rsidP="00AA4ED6">
            <w:pPr>
              <w:pStyle w:val="af9"/>
              <w:rPr>
                <w:rFonts w:ascii="Times New Roman" w:hAnsi="Times New Roman" w:cs="Times New Roman"/>
                <w:i/>
                <w:iCs/>
              </w:rPr>
            </w:pPr>
            <w:r w:rsidRPr="003826BB">
              <w:rPr>
                <w:rFonts w:ascii="Times New Roman" w:hAnsi="Times New Roman" w:cs="Times New Roman"/>
                <w:i/>
                <w:iCs/>
              </w:rPr>
              <w:t>Zhambyl</w:t>
            </w:r>
          </w:p>
        </w:tc>
        <w:tc>
          <w:tcPr>
            <w:tcW w:w="1559" w:type="dxa"/>
            <w:shd w:val="clear" w:color="auto" w:fill="FFFFFF" w:themeFill="background1"/>
            <w:vAlign w:val="center"/>
          </w:tcPr>
          <w:p w14:paraId="312DF93C" w14:textId="15F47A53" w:rsidR="00AA4ED6" w:rsidRPr="006D0D98" w:rsidRDefault="00AA4ED6" w:rsidP="00AA4ED6">
            <w:pPr>
              <w:pStyle w:val="af9"/>
              <w:jc w:val="center"/>
              <w:rPr>
                <w:rFonts w:ascii="Times New Roman" w:hAnsi="Times New Roman" w:cs="Times New Roman"/>
                <w:i/>
                <w:iCs/>
              </w:rPr>
            </w:pPr>
            <w:r w:rsidRPr="00A42612">
              <w:rPr>
                <w:rFonts w:ascii="Times New Roman" w:hAnsi="Times New Roman" w:cs="Times New Roman"/>
                <w:i/>
              </w:rPr>
              <w:t>1,790.1</w:t>
            </w:r>
          </w:p>
        </w:tc>
        <w:tc>
          <w:tcPr>
            <w:tcW w:w="1276" w:type="dxa"/>
            <w:shd w:val="clear" w:color="auto" w:fill="FFFFFF" w:themeFill="background1"/>
            <w:vAlign w:val="center"/>
          </w:tcPr>
          <w:p w14:paraId="4BBF40A6" w14:textId="6F9B31DD" w:rsidR="00AA4ED6" w:rsidRPr="006D0D98" w:rsidRDefault="00AA4ED6" w:rsidP="00AA4ED6">
            <w:pPr>
              <w:pStyle w:val="af9"/>
              <w:jc w:val="center"/>
              <w:rPr>
                <w:rFonts w:ascii="Times New Roman" w:hAnsi="Times New Roman" w:cs="Times New Roman"/>
                <w:i/>
                <w:iCs/>
              </w:rPr>
            </w:pPr>
            <w:r w:rsidRPr="00A42612">
              <w:rPr>
                <w:rFonts w:ascii="Times New Roman" w:hAnsi="Times New Roman" w:cs="Times New Roman"/>
                <w:i/>
              </w:rPr>
              <w:t>2970.2</w:t>
            </w:r>
          </w:p>
        </w:tc>
        <w:tc>
          <w:tcPr>
            <w:tcW w:w="1417" w:type="dxa"/>
            <w:shd w:val="clear" w:color="auto" w:fill="FFFFFF" w:themeFill="background1"/>
            <w:vAlign w:val="center"/>
          </w:tcPr>
          <w:p w14:paraId="031FEF95" w14:textId="15DC71DA" w:rsidR="00AA4ED6" w:rsidRPr="006D0D98" w:rsidRDefault="00AA4ED6" w:rsidP="00AA4ED6">
            <w:pPr>
              <w:pStyle w:val="af9"/>
              <w:jc w:val="center"/>
              <w:rPr>
                <w:rFonts w:ascii="Times New Roman" w:hAnsi="Times New Roman" w:cs="Times New Roman"/>
                <w:i/>
                <w:iCs/>
              </w:rPr>
            </w:pPr>
            <w:r w:rsidRPr="00A42612">
              <w:rPr>
                <w:rFonts w:ascii="Times New Roman" w:hAnsi="Times New Roman" w:cs="Times New Roman"/>
                <w:i/>
                <w:szCs w:val="20"/>
              </w:rPr>
              <w:t>1180.1</w:t>
            </w:r>
          </w:p>
        </w:tc>
        <w:tc>
          <w:tcPr>
            <w:tcW w:w="1418" w:type="dxa"/>
            <w:shd w:val="clear" w:color="auto" w:fill="FFFFFF" w:themeFill="background1"/>
            <w:vAlign w:val="center"/>
          </w:tcPr>
          <w:p w14:paraId="7B36E158" w14:textId="6E7F1E02" w:rsidR="00AA4ED6" w:rsidRPr="006D0D98" w:rsidRDefault="00AA4ED6" w:rsidP="00AA4ED6">
            <w:pPr>
              <w:pStyle w:val="af9"/>
              <w:jc w:val="center"/>
              <w:rPr>
                <w:rFonts w:ascii="Times New Roman" w:hAnsi="Times New Roman" w:cs="Times New Roman"/>
                <w:i/>
              </w:rPr>
            </w:pPr>
            <w:r w:rsidRPr="00A42612">
              <w:rPr>
                <w:rFonts w:ascii="Times New Roman" w:hAnsi="Times New Roman" w:cs="Times New Roman"/>
                <w:i/>
                <w:szCs w:val="20"/>
              </w:rPr>
              <w:t>65.9%</w:t>
            </w:r>
          </w:p>
        </w:tc>
      </w:tr>
      <w:tr w:rsidR="00AA4ED6" w:rsidRPr="006D0D98" w14:paraId="084E83F4" w14:textId="77777777" w:rsidTr="008233D4">
        <w:trPr>
          <w:trHeight w:val="340"/>
        </w:trPr>
        <w:tc>
          <w:tcPr>
            <w:tcW w:w="760" w:type="dxa"/>
            <w:shd w:val="clear" w:color="auto" w:fill="FFFFFF" w:themeFill="background1"/>
            <w:vAlign w:val="center"/>
            <w:hideMark/>
          </w:tcPr>
          <w:p w14:paraId="78B0F0CF" w14:textId="77777777" w:rsidR="00AA4ED6" w:rsidRPr="006D0D98" w:rsidRDefault="00AA4ED6" w:rsidP="00AA4ED6">
            <w:pPr>
              <w:pStyle w:val="af9"/>
              <w:jc w:val="center"/>
              <w:rPr>
                <w:rFonts w:ascii="Times New Roman" w:hAnsi="Times New Roman" w:cs="Times New Roman"/>
                <w:i/>
                <w:iCs/>
              </w:rPr>
            </w:pPr>
            <w:r w:rsidRPr="006D0D98">
              <w:rPr>
                <w:rFonts w:ascii="Times New Roman" w:hAnsi="Times New Roman" w:cs="Times New Roman"/>
                <w:i/>
                <w:iCs/>
              </w:rPr>
              <w:t>7</w:t>
            </w:r>
          </w:p>
        </w:tc>
        <w:tc>
          <w:tcPr>
            <w:tcW w:w="3483" w:type="dxa"/>
            <w:shd w:val="clear" w:color="auto" w:fill="FFFFFF" w:themeFill="background1"/>
            <w:vAlign w:val="center"/>
            <w:hideMark/>
          </w:tcPr>
          <w:p w14:paraId="3713230C" w14:textId="636D1B36" w:rsidR="00AA4ED6" w:rsidRPr="006D0D98" w:rsidRDefault="00AA4ED6" w:rsidP="00AA4ED6">
            <w:pPr>
              <w:pStyle w:val="af9"/>
              <w:rPr>
                <w:rFonts w:ascii="Times New Roman" w:hAnsi="Times New Roman" w:cs="Times New Roman"/>
                <w:i/>
                <w:iCs/>
              </w:rPr>
            </w:pPr>
            <w:r w:rsidRPr="003826BB">
              <w:rPr>
                <w:rFonts w:ascii="Times New Roman" w:hAnsi="Times New Roman" w:cs="Times New Roman"/>
                <w:i/>
                <w:iCs/>
              </w:rPr>
              <w:t>West Kazakhstan</w:t>
            </w:r>
          </w:p>
        </w:tc>
        <w:tc>
          <w:tcPr>
            <w:tcW w:w="1559" w:type="dxa"/>
            <w:shd w:val="clear" w:color="auto" w:fill="FFFFFF" w:themeFill="background1"/>
            <w:vAlign w:val="center"/>
          </w:tcPr>
          <w:p w14:paraId="743441EC" w14:textId="52F61932" w:rsidR="00AA4ED6" w:rsidRPr="006D0D98" w:rsidRDefault="00AA4ED6" w:rsidP="00AA4ED6">
            <w:pPr>
              <w:pStyle w:val="af9"/>
              <w:jc w:val="center"/>
              <w:rPr>
                <w:rFonts w:ascii="Times New Roman" w:hAnsi="Times New Roman" w:cs="Times New Roman"/>
                <w:i/>
                <w:iCs/>
              </w:rPr>
            </w:pPr>
            <w:r w:rsidRPr="00A42612">
              <w:rPr>
                <w:rFonts w:ascii="Times New Roman" w:hAnsi="Times New Roman" w:cs="Times New Roman"/>
                <w:i/>
              </w:rPr>
              <w:t>1568.6</w:t>
            </w:r>
          </w:p>
        </w:tc>
        <w:tc>
          <w:tcPr>
            <w:tcW w:w="1276" w:type="dxa"/>
            <w:shd w:val="clear" w:color="auto" w:fill="FFFFFF" w:themeFill="background1"/>
            <w:vAlign w:val="center"/>
          </w:tcPr>
          <w:p w14:paraId="13D1EE47" w14:textId="749F2975" w:rsidR="00AA4ED6" w:rsidRPr="006D0D98" w:rsidRDefault="00AA4ED6" w:rsidP="00AA4ED6">
            <w:pPr>
              <w:pStyle w:val="af9"/>
              <w:jc w:val="center"/>
              <w:rPr>
                <w:rFonts w:ascii="Times New Roman" w:hAnsi="Times New Roman" w:cs="Times New Roman"/>
                <w:i/>
                <w:iCs/>
              </w:rPr>
            </w:pPr>
            <w:r w:rsidRPr="00A42612">
              <w:rPr>
                <w:rFonts w:ascii="Times New Roman" w:hAnsi="Times New Roman" w:cs="Times New Roman"/>
                <w:i/>
              </w:rPr>
              <w:t>1684.9</w:t>
            </w:r>
          </w:p>
        </w:tc>
        <w:tc>
          <w:tcPr>
            <w:tcW w:w="1417" w:type="dxa"/>
            <w:shd w:val="clear" w:color="auto" w:fill="FFFFFF" w:themeFill="background1"/>
            <w:vAlign w:val="center"/>
          </w:tcPr>
          <w:p w14:paraId="77AED0DD" w14:textId="275802BE" w:rsidR="00AA4ED6" w:rsidRPr="006D0D98" w:rsidRDefault="00AA4ED6" w:rsidP="00AA4ED6">
            <w:pPr>
              <w:pStyle w:val="af9"/>
              <w:jc w:val="center"/>
              <w:rPr>
                <w:rFonts w:ascii="Times New Roman" w:hAnsi="Times New Roman" w:cs="Times New Roman"/>
                <w:i/>
                <w:iCs/>
              </w:rPr>
            </w:pPr>
            <w:r w:rsidRPr="00A42612">
              <w:rPr>
                <w:rFonts w:ascii="Times New Roman" w:hAnsi="Times New Roman" w:cs="Times New Roman"/>
                <w:i/>
                <w:szCs w:val="20"/>
              </w:rPr>
              <w:t>116.3</w:t>
            </w:r>
          </w:p>
        </w:tc>
        <w:tc>
          <w:tcPr>
            <w:tcW w:w="1418" w:type="dxa"/>
            <w:shd w:val="clear" w:color="auto" w:fill="FFFFFF" w:themeFill="background1"/>
            <w:vAlign w:val="center"/>
          </w:tcPr>
          <w:p w14:paraId="088F9B89" w14:textId="755AFE30" w:rsidR="00AA4ED6" w:rsidRPr="006D0D98" w:rsidRDefault="00AA4ED6" w:rsidP="00AA4ED6">
            <w:pPr>
              <w:pStyle w:val="af9"/>
              <w:jc w:val="center"/>
              <w:rPr>
                <w:rFonts w:ascii="Times New Roman" w:hAnsi="Times New Roman" w:cs="Times New Roman"/>
                <w:i/>
              </w:rPr>
            </w:pPr>
            <w:r w:rsidRPr="00A42612">
              <w:rPr>
                <w:rFonts w:ascii="Times New Roman" w:hAnsi="Times New Roman" w:cs="Times New Roman"/>
                <w:i/>
                <w:szCs w:val="20"/>
              </w:rPr>
              <w:t>7.4%</w:t>
            </w:r>
          </w:p>
        </w:tc>
      </w:tr>
      <w:tr w:rsidR="00AA4ED6" w:rsidRPr="006D0D98" w14:paraId="5A66381B" w14:textId="77777777" w:rsidTr="008233D4">
        <w:trPr>
          <w:trHeight w:val="340"/>
        </w:trPr>
        <w:tc>
          <w:tcPr>
            <w:tcW w:w="760" w:type="dxa"/>
            <w:shd w:val="clear" w:color="auto" w:fill="FFFFFF" w:themeFill="background1"/>
            <w:vAlign w:val="center"/>
            <w:hideMark/>
          </w:tcPr>
          <w:p w14:paraId="4728EF6C" w14:textId="77777777" w:rsidR="00AA4ED6" w:rsidRPr="006D0D98" w:rsidRDefault="00AA4ED6" w:rsidP="00AA4ED6">
            <w:pPr>
              <w:pStyle w:val="af9"/>
              <w:jc w:val="center"/>
              <w:rPr>
                <w:rFonts w:ascii="Times New Roman" w:hAnsi="Times New Roman" w:cs="Times New Roman"/>
                <w:i/>
                <w:iCs/>
              </w:rPr>
            </w:pPr>
            <w:r w:rsidRPr="006D0D98">
              <w:rPr>
                <w:rFonts w:ascii="Times New Roman" w:hAnsi="Times New Roman" w:cs="Times New Roman"/>
                <w:i/>
                <w:iCs/>
              </w:rPr>
              <w:t>8</w:t>
            </w:r>
          </w:p>
        </w:tc>
        <w:tc>
          <w:tcPr>
            <w:tcW w:w="3483" w:type="dxa"/>
            <w:shd w:val="clear" w:color="auto" w:fill="FFFFFF" w:themeFill="background1"/>
            <w:vAlign w:val="center"/>
            <w:hideMark/>
          </w:tcPr>
          <w:p w14:paraId="0875DC87" w14:textId="4581D746" w:rsidR="00AA4ED6" w:rsidRPr="006D0D98" w:rsidRDefault="00AA4ED6" w:rsidP="00AA4ED6">
            <w:pPr>
              <w:pStyle w:val="af9"/>
              <w:rPr>
                <w:rFonts w:ascii="Times New Roman" w:hAnsi="Times New Roman" w:cs="Times New Roman"/>
                <w:i/>
                <w:iCs/>
              </w:rPr>
            </w:pPr>
            <w:r w:rsidRPr="003826BB">
              <w:rPr>
                <w:rFonts w:ascii="Times New Roman" w:hAnsi="Times New Roman" w:cs="Times New Roman"/>
                <w:i/>
                <w:iCs/>
              </w:rPr>
              <w:t>Karaganda</w:t>
            </w:r>
          </w:p>
        </w:tc>
        <w:tc>
          <w:tcPr>
            <w:tcW w:w="1559" w:type="dxa"/>
            <w:shd w:val="clear" w:color="auto" w:fill="FFFFFF" w:themeFill="background1"/>
            <w:vAlign w:val="center"/>
          </w:tcPr>
          <w:p w14:paraId="2C99D5CD" w14:textId="3F2609E3" w:rsidR="00AA4ED6" w:rsidRPr="006D0D98" w:rsidRDefault="00AA4ED6" w:rsidP="00AA4ED6">
            <w:pPr>
              <w:pStyle w:val="af9"/>
              <w:jc w:val="center"/>
              <w:rPr>
                <w:rFonts w:ascii="Times New Roman" w:hAnsi="Times New Roman" w:cs="Times New Roman"/>
                <w:i/>
                <w:iCs/>
              </w:rPr>
            </w:pPr>
            <w:r w:rsidRPr="00A42612">
              <w:rPr>
                <w:rFonts w:ascii="Times New Roman" w:hAnsi="Times New Roman" w:cs="Times New Roman"/>
                <w:i/>
              </w:rPr>
              <w:t>10,347.2</w:t>
            </w:r>
          </w:p>
        </w:tc>
        <w:tc>
          <w:tcPr>
            <w:tcW w:w="1276" w:type="dxa"/>
            <w:shd w:val="clear" w:color="auto" w:fill="FFFFFF" w:themeFill="background1"/>
            <w:vAlign w:val="center"/>
          </w:tcPr>
          <w:p w14:paraId="24ABDA23" w14:textId="51D44AA7" w:rsidR="00AA4ED6" w:rsidRPr="006D0D98" w:rsidRDefault="00AA4ED6" w:rsidP="00AA4ED6">
            <w:pPr>
              <w:pStyle w:val="af9"/>
              <w:jc w:val="center"/>
              <w:rPr>
                <w:rFonts w:ascii="Times New Roman" w:hAnsi="Times New Roman" w:cs="Times New Roman"/>
                <w:i/>
                <w:iCs/>
              </w:rPr>
            </w:pPr>
            <w:r w:rsidRPr="00A42612">
              <w:rPr>
                <w:rFonts w:ascii="Times New Roman" w:hAnsi="Times New Roman" w:cs="Times New Roman"/>
                <w:i/>
              </w:rPr>
              <w:t>6974.4</w:t>
            </w:r>
          </w:p>
        </w:tc>
        <w:tc>
          <w:tcPr>
            <w:tcW w:w="1417" w:type="dxa"/>
            <w:shd w:val="clear" w:color="auto" w:fill="FFFFFF" w:themeFill="background1"/>
            <w:vAlign w:val="center"/>
          </w:tcPr>
          <w:p w14:paraId="6FDC412F" w14:textId="47D1A2A1" w:rsidR="00AA4ED6" w:rsidRPr="006D0D98" w:rsidRDefault="00AA4ED6" w:rsidP="00AA4ED6">
            <w:pPr>
              <w:pStyle w:val="af9"/>
              <w:jc w:val="center"/>
              <w:rPr>
                <w:rFonts w:ascii="Times New Roman" w:hAnsi="Times New Roman" w:cs="Times New Roman"/>
                <w:i/>
                <w:iCs/>
              </w:rPr>
            </w:pPr>
            <w:r w:rsidRPr="00A42612">
              <w:rPr>
                <w:rFonts w:ascii="Times New Roman" w:hAnsi="Times New Roman" w:cs="Times New Roman"/>
                <w:i/>
                <w:szCs w:val="20"/>
              </w:rPr>
              <w:t>-3,372.8</w:t>
            </w:r>
          </w:p>
        </w:tc>
        <w:tc>
          <w:tcPr>
            <w:tcW w:w="1418" w:type="dxa"/>
            <w:shd w:val="clear" w:color="auto" w:fill="FFFFFF" w:themeFill="background1"/>
            <w:vAlign w:val="center"/>
          </w:tcPr>
          <w:p w14:paraId="6FBDAB6C" w14:textId="7D62EED4" w:rsidR="00AA4ED6" w:rsidRPr="006D0D98" w:rsidRDefault="00AA4ED6" w:rsidP="00AA4ED6">
            <w:pPr>
              <w:pStyle w:val="af9"/>
              <w:jc w:val="center"/>
              <w:rPr>
                <w:rFonts w:ascii="Times New Roman" w:hAnsi="Times New Roman" w:cs="Times New Roman"/>
                <w:i/>
              </w:rPr>
            </w:pPr>
            <w:r w:rsidRPr="00A42612">
              <w:rPr>
                <w:rFonts w:ascii="Times New Roman" w:hAnsi="Times New Roman" w:cs="Times New Roman"/>
                <w:i/>
                <w:szCs w:val="20"/>
              </w:rPr>
              <w:t>-32.6%</w:t>
            </w:r>
          </w:p>
        </w:tc>
      </w:tr>
      <w:tr w:rsidR="00AA4ED6" w:rsidRPr="006D0D98" w14:paraId="195EA1AA" w14:textId="77777777" w:rsidTr="008233D4">
        <w:trPr>
          <w:trHeight w:val="340"/>
        </w:trPr>
        <w:tc>
          <w:tcPr>
            <w:tcW w:w="760" w:type="dxa"/>
            <w:shd w:val="clear" w:color="auto" w:fill="FFFFFF" w:themeFill="background1"/>
            <w:vAlign w:val="center"/>
            <w:hideMark/>
          </w:tcPr>
          <w:p w14:paraId="1E8356FA" w14:textId="77777777" w:rsidR="00AA4ED6" w:rsidRPr="006D0D98" w:rsidRDefault="00AA4ED6" w:rsidP="00AA4ED6">
            <w:pPr>
              <w:pStyle w:val="af9"/>
              <w:jc w:val="center"/>
              <w:rPr>
                <w:rFonts w:ascii="Times New Roman" w:hAnsi="Times New Roman" w:cs="Times New Roman"/>
                <w:i/>
                <w:iCs/>
              </w:rPr>
            </w:pPr>
            <w:r w:rsidRPr="006D0D98">
              <w:rPr>
                <w:rFonts w:ascii="Times New Roman" w:hAnsi="Times New Roman" w:cs="Times New Roman"/>
                <w:i/>
                <w:iCs/>
              </w:rPr>
              <w:t>9</w:t>
            </w:r>
          </w:p>
        </w:tc>
        <w:tc>
          <w:tcPr>
            <w:tcW w:w="3483" w:type="dxa"/>
            <w:shd w:val="clear" w:color="auto" w:fill="FFFFFF" w:themeFill="background1"/>
            <w:vAlign w:val="center"/>
            <w:hideMark/>
          </w:tcPr>
          <w:p w14:paraId="2FAC6F44" w14:textId="2BB21F45" w:rsidR="00AA4ED6" w:rsidRPr="006D0D98" w:rsidRDefault="00AA4ED6" w:rsidP="00AA4ED6">
            <w:pPr>
              <w:pStyle w:val="af9"/>
              <w:rPr>
                <w:rFonts w:ascii="Times New Roman" w:hAnsi="Times New Roman" w:cs="Times New Roman"/>
                <w:i/>
                <w:iCs/>
              </w:rPr>
            </w:pPr>
            <w:r w:rsidRPr="003826BB">
              <w:rPr>
                <w:rFonts w:ascii="Times New Roman" w:hAnsi="Times New Roman" w:cs="Times New Roman"/>
                <w:i/>
                <w:iCs/>
              </w:rPr>
              <w:t>Kostanay</w:t>
            </w:r>
          </w:p>
        </w:tc>
        <w:tc>
          <w:tcPr>
            <w:tcW w:w="1559" w:type="dxa"/>
            <w:shd w:val="clear" w:color="auto" w:fill="FFFFFF" w:themeFill="background1"/>
            <w:vAlign w:val="center"/>
          </w:tcPr>
          <w:p w14:paraId="05355142" w14:textId="534B8A88" w:rsidR="00AA4ED6" w:rsidRPr="006D0D98" w:rsidRDefault="00AA4ED6" w:rsidP="00AA4ED6">
            <w:pPr>
              <w:pStyle w:val="af9"/>
              <w:jc w:val="center"/>
              <w:rPr>
                <w:rFonts w:ascii="Times New Roman" w:hAnsi="Times New Roman" w:cs="Times New Roman"/>
                <w:i/>
                <w:iCs/>
              </w:rPr>
            </w:pPr>
            <w:r w:rsidRPr="00A42612">
              <w:rPr>
                <w:rFonts w:ascii="Times New Roman" w:hAnsi="Times New Roman" w:cs="Times New Roman"/>
                <w:i/>
              </w:rPr>
              <w:t>665.4</w:t>
            </w:r>
          </w:p>
        </w:tc>
        <w:tc>
          <w:tcPr>
            <w:tcW w:w="1276" w:type="dxa"/>
            <w:shd w:val="clear" w:color="auto" w:fill="FFFFFF" w:themeFill="background1"/>
            <w:vAlign w:val="center"/>
          </w:tcPr>
          <w:p w14:paraId="697B0460" w14:textId="07A8B9B7" w:rsidR="00AA4ED6" w:rsidRPr="006D0D98" w:rsidRDefault="00AA4ED6" w:rsidP="00AA4ED6">
            <w:pPr>
              <w:pStyle w:val="af9"/>
              <w:jc w:val="center"/>
              <w:rPr>
                <w:rFonts w:ascii="Times New Roman" w:hAnsi="Times New Roman" w:cs="Times New Roman"/>
                <w:i/>
                <w:iCs/>
              </w:rPr>
            </w:pPr>
            <w:r w:rsidRPr="00A42612">
              <w:rPr>
                <w:rFonts w:ascii="Times New Roman" w:hAnsi="Times New Roman" w:cs="Times New Roman"/>
                <w:i/>
              </w:rPr>
              <w:t>752.2</w:t>
            </w:r>
          </w:p>
        </w:tc>
        <w:tc>
          <w:tcPr>
            <w:tcW w:w="1417" w:type="dxa"/>
            <w:shd w:val="clear" w:color="auto" w:fill="FFFFFF" w:themeFill="background1"/>
            <w:vAlign w:val="center"/>
          </w:tcPr>
          <w:p w14:paraId="2F63C7F1" w14:textId="095E81D1" w:rsidR="00AA4ED6" w:rsidRPr="006D0D98" w:rsidRDefault="00AA4ED6" w:rsidP="00AA4ED6">
            <w:pPr>
              <w:pStyle w:val="af9"/>
              <w:jc w:val="center"/>
              <w:rPr>
                <w:rFonts w:ascii="Times New Roman" w:hAnsi="Times New Roman" w:cs="Times New Roman"/>
                <w:i/>
                <w:iCs/>
              </w:rPr>
            </w:pPr>
            <w:r w:rsidRPr="00A42612">
              <w:rPr>
                <w:rFonts w:ascii="Times New Roman" w:hAnsi="Times New Roman" w:cs="Times New Roman"/>
                <w:i/>
                <w:szCs w:val="20"/>
              </w:rPr>
              <w:t>86.8</w:t>
            </w:r>
          </w:p>
        </w:tc>
        <w:tc>
          <w:tcPr>
            <w:tcW w:w="1418" w:type="dxa"/>
            <w:shd w:val="clear" w:color="auto" w:fill="FFFFFF" w:themeFill="background1"/>
            <w:vAlign w:val="center"/>
          </w:tcPr>
          <w:p w14:paraId="21FA4610" w14:textId="621A5D28" w:rsidR="00AA4ED6" w:rsidRPr="006D0D98" w:rsidRDefault="00AA4ED6" w:rsidP="00AA4ED6">
            <w:pPr>
              <w:pStyle w:val="af9"/>
              <w:jc w:val="center"/>
              <w:rPr>
                <w:rFonts w:ascii="Times New Roman" w:hAnsi="Times New Roman" w:cs="Times New Roman"/>
                <w:i/>
              </w:rPr>
            </w:pPr>
            <w:r w:rsidRPr="00A42612">
              <w:rPr>
                <w:rFonts w:ascii="Times New Roman" w:hAnsi="Times New Roman" w:cs="Times New Roman"/>
                <w:i/>
                <w:szCs w:val="20"/>
              </w:rPr>
              <w:t>13.0%</w:t>
            </w:r>
          </w:p>
        </w:tc>
      </w:tr>
      <w:tr w:rsidR="00AA4ED6" w:rsidRPr="006D0D98" w14:paraId="4F04A126" w14:textId="77777777" w:rsidTr="008233D4">
        <w:trPr>
          <w:trHeight w:val="340"/>
        </w:trPr>
        <w:tc>
          <w:tcPr>
            <w:tcW w:w="760" w:type="dxa"/>
            <w:shd w:val="clear" w:color="auto" w:fill="FFFFFF" w:themeFill="background1"/>
            <w:vAlign w:val="center"/>
            <w:hideMark/>
          </w:tcPr>
          <w:p w14:paraId="5E6CC608" w14:textId="77777777" w:rsidR="00AA4ED6" w:rsidRPr="006D0D98" w:rsidRDefault="00AA4ED6" w:rsidP="00AA4ED6">
            <w:pPr>
              <w:pStyle w:val="af9"/>
              <w:jc w:val="center"/>
              <w:rPr>
                <w:rFonts w:ascii="Times New Roman" w:hAnsi="Times New Roman" w:cs="Times New Roman"/>
                <w:i/>
                <w:iCs/>
              </w:rPr>
            </w:pPr>
            <w:r w:rsidRPr="006D0D98">
              <w:rPr>
                <w:rFonts w:ascii="Times New Roman" w:hAnsi="Times New Roman" w:cs="Times New Roman"/>
                <w:i/>
                <w:iCs/>
              </w:rPr>
              <w:t>10</w:t>
            </w:r>
          </w:p>
        </w:tc>
        <w:tc>
          <w:tcPr>
            <w:tcW w:w="3483" w:type="dxa"/>
            <w:shd w:val="clear" w:color="auto" w:fill="FFFFFF" w:themeFill="background1"/>
            <w:vAlign w:val="center"/>
            <w:hideMark/>
          </w:tcPr>
          <w:p w14:paraId="0DF6017E" w14:textId="21701C5F" w:rsidR="00AA4ED6" w:rsidRPr="006D0D98" w:rsidRDefault="00AA4ED6" w:rsidP="00AA4ED6">
            <w:pPr>
              <w:pStyle w:val="af9"/>
              <w:rPr>
                <w:rFonts w:ascii="Times New Roman" w:hAnsi="Times New Roman" w:cs="Times New Roman"/>
                <w:i/>
                <w:iCs/>
              </w:rPr>
            </w:pPr>
            <w:r w:rsidRPr="003826BB">
              <w:rPr>
                <w:rFonts w:ascii="Times New Roman" w:hAnsi="Times New Roman" w:cs="Times New Roman"/>
                <w:i/>
                <w:iCs/>
              </w:rPr>
              <w:t>Kyzylorda</w:t>
            </w:r>
          </w:p>
        </w:tc>
        <w:tc>
          <w:tcPr>
            <w:tcW w:w="1559" w:type="dxa"/>
            <w:shd w:val="clear" w:color="auto" w:fill="FFFFFF" w:themeFill="background1"/>
            <w:vAlign w:val="center"/>
          </w:tcPr>
          <w:p w14:paraId="31A3F76C" w14:textId="5DBD03DB" w:rsidR="00AA4ED6" w:rsidRPr="006D0D98" w:rsidRDefault="00AA4ED6" w:rsidP="00AA4ED6">
            <w:pPr>
              <w:pStyle w:val="af9"/>
              <w:jc w:val="center"/>
              <w:rPr>
                <w:rFonts w:ascii="Times New Roman" w:hAnsi="Times New Roman" w:cs="Times New Roman"/>
                <w:i/>
                <w:iCs/>
                <w:lang w:val="kk-KZ"/>
              </w:rPr>
            </w:pPr>
            <w:r w:rsidRPr="00A42612">
              <w:rPr>
                <w:rFonts w:ascii="Times New Roman" w:hAnsi="Times New Roman" w:cs="Times New Roman"/>
                <w:i/>
              </w:rPr>
              <w:t>424.5</w:t>
            </w:r>
          </w:p>
        </w:tc>
        <w:tc>
          <w:tcPr>
            <w:tcW w:w="1276" w:type="dxa"/>
            <w:shd w:val="clear" w:color="auto" w:fill="FFFFFF" w:themeFill="background1"/>
            <w:vAlign w:val="center"/>
          </w:tcPr>
          <w:p w14:paraId="7A57A9FF" w14:textId="2603BA16" w:rsidR="00AA4ED6" w:rsidRPr="006D0D98" w:rsidRDefault="00AA4ED6" w:rsidP="00AA4ED6">
            <w:pPr>
              <w:pStyle w:val="af9"/>
              <w:jc w:val="center"/>
              <w:rPr>
                <w:rFonts w:ascii="Times New Roman" w:hAnsi="Times New Roman" w:cs="Times New Roman"/>
                <w:i/>
                <w:iCs/>
              </w:rPr>
            </w:pPr>
            <w:r w:rsidRPr="00A42612">
              <w:rPr>
                <w:rFonts w:ascii="Times New Roman" w:hAnsi="Times New Roman" w:cs="Times New Roman"/>
                <w:i/>
              </w:rPr>
              <w:t>423.5</w:t>
            </w:r>
          </w:p>
        </w:tc>
        <w:tc>
          <w:tcPr>
            <w:tcW w:w="1417" w:type="dxa"/>
            <w:shd w:val="clear" w:color="auto" w:fill="FFFFFF" w:themeFill="background1"/>
            <w:vAlign w:val="center"/>
          </w:tcPr>
          <w:p w14:paraId="10218B95" w14:textId="33F8415D" w:rsidR="00AA4ED6" w:rsidRPr="006D0D98" w:rsidRDefault="00AA4ED6" w:rsidP="00AA4ED6">
            <w:pPr>
              <w:pStyle w:val="af9"/>
              <w:jc w:val="center"/>
              <w:rPr>
                <w:rFonts w:ascii="Times New Roman" w:hAnsi="Times New Roman" w:cs="Times New Roman"/>
                <w:i/>
                <w:iCs/>
              </w:rPr>
            </w:pPr>
            <w:r w:rsidRPr="00A42612">
              <w:rPr>
                <w:rFonts w:ascii="Times New Roman" w:hAnsi="Times New Roman" w:cs="Times New Roman"/>
                <w:i/>
                <w:szCs w:val="20"/>
              </w:rPr>
              <w:t>-1.0</w:t>
            </w:r>
          </w:p>
        </w:tc>
        <w:tc>
          <w:tcPr>
            <w:tcW w:w="1418" w:type="dxa"/>
            <w:shd w:val="clear" w:color="auto" w:fill="FFFFFF" w:themeFill="background1"/>
            <w:vAlign w:val="center"/>
          </w:tcPr>
          <w:p w14:paraId="71F494FD" w14:textId="010B6BE8" w:rsidR="00AA4ED6" w:rsidRPr="006D0D98" w:rsidRDefault="00AA4ED6" w:rsidP="00AA4ED6">
            <w:pPr>
              <w:pStyle w:val="af9"/>
              <w:jc w:val="center"/>
              <w:rPr>
                <w:rFonts w:ascii="Times New Roman" w:hAnsi="Times New Roman" w:cs="Times New Roman"/>
                <w:i/>
              </w:rPr>
            </w:pPr>
            <w:r w:rsidRPr="00A42612">
              <w:rPr>
                <w:rFonts w:ascii="Times New Roman" w:hAnsi="Times New Roman" w:cs="Times New Roman"/>
                <w:i/>
                <w:szCs w:val="20"/>
              </w:rPr>
              <w:t>-0.2%</w:t>
            </w:r>
          </w:p>
        </w:tc>
      </w:tr>
      <w:tr w:rsidR="00AA4ED6" w:rsidRPr="006D0D98" w14:paraId="4460BC23" w14:textId="77777777" w:rsidTr="008233D4">
        <w:trPr>
          <w:trHeight w:val="340"/>
        </w:trPr>
        <w:tc>
          <w:tcPr>
            <w:tcW w:w="760" w:type="dxa"/>
            <w:shd w:val="clear" w:color="auto" w:fill="FFFFFF" w:themeFill="background1"/>
            <w:vAlign w:val="center"/>
            <w:hideMark/>
          </w:tcPr>
          <w:p w14:paraId="7FA716BA" w14:textId="406BBC7C" w:rsidR="00AA4ED6" w:rsidRPr="006D0D98" w:rsidRDefault="00C75406" w:rsidP="00AA4ED6">
            <w:pPr>
              <w:pStyle w:val="af9"/>
              <w:jc w:val="center"/>
              <w:rPr>
                <w:rFonts w:ascii="Times New Roman" w:hAnsi="Times New Roman" w:cs="Times New Roman"/>
                <w:i/>
                <w:iCs/>
              </w:rPr>
            </w:pPr>
            <w:r>
              <w:rPr>
                <w:rFonts w:ascii="Times New Roman" w:hAnsi="Times New Roman" w:cs="Times New Roman"/>
                <w:i/>
                <w:iCs/>
              </w:rPr>
              <w:t>11</w:t>
            </w:r>
          </w:p>
        </w:tc>
        <w:tc>
          <w:tcPr>
            <w:tcW w:w="3483" w:type="dxa"/>
            <w:shd w:val="clear" w:color="auto" w:fill="FFFFFF" w:themeFill="background1"/>
            <w:vAlign w:val="center"/>
            <w:hideMark/>
          </w:tcPr>
          <w:p w14:paraId="481FDB4D" w14:textId="1C306057" w:rsidR="00AA4ED6" w:rsidRPr="006D0D98" w:rsidRDefault="00AA4ED6" w:rsidP="00AA4ED6">
            <w:pPr>
              <w:pStyle w:val="af9"/>
              <w:rPr>
                <w:rFonts w:ascii="Times New Roman" w:hAnsi="Times New Roman" w:cs="Times New Roman"/>
                <w:i/>
                <w:iCs/>
              </w:rPr>
            </w:pPr>
            <w:r w:rsidRPr="003826BB">
              <w:rPr>
                <w:rFonts w:ascii="Times New Roman" w:hAnsi="Times New Roman" w:cs="Times New Roman"/>
                <w:i/>
                <w:iCs/>
              </w:rPr>
              <w:t>Mangistau</w:t>
            </w:r>
          </w:p>
        </w:tc>
        <w:tc>
          <w:tcPr>
            <w:tcW w:w="1559" w:type="dxa"/>
            <w:shd w:val="clear" w:color="auto" w:fill="FFFFFF" w:themeFill="background1"/>
            <w:vAlign w:val="center"/>
          </w:tcPr>
          <w:p w14:paraId="092CEB06" w14:textId="42D51C60" w:rsidR="00AA4ED6" w:rsidRPr="006D0D98" w:rsidRDefault="00AA4ED6" w:rsidP="00AA4ED6">
            <w:pPr>
              <w:pStyle w:val="af9"/>
              <w:jc w:val="center"/>
              <w:rPr>
                <w:rFonts w:ascii="Times New Roman" w:hAnsi="Times New Roman" w:cs="Times New Roman"/>
                <w:i/>
                <w:iCs/>
              </w:rPr>
            </w:pPr>
            <w:r w:rsidRPr="00A42612">
              <w:rPr>
                <w:rFonts w:ascii="Times New Roman" w:hAnsi="Times New Roman" w:cs="Times New Roman"/>
                <w:i/>
              </w:rPr>
              <w:t>3316.1</w:t>
            </w:r>
          </w:p>
        </w:tc>
        <w:tc>
          <w:tcPr>
            <w:tcW w:w="1276" w:type="dxa"/>
            <w:shd w:val="clear" w:color="auto" w:fill="FFFFFF" w:themeFill="background1"/>
            <w:vAlign w:val="center"/>
          </w:tcPr>
          <w:p w14:paraId="1B40F4B0" w14:textId="34037E76" w:rsidR="00AA4ED6" w:rsidRPr="006D0D98" w:rsidRDefault="00AA4ED6" w:rsidP="00AA4ED6">
            <w:pPr>
              <w:pStyle w:val="af9"/>
              <w:jc w:val="center"/>
              <w:rPr>
                <w:rFonts w:ascii="Times New Roman" w:hAnsi="Times New Roman" w:cs="Times New Roman"/>
                <w:i/>
                <w:iCs/>
              </w:rPr>
            </w:pPr>
            <w:r w:rsidRPr="00A42612">
              <w:rPr>
                <w:rFonts w:ascii="Times New Roman" w:hAnsi="Times New Roman" w:cs="Times New Roman"/>
                <w:i/>
              </w:rPr>
              <w:t>3327.9</w:t>
            </w:r>
          </w:p>
        </w:tc>
        <w:tc>
          <w:tcPr>
            <w:tcW w:w="1417" w:type="dxa"/>
            <w:shd w:val="clear" w:color="auto" w:fill="FFFFFF" w:themeFill="background1"/>
            <w:vAlign w:val="center"/>
          </w:tcPr>
          <w:p w14:paraId="25F7BD8F" w14:textId="668FF153" w:rsidR="00AA4ED6" w:rsidRPr="006D0D98" w:rsidRDefault="00AA4ED6" w:rsidP="00AA4ED6">
            <w:pPr>
              <w:pStyle w:val="af9"/>
              <w:jc w:val="center"/>
              <w:rPr>
                <w:rFonts w:ascii="Times New Roman" w:hAnsi="Times New Roman" w:cs="Times New Roman"/>
                <w:i/>
                <w:iCs/>
              </w:rPr>
            </w:pPr>
            <w:r w:rsidRPr="00A42612">
              <w:rPr>
                <w:rFonts w:ascii="Times New Roman" w:hAnsi="Times New Roman" w:cs="Times New Roman"/>
                <w:i/>
                <w:szCs w:val="20"/>
              </w:rPr>
              <w:t>11.8</w:t>
            </w:r>
          </w:p>
        </w:tc>
        <w:tc>
          <w:tcPr>
            <w:tcW w:w="1418" w:type="dxa"/>
            <w:shd w:val="clear" w:color="auto" w:fill="FFFFFF" w:themeFill="background1"/>
            <w:vAlign w:val="center"/>
          </w:tcPr>
          <w:p w14:paraId="2C2FE494" w14:textId="53B8AB70" w:rsidR="00AA4ED6" w:rsidRPr="006D0D98" w:rsidRDefault="00AA4ED6" w:rsidP="00AA4ED6">
            <w:pPr>
              <w:pStyle w:val="af9"/>
              <w:jc w:val="center"/>
              <w:rPr>
                <w:rFonts w:ascii="Times New Roman" w:hAnsi="Times New Roman" w:cs="Times New Roman"/>
                <w:i/>
              </w:rPr>
            </w:pPr>
            <w:r w:rsidRPr="00A42612">
              <w:rPr>
                <w:rFonts w:ascii="Times New Roman" w:hAnsi="Times New Roman" w:cs="Times New Roman"/>
                <w:i/>
                <w:szCs w:val="20"/>
              </w:rPr>
              <w:t>0.4%</w:t>
            </w:r>
          </w:p>
        </w:tc>
      </w:tr>
      <w:tr w:rsidR="00AA4ED6" w:rsidRPr="006D0D98" w14:paraId="546F526B" w14:textId="77777777" w:rsidTr="008233D4">
        <w:trPr>
          <w:trHeight w:val="340"/>
        </w:trPr>
        <w:tc>
          <w:tcPr>
            <w:tcW w:w="760" w:type="dxa"/>
            <w:shd w:val="clear" w:color="auto" w:fill="FFFFFF" w:themeFill="background1"/>
            <w:vAlign w:val="center"/>
            <w:hideMark/>
          </w:tcPr>
          <w:p w14:paraId="4E1E514C" w14:textId="77777777" w:rsidR="00AA4ED6" w:rsidRPr="006D0D98" w:rsidRDefault="00AA4ED6" w:rsidP="00AA4ED6">
            <w:pPr>
              <w:pStyle w:val="af9"/>
              <w:jc w:val="center"/>
              <w:rPr>
                <w:rFonts w:ascii="Times New Roman" w:hAnsi="Times New Roman" w:cs="Times New Roman"/>
                <w:i/>
                <w:iCs/>
              </w:rPr>
            </w:pPr>
            <w:r w:rsidRPr="006D0D98">
              <w:rPr>
                <w:rFonts w:ascii="Times New Roman" w:hAnsi="Times New Roman" w:cs="Times New Roman"/>
                <w:i/>
                <w:iCs/>
              </w:rPr>
              <w:t>12</w:t>
            </w:r>
          </w:p>
        </w:tc>
        <w:tc>
          <w:tcPr>
            <w:tcW w:w="3483" w:type="dxa"/>
            <w:shd w:val="clear" w:color="auto" w:fill="FFFFFF" w:themeFill="background1"/>
            <w:vAlign w:val="center"/>
            <w:hideMark/>
          </w:tcPr>
          <w:p w14:paraId="7C21AE7E" w14:textId="045610E3" w:rsidR="00AA4ED6" w:rsidRPr="006D0D98" w:rsidRDefault="00AA4ED6" w:rsidP="00AA4ED6">
            <w:pPr>
              <w:pStyle w:val="af9"/>
              <w:rPr>
                <w:rFonts w:ascii="Times New Roman" w:hAnsi="Times New Roman" w:cs="Times New Roman"/>
                <w:i/>
                <w:iCs/>
              </w:rPr>
            </w:pPr>
            <w:r w:rsidRPr="003826BB">
              <w:rPr>
                <w:rFonts w:ascii="Times New Roman" w:hAnsi="Times New Roman" w:cs="Times New Roman"/>
                <w:i/>
                <w:iCs/>
              </w:rPr>
              <w:t>Pavlodar</w:t>
            </w:r>
          </w:p>
        </w:tc>
        <w:tc>
          <w:tcPr>
            <w:tcW w:w="1559" w:type="dxa"/>
            <w:shd w:val="clear" w:color="auto" w:fill="FFFFFF" w:themeFill="background1"/>
            <w:vAlign w:val="center"/>
          </w:tcPr>
          <w:p w14:paraId="33300877" w14:textId="4DD261E9" w:rsidR="00AA4ED6" w:rsidRPr="006D0D98" w:rsidRDefault="00AA4ED6" w:rsidP="00AA4ED6">
            <w:pPr>
              <w:pStyle w:val="af9"/>
              <w:jc w:val="center"/>
              <w:rPr>
                <w:rFonts w:ascii="Times New Roman" w:hAnsi="Times New Roman" w:cs="Times New Roman"/>
                <w:i/>
                <w:iCs/>
              </w:rPr>
            </w:pPr>
            <w:r w:rsidRPr="00A42612">
              <w:rPr>
                <w:rFonts w:ascii="Times New Roman" w:hAnsi="Times New Roman" w:cs="Times New Roman"/>
                <w:i/>
              </w:rPr>
              <w:t>32,518.7</w:t>
            </w:r>
          </w:p>
        </w:tc>
        <w:tc>
          <w:tcPr>
            <w:tcW w:w="1276" w:type="dxa"/>
            <w:shd w:val="clear" w:color="auto" w:fill="FFFFFF" w:themeFill="background1"/>
            <w:vAlign w:val="center"/>
          </w:tcPr>
          <w:p w14:paraId="54C19E43" w14:textId="5C31D12B" w:rsidR="00AA4ED6" w:rsidRPr="006D0D98" w:rsidRDefault="00AA4ED6" w:rsidP="00AA4ED6">
            <w:pPr>
              <w:pStyle w:val="af9"/>
              <w:jc w:val="center"/>
              <w:rPr>
                <w:rFonts w:ascii="Times New Roman" w:hAnsi="Times New Roman" w:cs="Times New Roman"/>
                <w:i/>
                <w:iCs/>
              </w:rPr>
            </w:pPr>
            <w:r w:rsidRPr="00A42612">
              <w:rPr>
                <w:rFonts w:ascii="Times New Roman" w:hAnsi="Times New Roman" w:cs="Times New Roman"/>
                <w:i/>
              </w:rPr>
              <w:t>31,291.8</w:t>
            </w:r>
          </w:p>
        </w:tc>
        <w:tc>
          <w:tcPr>
            <w:tcW w:w="1417" w:type="dxa"/>
            <w:shd w:val="clear" w:color="auto" w:fill="FFFFFF" w:themeFill="background1"/>
            <w:vAlign w:val="center"/>
          </w:tcPr>
          <w:p w14:paraId="22E152CC" w14:textId="68988DEF" w:rsidR="00AA4ED6" w:rsidRPr="006D0D98" w:rsidRDefault="00AA4ED6" w:rsidP="00AA4ED6">
            <w:pPr>
              <w:pStyle w:val="af9"/>
              <w:jc w:val="center"/>
              <w:rPr>
                <w:rFonts w:ascii="Times New Roman" w:hAnsi="Times New Roman" w:cs="Times New Roman"/>
                <w:i/>
                <w:iCs/>
              </w:rPr>
            </w:pPr>
            <w:r w:rsidRPr="00A42612">
              <w:rPr>
                <w:rFonts w:ascii="Times New Roman" w:hAnsi="Times New Roman" w:cs="Times New Roman"/>
                <w:i/>
                <w:szCs w:val="20"/>
              </w:rPr>
              <w:t>-1,226.9</w:t>
            </w:r>
          </w:p>
        </w:tc>
        <w:tc>
          <w:tcPr>
            <w:tcW w:w="1418" w:type="dxa"/>
            <w:shd w:val="clear" w:color="auto" w:fill="FFFFFF" w:themeFill="background1"/>
            <w:vAlign w:val="center"/>
          </w:tcPr>
          <w:p w14:paraId="39322983" w14:textId="28F83689" w:rsidR="00AA4ED6" w:rsidRPr="006D0D98" w:rsidRDefault="00AA4ED6" w:rsidP="00AA4ED6">
            <w:pPr>
              <w:pStyle w:val="af9"/>
              <w:jc w:val="center"/>
              <w:rPr>
                <w:rFonts w:ascii="Times New Roman" w:hAnsi="Times New Roman" w:cs="Times New Roman"/>
                <w:i/>
              </w:rPr>
            </w:pPr>
            <w:r w:rsidRPr="00A42612">
              <w:rPr>
                <w:rFonts w:ascii="Times New Roman" w:hAnsi="Times New Roman" w:cs="Times New Roman"/>
                <w:i/>
                <w:szCs w:val="20"/>
              </w:rPr>
              <w:t>-3.8%</w:t>
            </w:r>
          </w:p>
        </w:tc>
      </w:tr>
      <w:tr w:rsidR="00AA4ED6" w:rsidRPr="006D0D98" w14:paraId="2661B7D0" w14:textId="77777777" w:rsidTr="008233D4">
        <w:trPr>
          <w:trHeight w:val="340"/>
        </w:trPr>
        <w:tc>
          <w:tcPr>
            <w:tcW w:w="760" w:type="dxa"/>
            <w:shd w:val="clear" w:color="auto" w:fill="FFFFFF" w:themeFill="background1"/>
            <w:vAlign w:val="center"/>
            <w:hideMark/>
          </w:tcPr>
          <w:p w14:paraId="4DB9A5D1" w14:textId="77777777" w:rsidR="00AA4ED6" w:rsidRPr="006D0D98" w:rsidRDefault="00AA4ED6" w:rsidP="00AA4ED6">
            <w:pPr>
              <w:pStyle w:val="af9"/>
              <w:jc w:val="center"/>
              <w:rPr>
                <w:rFonts w:ascii="Times New Roman" w:hAnsi="Times New Roman" w:cs="Times New Roman"/>
                <w:i/>
                <w:iCs/>
              </w:rPr>
            </w:pPr>
            <w:r w:rsidRPr="006D0D98">
              <w:rPr>
                <w:rFonts w:ascii="Times New Roman" w:hAnsi="Times New Roman" w:cs="Times New Roman"/>
                <w:i/>
                <w:iCs/>
              </w:rPr>
              <w:t>13</w:t>
            </w:r>
          </w:p>
        </w:tc>
        <w:tc>
          <w:tcPr>
            <w:tcW w:w="3483" w:type="dxa"/>
            <w:shd w:val="clear" w:color="auto" w:fill="FFFFFF" w:themeFill="background1"/>
            <w:vAlign w:val="center"/>
            <w:hideMark/>
          </w:tcPr>
          <w:p w14:paraId="661B1FAF" w14:textId="1A465094" w:rsidR="00AA4ED6" w:rsidRPr="006D0D98" w:rsidRDefault="00AA4ED6" w:rsidP="00AA4ED6">
            <w:pPr>
              <w:pStyle w:val="af9"/>
              <w:rPr>
                <w:rFonts w:ascii="Times New Roman" w:hAnsi="Times New Roman" w:cs="Times New Roman"/>
                <w:i/>
                <w:iCs/>
              </w:rPr>
            </w:pPr>
            <w:r w:rsidRPr="003826BB">
              <w:rPr>
                <w:rFonts w:ascii="Times New Roman" w:hAnsi="Times New Roman" w:cs="Times New Roman"/>
                <w:i/>
                <w:iCs/>
              </w:rPr>
              <w:t>North Kazakhstan</w:t>
            </w:r>
          </w:p>
        </w:tc>
        <w:tc>
          <w:tcPr>
            <w:tcW w:w="1559" w:type="dxa"/>
            <w:shd w:val="clear" w:color="auto" w:fill="FFFFFF" w:themeFill="background1"/>
            <w:vAlign w:val="center"/>
          </w:tcPr>
          <w:p w14:paraId="399B77D5" w14:textId="5F809CC7" w:rsidR="00AA4ED6" w:rsidRPr="006D0D98" w:rsidRDefault="00AA4ED6" w:rsidP="00AA4ED6">
            <w:pPr>
              <w:pStyle w:val="af9"/>
              <w:jc w:val="center"/>
              <w:rPr>
                <w:rFonts w:ascii="Times New Roman" w:hAnsi="Times New Roman" w:cs="Times New Roman"/>
                <w:i/>
                <w:iCs/>
              </w:rPr>
            </w:pPr>
            <w:r w:rsidRPr="00A42612">
              <w:rPr>
                <w:rFonts w:ascii="Times New Roman" w:hAnsi="Times New Roman" w:cs="Times New Roman"/>
                <w:i/>
              </w:rPr>
              <w:t>1,884.7</w:t>
            </w:r>
          </w:p>
        </w:tc>
        <w:tc>
          <w:tcPr>
            <w:tcW w:w="1276" w:type="dxa"/>
            <w:shd w:val="clear" w:color="auto" w:fill="FFFFFF" w:themeFill="background1"/>
            <w:vAlign w:val="center"/>
          </w:tcPr>
          <w:p w14:paraId="1C50F881" w14:textId="26237547" w:rsidR="00AA4ED6" w:rsidRPr="006D0D98" w:rsidRDefault="00AA4ED6" w:rsidP="00AA4ED6">
            <w:pPr>
              <w:pStyle w:val="af9"/>
              <w:jc w:val="center"/>
              <w:rPr>
                <w:rFonts w:ascii="Times New Roman" w:hAnsi="Times New Roman" w:cs="Times New Roman"/>
                <w:i/>
                <w:iCs/>
              </w:rPr>
            </w:pPr>
            <w:r w:rsidRPr="00A42612">
              <w:rPr>
                <w:rFonts w:ascii="Times New Roman" w:hAnsi="Times New Roman" w:cs="Times New Roman"/>
                <w:i/>
              </w:rPr>
              <w:t>962.5</w:t>
            </w:r>
          </w:p>
        </w:tc>
        <w:tc>
          <w:tcPr>
            <w:tcW w:w="1417" w:type="dxa"/>
            <w:shd w:val="clear" w:color="auto" w:fill="FFFFFF" w:themeFill="background1"/>
            <w:vAlign w:val="center"/>
          </w:tcPr>
          <w:p w14:paraId="695A2355" w14:textId="586AEA6C" w:rsidR="00AA4ED6" w:rsidRPr="006D0D98" w:rsidRDefault="00AA4ED6" w:rsidP="00AA4ED6">
            <w:pPr>
              <w:pStyle w:val="af9"/>
              <w:jc w:val="center"/>
              <w:rPr>
                <w:rFonts w:ascii="Times New Roman" w:hAnsi="Times New Roman" w:cs="Times New Roman"/>
                <w:i/>
                <w:iCs/>
              </w:rPr>
            </w:pPr>
            <w:r w:rsidRPr="00A42612">
              <w:rPr>
                <w:rFonts w:ascii="Times New Roman" w:hAnsi="Times New Roman" w:cs="Times New Roman"/>
                <w:i/>
                <w:szCs w:val="20"/>
              </w:rPr>
              <w:t>-922.2</w:t>
            </w:r>
          </w:p>
        </w:tc>
        <w:tc>
          <w:tcPr>
            <w:tcW w:w="1418" w:type="dxa"/>
            <w:shd w:val="clear" w:color="auto" w:fill="FFFFFF" w:themeFill="background1"/>
            <w:vAlign w:val="center"/>
          </w:tcPr>
          <w:p w14:paraId="420A761B" w14:textId="33E7F21C" w:rsidR="00AA4ED6" w:rsidRPr="006D0D98" w:rsidRDefault="00AA4ED6" w:rsidP="00AA4ED6">
            <w:pPr>
              <w:pStyle w:val="af9"/>
              <w:jc w:val="center"/>
              <w:rPr>
                <w:rFonts w:ascii="Times New Roman" w:hAnsi="Times New Roman" w:cs="Times New Roman"/>
                <w:i/>
              </w:rPr>
            </w:pPr>
            <w:r w:rsidRPr="00A42612">
              <w:rPr>
                <w:rFonts w:ascii="Times New Roman" w:hAnsi="Times New Roman" w:cs="Times New Roman"/>
                <w:i/>
                <w:szCs w:val="20"/>
              </w:rPr>
              <w:t>-48.9%</w:t>
            </w:r>
          </w:p>
        </w:tc>
      </w:tr>
      <w:tr w:rsidR="00AA4ED6" w:rsidRPr="006D0D98" w14:paraId="2EEF2411" w14:textId="77777777" w:rsidTr="008233D4">
        <w:trPr>
          <w:trHeight w:val="340"/>
        </w:trPr>
        <w:tc>
          <w:tcPr>
            <w:tcW w:w="760" w:type="dxa"/>
            <w:shd w:val="clear" w:color="auto" w:fill="FFFFFF" w:themeFill="background1"/>
            <w:vAlign w:val="center"/>
            <w:hideMark/>
          </w:tcPr>
          <w:p w14:paraId="0DD55D6A" w14:textId="77777777" w:rsidR="00AA4ED6" w:rsidRPr="006D0D98" w:rsidRDefault="00AA4ED6" w:rsidP="00AA4ED6">
            <w:pPr>
              <w:pStyle w:val="af9"/>
              <w:jc w:val="center"/>
              <w:rPr>
                <w:rFonts w:ascii="Times New Roman" w:hAnsi="Times New Roman" w:cs="Times New Roman"/>
                <w:iCs/>
              </w:rPr>
            </w:pPr>
            <w:r w:rsidRPr="006D0D98">
              <w:rPr>
                <w:rFonts w:ascii="Times New Roman" w:hAnsi="Times New Roman" w:cs="Times New Roman"/>
                <w:iCs/>
              </w:rPr>
              <w:t>14</w:t>
            </w:r>
          </w:p>
        </w:tc>
        <w:tc>
          <w:tcPr>
            <w:tcW w:w="3483" w:type="dxa"/>
            <w:shd w:val="clear" w:color="auto" w:fill="FFFFFF" w:themeFill="background1"/>
            <w:vAlign w:val="center"/>
            <w:hideMark/>
          </w:tcPr>
          <w:p w14:paraId="4D6D5D7C" w14:textId="05409D98" w:rsidR="00AA4ED6" w:rsidRPr="006D0D98" w:rsidRDefault="00AA4ED6" w:rsidP="00AA4ED6">
            <w:pPr>
              <w:pStyle w:val="af9"/>
              <w:rPr>
                <w:rFonts w:ascii="Times New Roman" w:hAnsi="Times New Roman" w:cs="Times New Roman"/>
                <w:i/>
                <w:iCs/>
              </w:rPr>
            </w:pPr>
            <w:r w:rsidRPr="003826BB">
              <w:rPr>
                <w:rFonts w:ascii="Times New Roman" w:hAnsi="Times New Roman" w:cs="Times New Roman"/>
                <w:i/>
                <w:iCs/>
              </w:rPr>
              <w:t>Turkestan</w:t>
            </w:r>
          </w:p>
        </w:tc>
        <w:tc>
          <w:tcPr>
            <w:tcW w:w="1559" w:type="dxa"/>
            <w:shd w:val="clear" w:color="auto" w:fill="FFFFFF" w:themeFill="background1"/>
            <w:vAlign w:val="center"/>
          </w:tcPr>
          <w:p w14:paraId="77A83DCD" w14:textId="3004E9C5" w:rsidR="00AA4ED6" w:rsidRPr="006D0D98" w:rsidRDefault="00AA4ED6" w:rsidP="00AA4ED6">
            <w:pPr>
              <w:pStyle w:val="af9"/>
              <w:jc w:val="center"/>
              <w:rPr>
                <w:rFonts w:ascii="Times New Roman" w:hAnsi="Times New Roman" w:cs="Times New Roman"/>
                <w:i/>
                <w:iCs/>
              </w:rPr>
            </w:pPr>
            <w:r w:rsidRPr="00A42612">
              <w:rPr>
                <w:rFonts w:ascii="Times New Roman" w:hAnsi="Times New Roman" w:cs="Times New Roman"/>
                <w:i/>
              </w:rPr>
              <w:t>1216.0</w:t>
            </w:r>
          </w:p>
        </w:tc>
        <w:tc>
          <w:tcPr>
            <w:tcW w:w="1276" w:type="dxa"/>
            <w:shd w:val="clear" w:color="auto" w:fill="FFFFFF" w:themeFill="background1"/>
            <w:vAlign w:val="center"/>
          </w:tcPr>
          <w:p w14:paraId="0C57E6EC" w14:textId="6E415E09" w:rsidR="00AA4ED6" w:rsidRPr="006D0D98" w:rsidRDefault="00AA4ED6" w:rsidP="00AA4ED6">
            <w:pPr>
              <w:pStyle w:val="af9"/>
              <w:jc w:val="center"/>
              <w:rPr>
                <w:rFonts w:ascii="Times New Roman" w:hAnsi="Times New Roman" w:cs="Times New Roman"/>
                <w:i/>
                <w:iCs/>
              </w:rPr>
            </w:pPr>
            <w:r w:rsidRPr="00A42612">
              <w:rPr>
                <w:rFonts w:ascii="Times New Roman" w:hAnsi="Times New Roman" w:cs="Times New Roman"/>
                <w:i/>
              </w:rPr>
              <w:t>1260.2</w:t>
            </w:r>
          </w:p>
        </w:tc>
        <w:tc>
          <w:tcPr>
            <w:tcW w:w="1417" w:type="dxa"/>
            <w:shd w:val="clear" w:color="auto" w:fill="FFFFFF" w:themeFill="background1"/>
            <w:vAlign w:val="center"/>
          </w:tcPr>
          <w:p w14:paraId="2342B28B" w14:textId="070D4DA8" w:rsidR="00AA4ED6" w:rsidRPr="006D0D98" w:rsidRDefault="00AA4ED6" w:rsidP="00AA4ED6">
            <w:pPr>
              <w:pStyle w:val="af9"/>
              <w:jc w:val="center"/>
              <w:rPr>
                <w:rFonts w:ascii="Times New Roman" w:hAnsi="Times New Roman" w:cs="Times New Roman"/>
                <w:i/>
                <w:iCs/>
              </w:rPr>
            </w:pPr>
            <w:r w:rsidRPr="00A42612">
              <w:rPr>
                <w:rFonts w:ascii="Times New Roman" w:hAnsi="Times New Roman" w:cs="Times New Roman"/>
                <w:i/>
                <w:szCs w:val="20"/>
              </w:rPr>
              <w:t>44.2</w:t>
            </w:r>
          </w:p>
        </w:tc>
        <w:tc>
          <w:tcPr>
            <w:tcW w:w="1418" w:type="dxa"/>
            <w:shd w:val="clear" w:color="auto" w:fill="FFFFFF" w:themeFill="background1"/>
            <w:vAlign w:val="center"/>
          </w:tcPr>
          <w:p w14:paraId="50C84AEC" w14:textId="636A990C" w:rsidR="00AA4ED6" w:rsidRPr="006D0D98" w:rsidRDefault="00AA4ED6" w:rsidP="00AA4ED6">
            <w:pPr>
              <w:pStyle w:val="af9"/>
              <w:jc w:val="center"/>
              <w:rPr>
                <w:rFonts w:ascii="Times New Roman" w:hAnsi="Times New Roman" w:cs="Times New Roman"/>
                <w:i/>
              </w:rPr>
            </w:pPr>
            <w:r w:rsidRPr="00A42612">
              <w:rPr>
                <w:rFonts w:ascii="Times New Roman" w:hAnsi="Times New Roman" w:cs="Times New Roman"/>
                <w:i/>
                <w:szCs w:val="20"/>
              </w:rPr>
              <w:t>3.6%</w:t>
            </w:r>
          </w:p>
        </w:tc>
      </w:tr>
      <w:tr w:rsidR="00AA4ED6" w:rsidRPr="006D0D98" w14:paraId="44A7CBFF" w14:textId="77777777" w:rsidTr="008233D4">
        <w:trPr>
          <w:trHeight w:val="340"/>
        </w:trPr>
        <w:tc>
          <w:tcPr>
            <w:tcW w:w="760" w:type="dxa"/>
            <w:shd w:val="clear" w:color="auto" w:fill="FFFFFF" w:themeFill="background1"/>
            <w:vAlign w:val="center"/>
          </w:tcPr>
          <w:p w14:paraId="3685A1D7" w14:textId="44B71A6E" w:rsidR="00AA4ED6" w:rsidRPr="006D0D98" w:rsidRDefault="00AA4ED6" w:rsidP="00AA4ED6">
            <w:pPr>
              <w:pStyle w:val="af9"/>
              <w:jc w:val="center"/>
              <w:rPr>
                <w:rFonts w:ascii="Times New Roman" w:hAnsi="Times New Roman" w:cs="Times New Roman"/>
                <w:iCs/>
              </w:rPr>
            </w:pPr>
            <w:r>
              <w:rPr>
                <w:rFonts w:ascii="Times New Roman" w:hAnsi="Times New Roman" w:cs="Times New Roman"/>
                <w:i/>
                <w:iCs/>
              </w:rPr>
              <w:t>15</w:t>
            </w:r>
          </w:p>
        </w:tc>
        <w:tc>
          <w:tcPr>
            <w:tcW w:w="3483" w:type="dxa"/>
            <w:shd w:val="clear" w:color="auto" w:fill="FFFFFF" w:themeFill="background1"/>
            <w:vAlign w:val="center"/>
          </w:tcPr>
          <w:p w14:paraId="3F9E8893" w14:textId="3F7DD7FC" w:rsidR="00AA4ED6" w:rsidRPr="006D0D98" w:rsidRDefault="00AA4ED6" w:rsidP="00AA4ED6">
            <w:pPr>
              <w:pStyle w:val="af9"/>
              <w:rPr>
                <w:rFonts w:ascii="Times New Roman" w:hAnsi="Times New Roman" w:cs="Times New Roman"/>
                <w:i/>
                <w:iCs/>
              </w:rPr>
            </w:pPr>
            <w:r>
              <w:rPr>
                <w:rFonts w:ascii="Times New Roman" w:hAnsi="Times New Roman" w:cs="Times New Roman"/>
                <w:i/>
                <w:iCs/>
              </w:rPr>
              <w:t>Abai</w:t>
            </w:r>
          </w:p>
        </w:tc>
        <w:tc>
          <w:tcPr>
            <w:tcW w:w="1559" w:type="dxa"/>
            <w:shd w:val="clear" w:color="auto" w:fill="FFFFFF" w:themeFill="background1"/>
            <w:vAlign w:val="center"/>
          </w:tcPr>
          <w:p w14:paraId="3FEA5694" w14:textId="59D3B935" w:rsidR="00AA4ED6" w:rsidRPr="006D0D98" w:rsidRDefault="00AA4ED6" w:rsidP="00AA4ED6">
            <w:pPr>
              <w:pStyle w:val="af9"/>
              <w:jc w:val="center"/>
              <w:rPr>
                <w:rFonts w:ascii="Times New Roman" w:hAnsi="Times New Roman" w:cs="Times New Roman"/>
                <w:i/>
              </w:rPr>
            </w:pPr>
            <w:r>
              <w:rPr>
                <w:rFonts w:ascii="Times New Roman" w:hAnsi="Times New Roman" w:cs="Times New Roman"/>
                <w:i/>
              </w:rPr>
              <w:t>-</w:t>
            </w:r>
          </w:p>
        </w:tc>
        <w:tc>
          <w:tcPr>
            <w:tcW w:w="1276" w:type="dxa"/>
            <w:shd w:val="clear" w:color="auto" w:fill="FFFFFF" w:themeFill="background1"/>
            <w:vAlign w:val="center"/>
          </w:tcPr>
          <w:p w14:paraId="1C084A2E" w14:textId="2A751E37" w:rsidR="00AA4ED6" w:rsidRPr="006D0D98" w:rsidRDefault="00AA4ED6" w:rsidP="00AA4ED6">
            <w:pPr>
              <w:pStyle w:val="af9"/>
              <w:jc w:val="center"/>
              <w:rPr>
                <w:rFonts w:ascii="Times New Roman" w:hAnsi="Times New Roman" w:cs="Times New Roman"/>
                <w:i/>
              </w:rPr>
            </w:pPr>
            <w:r w:rsidRPr="00A42612">
              <w:rPr>
                <w:rFonts w:ascii="Times New Roman" w:hAnsi="Times New Roman" w:cs="Times New Roman"/>
                <w:i/>
              </w:rPr>
              <w:t>130.4</w:t>
            </w:r>
          </w:p>
        </w:tc>
        <w:tc>
          <w:tcPr>
            <w:tcW w:w="1417" w:type="dxa"/>
            <w:shd w:val="clear" w:color="auto" w:fill="FFFFFF" w:themeFill="background1"/>
            <w:vAlign w:val="center"/>
          </w:tcPr>
          <w:p w14:paraId="05127518" w14:textId="6A14F666" w:rsidR="00AA4ED6" w:rsidRPr="006D0D98" w:rsidRDefault="00AA4ED6" w:rsidP="00AA4ED6">
            <w:pPr>
              <w:pStyle w:val="af9"/>
              <w:jc w:val="center"/>
              <w:rPr>
                <w:rFonts w:ascii="Times New Roman" w:hAnsi="Times New Roman" w:cs="Times New Roman"/>
                <w:i/>
              </w:rPr>
            </w:pPr>
            <w:r>
              <w:rPr>
                <w:rFonts w:ascii="Times New Roman" w:hAnsi="Times New Roman" w:cs="Times New Roman"/>
                <w:i/>
              </w:rPr>
              <w:t>-</w:t>
            </w:r>
          </w:p>
        </w:tc>
        <w:tc>
          <w:tcPr>
            <w:tcW w:w="1418" w:type="dxa"/>
            <w:shd w:val="clear" w:color="auto" w:fill="FFFFFF" w:themeFill="background1"/>
            <w:vAlign w:val="center"/>
          </w:tcPr>
          <w:p w14:paraId="3022DDE8" w14:textId="413D9FC4" w:rsidR="00AA4ED6" w:rsidRPr="006D0D98" w:rsidRDefault="00AA4ED6" w:rsidP="00AA4ED6">
            <w:pPr>
              <w:pStyle w:val="af9"/>
              <w:jc w:val="center"/>
              <w:rPr>
                <w:rFonts w:ascii="Times New Roman" w:hAnsi="Times New Roman" w:cs="Times New Roman"/>
                <w:i/>
              </w:rPr>
            </w:pPr>
            <w:r>
              <w:rPr>
                <w:rFonts w:ascii="Times New Roman" w:hAnsi="Times New Roman" w:cs="Times New Roman"/>
                <w:i/>
              </w:rPr>
              <w:t>-</w:t>
            </w:r>
          </w:p>
        </w:tc>
      </w:tr>
      <w:tr w:rsidR="00AA4ED6" w:rsidRPr="006D0D98" w14:paraId="245F7DE1" w14:textId="77777777" w:rsidTr="008233D4">
        <w:trPr>
          <w:trHeight w:val="340"/>
        </w:trPr>
        <w:tc>
          <w:tcPr>
            <w:tcW w:w="760" w:type="dxa"/>
            <w:shd w:val="clear" w:color="auto" w:fill="FFFFFF" w:themeFill="background1"/>
            <w:vAlign w:val="center"/>
          </w:tcPr>
          <w:p w14:paraId="34FF0528" w14:textId="7426ED94" w:rsidR="00AA4ED6" w:rsidRPr="006D0D98" w:rsidRDefault="00AA4ED6" w:rsidP="00AA4ED6">
            <w:pPr>
              <w:pStyle w:val="af9"/>
              <w:jc w:val="center"/>
              <w:rPr>
                <w:rFonts w:ascii="Times New Roman" w:hAnsi="Times New Roman" w:cs="Times New Roman"/>
                <w:iCs/>
              </w:rPr>
            </w:pPr>
            <w:r>
              <w:rPr>
                <w:rFonts w:ascii="Times New Roman" w:hAnsi="Times New Roman" w:cs="Times New Roman"/>
                <w:i/>
                <w:iCs/>
              </w:rPr>
              <w:t>16</w:t>
            </w:r>
          </w:p>
        </w:tc>
        <w:tc>
          <w:tcPr>
            <w:tcW w:w="3483" w:type="dxa"/>
            <w:shd w:val="clear" w:color="auto" w:fill="FFFFFF" w:themeFill="background1"/>
            <w:vAlign w:val="center"/>
          </w:tcPr>
          <w:p w14:paraId="36759704" w14:textId="14753CA1" w:rsidR="00AA4ED6" w:rsidRPr="006D0D98" w:rsidRDefault="00AA4ED6" w:rsidP="00AA4ED6">
            <w:pPr>
              <w:pStyle w:val="af9"/>
              <w:rPr>
                <w:rFonts w:ascii="Times New Roman" w:hAnsi="Times New Roman" w:cs="Times New Roman"/>
                <w:i/>
                <w:iCs/>
              </w:rPr>
            </w:pPr>
            <w:r>
              <w:rPr>
                <w:rFonts w:ascii="Times New Roman" w:hAnsi="Times New Roman" w:cs="Times New Roman"/>
                <w:i/>
                <w:iCs/>
              </w:rPr>
              <w:t>Zhetysuskaya</w:t>
            </w:r>
          </w:p>
        </w:tc>
        <w:tc>
          <w:tcPr>
            <w:tcW w:w="1559" w:type="dxa"/>
            <w:shd w:val="clear" w:color="auto" w:fill="FFFFFF" w:themeFill="background1"/>
            <w:vAlign w:val="center"/>
          </w:tcPr>
          <w:p w14:paraId="582F32DE" w14:textId="70A3BBAF" w:rsidR="00AA4ED6" w:rsidRPr="006D0D98" w:rsidRDefault="00AA4ED6" w:rsidP="00AA4ED6">
            <w:pPr>
              <w:pStyle w:val="af9"/>
              <w:jc w:val="center"/>
              <w:rPr>
                <w:rFonts w:ascii="Times New Roman" w:hAnsi="Times New Roman" w:cs="Times New Roman"/>
                <w:i/>
              </w:rPr>
            </w:pPr>
            <w:r>
              <w:rPr>
                <w:rFonts w:ascii="Times New Roman" w:hAnsi="Times New Roman" w:cs="Times New Roman"/>
                <w:i/>
                <w:iCs/>
              </w:rPr>
              <w:t>-</w:t>
            </w:r>
          </w:p>
        </w:tc>
        <w:tc>
          <w:tcPr>
            <w:tcW w:w="1276" w:type="dxa"/>
            <w:shd w:val="clear" w:color="auto" w:fill="FFFFFF" w:themeFill="background1"/>
            <w:vAlign w:val="center"/>
          </w:tcPr>
          <w:p w14:paraId="25BF5441" w14:textId="5464288D" w:rsidR="00AA4ED6" w:rsidRPr="006D0D98" w:rsidRDefault="00AA4ED6" w:rsidP="00AA4ED6">
            <w:pPr>
              <w:pStyle w:val="af9"/>
              <w:jc w:val="center"/>
              <w:rPr>
                <w:rFonts w:ascii="Times New Roman" w:hAnsi="Times New Roman" w:cs="Times New Roman"/>
                <w:i/>
              </w:rPr>
            </w:pPr>
            <w:r w:rsidRPr="00A42612">
              <w:rPr>
                <w:rFonts w:ascii="Times New Roman" w:hAnsi="Times New Roman" w:cs="Times New Roman"/>
                <w:i/>
              </w:rPr>
              <w:t>515.3</w:t>
            </w:r>
          </w:p>
        </w:tc>
        <w:tc>
          <w:tcPr>
            <w:tcW w:w="1417" w:type="dxa"/>
            <w:shd w:val="clear" w:color="auto" w:fill="FFFFFF" w:themeFill="background1"/>
            <w:vAlign w:val="center"/>
          </w:tcPr>
          <w:p w14:paraId="381000C7" w14:textId="21748C5B" w:rsidR="00AA4ED6" w:rsidRPr="006D0D98" w:rsidRDefault="00AA4ED6" w:rsidP="00AA4ED6">
            <w:pPr>
              <w:pStyle w:val="af9"/>
              <w:jc w:val="center"/>
              <w:rPr>
                <w:rFonts w:ascii="Times New Roman" w:hAnsi="Times New Roman" w:cs="Times New Roman"/>
                <w:i/>
              </w:rPr>
            </w:pPr>
            <w:r>
              <w:rPr>
                <w:rFonts w:ascii="Times New Roman" w:hAnsi="Times New Roman" w:cs="Times New Roman"/>
                <w:i/>
                <w:iCs/>
              </w:rPr>
              <w:t>-</w:t>
            </w:r>
          </w:p>
        </w:tc>
        <w:tc>
          <w:tcPr>
            <w:tcW w:w="1418" w:type="dxa"/>
            <w:shd w:val="clear" w:color="auto" w:fill="FFFFFF" w:themeFill="background1"/>
            <w:vAlign w:val="center"/>
          </w:tcPr>
          <w:p w14:paraId="58FAB0DA" w14:textId="0F393E74" w:rsidR="00AA4ED6" w:rsidRPr="006D0D98" w:rsidRDefault="00AA4ED6" w:rsidP="00AA4ED6">
            <w:pPr>
              <w:pStyle w:val="af9"/>
              <w:jc w:val="center"/>
              <w:rPr>
                <w:rFonts w:ascii="Times New Roman" w:hAnsi="Times New Roman" w:cs="Times New Roman"/>
                <w:i/>
              </w:rPr>
            </w:pPr>
            <w:r>
              <w:rPr>
                <w:rFonts w:ascii="Times New Roman" w:hAnsi="Times New Roman" w:cs="Times New Roman"/>
                <w:i/>
              </w:rPr>
              <w:t>-</w:t>
            </w:r>
          </w:p>
        </w:tc>
      </w:tr>
      <w:tr w:rsidR="00AA4ED6" w:rsidRPr="006D0D98" w14:paraId="6146A658" w14:textId="77777777" w:rsidTr="008233D4">
        <w:trPr>
          <w:trHeight w:val="340"/>
        </w:trPr>
        <w:tc>
          <w:tcPr>
            <w:tcW w:w="760" w:type="dxa"/>
            <w:shd w:val="clear" w:color="auto" w:fill="FFFFFF" w:themeFill="background1"/>
            <w:vAlign w:val="center"/>
          </w:tcPr>
          <w:p w14:paraId="603D1A70" w14:textId="221D8EE1" w:rsidR="00AA4ED6" w:rsidRPr="006D0D98" w:rsidRDefault="00AA4ED6" w:rsidP="00AA4ED6">
            <w:pPr>
              <w:pStyle w:val="af9"/>
              <w:jc w:val="center"/>
              <w:rPr>
                <w:rFonts w:ascii="Times New Roman" w:hAnsi="Times New Roman" w:cs="Times New Roman"/>
                <w:iCs/>
              </w:rPr>
            </w:pPr>
            <w:r>
              <w:rPr>
                <w:rFonts w:ascii="Times New Roman" w:hAnsi="Times New Roman" w:cs="Times New Roman"/>
                <w:iCs/>
              </w:rPr>
              <w:t>17</w:t>
            </w:r>
          </w:p>
        </w:tc>
        <w:tc>
          <w:tcPr>
            <w:tcW w:w="3483" w:type="dxa"/>
            <w:shd w:val="clear" w:color="auto" w:fill="FFFFFF" w:themeFill="background1"/>
            <w:vAlign w:val="center"/>
          </w:tcPr>
          <w:p w14:paraId="232C2623" w14:textId="62FF240E" w:rsidR="00AA4ED6" w:rsidRPr="006D0D98" w:rsidRDefault="00AA4ED6" w:rsidP="00AA4ED6">
            <w:pPr>
              <w:pStyle w:val="af9"/>
              <w:rPr>
                <w:rFonts w:ascii="Times New Roman" w:hAnsi="Times New Roman" w:cs="Times New Roman"/>
                <w:i/>
                <w:iCs/>
              </w:rPr>
            </w:pPr>
            <w:r>
              <w:rPr>
                <w:rFonts w:ascii="Times New Roman" w:hAnsi="Times New Roman" w:cs="Times New Roman"/>
                <w:i/>
                <w:iCs/>
              </w:rPr>
              <w:t>Ulytauskaya</w:t>
            </w:r>
          </w:p>
        </w:tc>
        <w:tc>
          <w:tcPr>
            <w:tcW w:w="1559" w:type="dxa"/>
            <w:shd w:val="clear" w:color="auto" w:fill="FFFFFF" w:themeFill="background1"/>
            <w:vAlign w:val="center"/>
          </w:tcPr>
          <w:p w14:paraId="6FBFDDC9" w14:textId="71171083" w:rsidR="00AA4ED6" w:rsidRPr="006D0D98" w:rsidRDefault="00AA4ED6" w:rsidP="00AA4ED6">
            <w:pPr>
              <w:pStyle w:val="af9"/>
              <w:jc w:val="center"/>
              <w:rPr>
                <w:rFonts w:ascii="Times New Roman" w:hAnsi="Times New Roman" w:cs="Times New Roman"/>
                <w:i/>
              </w:rPr>
            </w:pPr>
            <w:r>
              <w:rPr>
                <w:rFonts w:ascii="Times New Roman" w:hAnsi="Times New Roman" w:cs="Times New Roman"/>
                <w:i/>
              </w:rPr>
              <w:t>-</w:t>
            </w:r>
          </w:p>
        </w:tc>
        <w:tc>
          <w:tcPr>
            <w:tcW w:w="1276" w:type="dxa"/>
            <w:shd w:val="clear" w:color="auto" w:fill="FFFFFF" w:themeFill="background1"/>
            <w:vAlign w:val="center"/>
          </w:tcPr>
          <w:p w14:paraId="2EAC5664" w14:textId="1CE17338" w:rsidR="00AA4ED6" w:rsidRPr="006D0D98" w:rsidRDefault="00AA4ED6" w:rsidP="00AA4ED6">
            <w:pPr>
              <w:pStyle w:val="af9"/>
              <w:jc w:val="center"/>
              <w:rPr>
                <w:rFonts w:ascii="Times New Roman" w:hAnsi="Times New Roman" w:cs="Times New Roman"/>
                <w:i/>
              </w:rPr>
            </w:pPr>
            <w:r w:rsidRPr="00A42612">
              <w:rPr>
                <w:rFonts w:ascii="Times New Roman" w:hAnsi="Times New Roman" w:cs="Times New Roman"/>
                <w:i/>
              </w:rPr>
              <w:t>2562.8</w:t>
            </w:r>
          </w:p>
        </w:tc>
        <w:tc>
          <w:tcPr>
            <w:tcW w:w="1417" w:type="dxa"/>
            <w:shd w:val="clear" w:color="auto" w:fill="FFFFFF" w:themeFill="background1"/>
            <w:vAlign w:val="center"/>
          </w:tcPr>
          <w:p w14:paraId="247B033C" w14:textId="100DE81D" w:rsidR="00AA4ED6" w:rsidRPr="006D0D98" w:rsidRDefault="00AA4ED6" w:rsidP="00AA4ED6">
            <w:pPr>
              <w:pStyle w:val="af9"/>
              <w:jc w:val="center"/>
              <w:rPr>
                <w:rFonts w:ascii="Times New Roman" w:hAnsi="Times New Roman" w:cs="Times New Roman"/>
                <w:i/>
              </w:rPr>
            </w:pPr>
            <w:r>
              <w:rPr>
                <w:rFonts w:ascii="Times New Roman" w:hAnsi="Times New Roman" w:cs="Times New Roman"/>
                <w:i/>
              </w:rPr>
              <w:t>-</w:t>
            </w:r>
          </w:p>
        </w:tc>
        <w:tc>
          <w:tcPr>
            <w:tcW w:w="1418" w:type="dxa"/>
            <w:shd w:val="clear" w:color="auto" w:fill="FFFFFF" w:themeFill="background1"/>
            <w:vAlign w:val="center"/>
          </w:tcPr>
          <w:p w14:paraId="1E37E486" w14:textId="008E5FEE" w:rsidR="00AA4ED6" w:rsidRPr="006D0D98" w:rsidRDefault="00AA4ED6" w:rsidP="00AA4ED6">
            <w:pPr>
              <w:pStyle w:val="af9"/>
              <w:jc w:val="center"/>
              <w:rPr>
                <w:rFonts w:ascii="Times New Roman" w:hAnsi="Times New Roman" w:cs="Times New Roman"/>
                <w:i/>
              </w:rPr>
            </w:pPr>
            <w:r>
              <w:rPr>
                <w:rFonts w:ascii="Times New Roman" w:hAnsi="Times New Roman" w:cs="Times New Roman"/>
                <w:i/>
              </w:rPr>
              <w:t>-</w:t>
            </w:r>
          </w:p>
        </w:tc>
      </w:tr>
      <w:tr w:rsidR="00AA4ED6" w:rsidRPr="006D0D98" w14:paraId="5D8434B3" w14:textId="77777777" w:rsidTr="008233D4">
        <w:trPr>
          <w:trHeight w:val="340"/>
        </w:trPr>
        <w:tc>
          <w:tcPr>
            <w:tcW w:w="760" w:type="dxa"/>
            <w:shd w:val="clear" w:color="auto" w:fill="FFFFFF" w:themeFill="background1"/>
            <w:vAlign w:val="center"/>
            <w:hideMark/>
          </w:tcPr>
          <w:p w14:paraId="27475BF8" w14:textId="77777777" w:rsidR="00AA4ED6" w:rsidRPr="006D0D98" w:rsidRDefault="00AA4ED6" w:rsidP="00AA4ED6">
            <w:pPr>
              <w:pStyle w:val="af9"/>
              <w:jc w:val="center"/>
              <w:rPr>
                <w:rFonts w:ascii="Times New Roman" w:hAnsi="Times New Roman" w:cs="Times New Roman"/>
                <w:iCs/>
              </w:rPr>
            </w:pPr>
          </w:p>
        </w:tc>
        <w:tc>
          <w:tcPr>
            <w:tcW w:w="3483" w:type="dxa"/>
            <w:shd w:val="clear" w:color="auto" w:fill="FFFFFF" w:themeFill="background1"/>
            <w:vAlign w:val="center"/>
            <w:hideMark/>
          </w:tcPr>
          <w:p w14:paraId="77A010FB" w14:textId="54E5A1F8" w:rsidR="00AA4ED6" w:rsidRPr="006D0D98" w:rsidRDefault="00AA4ED6" w:rsidP="00AA4ED6">
            <w:pPr>
              <w:pStyle w:val="af9"/>
              <w:jc w:val="center"/>
              <w:rPr>
                <w:rFonts w:ascii="Times New Roman" w:hAnsi="Times New Roman" w:cs="Times New Roman"/>
                <w:b/>
                <w:iCs/>
              </w:rPr>
            </w:pPr>
            <w:r w:rsidRPr="003826BB">
              <w:rPr>
                <w:rFonts w:ascii="Times New Roman" w:hAnsi="Times New Roman" w:cs="Times New Roman"/>
                <w:b/>
                <w:iCs/>
              </w:rPr>
              <w:t>Total for Kazakhstan</w:t>
            </w:r>
          </w:p>
        </w:tc>
        <w:tc>
          <w:tcPr>
            <w:tcW w:w="1559" w:type="dxa"/>
            <w:shd w:val="clear" w:color="auto" w:fill="FFFFFF" w:themeFill="background1"/>
            <w:vAlign w:val="center"/>
          </w:tcPr>
          <w:p w14:paraId="52B86FDC" w14:textId="3B011F73" w:rsidR="00AA4ED6" w:rsidRPr="006D0D98" w:rsidRDefault="00AA4ED6" w:rsidP="00AA4ED6">
            <w:pPr>
              <w:pStyle w:val="af9"/>
              <w:jc w:val="center"/>
              <w:rPr>
                <w:rFonts w:ascii="Times New Roman" w:hAnsi="Times New Roman" w:cs="Times New Roman"/>
                <w:b/>
                <w:i/>
                <w:iCs/>
              </w:rPr>
            </w:pPr>
            <w:r w:rsidRPr="00A42612">
              <w:rPr>
                <w:rFonts w:ascii="Times New Roman" w:hAnsi="Times New Roman" w:cs="Times New Roman"/>
                <w:b/>
                <w:bCs/>
                <w:i/>
              </w:rPr>
              <w:t>75,073.30</w:t>
            </w:r>
          </w:p>
        </w:tc>
        <w:tc>
          <w:tcPr>
            <w:tcW w:w="1276" w:type="dxa"/>
            <w:shd w:val="clear" w:color="auto" w:fill="FFFFFF" w:themeFill="background1"/>
            <w:vAlign w:val="center"/>
          </w:tcPr>
          <w:p w14:paraId="08A81C5F" w14:textId="343F5F38" w:rsidR="00AA4ED6" w:rsidRPr="006D0D98" w:rsidRDefault="00AA4ED6" w:rsidP="00AA4ED6">
            <w:pPr>
              <w:pStyle w:val="af9"/>
              <w:jc w:val="center"/>
              <w:rPr>
                <w:rFonts w:ascii="Times New Roman" w:hAnsi="Times New Roman" w:cs="Times New Roman"/>
                <w:b/>
                <w:i/>
                <w:iCs/>
              </w:rPr>
            </w:pPr>
            <w:r w:rsidRPr="00A42612">
              <w:rPr>
                <w:rFonts w:ascii="Times New Roman" w:hAnsi="Times New Roman" w:cs="Times New Roman"/>
                <w:b/>
                <w:i/>
              </w:rPr>
              <w:t>73,698.2</w:t>
            </w:r>
          </w:p>
        </w:tc>
        <w:tc>
          <w:tcPr>
            <w:tcW w:w="1417" w:type="dxa"/>
            <w:shd w:val="clear" w:color="auto" w:fill="FFFFFF" w:themeFill="background1"/>
            <w:vAlign w:val="center"/>
          </w:tcPr>
          <w:p w14:paraId="34552CFF" w14:textId="477CA9E9" w:rsidR="00AA4ED6" w:rsidRPr="006D0D98" w:rsidRDefault="00AA4ED6" w:rsidP="00AA4ED6">
            <w:pPr>
              <w:pStyle w:val="af9"/>
              <w:jc w:val="center"/>
              <w:rPr>
                <w:rFonts w:ascii="Times New Roman" w:hAnsi="Times New Roman" w:cs="Times New Roman"/>
                <w:b/>
                <w:i/>
                <w:iCs/>
              </w:rPr>
            </w:pPr>
            <w:r w:rsidRPr="00A42612">
              <w:rPr>
                <w:rFonts w:ascii="Times New Roman" w:hAnsi="Times New Roman" w:cs="Times New Roman"/>
                <w:b/>
                <w:i/>
                <w:szCs w:val="20"/>
              </w:rPr>
              <w:t>-1,375.1</w:t>
            </w:r>
          </w:p>
        </w:tc>
        <w:tc>
          <w:tcPr>
            <w:tcW w:w="1418" w:type="dxa"/>
            <w:shd w:val="clear" w:color="auto" w:fill="FFFFFF" w:themeFill="background1"/>
            <w:vAlign w:val="center"/>
          </w:tcPr>
          <w:p w14:paraId="42AC0D3A" w14:textId="559E700B" w:rsidR="00AA4ED6" w:rsidRPr="006D0D98" w:rsidRDefault="00AA4ED6" w:rsidP="00AA4ED6">
            <w:pPr>
              <w:pStyle w:val="af9"/>
              <w:jc w:val="center"/>
              <w:rPr>
                <w:rFonts w:ascii="Times New Roman" w:hAnsi="Times New Roman" w:cs="Times New Roman"/>
                <w:b/>
                <w:i/>
              </w:rPr>
            </w:pPr>
            <w:r w:rsidRPr="00A42612">
              <w:rPr>
                <w:rFonts w:ascii="Times New Roman" w:hAnsi="Times New Roman" w:cs="Times New Roman"/>
                <w:b/>
                <w:i/>
                <w:szCs w:val="20"/>
              </w:rPr>
              <w:t>-1.8%</w:t>
            </w:r>
          </w:p>
        </w:tc>
      </w:tr>
    </w:tbl>
    <w:p w14:paraId="7121EF13" w14:textId="77777777" w:rsidR="00E566ED" w:rsidRPr="006D0D98" w:rsidRDefault="00E566ED" w:rsidP="006D0D98">
      <w:pPr>
        <w:pStyle w:val="1"/>
        <w:spacing w:before="0" w:line="240" w:lineRule="auto"/>
        <w:jc w:val="center"/>
        <w:rPr>
          <w:rFonts w:ascii="Times New Roman" w:eastAsiaTheme="minorHAnsi" w:hAnsi="Times New Roman" w:cs="Times New Roman"/>
          <w:color w:val="auto"/>
          <w:sz w:val="22"/>
          <w:szCs w:val="22"/>
        </w:rPr>
      </w:pPr>
    </w:p>
    <w:p w14:paraId="246922E0" w14:textId="734E3D6D" w:rsidR="00763ABA" w:rsidRPr="006D0D98" w:rsidRDefault="008A1BD0" w:rsidP="00C75406">
      <w:pPr>
        <w:spacing w:after="0" w:line="240" w:lineRule="auto"/>
        <w:rPr>
          <w:rFonts w:ascii="Times New Roman" w:hAnsi="Times New Roman" w:cs="Times New Roman"/>
          <w:i/>
          <w:color w:val="000000" w:themeColor="text1"/>
          <w:sz w:val="28"/>
        </w:rPr>
      </w:pPr>
      <w:bookmarkStart w:id="3" w:name="_Toc510196465"/>
      <w:r w:rsidRPr="006D0D98">
        <w:rPr>
          <w:rFonts w:ascii="Times New Roman" w:hAnsi="Times New Roman" w:cs="Times New Roman"/>
          <w:i/>
          <w:sz w:val="28"/>
        </w:rPr>
        <w:t xml:space="preserve">1.2 </w:t>
      </w:r>
      <w:r w:rsidR="00763ABA" w:rsidRPr="006D0D98">
        <w:rPr>
          <w:rFonts w:ascii="Times New Roman" w:hAnsi="Times New Roman" w:cs="Times New Roman"/>
          <w:i/>
          <w:color w:val="000000" w:themeColor="text1"/>
          <w:sz w:val="28"/>
        </w:rPr>
        <w:t>Electricity generation by energy producing organizations</w:t>
      </w:r>
      <w:bookmarkStart w:id="4" w:name="_Toc112835315"/>
      <w:r w:rsidR="00C75406">
        <w:rPr>
          <w:rFonts w:ascii="Times New Roman" w:hAnsi="Times New Roman" w:cs="Times New Roman"/>
          <w:i/>
          <w:color w:val="000000" w:themeColor="text1"/>
          <w:sz w:val="28"/>
        </w:rPr>
        <w:t xml:space="preserve"> of </w:t>
      </w:r>
      <w:r w:rsidR="000F513C" w:rsidRPr="006D0D98">
        <w:rPr>
          <w:rFonts w:ascii="Times New Roman" w:hAnsi="Times New Roman" w:cs="Times New Roman"/>
          <w:i/>
          <w:color w:val="000000" w:themeColor="text1"/>
          <w:sz w:val="28"/>
        </w:rPr>
        <w:t>Samruk-Energ</w:t>
      </w:r>
      <w:r w:rsidR="00C75406">
        <w:rPr>
          <w:rFonts w:ascii="Times New Roman" w:hAnsi="Times New Roman" w:cs="Times New Roman"/>
          <w:i/>
          <w:color w:val="000000" w:themeColor="text1"/>
          <w:sz w:val="28"/>
        </w:rPr>
        <w:t>y</w:t>
      </w:r>
      <w:bookmarkEnd w:id="4"/>
      <w:r w:rsidR="00C75406" w:rsidRPr="00C75406">
        <w:rPr>
          <w:rFonts w:ascii="Times New Roman" w:hAnsi="Times New Roman" w:cs="Times New Roman"/>
          <w:i/>
          <w:color w:val="000000" w:themeColor="text1"/>
          <w:sz w:val="28"/>
        </w:rPr>
        <w:t xml:space="preserve"> </w:t>
      </w:r>
      <w:r w:rsidR="00C75406">
        <w:rPr>
          <w:rFonts w:ascii="Times New Roman" w:hAnsi="Times New Roman" w:cs="Times New Roman"/>
          <w:i/>
          <w:color w:val="000000" w:themeColor="text1"/>
          <w:sz w:val="28"/>
        </w:rPr>
        <w:t>JSC</w:t>
      </w:r>
    </w:p>
    <w:p w14:paraId="706BC151" w14:textId="77777777" w:rsidR="000F513C" w:rsidRPr="006D0D98" w:rsidRDefault="000F513C" w:rsidP="006D0D98">
      <w:pPr>
        <w:spacing w:after="0" w:line="240" w:lineRule="auto"/>
        <w:ind w:firstLine="709"/>
        <w:contextualSpacing/>
        <w:jc w:val="center"/>
        <w:rPr>
          <w:rFonts w:ascii="Times New Roman" w:eastAsia="Yu Gothic UI Semibold" w:hAnsi="Times New Roman" w:cs="Times New Roman"/>
          <w:i/>
          <w:sz w:val="28"/>
          <w:szCs w:val="28"/>
        </w:rPr>
      </w:pPr>
    </w:p>
    <w:p w14:paraId="48F1D0AF" w14:textId="1D33384B" w:rsidR="00E57990" w:rsidRPr="006D0D98" w:rsidRDefault="00E57990" w:rsidP="006D0D98">
      <w:pPr>
        <w:spacing w:after="0" w:line="240" w:lineRule="auto"/>
        <w:ind w:firstLine="709"/>
        <w:contextualSpacing/>
        <w:jc w:val="both"/>
        <w:rPr>
          <w:rFonts w:ascii="Times New Roman" w:eastAsia="Yu Gothic UI Semibold" w:hAnsi="Times New Roman" w:cs="Times New Roman"/>
          <w:sz w:val="28"/>
          <w:szCs w:val="28"/>
          <w:lang w:val="kk-KZ"/>
        </w:rPr>
      </w:pPr>
      <w:r w:rsidRPr="006D0D98">
        <w:rPr>
          <w:rFonts w:ascii="Times New Roman" w:eastAsia="Yu Gothic UI Semibold" w:hAnsi="Times New Roman" w:cs="Times New Roman"/>
          <w:sz w:val="28"/>
          <w:szCs w:val="28"/>
        </w:rPr>
        <w:t>The volume of electricity production by energy producing organizations of Samruk-Energy JSC for January-August 2022 amounted to 22,731.5</w:t>
      </w:r>
      <w:r w:rsidRPr="006D0D98">
        <w:rPr>
          <w:rFonts w:ascii="Times New Roman" w:eastAsia="Yu Gothic UI Semibold" w:hAnsi="Times New Roman" w:cs="Times New Roman"/>
          <w:b/>
          <w:bCs/>
          <w:sz w:val="28"/>
          <w:szCs w:val="28"/>
        </w:rPr>
        <w:t xml:space="preserve"> </w:t>
      </w:r>
      <w:r w:rsidRPr="006D0D98">
        <w:rPr>
          <w:rFonts w:ascii="Times New Roman" w:eastAsia="Yu Gothic UI Semibold" w:hAnsi="Times New Roman" w:cs="Times New Roman"/>
          <w:sz w:val="28"/>
          <w:szCs w:val="28"/>
        </w:rPr>
        <w:t xml:space="preserve">million kWh . The decrease in electricity generation compared to the same period in 2021 amounted to 745.7 million kWh or 3.2%. The decrease </w:t>
      </w:r>
      <w:proofErr w:type="gramStart"/>
      <w:r w:rsidRPr="006D0D98">
        <w:rPr>
          <w:rFonts w:ascii="Times New Roman" w:eastAsia="Yu Gothic UI Semibold" w:hAnsi="Times New Roman" w:cs="Times New Roman"/>
          <w:sz w:val="28"/>
          <w:szCs w:val="28"/>
        </w:rPr>
        <w:t>is observed</w:t>
      </w:r>
      <w:proofErr w:type="gramEnd"/>
      <w:r w:rsidRPr="006D0D98">
        <w:rPr>
          <w:rFonts w:ascii="Times New Roman" w:eastAsia="Yu Gothic UI Semibold" w:hAnsi="Times New Roman" w:cs="Times New Roman"/>
          <w:sz w:val="28"/>
          <w:szCs w:val="28"/>
        </w:rPr>
        <w:t xml:space="preserve"> at Ekibastuz GRES-2 LLP and </w:t>
      </w:r>
      <w:r w:rsidR="008365E7" w:rsidRPr="008365E7">
        <w:rPr>
          <w:rFonts w:ascii="Times New Roman" w:eastAsia="Yu Gothic UI Semibold" w:hAnsi="Times New Roman" w:cs="Times New Roman"/>
          <w:sz w:val="28"/>
          <w:szCs w:val="28"/>
        </w:rPr>
        <w:t>Samruk-Green LLP Energy.</w:t>
      </w:r>
    </w:p>
    <w:p w14:paraId="7BC77DE4" w14:textId="77777777" w:rsidR="008364B1" w:rsidRPr="006D0D98" w:rsidRDefault="008364B1" w:rsidP="006D0D98">
      <w:pPr>
        <w:pStyle w:val="a3"/>
        <w:spacing w:after="0" w:line="240" w:lineRule="auto"/>
        <w:jc w:val="right"/>
        <w:rPr>
          <w:rFonts w:ascii="Times New Roman" w:hAnsi="Times New Roman" w:cs="Times New Roman"/>
          <w:i/>
          <w:sz w:val="24"/>
          <w:szCs w:val="24"/>
        </w:rPr>
      </w:pPr>
      <w:r w:rsidRPr="006D0D98">
        <w:rPr>
          <w:rFonts w:ascii="Times New Roman" w:hAnsi="Times New Roman" w:cs="Times New Roman"/>
          <w:i/>
          <w:sz w:val="24"/>
          <w:szCs w:val="24"/>
        </w:rPr>
        <w:t>million kWh</w:t>
      </w: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40"/>
        <w:gridCol w:w="2545"/>
        <w:gridCol w:w="1196"/>
        <w:gridCol w:w="1396"/>
        <w:gridCol w:w="1196"/>
        <w:gridCol w:w="1396"/>
        <w:gridCol w:w="1134"/>
        <w:gridCol w:w="897"/>
      </w:tblGrid>
      <w:tr w:rsidR="008364B1" w:rsidRPr="006D0D98" w14:paraId="1BA9211D" w14:textId="77777777" w:rsidTr="006F4826">
        <w:trPr>
          <w:trHeight w:val="315"/>
          <w:jc w:val="center"/>
        </w:trPr>
        <w:tc>
          <w:tcPr>
            <w:tcW w:w="531" w:type="dxa"/>
            <w:vMerge w:val="restart"/>
            <w:shd w:val="clear" w:color="auto" w:fill="FFFFFF" w:themeFill="background1"/>
            <w:vAlign w:val="center"/>
            <w:hideMark/>
          </w:tcPr>
          <w:p w14:paraId="2F3582F3" w14:textId="1B977A15" w:rsidR="008364B1" w:rsidRPr="006D0D98" w:rsidRDefault="00531B1A" w:rsidP="00C75406">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color w:val="000000"/>
                <w:lang w:eastAsia="ru-RU"/>
              </w:rPr>
              <w:t xml:space="preserve">No. </w:t>
            </w:r>
          </w:p>
        </w:tc>
        <w:tc>
          <w:tcPr>
            <w:tcW w:w="3110" w:type="dxa"/>
            <w:vMerge w:val="restart"/>
            <w:shd w:val="clear" w:color="auto" w:fill="FFFFFF" w:themeFill="background1"/>
            <w:vAlign w:val="center"/>
            <w:hideMark/>
          </w:tcPr>
          <w:p w14:paraId="32ED6624" w14:textId="77777777" w:rsidR="008364B1" w:rsidRPr="008233D4" w:rsidRDefault="008364B1" w:rsidP="006D0D98">
            <w:pPr>
              <w:spacing w:after="0" w:line="240" w:lineRule="auto"/>
              <w:jc w:val="center"/>
              <w:rPr>
                <w:rFonts w:ascii="Times New Roman" w:eastAsia="Times New Roman" w:hAnsi="Times New Roman" w:cs="Times New Roman"/>
                <w:b/>
                <w:bCs/>
                <w:lang w:eastAsia="ru-RU"/>
              </w:rPr>
            </w:pPr>
            <w:r w:rsidRPr="008233D4">
              <w:rPr>
                <w:rFonts w:ascii="Times New Roman" w:eastAsia="Times New Roman" w:hAnsi="Times New Roman" w:cs="Times New Roman"/>
                <w:b/>
                <w:bCs/>
                <w:lang w:eastAsia="ru-RU"/>
              </w:rPr>
              <w:t>Name</w:t>
            </w:r>
          </w:p>
        </w:tc>
        <w:tc>
          <w:tcPr>
            <w:tcW w:w="2286" w:type="dxa"/>
            <w:gridSpan w:val="2"/>
            <w:shd w:val="clear" w:color="auto" w:fill="FFFFFF" w:themeFill="background1"/>
            <w:vAlign w:val="center"/>
            <w:hideMark/>
          </w:tcPr>
          <w:p w14:paraId="58743FF4" w14:textId="77777777" w:rsidR="008364B1" w:rsidRPr="008233D4" w:rsidRDefault="008364B1" w:rsidP="006D0D98">
            <w:pPr>
              <w:spacing w:after="0" w:line="240" w:lineRule="auto"/>
              <w:jc w:val="center"/>
              <w:rPr>
                <w:rFonts w:ascii="Times New Roman" w:eastAsia="Times New Roman" w:hAnsi="Times New Roman" w:cs="Times New Roman"/>
                <w:b/>
                <w:bCs/>
                <w:lang w:eastAsia="ru-RU"/>
              </w:rPr>
            </w:pPr>
            <w:r w:rsidRPr="008233D4">
              <w:rPr>
                <w:rFonts w:ascii="Times New Roman" w:eastAsia="Times New Roman" w:hAnsi="Times New Roman" w:cs="Times New Roman"/>
                <w:b/>
                <w:bCs/>
                <w:lang w:eastAsia="ru-RU"/>
              </w:rPr>
              <w:t>2021</w:t>
            </w:r>
          </w:p>
        </w:tc>
        <w:tc>
          <w:tcPr>
            <w:tcW w:w="2286" w:type="dxa"/>
            <w:gridSpan w:val="2"/>
            <w:shd w:val="clear" w:color="auto" w:fill="FFFFFF" w:themeFill="background1"/>
            <w:vAlign w:val="center"/>
            <w:hideMark/>
          </w:tcPr>
          <w:p w14:paraId="7EC65B6A" w14:textId="77777777" w:rsidR="008364B1" w:rsidRPr="008233D4" w:rsidRDefault="008364B1" w:rsidP="006D0D98">
            <w:pPr>
              <w:spacing w:after="0" w:line="240" w:lineRule="auto"/>
              <w:jc w:val="center"/>
              <w:rPr>
                <w:rFonts w:ascii="Times New Roman" w:eastAsia="Times New Roman" w:hAnsi="Times New Roman" w:cs="Times New Roman"/>
                <w:b/>
                <w:bCs/>
                <w:lang w:eastAsia="ru-RU"/>
              </w:rPr>
            </w:pPr>
            <w:r w:rsidRPr="008233D4">
              <w:rPr>
                <w:rFonts w:ascii="Times New Roman" w:eastAsia="Times New Roman" w:hAnsi="Times New Roman" w:cs="Times New Roman"/>
                <w:b/>
                <w:bCs/>
                <w:lang w:eastAsia="ru-RU"/>
              </w:rPr>
              <w:t>2022</w:t>
            </w:r>
          </w:p>
        </w:tc>
        <w:tc>
          <w:tcPr>
            <w:tcW w:w="2087" w:type="dxa"/>
            <w:gridSpan w:val="2"/>
            <w:shd w:val="clear" w:color="auto" w:fill="FFFFFF" w:themeFill="background1"/>
            <w:vAlign w:val="center"/>
            <w:hideMark/>
          </w:tcPr>
          <w:p w14:paraId="1AADE14E" w14:textId="77777777" w:rsidR="008364B1" w:rsidRPr="008233D4" w:rsidRDefault="008364B1" w:rsidP="006D0D98">
            <w:pPr>
              <w:spacing w:after="0" w:line="240" w:lineRule="auto"/>
              <w:jc w:val="center"/>
              <w:rPr>
                <w:rFonts w:ascii="Times New Roman" w:eastAsia="Times New Roman" w:hAnsi="Times New Roman" w:cs="Times New Roman"/>
                <w:b/>
                <w:bCs/>
                <w:lang w:eastAsia="ru-RU"/>
              </w:rPr>
            </w:pPr>
            <w:r w:rsidRPr="008233D4">
              <w:rPr>
                <w:rFonts w:ascii="Times New Roman" w:eastAsia="Times New Roman" w:hAnsi="Times New Roman" w:cs="Times New Roman"/>
                <w:b/>
                <w:bCs/>
                <w:lang w:eastAsia="ru-RU"/>
              </w:rPr>
              <w:t>Δ 2022/2021</w:t>
            </w:r>
          </w:p>
        </w:tc>
      </w:tr>
      <w:tr w:rsidR="004152DE" w:rsidRPr="006D0D98" w14:paraId="6DD48D08" w14:textId="77777777" w:rsidTr="006F4826">
        <w:trPr>
          <w:trHeight w:val="665"/>
          <w:jc w:val="center"/>
        </w:trPr>
        <w:tc>
          <w:tcPr>
            <w:tcW w:w="531" w:type="dxa"/>
            <w:vMerge/>
            <w:shd w:val="clear" w:color="auto" w:fill="FFFFFF" w:themeFill="background1"/>
            <w:vAlign w:val="center"/>
            <w:hideMark/>
          </w:tcPr>
          <w:p w14:paraId="42681CB8" w14:textId="77777777" w:rsidR="004152DE" w:rsidRPr="006D0D98" w:rsidRDefault="004152DE" w:rsidP="004152DE">
            <w:pPr>
              <w:spacing w:after="0" w:line="240" w:lineRule="auto"/>
              <w:rPr>
                <w:rFonts w:ascii="Times New Roman" w:eastAsia="Times New Roman" w:hAnsi="Times New Roman" w:cs="Times New Roman"/>
                <w:b/>
                <w:bCs/>
                <w:lang w:eastAsia="ru-RU"/>
              </w:rPr>
            </w:pPr>
          </w:p>
        </w:tc>
        <w:tc>
          <w:tcPr>
            <w:tcW w:w="3110" w:type="dxa"/>
            <w:vMerge/>
            <w:shd w:val="clear" w:color="auto" w:fill="FFFFFF" w:themeFill="background1"/>
            <w:vAlign w:val="center"/>
            <w:hideMark/>
          </w:tcPr>
          <w:p w14:paraId="2F2287C0" w14:textId="77777777" w:rsidR="004152DE" w:rsidRPr="008233D4" w:rsidRDefault="004152DE" w:rsidP="004152DE">
            <w:pPr>
              <w:spacing w:after="0" w:line="240" w:lineRule="auto"/>
              <w:rPr>
                <w:rFonts w:ascii="Times New Roman" w:eastAsia="Times New Roman" w:hAnsi="Times New Roman" w:cs="Times New Roman"/>
                <w:b/>
                <w:bCs/>
                <w:lang w:eastAsia="ru-RU"/>
              </w:rPr>
            </w:pPr>
          </w:p>
        </w:tc>
        <w:tc>
          <w:tcPr>
            <w:tcW w:w="1196" w:type="dxa"/>
            <w:shd w:val="clear" w:color="auto" w:fill="FFFFFF" w:themeFill="background1"/>
            <w:vAlign w:val="center"/>
            <w:hideMark/>
          </w:tcPr>
          <w:p w14:paraId="5ABEA079" w14:textId="400C4968" w:rsidR="004152DE" w:rsidRPr="008233D4" w:rsidRDefault="004152DE" w:rsidP="004152DE">
            <w:pPr>
              <w:spacing w:after="0" w:line="240" w:lineRule="auto"/>
              <w:jc w:val="center"/>
              <w:rPr>
                <w:rFonts w:ascii="Times New Roman" w:hAnsi="Times New Roman" w:cs="Times New Roman"/>
                <w:b/>
                <w:bCs/>
                <w:lang w:val="kk-KZ"/>
              </w:rPr>
            </w:pPr>
            <w:r w:rsidRPr="008233D4">
              <w:rPr>
                <w:rFonts w:ascii="Times New Roman" w:hAnsi="Times New Roman" w:cs="Times New Roman"/>
                <w:b/>
                <w:bCs/>
              </w:rPr>
              <w:t xml:space="preserve">January- </w:t>
            </w:r>
            <w:r w:rsidRPr="008233D4">
              <w:rPr>
                <w:rFonts w:ascii="Times New Roman" w:hAnsi="Times New Roman" w:cs="Times New Roman"/>
                <w:b/>
                <w:bCs/>
                <w:lang w:val="kk-KZ"/>
              </w:rPr>
              <w:t>August</w:t>
            </w:r>
          </w:p>
        </w:tc>
        <w:tc>
          <w:tcPr>
            <w:tcW w:w="1090" w:type="dxa"/>
            <w:shd w:val="clear" w:color="auto" w:fill="FFFFFF" w:themeFill="background1"/>
            <w:vAlign w:val="center"/>
            <w:hideMark/>
          </w:tcPr>
          <w:p w14:paraId="5E1F25FC" w14:textId="0012C2B6" w:rsidR="004152DE" w:rsidRPr="008233D4" w:rsidRDefault="004152DE" w:rsidP="004152DE">
            <w:pPr>
              <w:spacing w:after="0" w:line="240" w:lineRule="auto"/>
              <w:jc w:val="center"/>
              <w:rPr>
                <w:rFonts w:ascii="Times New Roman" w:hAnsi="Times New Roman" w:cs="Times New Roman"/>
                <w:b/>
                <w:bCs/>
              </w:rPr>
            </w:pPr>
            <w:r w:rsidRPr="008233D4">
              <w:rPr>
                <w:rFonts w:ascii="Times New Roman" w:hAnsi="Times New Roman" w:cs="Times New Roman"/>
                <w:b/>
                <w:bCs/>
              </w:rPr>
              <w:t>share in Kazakhstan, %</w:t>
            </w:r>
          </w:p>
        </w:tc>
        <w:tc>
          <w:tcPr>
            <w:tcW w:w="1196" w:type="dxa"/>
            <w:shd w:val="clear" w:color="auto" w:fill="FFFFFF" w:themeFill="background1"/>
            <w:vAlign w:val="center"/>
            <w:hideMark/>
          </w:tcPr>
          <w:p w14:paraId="6C012131" w14:textId="0FE38541" w:rsidR="004152DE" w:rsidRPr="008233D4" w:rsidRDefault="004152DE" w:rsidP="004152DE">
            <w:pPr>
              <w:spacing w:after="0" w:line="240" w:lineRule="auto"/>
              <w:jc w:val="center"/>
              <w:rPr>
                <w:rFonts w:ascii="Times New Roman" w:hAnsi="Times New Roman" w:cs="Times New Roman"/>
                <w:b/>
                <w:bCs/>
                <w:lang w:val="kk-KZ"/>
              </w:rPr>
            </w:pPr>
            <w:r w:rsidRPr="008233D4">
              <w:rPr>
                <w:rFonts w:ascii="Times New Roman" w:hAnsi="Times New Roman" w:cs="Times New Roman"/>
                <w:b/>
                <w:bCs/>
              </w:rPr>
              <w:t xml:space="preserve">January- </w:t>
            </w:r>
            <w:r w:rsidRPr="008233D4">
              <w:rPr>
                <w:rFonts w:ascii="Times New Roman" w:hAnsi="Times New Roman" w:cs="Times New Roman"/>
                <w:b/>
                <w:bCs/>
                <w:lang w:val="kk-KZ"/>
              </w:rPr>
              <w:t>August</w:t>
            </w:r>
          </w:p>
        </w:tc>
        <w:tc>
          <w:tcPr>
            <w:tcW w:w="1090" w:type="dxa"/>
            <w:shd w:val="clear" w:color="auto" w:fill="FFFFFF" w:themeFill="background1"/>
            <w:vAlign w:val="center"/>
            <w:hideMark/>
          </w:tcPr>
          <w:p w14:paraId="02633D2E" w14:textId="760DEFCC" w:rsidR="004152DE" w:rsidRPr="008233D4" w:rsidRDefault="004152DE" w:rsidP="004152DE">
            <w:pPr>
              <w:spacing w:after="0" w:line="240" w:lineRule="auto"/>
              <w:jc w:val="center"/>
              <w:rPr>
                <w:rFonts w:ascii="Times New Roman" w:hAnsi="Times New Roman" w:cs="Times New Roman"/>
                <w:b/>
                <w:bCs/>
              </w:rPr>
            </w:pPr>
            <w:r w:rsidRPr="008233D4">
              <w:rPr>
                <w:rFonts w:ascii="Times New Roman" w:hAnsi="Times New Roman" w:cs="Times New Roman"/>
                <w:b/>
                <w:bCs/>
              </w:rPr>
              <w:t>share in Kazakhstan, %</w:t>
            </w:r>
          </w:p>
        </w:tc>
        <w:tc>
          <w:tcPr>
            <w:tcW w:w="1134" w:type="dxa"/>
            <w:shd w:val="clear" w:color="auto" w:fill="FFFFFF" w:themeFill="background1"/>
            <w:vAlign w:val="center"/>
            <w:hideMark/>
          </w:tcPr>
          <w:p w14:paraId="342EC23D" w14:textId="3DF9746E" w:rsidR="004152DE" w:rsidRPr="008233D4" w:rsidRDefault="004152DE" w:rsidP="004152DE">
            <w:pPr>
              <w:spacing w:after="0" w:line="240" w:lineRule="auto"/>
              <w:jc w:val="center"/>
              <w:rPr>
                <w:rFonts w:ascii="Times New Roman" w:hAnsi="Times New Roman" w:cs="Times New Roman"/>
                <w:b/>
                <w:bCs/>
              </w:rPr>
            </w:pPr>
            <w:r w:rsidRPr="008233D4">
              <w:rPr>
                <w:rFonts w:ascii="Times New Roman" w:hAnsi="Times New Roman" w:cs="Times New Roman"/>
                <w:b/>
                <w:bCs/>
              </w:rPr>
              <w:t>million kWh</w:t>
            </w:r>
          </w:p>
        </w:tc>
        <w:tc>
          <w:tcPr>
            <w:tcW w:w="953" w:type="dxa"/>
            <w:shd w:val="clear" w:color="auto" w:fill="FFFFFF" w:themeFill="background1"/>
            <w:vAlign w:val="center"/>
            <w:hideMark/>
          </w:tcPr>
          <w:p w14:paraId="00DE5E4E" w14:textId="2D50B1E6" w:rsidR="004152DE" w:rsidRPr="008233D4" w:rsidRDefault="004152DE" w:rsidP="004152DE">
            <w:pPr>
              <w:spacing w:after="0" w:line="240" w:lineRule="auto"/>
              <w:jc w:val="center"/>
              <w:rPr>
                <w:rFonts w:ascii="Times New Roman" w:hAnsi="Times New Roman" w:cs="Times New Roman"/>
                <w:b/>
                <w:bCs/>
              </w:rPr>
            </w:pPr>
            <w:r w:rsidRPr="008233D4">
              <w:rPr>
                <w:rFonts w:ascii="Times New Roman" w:hAnsi="Times New Roman" w:cs="Times New Roman"/>
                <w:b/>
                <w:bCs/>
              </w:rPr>
              <w:t>%</w:t>
            </w:r>
          </w:p>
        </w:tc>
      </w:tr>
      <w:tr w:rsidR="004152DE" w:rsidRPr="006D0D98" w14:paraId="17B30222" w14:textId="77777777" w:rsidTr="006F4826">
        <w:trPr>
          <w:trHeight w:val="340"/>
          <w:jc w:val="center"/>
        </w:trPr>
        <w:tc>
          <w:tcPr>
            <w:tcW w:w="531" w:type="dxa"/>
            <w:shd w:val="clear" w:color="auto" w:fill="FFFFFF" w:themeFill="background1"/>
            <w:vAlign w:val="center"/>
            <w:hideMark/>
          </w:tcPr>
          <w:p w14:paraId="0E335CAE" w14:textId="77777777" w:rsidR="004152DE" w:rsidRPr="006D0D98" w:rsidRDefault="004152DE" w:rsidP="004152DE">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 </w:t>
            </w:r>
          </w:p>
        </w:tc>
        <w:tc>
          <w:tcPr>
            <w:tcW w:w="3110" w:type="dxa"/>
            <w:shd w:val="clear" w:color="auto" w:fill="FFFFFF" w:themeFill="background1"/>
            <w:vAlign w:val="center"/>
            <w:hideMark/>
          </w:tcPr>
          <w:p w14:paraId="63772619" w14:textId="77777777" w:rsidR="004152DE" w:rsidRPr="008233D4" w:rsidRDefault="004152DE" w:rsidP="004152DE">
            <w:pPr>
              <w:spacing w:after="0" w:line="240" w:lineRule="auto"/>
              <w:rPr>
                <w:rFonts w:ascii="Times New Roman" w:eastAsia="Times New Roman" w:hAnsi="Times New Roman" w:cs="Times New Roman"/>
                <w:b/>
                <w:bCs/>
                <w:lang w:eastAsia="ru-RU"/>
              </w:rPr>
            </w:pPr>
            <w:r w:rsidRPr="008233D4">
              <w:rPr>
                <w:rFonts w:ascii="Times New Roman" w:eastAsia="Times New Roman" w:hAnsi="Times New Roman" w:cs="Times New Roman"/>
                <w:b/>
                <w:bCs/>
                <w:lang w:eastAsia="ru-RU"/>
              </w:rPr>
              <w:t>JSC " Samruk-Energo "</w:t>
            </w:r>
          </w:p>
        </w:tc>
        <w:tc>
          <w:tcPr>
            <w:tcW w:w="1196" w:type="dxa"/>
            <w:shd w:val="clear" w:color="auto" w:fill="FFFFFF" w:themeFill="background1"/>
            <w:vAlign w:val="center"/>
          </w:tcPr>
          <w:p w14:paraId="6CFD7155" w14:textId="578E0647" w:rsidR="004152DE" w:rsidRPr="008233D4" w:rsidRDefault="004152DE" w:rsidP="004152DE">
            <w:pPr>
              <w:spacing w:after="0" w:line="240" w:lineRule="auto"/>
              <w:jc w:val="center"/>
              <w:rPr>
                <w:rFonts w:ascii="Times New Roman" w:hAnsi="Times New Roman" w:cs="Times New Roman"/>
                <w:b/>
                <w:bCs/>
              </w:rPr>
            </w:pPr>
            <w:r w:rsidRPr="008233D4">
              <w:rPr>
                <w:rFonts w:ascii="Times New Roman" w:hAnsi="Times New Roman" w:cs="Times New Roman"/>
                <w:b/>
                <w:bCs/>
              </w:rPr>
              <w:t>23,477.2</w:t>
            </w:r>
          </w:p>
        </w:tc>
        <w:tc>
          <w:tcPr>
            <w:tcW w:w="1090" w:type="dxa"/>
            <w:shd w:val="clear" w:color="auto" w:fill="FFFFFF" w:themeFill="background1"/>
            <w:vAlign w:val="center"/>
          </w:tcPr>
          <w:p w14:paraId="51F1CB6E" w14:textId="5E8D5E5B" w:rsidR="004152DE" w:rsidRPr="008233D4" w:rsidRDefault="004152DE" w:rsidP="004152DE">
            <w:pPr>
              <w:spacing w:after="0" w:line="240" w:lineRule="auto"/>
              <w:jc w:val="center"/>
              <w:rPr>
                <w:rFonts w:ascii="Times New Roman" w:hAnsi="Times New Roman" w:cs="Times New Roman"/>
                <w:b/>
                <w:bCs/>
              </w:rPr>
            </w:pPr>
            <w:r w:rsidRPr="008233D4">
              <w:rPr>
                <w:rFonts w:ascii="Times New Roman" w:hAnsi="Times New Roman" w:cs="Times New Roman"/>
                <w:b/>
                <w:bCs/>
              </w:rPr>
              <w:t>31.3%</w:t>
            </w:r>
          </w:p>
        </w:tc>
        <w:tc>
          <w:tcPr>
            <w:tcW w:w="1196" w:type="dxa"/>
            <w:shd w:val="clear" w:color="auto" w:fill="FFFFFF" w:themeFill="background1"/>
            <w:vAlign w:val="center"/>
          </w:tcPr>
          <w:p w14:paraId="4416170C" w14:textId="20337C60" w:rsidR="004152DE" w:rsidRPr="008233D4" w:rsidRDefault="004152DE" w:rsidP="004152DE">
            <w:pPr>
              <w:spacing w:after="0" w:line="240" w:lineRule="auto"/>
              <w:jc w:val="center"/>
              <w:rPr>
                <w:rFonts w:ascii="Times New Roman" w:hAnsi="Times New Roman" w:cs="Times New Roman"/>
                <w:b/>
                <w:bCs/>
              </w:rPr>
            </w:pPr>
            <w:r w:rsidRPr="008233D4">
              <w:rPr>
                <w:rFonts w:ascii="Times New Roman" w:hAnsi="Times New Roman" w:cs="Times New Roman"/>
                <w:b/>
                <w:bCs/>
              </w:rPr>
              <w:t>22,731.5</w:t>
            </w:r>
          </w:p>
        </w:tc>
        <w:tc>
          <w:tcPr>
            <w:tcW w:w="1090" w:type="dxa"/>
            <w:shd w:val="clear" w:color="auto" w:fill="FFFFFF" w:themeFill="background1"/>
            <w:vAlign w:val="center"/>
          </w:tcPr>
          <w:p w14:paraId="1E7F0A44" w14:textId="49E294B6" w:rsidR="004152DE" w:rsidRPr="008233D4" w:rsidRDefault="004152DE" w:rsidP="004152DE">
            <w:pPr>
              <w:spacing w:after="0" w:line="240" w:lineRule="auto"/>
              <w:jc w:val="center"/>
              <w:rPr>
                <w:rFonts w:ascii="Times New Roman" w:hAnsi="Times New Roman" w:cs="Times New Roman"/>
                <w:b/>
                <w:bCs/>
              </w:rPr>
            </w:pPr>
            <w:r w:rsidRPr="008233D4">
              <w:rPr>
                <w:rFonts w:ascii="Times New Roman" w:hAnsi="Times New Roman" w:cs="Times New Roman"/>
                <w:b/>
                <w:bCs/>
              </w:rPr>
              <w:t>30.8%</w:t>
            </w:r>
          </w:p>
        </w:tc>
        <w:tc>
          <w:tcPr>
            <w:tcW w:w="1134" w:type="dxa"/>
            <w:shd w:val="clear" w:color="auto" w:fill="FFFFFF" w:themeFill="background1"/>
            <w:vAlign w:val="center"/>
          </w:tcPr>
          <w:p w14:paraId="0AB9A38E" w14:textId="219A95EC" w:rsidR="004152DE" w:rsidRPr="008233D4" w:rsidRDefault="004152DE" w:rsidP="004152DE">
            <w:pPr>
              <w:spacing w:after="0" w:line="240" w:lineRule="auto"/>
              <w:jc w:val="center"/>
              <w:rPr>
                <w:rFonts w:ascii="Times New Roman" w:hAnsi="Times New Roman" w:cs="Times New Roman"/>
                <w:b/>
                <w:bCs/>
              </w:rPr>
            </w:pPr>
            <w:r w:rsidRPr="008233D4">
              <w:rPr>
                <w:rFonts w:ascii="Times New Roman" w:hAnsi="Times New Roman" w:cs="Times New Roman"/>
                <w:b/>
                <w:bCs/>
              </w:rPr>
              <w:t>-745.7</w:t>
            </w:r>
          </w:p>
        </w:tc>
        <w:tc>
          <w:tcPr>
            <w:tcW w:w="953" w:type="dxa"/>
            <w:shd w:val="clear" w:color="auto" w:fill="FFFFFF" w:themeFill="background1"/>
            <w:vAlign w:val="center"/>
          </w:tcPr>
          <w:p w14:paraId="0EC431B1" w14:textId="4E1D3482" w:rsidR="004152DE" w:rsidRPr="008233D4" w:rsidRDefault="004152DE" w:rsidP="004152DE">
            <w:pPr>
              <w:spacing w:after="0" w:line="240" w:lineRule="auto"/>
              <w:jc w:val="center"/>
              <w:rPr>
                <w:rFonts w:ascii="Times New Roman" w:hAnsi="Times New Roman" w:cs="Times New Roman"/>
                <w:b/>
                <w:bCs/>
              </w:rPr>
            </w:pPr>
            <w:r w:rsidRPr="008233D4">
              <w:rPr>
                <w:rFonts w:ascii="Times New Roman" w:hAnsi="Times New Roman" w:cs="Times New Roman"/>
                <w:b/>
                <w:bCs/>
              </w:rPr>
              <w:t>-3.2%</w:t>
            </w:r>
          </w:p>
        </w:tc>
      </w:tr>
      <w:tr w:rsidR="004152DE" w:rsidRPr="006D0D98" w14:paraId="0C20465F" w14:textId="77777777" w:rsidTr="004152DE">
        <w:trPr>
          <w:trHeight w:val="340"/>
          <w:jc w:val="center"/>
        </w:trPr>
        <w:tc>
          <w:tcPr>
            <w:tcW w:w="531" w:type="dxa"/>
            <w:shd w:val="clear" w:color="auto" w:fill="FFFFFF" w:themeFill="background1"/>
            <w:vAlign w:val="center"/>
            <w:hideMark/>
          </w:tcPr>
          <w:p w14:paraId="496599FC" w14:textId="77777777" w:rsidR="004152DE" w:rsidRPr="006D0D98" w:rsidRDefault="004152DE" w:rsidP="004152DE">
            <w:pPr>
              <w:spacing w:after="0" w:line="240" w:lineRule="auto"/>
              <w:jc w:val="center"/>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1</w:t>
            </w:r>
          </w:p>
        </w:tc>
        <w:tc>
          <w:tcPr>
            <w:tcW w:w="3110" w:type="dxa"/>
            <w:shd w:val="clear" w:color="auto" w:fill="FFFFFF" w:themeFill="background1"/>
            <w:vAlign w:val="center"/>
            <w:hideMark/>
          </w:tcPr>
          <w:p w14:paraId="59D124E6" w14:textId="77777777" w:rsidR="004152DE" w:rsidRPr="008233D4" w:rsidRDefault="004152DE" w:rsidP="004152DE">
            <w:pPr>
              <w:spacing w:after="0" w:line="240" w:lineRule="auto"/>
              <w:rPr>
                <w:rFonts w:ascii="Times New Roman" w:eastAsia="Times New Roman" w:hAnsi="Times New Roman" w:cs="Times New Roman"/>
                <w:i/>
                <w:iCs/>
                <w:lang w:eastAsia="ru-RU"/>
              </w:rPr>
            </w:pPr>
            <w:r w:rsidRPr="008233D4">
              <w:rPr>
                <w:rFonts w:ascii="Times New Roman" w:eastAsia="Times New Roman" w:hAnsi="Times New Roman" w:cs="Times New Roman"/>
                <w:i/>
                <w:iCs/>
                <w:lang w:eastAsia="ru-RU"/>
              </w:rPr>
              <w:t>JSC AlES _</w:t>
            </w:r>
          </w:p>
        </w:tc>
        <w:tc>
          <w:tcPr>
            <w:tcW w:w="1196" w:type="dxa"/>
            <w:shd w:val="clear" w:color="auto" w:fill="FFFFFF" w:themeFill="background1"/>
            <w:noWrap/>
            <w:vAlign w:val="center"/>
          </w:tcPr>
          <w:p w14:paraId="478168EA" w14:textId="752AF6E9" w:rsidR="004152DE" w:rsidRPr="008233D4" w:rsidRDefault="004152DE" w:rsidP="004152DE">
            <w:pPr>
              <w:spacing w:after="0" w:line="240" w:lineRule="auto"/>
              <w:jc w:val="center"/>
              <w:rPr>
                <w:rFonts w:ascii="Times New Roman" w:hAnsi="Times New Roman" w:cs="Times New Roman"/>
              </w:rPr>
            </w:pPr>
            <w:r w:rsidRPr="008233D4">
              <w:rPr>
                <w:rFonts w:ascii="Times New Roman" w:hAnsi="Times New Roman" w:cs="Times New Roman"/>
                <w:i/>
              </w:rPr>
              <w:t>3348.9</w:t>
            </w:r>
          </w:p>
        </w:tc>
        <w:tc>
          <w:tcPr>
            <w:tcW w:w="1090" w:type="dxa"/>
            <w:shd w:val="clear" w:color="auto" w:fill="FFFFFF" w:themeFill="background1"/>
            <w:vAlign w:val="center"/>
          </w:tcPr>
          <w:p w14:paraId="4AA2BF49" w14:textId="576E4CCE" w:rsidR="004152DE" w:rsidRPr="008233D4" w:rsidRDefault="004152DE" w:rsidP="004152DE">
            <w:pPr>
              <w:spacing w:after="0" w:line="240" w:lineRule="auto"/>
              <w:jc w:val="center"/>
              <w:rPr>
                <w:rFonts w:ascii="Times New Roman" w:hAnsi="Times New Roman" w:cs="Times New Roman"/>
                <w:b/>
                <w:bCs/>
              </w:rPr>
            </w:pPr>
            <w:r w:rsidRPr="008233D4">
              <w:rPr>
                <w:rFonts w:ascii="Times New Roman" w:hAnsi="Times New Roman" w:cs="Times New Roman"/>
                <w:i/>
                <w:iCs/>
              </w:rPr>
              <w:t>4.5%</w:t>
            </w:r>
          </w:p>
        </w:tc>
        <w:tc>
          <w:tcPr>
            <w:tcW w:w="1196" w:type="dxa"/>
            <w:shd w:val="clear" w:color="auto" w:fill="FFFFFF" w:themeFill="background1"/>
            <w:noWrap/>
            <w:vAlign w:val="bottom"/>
          </w:tcPr>
          <w:p w14:paraId="60912B09" w14:textId="3EFA236D" w:rsidR="004152DE" w:rsidRPr="008233D4" w:rsidRDefault="004152DE" w:rsidP="004152DE">
            <w:pPr>
              <w:spacing w:after="0" w:line="240" w:lineRule="auto"/>
              <w:jc w:val="center"/>
              <w:rPr>
                <w:rFonts w:ascii="Times New Roman" w:hAnsi="Times New Roman" w:cs="Times New Roman"/>
              </w:rPr>
            </w:pPr>
            <w:r w:rsidRPr="008233D4">
              <w:rPr>
                <w:rFonts w:ascii="Times New Roman" w:hAnsi="Times New Roman" w:cs="Times New Roman"/>
                <w:i/>
              </w:rPr>
              <w:t>3494.3</w:t>
            </w:r>
          </w:p>
        </w:tc>
        <w:tc>
          <w:tcPr>
            <w:tcW w:w="1090" w:type="dxa"/>
            <w:shd w:val="clear" w:color="auto" w:fill="FFFFFF" w:themeFill="background1"/>
            <w:vAlign w:val="center"/>
          </w:tcPr>
          <w:p w14:paraId="3C2CD81A" w14:textId="036FD990" w:rsidR="004152DE" w:rsidRPr="008233D4" w:rsidRDefault="004152DE" w:rsidP="004152DE">
            <w:pPr>
              <w:spacing w:after="0" w:line="240" w:lineRule="auto"/>
              <w:jc w:val="center"/>
              <w:rPr>
                <w:rFonts w:ascii="Times New Roman" w:hAnsi="Times New Roman" w:cs="Times New Roman"/>
                <w:b/>
                <w:bCs/>
              </w:rPr>
            </w:pPr>
            <w:r w:rsidRPr="008233D4">
              <w:rPr>
                <w:rFonts w:ascii="Times New Roman" w:hAnsi="Times New Roman" w:cs="Times New Roman"/>
                <w:i/>
                <w:iCs/>
              </w:rPr>
              <w:t>4.7%</w:t>
            </w:r>
          </w:p>
        </w:tc>
        <w:tc>
          <w:tcPr>
            <w:tcW w:w="1134" w:type="dxa"/>
            <w:shd w:val="clear" w:color="auto" w:fill="FFFFFF" w:themeFill="background1"/>
            <w:noWrap/>
            <w:vAlign w:val="center"/>
          </w:tcPr>
          <w:p w14:paraId="1F6B4380" w14:textId="3BC490D2" w:rsidR="004152DE" w:rsidRPr="008233D4" w:rsidRDefault="004152DE" w:rsidP="004152DE">
            <w:pPr>
              <w:spacing w:after="0" w:line="240" w:lineRule="auto"/>
              <w:jc w:val="center"/>
              <w:rPr>
                <w:rFonts w:ascii="Times New Roman" w:hAnsi="Times New Roman" w:cs="Times New Roman"/>
                <w:i/>
                <w:iCs/>
              </w:rPr>
            </w:pPr>
            <w:r w:rsidRPr="008233D4">
              <w:rPr>
                <w:rFonts w:ascii="Times New Roman" w:hAnsi="Times New Roman" w:cs="Times New Roman"/>
                <w:i/>
                <w:iCs/>
              </w:rPr>
              <w:t>145.4</w:t>
            </w:r>
          </w:p>
        </w:tc>
        <w:tc>
          <w:tcPr>
            <w:tcW w:w="953" w:type="dxa"/>
            <w:shd w:val="clear" w:color="auto" w:fill="FFFFFF" w:themeFill="background1"/>
            <w:vAlign w:val="center"/>
          </w:tcPr>
          <w:p w14:paraId="7109481C" w14:textId="0916A803" w:rsidR="004152DE" w:rsidRPr="008233D4" w:rsidRDefault="004152DE" w:rsidP="004152DE">
            <w:pPr>
              <w:spacing w:after="0" w:line="240" w:lineRule="auto"/>
              <w:jc w:val="center"/>
              <w:rPr>
                <w:rFonts w:ascii="Times New Roman" w:hAnsi="Times New Roman" w:cs="Times New Roman"/>
                <w:i/>
                <w:iCs/>
              </w:rPr>
            </w:pPr>
            <w:r w:rsidRPr="008233D4">
              <w:rPr>
                <w:rFonts w:ascii="Times New Roman" w:hAnsi="Times New Roman" w:cs="Times New Roman"/>
                <w:i/>
                <w:iCs/>
              </w:rPr>
              <w:t>4.3%</w:t>
            </w:r>
          </w:p>
        </w:tc>
      </w:tr>
      <w:tr w:rsidR="004152DE" w:rsidRPr="006D0D98" w14:paraId="7375329D" w14:textId="77777777" w:rsidTr="006F4826">
        <w:trPr>
          <w:trHeight w:val="340"/>
          <w:jc w:val="center"/>
        </w:trPr>
        <w:tc>
          <w:tcPr>
            <w:tcW w:w="531" w:type="dxa"/>
            <w:shd w:val="clear" w:color="auto" w:fill="FFFFFF" w:themeFill="background1"/>
            <w:vAlign w:val="center"/>
            <w:hideMark/>
          </w:tcPr>
          <w:p w14:paraId="4D386914" w14:textId="77777777" w:rsidR="004152DE" w:rsidRPr="006D0D98" w:rsidRDefault="004152DE" w:rsidP="004152DE">
            <w:pPr>
              <w:spacing w:after="0" w:line="240" w:lineRule="auto"/>
              <w:jc w:val="center"/>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2</w:t>
            </w:r>
          </w:p>
        </w:tc>
        <w:tc>
          <w:tcPr>
            <w:tcW w:w="3110" w:type="dxa"/>
            <w:shd w:val="clear" w:color="auto" w:fill="FFFFFF" w:themeFill="background1"/>
            <w:vAlign w:val="center"/>
            <w:hideMark/>
          </w:tcPr>
          <w:p w14:paraId="0823F172" w14:textId="77777777" w:rsidR="004152DE" w:rsidRPr="008233D4" w:rsidRDefault="004152DE" w:rsidP="004152DE">
            <w:pPr>
              <w:spacing w:after="0" w:line="240" w:lineRule="auto"/>
              <w:rPr>
                <w:rFonts w:ascii="Times New Roman" w:eastAsia="Times New Roman" w:hAnsi="Times New Roman" w:cs="Times New Roman"/>
                <w:i/>
                <w:iCs/>
                <w:lang w:eastAsia="ru-RU"/>
              </w:rPr>
            </w:pPr>
            <w:r w:rsidRPr="008233D4">
              <w:rPr>
                <w:rFonts w:ascii="Times New Roman" w:eastAsia="Times New Roman" w:hAnsi="Times New Roman" w:cs="Times New Roman"/>
                <w:i/>
                <w:iCs/>
                <w:lang w:eastAsia="ru-RU"/>
              </w:rPr>
              <w:t>LLP " Ekibastuz GRES-1"</w:t>
            </w:r>
          </w:p>
        </w:tc>
        <w:tc>
          <w:tcPr>
            <w:tcW w:w="1196" w:type="dxa"/>
            <w:shd w:val="clear" w:color="auto" w:fill="FFFFFF" w:themeFill="background1"/>
            <w:noWrap/>
            <w:vAlign w:val="center"/>
          </w:tcPr>
          <w:p w14:paraId="65F25956" w14:textId="14FDDDC5" w:rsidR="004152DE" w:rsidRPr="008233D4" w:rsidRDefault="004152DE" w:rsidP="004152DE">
            <w:pPr>
              <w:spacing w:after="0" w:line="240" w:lineRule="auto"/>
              <w:jc w:val="center"/>
              <w:rPr>
                <w:rFonts w:ascii="Times New Roman" w:hAnsi="Times New Roman" w:cs="Times New Roman"/>
              </w:rPr>
            </w:pPr>
            <w:r w:rsidRPr="008233D4">
              <w:rPr>
                <w:rFonts w:ascii="Times New Roman" w:hAnsi="Times New Roman" w:cs="Times New Roman"/>
                <w:i/>
              </w:rPr>
              <w:t>14459.5</w:t>
            </w:r>
          </w:p>
        </w:tc>
        <w:tc>
          <w:tcPr>
            <w:tcW w:w="1090" w:type="dxa"/>
            <w:shd w:val="clear" w:color="auto" w:fill="FFFFFF" w:themeFill="background1"/>
            <w:vAlign w:val="center"/>
          </w:tcPr>
          <w:p w14:paraId="1D5A178E" w14:textId="06F80173" w:rsidR="004152DE" w:rsidRPr="008233D4" w:rsidRDefault="004152DE" w:rsidP="004152DE">
            <w:pPr>
              <w:spacing w:after="0" w:line="240" w:lineRule="auto"/>
              <w:jc w:val="center"/>
              <w:rPr>
                <w:rFonts w:ascii="Times New Roman" w:hAnsi="Times New Roman" w:cs="Times New Roman"/>
                <w:b/>
                <w:bCs/>
              </w:rPr>
            </w:pPr>
            <w:r w:rsidRPr="008233D4">
              <w:rPr>
                <w:rFonts w:ascii="Times New Roman" w:hAnsi="Times New Roman" w:cs="Times New Roman"/>
                <w:i/>
                <w:iCs/>
              </w:rPr>
              <w:t>19.3%</w:t>
            </w:r>
          </w:p>
        </w:tc>
        <w:tc>
          <w:tcPr>
            <w:tcW w:w="1196" w:type="dxa"/>
            <w:shd w:val="clear" w:color="auto" w:fill="FFFFFF" w:themeFill="background1"/>
            <w:noWrap/>
            <w:vAlign w:val="center"/>
          </w:tcPr>
          <w:p w14:paraId="244657DD" w14:textId="37702514" w:rsidR="004152DE" w:rsidRPr="008233D4" w:rsidRDefault="004152DE" w:rsidP="004152DE">
            <w:pPr>
              <w:spacing w:after="0" w:line="240" w:lineRule="auto"/>
              <w:jc w:val="center"/>
              <w:rPr>
                <w:rFonts w:ascii="Times New Roman" w:hAnsi="Times New Roman" w:cs="Times New Roman"/>
              </w:rPr>
            </w:pPr>
            <w:r w:rsidRPr="008233D4">
              <w:rPr>
                <w:rFonts w:ascii="Times New Roman" w:hAnsi="Times New Roman" w:cs="Times New Roman"/>
                <w:i/>
                <w:iCs/>
              </w:rPr>
              <w:t>14491.8</w:t>
            </w:r>
          </w:p>
        </w:tc>
        <w:tc>
          <w:tcPr>
            <w:tcW w:w="1090" w:type="dxa"/>
            <w:shd w:val="clear" w:color="auto" w:fill="FFFFFF" w:themeFill="background1"/>
            <w:vAlign w:val="center"/>
          </w:tcPr>
          <w:p w14:paraId="39A57262" w14:textId="36754A58" w:rsidR="004152DE" w:rsidRPr="008233D4" w:rsidRDefault="004152DE" w:rsidP="004152DE">
            <w:pPr>
              <w:spacing w:after="0" w:line="240" w:lineRule="auto"/>
              <w:jc w:val="center"/>
              <w:rPr>
                <w:rFonts w:ascii="Times New Roman" w:hAnsi="Times New Roman" w:cs="Times New Roman"/>
                <w:b/>
                <w:bCs/>
              </w:rPr>
            </w:pPr>
            <w:r w:rsidRPr="008233D4">
              <w:rPr>
                <w:rFonts w:ascii="Times New Roman" w:hAnsi="Times New Roman" w:cs="Times New Roman"/>
                <w:i/>
                <w:iCs/>
              </w:rPr>
              <w:t>19.7%</w:t>
            </w:r>
          </w:p>
        </w:tc>
        <w:tc>
          <w:tcPr>
            <w:tcW w:w="1134" w:type="dxa"/>
            <w:shd w:val="clear" w:color="auto" w:fill="FFFFFF" w:themeFill="background1"/>
            <w:noWrap/>
            <w:vAlign w:val="center"/>
          </w:tcPr>
          <w:p w14:paraId="1B21DCD1" w14:textId="60C17518" w:rsidR="004152DE" w:rsidRPr="008233D4" w:rsidRDefault="004152DE" w:rsidP="004152DE">
            <w:pPr>
              <w:spacing w:after="0" w:line="240" w:lineRule="auto"/>
              <w:jc w:val="center"/>
              <w:rPr>
                <w:rFonts w:ascii="Times New Roman" w:hAnsi="Times New Roman" w:cs="Times New Roman"/>
                <w:i/>
                <w:iCs/>
              </w:rPr>
            </w:pPr>
            <w:r w:rsidRPr="008233D4">
              <w:rPr>
                <w:rFonts w:ascii="Times New Roman" w:hAnsi="Times New Roman" w:cs="Times New Roman"/>
                <w:i/>
                <w:iCs/>
              </w:rPr>
              <w:t>32.3</w:t>
            </w:r>
          </w:p>
        </w:tc>
        <w:tc>
          <w:tcPr>
            <w:tcW w:w="953" w:type="dxa"/>
            <w:shd w:val="clear" w:color="auto" w:fill="FFFFFF" w:themeFill="background1"/>
            <w:vAlign w:val="center"/>
          </w:tcPr>
          <w:p w14:paraId="7D20EEC7" w14:textId="79476FDB" w:rsidR="004152DE" w:rsidRPr="008233D4" w:rsidRDefault="004152DE" w:rsidP="004152DE">
            <w:pPr>
              <w:spacing w:after="0" w:line="240" w:lineRule="auto"/>
              <w:jc w:val="center"/>
              <w:rPr>
                <w:rFonts w:ascii="Times New Roman" w:hAnsi="Times New Roman" w:cs="Times New Roman"/>
                <w:i/>
                <w:iCs/>
              </w:rPr>
            </w:pPr>
            <w:r w:rsidRPr="008233D4">
              <w:rPr>
                <w:rFonts w:ascii="Times New Roman" w:hAnsi="Times New Roman" w:cs="Times New Roman"/>
                <w:i/>
                <w:iCs/>
              </w:rPr>
              <w:t>0.2%</w:t>
            </w:r>
          </w:p>
        </w:tc>
      </w:tr>
      <w:tr w:rsidR="004152DE" w:rsidRPr="006D0D98" w14:paraId="6CEF3ABE" w14:textId="77777777" w:rsidTr="006F4826">
        <w:trPr>
          <w:trHeight w:val="340"/>
          <w:jc w:val="center"/>
        </w:trPr>
        <w:tc>
          <w:tcPr>
            <w:tcW w:w="531" w:type="dxa"/>
            <w:shd w:val="clear" w:color="auto" w:fill="FFFFFF" w:themeFill="background1"/>
            <w:vAlign w:val="center"/>
            <w:hideMark/>
          </w:tcPr>
          <w:p w14:paraId="7223A7A5" w14:textId="77777777" w:rsidR="004152DE" w:rsidRPr="006D0D98" w:rsidRDefault="004152DE" w:rsidP="004152DE">
            <w:pPr>
              <w:spacing w:after="0" w:line="240" w:lineRule="auto"/>
              <w:jc w:val="center"/>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3</w:t>
            </w:r>
          </w:p>
        </w:tc>
        <w:tc>
          <w:tcPr>
            <w:tcW w:w="3110" w:type="dxa"/>
            <w:shd w:val="clear" w:color="auto" w:fill="FFFFFF" w:themeFill="background1"/>
            <w:vAlign w:val="center"/>
            <w:hideMark/>
          </w:tcPr>
          <w:p w14:paraId="5CE35376" w14:textId="77777777" w:rsidR="004152DE" w:rsidRPr="008233D4" w:rsidRDefault="004152DE" w:rsidP="004152DE">
            <w:pPr>
              <w:spacing w:after="0" w:line="240" w:lineRule="auto"/>
              <w:rPr>
                <w:rFonts w:ascii="Times New Roman" w:eastAsia="Times New Roman" w:hAnsi="Times New Roman" w:cs="Times New Roman"/>
                <w:i/>
                <w:iCs/>
                <w:lang w:eastAsia="ru-RU"/>
              </w:rPr>
            </w:pPr>
            <w:r w:rsidRPr="008233D4">
              <w:rPr>
                <w:rFonts w:ascii="Times New Roman" w:eastAsia="Times New Roman" w:hAnsi="Times New Roman" w:cs="Times New Roman"/>
                <w:i/>
                <w:iCs/>
                <w:lang w:eastAsia="ru-RU"/>
              </w:rPr>
              <w:t>JSC " Ekibastuz GRES-2"</w:t>
            </w:r>
          </w:p>
        </w:tc>
        <w:tc>
          <w:tcPr>
            <w:tcW w:w="1196" w:type="dxa"/>
            <w:shd w:val="clear" w:color="auto" w:fill="FFFFFF" w:themeFill="background1"/>
            <w:noWrap/>
            <w:vAlign w:val="center"/>
          </w:tcPr>
          <w:p w14:paraId="1805ACB6" w14:textId="0F5C98E6" w:rsidR="004152DE" w:rsidRPr="008233D4" w:rsidRDefault="004152DE" w:rsidP="004152DE">
            <w:pPr>
              <w:spacing w:after="0" w:line="240" w:lineRule="auto"/>
              <w:jc w:val="center"/>
              <w:rPr>
                <w:rFonts w:ascii="Times New Roman" w:hAnsi="Times New Roman" w:cs="Times New Roman"/>
              </w:rPr>
            </w:pPr>
            <w:r w:rsidRPr="008233D4">
              <w:rPr>
                <w:rFonts w:ascii="Times New Roman" w:hAnsi="Times New Roman" w:cs="Times New Roman"/>
                <w:i/>
              </w:rPr>
              <w:t>4629.4</w:t>
            </w:r>
          </w:p>
        </w:tc>
        <w:tc>
          <w:tcPr>
            <w:tcW w:w="1090" w:type="dxa"/>
            <w:shd w:val="clear" w:color="auto" w:fill="FFFFFF" w:themeFill="background1"/>
            <w:vAlign w:val="center"/>
          </w:tcPr>
          <w:p w14:paraId="2CBF899A" w14:textId="520A7E38" w:rsidR="004152DE" w:rsidRPr="008233D4" w:rsidRDefault="004152DE" w:rsidP="004152DE">
            <w:pPr>
              <w:spacing w:after="0" w:line="240" w:lineRule="auto"/>
              <w:jc w:val="center"/>
              <w:rPr>
                <w:rFonts w:ascii="Times New Roman" w:hAnsi="Times New Roman" w:cs="Times New Roman"/>
                <w:b/>
                <w:bCs/>
              </w:rPr>
            </w:pPr>
            <w:r w:rsidRPr="008233D4">
              <w:rPr>
                <w:rFonts w:ascii="Times New Roman" w:hAnsi="Times New Roman" w:cs="Times New Roman"/>
                <w:i/>
                <w:iCs/>
              </w:rPr>
              <w:t>6.2%</w:t>
            </w:r>
          </w:p>
        </w:tc>
        <w:tc>
          <w:tcPr>
            <w:tcW w:w="1196" w:type="dxa"/>
            <w:shd w:val="clear" w:color="auto" w:fill="FFFFFF" w:themeFill="background1"/>
            <w:noWrap/>
            <w:vAlign w:val="center"/>
          </w:tcPr>
          <w:p w14:paraId="4B0E975C" w14:textId="47BD68A8" w:rsidR="004152DE" w:rsidRPr="008233D4" w:rsidRDefault="004152DE" w:rsidP="004152DE">
            <w:pPr>
              <w:spacing w:after="0" w:line="240" w:lineRule="auto"/>
              <w:jc w:val="center"/>
              <w:rPr>
                <w:rFonts w:ascii="Times New Roman" w:hAnsi="Times New Roman" w:cs="Times New Roman"/>
              </w:rPr>
            </w:pPr>
            <w:r w:rsidRPr="008233D4">
              <w:rPr>
                <w:rFonts w:ascii="Times New Roman" w:hAnsi="Times New Roman" w:cs="Times New Roman"/>
                <w:i/>
                <w:iCs/>
              </w:rPr>
              <w:t>3566.5</w:t>
            </w:r>
          </w:p>
        </w:tc>
        <w:tc>
          <w:tcPr>
            <w:tcW w:w="1090" w:type="dxa"/>
            <w:shd w:val="clear" w:color="auto" w:fill="FFFFFF" w:themeFill="background1"/>
            <w:vAlign w:val="center"/>
          </w:tcPr>
          <w:p w14:paraId="09D18A07" w14:textId="5C952760" w:rsidR="004152DE" w:rsidRPr="008233D4" w:rsidRDefault="004152DE" w:rsidP="004152DE">
            <w:pPr>
              <w:spacing w:after="0" w:line="240" w:lineRule="auto"/>
              <w:jc w:val="center"/>
              <w:rPr>
                <w:rFonts w:ascii="Times New Roman" w:hAnsi="Times New Roman" w:cs="Times New Roman"/>
                <w:b/>
                <w:bCs/>
              </w:rPr>
            </w:pPr>
            <w:r w:rsidRPr="008233D4">
              <w:rPr>
                <w:rFonts w:ascii="Times New Roman" w:hAnsi="Times New Roman" w:cs="Times New Roman"/>
                <w:i/>
                <w:iCs/>
              </w:rPr>
              <w:t>4.8%</w:t>
            </w:r>
          </w:p>
        </w:tc>
        <w:tc>
          <w:tcPr>
            <w:tcW w:w="1134" w:type="dxa"/>
            <w:shd w:val="clear" w:color="auto" w:fill="FFFFFF" w:themeFill="background1"/>
            <w:noWrap/>
            <w:vAlign w:val="center"/>
          </w:tcPr>
          <w:p w14:paraId="46A8EDB5" w14:textId="67DE5D83" w:rsidR="004152DE" w:rsidRPr="008233D4" w:rsidRDefault="004152DE" w:rsidP="004152DE">
            <w:pPr>
              <w:spacing w:after="0" w:line="240" w:lineRule="auto"/>
              <w:jc w:val="center"/>
              <w:rPr>
                <w:rFonts w:ascii="Times New Roman" w:hAnsi="Times New Roman" w:cs="Times New Roman"/>
                <w:i/>
                <w:iCs/>
              </w:rPr>
            </w:pPr>
            <w:r w:rsidRPr="008233D4">
              <w:rPr>
                <w:rFonts w:ascii="Times New Roman" w:hAnsi="Times New Roman" w:cs="Times New Roman"/>
                <w:i/>
                <w:iCs/>
              </w:rPr>
              <w:t>-1,062.9</w:t>
            </w:r>
          </w:p>
        </w:tc>
        <w:tc>
          <w:tcPr>
            <w:tcW w:w="953" w:type="dxa"/>
            <w:shd w:val="clear" w:color="auto" w:fill="FFFFFF" w:themeFill="background1"/>
            <w:vAlign w:val="center"/>
          </w:tcPr>
          <w:p w14:paraId="59B41750" w14:textId="65436C6C" w:rsidR="004152DE" w:rsidRPr="008233D4" w:rsidRDefault="004152DE" w:rsidP="004152DE">
            <w:pPr>
              <w:spacing w:after="0" w:line="240" w:lineRule="auto"/>
              <w:jc w:val="center"/>
              <w:rPr>
                <w:rFonts w:ascii="Times New Roman" w:hAnsi="Times New Roman" w:cs="Times New Roman"/>
                <w:i/>
                <w:iCs/>
              </w:rPr>
            </w:pPr>
            <w:r w:rsidRPr="008233D4">
              <w:rPr>
                <w:rFonts w:ascii="Times New Roman" w:hAnsi="Times New Roman" w:cs="Times New Roman"/>
                <w:i/>
                <w:iCs/>
              </w:rPr>
              <w:t>-23.0%</w:t>
            </w:r>
          </w:p>
        </w:tc>
      </w:tr>
      <w:tr w:rsidR="004152DE" w:rsidRPr="006D0D98" w14:paraId="6D081A91" w14:textId="77777777" w:rsidTr="006F4826">
        <w:trPr>
          <w:trHeight w:val="340"/>
          <w:jc w:val="center"/>
        </w:trPr>
        <w:tc>
          <w:tcPr>
            <w:tcW w:w="531" w:type="dxa"/>
            <w:shd w:val="clear" w:color="auto" w:fill="FFFFFF" w:themeFill="background1"/>
            <w:vAlign w:val="center"/>
            <w:hideMark/>
          </w:tcPr>
          <w:p w14:paraId="30AD6D55" w14:textId="77777777" w:rsidR="004152DE" w:rsidRPr="006D0D98" w:rsidRDefault="004152DE" w:rsidP="004152DE">
            <w:pPr>
              <w:spacing w:after="0" w:line="240" w:lineRule="auto"/>
              <w:jc w:val="center"/>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4</w:t>
            </w:r>
          </w:p>
        </w:tc>
        <w:tc>
          <w:tcPr>
            <w:tcW w:w="3110" w:type="dxa"/>
            <w:shd w:val="clear" w:color="auto" w:fill="FFFFFF" w:themeFill="background1"/>
            <w:vAlign w:val="center"/>
            <w:hideMark/>
          </w:tcPr>
          <w:p w14:paraId="08481559" w14:textId="77777777" w:rsidR="004152DE" w:rsidRPr="008233D4" w:rsidRDefault="004152DE" w:rsidP="004152DE">
            <w:pPr>
              <w:spacing w:after="0" w:line="240" w:lineRule="auto"/>
              <w:rPr>
                <w:rFonts w:ascii="Times New Roman" w:eastAsia="Times New Roman" w:hAnsi="Times New Roman" w:cs="Times New Roman"/>
                <w:i/>
                <w:iCs/>
                <w:lang w:eastAsia="ru-RU"/>
              </w:rPr>
            </w:pPr>
            <w:r w:rsidRPr="008233D4">
              <w:rPr>
                <w:rFonts w:ascii="Times New Roman" w:eastAsia="Times New Roman" w:hAnsi="Times New Roman" w:cs="Times New Roman"/>
                <w:i/>
                <w:iCs/>
                <w:lang w:eastAsia="ru-RU"/>
              </w:rPr>
              <w:t>JSC " Shardara HPP"</w:t>
            </w:r>
          </w:p>
        </w:tc>
        <w:tc>
          <w:tcPr>
            <w:tcW w:w="1196" w:type="dxa"/>
            <w:shd w:val="clear" w:color="auto" w:fill="FFFFFF" w:themeFill="background1"/>
            <w:noWrap/>
            <w:vAlign w:val="center"/>
          </w:tcPr>
          <w:p w14:paraId="5067A50A" w14:textId="22BFE301" w:rsidR="004152DE" w:rsidRPr="008233D4" w:rsidRDefault="004152DE" w:rsidP="004152DE">
            <w:pPr>
              <w:spacing w:after="0" w:line="240" w:lineRule="auto"/>
              <w:jc w:val="center"/>
              <w:rPr>
                <w:rFonts w:ascii="Times New Roman" w:hAnsi="Times New Roman" w:cs="Times New Roman"/>
                <w:b/>
                <w:bCs/>
              </w:rPr>
            </w:pPr>
            <w:r w:rsidRPr="008233D4">
              <w:rPr>
                <w:rFonts w:ascii="Times New Roman" w:hAnsi="Times New Roman" w:cs="Times New Roman"/>
                <w:i/>
              </w:rPr>
              <w:t>368.2</w:t>
            </w:r>
          </w:p>
        </w:tc>
        <w:tc>
          <w:tcPr>
            <w:tcW w:w="1090" w:type="dxa"/>
            <w:shd w:val="clear" w:color="auto" w:fill="FFFFFF" w:themeFill="background1"/>
            <w:vAlign w:val="center"/>
          </w:tcPr>
          <w:p w14:paraId="333342D5" w14:textId="2AA0F380" w:rsidR="004152DE" w:rsidRPr="008233D4" w:rsidRDefault="004152DE" w:rsidP="004152DE">
            <w:pPr>
              <w:spacing w:after="0" w:line="240" w:lineRule="auto"/>
              <w:jc w:val="center"/>
              <w:rPr>
                <w:rFonts w:ascii="Times New Roman" w:hAnsi="Times New Roman" w:cs="Times New Roman"/>
                <w:b/>
                <w:bCs/>
              </w:rPr>
            </w:pPr>
            <w:r w:rsidRPr="008233D4">
              <w:rPr>
                <w:rFonts w:ascii="Times New Roman" w:hAnsi="Times New Roman" w:cs="Times New Roman"/>
                <w:i/>
                <w:iCs/>
              </w:rPr>
              <w:t>0.5%</w:t>
            </w:r>
          </w:p>
        </w:tc>
        <w:tc>
          <w:tcPr>
            <w:tcW w:w="1196" w:type="dxa"/>
            <w:shd w:val="clear" w:color="auto" w:fill="FFFFFF" w:themeFill="background1"/>
            <w:noWrap/>
            <w:vAlign w:val="center"/>
          </w:tcPr>
          <w:p w14:paraId="5097A2D2" w14:textId="4B0C83D1" w:rsidR="004152DE" w:rsidRPr="008233D4" w:rsidRDefault="004152DE" w:rsidP="004152DE">
            <w:pPr>
              <w:spacing w:after="0" w:line="240" w:lineRule="auto"/>
              <w:jc w:val="center"/>
              <w:rPr>
                <w:rFonts w:ascii="Times New Roman" w:hAnsi="Times New Roman" w:cs="Times New Roman"/>
                <w:i/>
                <w:iCs/>
              </w:rPr>
            </w:pPr>
            <w:r w:rsidRPr="008233D4">
              <w:rPr>
                <w:rFonts w:ascii="Times New Roman" w:hAnsi="Times New Roman" w:cs="Times New Roman"/>
                <w:i/>
                <w:iCs/>
              </w:rPr>
              <w:t>378.1</w:t>
            </w:r>
          </w:p>
        </w:tc>
        <w:tc>
          <w:tcPr>
            <w:tcW w:w="1090" w:type="dxa"/>
            <w:shd w:val="clear" w:color="auto" w:fill="FFFFFF" w:themeFill="background1"/>
            <w:vAlign w:val="center"/>
          </w:tcPr>
          <w:p w14:paraId="644E2A07" w14:textId="71C80C5A" w:rsidR="004152DE" w:rsidRPr="008233D4" w:rsidRDefault="004152DE" w:rsidP="004152DE">
            <w:pPr>
              <w:spacing w:after="0" w:line="240" w:lineRule="auto"/>
              <w:jc w:val="center"/>
              <w:rPr>
                <w:rFonts w:ascii="Times New Roman" w:hAnsi="Times New Roman" w:cs="Times New Roman"/>
                <w:b/>
                <w:bCs/>
              </w:rPr>
            </w:pPr>
            <w:r w:rsidRPr="008233D4">
              <w:rPr>
                <w:rFonts w:ascii="Times New Roman" w:hAnsi="Times New Roman" w:cs="Times New Roman"/>
                <w:i/>
                <w:iCs/>
              </w:rPr>
              <w:t>0.5%</w:t>
            </w:r>
          </w:p>
        </w:tc>
        <w:tc>
          <w:tcPr>
            <w:tcW w:w="1134" w:type="dxa"/>
            <w:shd w:val="clear" w:color="auto" w:fill="FFFFFF" w:themeFill="background1"/>
            <w:noWrap/>
            <w:vAlign w:val="center"/>
          </w:tcPr>
          <w:p w14:paraId="25AF4348" w14:textId="5B0D195B" w:rsidR="004152DE" w:rsidRPr="008233D4" w:rsidRDefault="004152DE" w:rsidP="004152DE">
            <w:pPr>
              <w:spacing w:after="0" w:line="240" w:lineRule="auto"/>
              <w:jc w:val="center"/>
              <w:rPr>
                <w:rFonts w:ascii="Times New Roman" w:hAnsi="Times New Roman" w:cs="Times New Roman"/>
                <w:i/>
                <w:iCs/>
              </w:rPr>
            </w:pPr>
            <w:r w:rsidRPr="008233D4">
              <w:rPr>
                <w:rFonts w:ascii="Times New Roman" w:hAnsi="Times New Roman" w:cs="Times New Roman"/>
                <w:i/>
                <w:iCs/>
              </w:rPr>
              <w:t>9.9</w:t>
            </w:r>
          </w:p>
        </w:tc>
        <w:tc>
          <w:tcPr>
            <w:tcW w:w="953" w:type="dxa"/>
            <w:shd w:val="clear" w:color="auto" w:fill="FFFFFF" w:themeFill="background1"/>
            <w:vAlign w:val="center"/>
          </w:tcPr>
          <w:p w14:paraId="4FB4FAD8" w14:textId="32D14C45" w:rsidR="004152DE" w:rsidRPr="008233D4" w:rsidRDefault="004152DE" w:rsidP="004152DE">
            <w:pPr>
              <w:spacing w:after="0" w:line="240" w:lineRule="auto"/>
              <w:jc w:val="center"/>
              <w:rPr>
                <w:rFonts w:ascii="Times New Roman" w:hAnsi="Times New Roman" w:cs="Times New Roman"/>
                <w:i/>
                <w:iCs/>
              </w:rPr>
            </w:pPr>
            <w:r w:rsidRPr="008233D4">
              <w:rPr>
                <w:rFonts w:ascii="Times New Roman" w:hAnsi="Times New Roman" w:cs="Times New Roman"/>
                <w:i/>
                <w:iCs/>
              </w:rPr>
              <w:t>2.7%</w:t>
            </w:r>
          </w:p>
        </w:tc>
      </w:tr>
      <w:tr w:rsidR="004152DE" w:rsidRPr="006D0D98" w14:paraId="2044057E" w14:textId="77777777" w:rsidTr="006F4826">
        <w:trPr>
          <w:trHeight w:val="340"/>
          <w:jc w:val="center"/>
        </w:trPr>
        <w:tc>
          <w:tcPr>
            <w:tcW w:w="531" w:type="dxa"/>
            <w:shd w:val="clear" w:color="auto" w:fill="FFFFFF" w:themeFill="background1"/>
            <w:vAlign w:val="center"/>
            <w:hideMark/>
          </w:tcPr>
          <w:p w14:paraId="6AF00E4E" w14:textId="77777777" w:rsidR="004152DE" w:rsidRPr="006D0D98" w:rsidRDefault="004152DE" w:rsidP="004152DE">
            <w:pPr>
              <w:spacing w:after="0" w:line="240" w:lineRule="auto"/>
              <w:jc w:val="center"/>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5</w:t>
            </w:r>
          </w:p>
        </w:tc>
        <w:tc>
          <w:tcPr>
            <w:tcW w:w="3110" w:type="dxa"/>
            <w:shd w:val="clear" w:color="auto" w:fill="FFFFFF" w:themeFill="background1"/>
            <w:vAlign w:val="center"/>
            <w:hideMark/>
          </w:tcPr>
          <w:p w14:paraId="1661BA41" w14:textId="77777777" w:rsidR="004152DE" w:rsidRPr="008233D4" w:rsidRDefault="004152DE" w:rsidP="004152DE">
            <w:pPr>
              <w:spacing w:after="0" w:line="240" w:lineRule="auto"/>
              <w:rPr>
                <w:rFonts w:ascii="Times New Roman" w:eastAsia="Times New Roman" w:hAnsi="Times New Roman" w:cs="Times New Roman"/>
                <w:i/>
                <w:iCs/>
                <w:lang w:eastAsia="ru-RU"/>
              </w:rPr>
            </w:pPr>
            <w:r w:rsidRPr="008233D4">
              <w:rPr>
                <w:rFonts w:ascii="Times New Roman" w:eastAsia="Times New Roman" w:hAnsi="Times New Roman" w:cs="Times New Roman"/>
                <w:i/>
                <w:iCs/>
                <w:lang w:eastAsia="ru-RU"/>
              </w:rPr>
              <w:t>JSC Moynakskaya HPP</w:t>
            </w:r>
          </w:p>
        </w:tc>
        <w:tc>
          <w:tcPr>
            <w:tcW w:w="1196" w:type="dxa"/>
            <w:shd w:val="clear" w:color="auto" w:fill="FFFFFF" w:themeFill="background1"/>
            <w:noWrap/>
            <w:vAlign w:val="center"/>
          </w:tcPr>
          <w:p w14:paraId="3E330317" w14:textId="018BE4B6" w:rsidR="004152DE" w:rsidRPr="008233D4" w:rsidRDefault="004152DE" w:rsidP="004152DE">
            <w:pPr>
              <w:spacing w:after="0" w:line="240" w:lineRule="auto"/>
              <w:jc w:val="center"/>
              <w:rPr>
                <w:rFonts w:ascii="Times New Roman" w:hAnsi="Times New Roman" w:cs="Times New Roman"/>
                <w:b/>
                <w:bCs/>
              </w:rPr>
            </w:pPr>
            <w:r w:rsidRPr="008233D4">
              <w:rPr>
                <w:rFonts w:ascii="Times New Roman" w:hAnsi="Times New Roman" w:cs="Times New Roman"/>
                <w:i/>
              </w:rPr>
              <w:t>572.4</w:t>
            </w:r>
          </w:p>
        </w:tc>
        <w:tc>
          <w:tcPr>
            <w:tcW w:w="1090" w:type="dxa"/>
            <w:shd w:val="clear" w:color="auto" w:fill="FFFFFF" w:themeFill="background1"/>
            <w:vAlign w:val="center"/>
          </w:tcPr>
          <w:p w14:paraId="460A5B07" w14:textId="7F480EBA" w:rsidR="004152DE" w:rsidRPr="008233D4" w:rsidRDefault="004152DE" w:rsidP="004152DE">
            <w:pPr>
              <w:spacing w:after="0" w:line="240" w:lineRule="auto"/>
              <w:jc w:val="center"/>
              <w:rPr>
                <w:rFonts w:ascii="Times New Roman" w:hAnsi="Times New Roman" w:cs="Times New Roman"/>
                <w:b/>
                <w:bCs/>
              </w:rPr>
            </w:pPr>
            <w:r w:rsidRPr="008233D4">
              <w:rPr>
                <w:rFonts w:ascii="Times New Roman" w:hAnsi="Times New Roman" w:cs="Times New Roman"/>
                <w:i/>
                <w:iCs/>
              </w:rPr>
              <w:t>0.8%</w:t>
            </w:r>
          </w:p>
        </w:tc>
        <w:tc>
          <w:tcPr>
            <w:tcW w:w="1196" w:type="dxa"/>
            <w:shd w:val="clear" w:color="auto" w:fill="FFFFFF" w:themeFill="background1"/>
            <w:noWrap/>
            <w:vAlign w:val="center"/>
          </w:tcPr>
          <w:p w14:paraId="1652F4EF" w14:textId="1F70AE62" w:rsidR="004152DE" w:rsidRPr="008233D4" w:rsidRDefault="004152DE" w:rsidP="004152DE">
            <w:pPr>
              <w:spacing w:after="0" w:line="240" w:lineRule="auto"/>
              <w:jc w:val="center"/>
              <w:rPr>
                <w:rFonts w:ascii="Times New Roman" w:hAnsi="Times New Roman" w:cs="Times New Roman"/>
                <w:i/>
                <w:iCs/>
              </w:rPr>
            </w:pPr>
            <w:r w:rsidRPr="008233D4">
              <w:rPr>
                <w:rFonts w:ascii="Times New Roman" w:hAnsi="Times New Roman" w:cs="Times New Roman"/>
                <w:i/>
                <w:iCs/>
              </w:rPr>
              <w:t>700.2</w:t>
            </w:r>
          </w:p>
        </w:tc>
        <w:tc>
          <w:tcPr>
            <w:tcW w:w="1090" w:type="dxa"/>
            <w:shd w:val="clear" w:color="auto" w:fill="FFFFFF" w:themeFill="background1"/>
            <w:vAlign w:val="center"/>
          </w:tcPr>
          <w:p w14:paraId="078B430E" w14:textId="3A499BE8" w:rsidR="004152DE" w:rsidRPr="008233D4" w:rsidRDefault="004152DE" w:rsidP="004152DE">
            <w:pPr>
              <w:spacing w:after="0" w:line="240" w:lineRule="auto"/>
              <w:jc w:val="center"/>
              <w:rPr>
                <w:rFonts w:ascii="Times New Roman" w:hAnsi="Times New Roman" w:cs="Times New Roman"/>
                <w:b/>
                <w:bCs/>
              </w:rPr>
            </w:pPr>
            <w:r w:rsidRPr="008233D4">
              <w:rPr>
                <w:rFonts w:ascii="Times New Roman" w:hAnsi="Times New Roman" w:cs="Times New Roman"/>
                <w:i/>
                <w:iCs/>
              </w:rPr>
              <w:t>1.0%</w:t>
            </w:r>
          </w:p>
        </w:tc>
        <w:tc>
          <w:tcPr>
            <w:tcW w:w="1134" w:type="dxa"/>
            <w:shd w:val="clear" w:color="auto" w:fill="FFFFFF" w:themeFill="background1"/>
            <w:noWrap/>
            <w:vAlign w:val="center"/>
          </w:tcPr>
          <w:p w14:paraId="0498157B" w14:textId="4D7BAAE4" w:rsidR="004152DE" w:rsidRPr="008233D4" w:rsidRDefault="004152DE" w:rsidP="004152DE">
            <w:pPr>
              <w:spacing w:after="0" w:line="240" w:lineRule="auto"/>
              <w:jc w:val="center"/>
              <w:rPr>
                <w:rFonts w:ascii="Times New Roman" w:hAnsi="Times New Roman" w:cs="Times New Roman"/>
                <w:i/>
                <w:iCs/>
              </w:rPr>
            </w:pPr>
            <w:r w:rsidRPr="008233D4">
              <w:rPr>
                <w:rFonts w:ascii="Times New Roman" w:hAnsi="Times New Roman" w:cs="Times New Roman"/>
                <w:i/>
                <w:iCs/>
              </w:rPr>
              <w:t>127.8</w:t>
            </w:r>
          </w:p>
        </w:tc>
        <w:tc>
          <w:tcPr>
            <w:tcW w:w="953" w:type="dxa"/>
            <w:shd w:val="clear" w:color="auto" w:fill="FFFFFF" w:themeFill="background1"/>
            <w:vAlign w:val="center"/>
          </w:tcPr>
          <w:p w14:paraId="597CB54C" w14:textId="6D454D1C" w:rsidR="004152DE" w:rsidRPr="008233D4" w:rsidRDefault="004152DE" w:rsidP="004152DE">
            <w:pPr>
              <w:spacing w:after="0" w:line="240" w:lineRule="auto"/>
              <w:jc w:val="center"/>
              <w:rPr>
                <w:rFonts w:ascii="Times New Roman" w:hAnsi="Times New Roman" w:cs="Times New Roman"/>
                <w:i/>
                <w:iCs/>
              </w:rPr>
            </w:pPr>
            <w:r w:rsidRPr="008233D4">
              <w:rPr>
                <w:rFonts w:ascii="Times New Roman" w:hAnsi="Times New Roman" w:cs="Times New Roman"/>
                <w:i/>
                <w:iCs/>
              </w:rPr>
              <w:t>22.3%</w:t>
            </w:r>
          </w:p>
        </w:tc>
      </w:tr>
      <w:tr w:rsidR="004152DE" w:rsidRPr="006D0D98" w14:paraId="1CC6F295" w14:textId="77777777" w:rsidTr="006F4826">
        <w:trPr>
          <w:trHeight w:val="340"/>
          <w:jc w:val="center"/>
        </w:trPr>
        <w:tc>
          <w:tcPr>
            <w:tcW w:w="531" w:type="dxa"/>
            <w:shd w:val="clear" w:color="auto" w:fill="FFFFFF" w:themeFill="background1"/>
            <w:vAlign w:val="center"/>
            <w:hideMark/>
          </w:tcPr>
          <w:p w14:paraId="6C93874A" w14:textId="77777777" w:rsidR="004152DE" w:rsidRPr="006D0D98" w:rsidRDefault="004152DE" w:rsidP="004152DE">
            <w:pPr>
              <w:spacing w:after="0" w:line="240" w:lineRule="auto"/>
              <w:jc w:val="center"/>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6</w:t>
            </w:r>
          </w:p>
        </w:tc>
        <w:tc>
          <w:tcPr>
            <w:tcW w:w="3110" w:type="dxa"/>
            <w:shd w:val="clear" w:color="auto" w:fill="FFFFFF" w:themeFill="background1"/>
            <w:vAlign w:val="center"/>
            <w:hideMark/>
          </w:tcPr>
          <w:p w14:paraId="72BA1DE3" w14:textId="77777777" w:rsidR="004152DE" w:rsidRPr="008233D4" w:rsidRDefault="004152DE" w:rsidP="004152DE">
            <w:pPr>
              <w:spacing w:after="0" w:line="240" w:lineRule="auto"/>
              <w:rPr>
                <w:rFonts w:ascii="Times New Roman" w:eastAsia="Times New Roman" w:hAnsi="Times New Roman" w:cs="Times New Roman"/>
                <w:i/>
                <w:iCs/>
                <w:lang w:eastAsia="ru-RU"/>
              </w:rPr>
            </w:pPr>
            <w:r w:rsidRPr="008233D4">
              <w:rPr>
                <w:rFonts w:ascii="Times New Roman" w:eastAsia="Times New Roman" w:hAnsi="Times New Roman" w:cs="Times New Roman"/>
                <w:i/>
                <w:iCs/>
                <w:lang w:eastAsia="ru-RU"/>
              </w:rPr>
              <w:t>Samruk-Green LLP Energy »</w:t>
            </w:r>
          </w:p>
        </w:tc>
        <w:tc>
          <w:tcPr>
            <w:tcW w:w="1196" w:type="dxa"/>
            <w:shd w:val="clear" w:color="auto" w:fill="FFFFFF" w:themeFill="background1"/>
            <w:noWrap/>
            <w:vAlign w:val="center"/>
          </w:tcPr>
          <w:p w14:paraId="69197EFB" w14:textId="66567034" w:rsidR="004152DE" w:rsidRPr="008233D4" w:rsidRDefault="004152DE" w:rsidP="004152DE">
            <w:pPr>
              <w:spacing w:after="0" w:line="240" w:lineRule="auto"/>
              <w:jc w:val="center"/>
              <w:rPr>
                <w:rFonts w:ascii="Times New Roman" w:hAnsi="Times New Roman" w:cs="Times New Roman"/>
              </w:rPr>
            </w:pPr>
            <w:r w:rsidRPr="008233D4">
              <w:rPr>
                <w:rFonts w:ascii="Times New Roman" w:hAnsi="Times New Roman" w:cs="Times New Roman"/>
                <w:i/>
              </w:rPr>
              <w:t>13.5</w:t>
            </w:r>
          </w:p>
        </w:tc>
        <w:tc>
          <w:tcPr>
            <w:tcW w:w="1090" w:type="dxa"/>
            <w:shd w:val="clear" w:color="auto" w:fill="FFFFFF" w:themeFill="background1"/>
            <w:vAlign w:val="center"/>
          </w:tcPr>
          <w:p w14:paraId="12294438" w14:textId="3F265DBB" w:rsidR="004152DE" w:rsidRPr="008233D4" w:rsidRDefault="004152DE" w:rsidP="004152DE">
            <w:pPr>
              <w:spacing w:after="0" w:line="240" w:lineRule="auto"/>
              <w:jc w:val="center"/>
              <w:rPr>
                <w:rFonts w:ascii="Times New Roman" w:hAnsi="Times New Roman" w:cs="Times New Roman"/>
                <w:b/>
                <w:bCs/>
              </w:rPr>
            </w:pPr>
            <w:r w:rsidRPr="008233D4">
              <w:rPr>
                <w:rFonts w:ascii="Times New Roman" w:hAnsi="Times New Roman" w:cs="Times New Roman"/>
                <w:i/>
                <w:iCs/>
              </w:rPr>
              <w:t>0.0%</w:t>
            </w:r>
          </w:p>
        </w:tc>
        <w:tc>
          <w:tcPr>
            <w:tcW w:w="1196" w:type="dxa"/>
            <w:shd w:val="clear" w:color="auto" w:fill="FFFFFF" w:themeFill="background1"/>
            <w:noWrap/>
            <w:vAlign w:val="center"/>
          </w:tcPr>
          <w:p w14:paraId="542AD46F" w14:textId="55E55A17" w:rsidR="004152DE" w:rsidRPr="008233D4" w:rsidRDefault="004152DE" w:rsidP="004152DE">
            <w:pPr>
              <w:spacing w:after="0" w:line="240" w:lineRule="auto"/>
              <w:jc w:val="center"/>
              <w:rPr>
                <w:rFonts w:ascii="Times New Roman" w:hAnsi="Times New Roman" w:cs="Times New Roman"/>
              </w:rPr>
            </w:pPr>
            <w:r w:rsidRPr="008233D4">
              <w:rPr>
                <w:rFonts w:ascii="Times New Roman" w:hAnsi="Times New Roman" w:cs="Times New Roman"/>
                <w:i/>
                <w:iCs/>
              </w:rPr>
              <w:t>13.4</w:t>
            </w:r>
          </w:p>
        </w:tc>
        <w:tc>
          <w:tcPr>
            <w:tcW w:w="1090" w:type="dxa"/>
            <w:shd w:val="clear" w:color="auto" w:fill="FFFFFF" w:themeFill="background1"/>
            <w:vAlign w:val="center"/>
          </w:tcPr>
          <w:p w14:paraId="0A249A18" w14:textId="48431983" w:rsidR="004152DE" w:rsidRPr="008233D4" w:rsidRDefault="004152DE" w:rsidP="004152DE">
            <w:pPr>
              <w:spacing w:after="0" w:line="240" w:lineRule="auto"/>
              <w:jc w:val="center"/>
              <w:rPr>
                <w:rFonts w:ascii="Times New Roman" w:hAnsi="Times New Roman" w:cs="Times New Roman"/>
                <w:b/>
                <w:bCs/>
              </w:rPr>
            </w:pPr>
            <w:r w:rsidRPr="008233D4">
              <w:rPr>
                <w:rFonts w:ascii="Times New Roman" w:hAnsi="Times New Roman" w:cs="Times New Roman"/>
                <w:i/>
                <w:iCs/>
              </w:rPr>
              <w:t>0.0%</w:t>
            </w:r>
          </w:p>
        </w:tc>
        <w:tc>
          <w:tcPr>
            <w:tcW w:w="1134" w:type="dxa"/>
            <w:shd w:val="clear" w:color="auto" w:fill="FFFFFF" w:themeFill="background1"/>
            <w:noWrap/>
            <w:vAlign w:val="center"/>
          </w:tcPr>
          <w:p w14:paraId="3938302F" w14:textId="37F8DEFC" w:rsidR="004152DE" w:rsidRPr="008233D4" w:rsidRDefault="004152DE" w:rsidP="004152DE">
            <w:pPr>
              <w:spacing w:after="0" w:line="240" w:lineRule="auto"/>
              <w:jc w:val="center"/>
              <w:rPr>
                <w:rFonts w:ascii="Times New Roman" w:hAnsi="Times New Roman" w:cs="Times New Roman"/>
                <w:i/>
                <w:iCs/>
              </w:rPr>
            </w:pPr>
            <w:r w:rsidRPr="008233D4">
              <w:rPr>
                <w:rFonts w:ascii="Times New Roman" w:hAnsi="Times New Roman" w:cs="Times New Roman"/>
                <w:i/>
                <w:iCs/>
              </w:rPr>
              <w:t>-0.10</w:t>
            </w:r>
          </w:p>
        </w:tc>
        <w:tc>
          <w:tcPr>
            <w:tcW w:w="953" w:type="dxa"/>
            <w:shd w:val="clear" w:color="auto" w:fill="FFFFFF" w:themeFill="background1"/>
            <w:vAlign w:val="center"/>
          </w:tcPr>
          <w:p w14:paraId="3B9D4E05" w14:textId="4D643DCE" w:rsidR="004152DE" w:rsidRPr="008233D4" w:rsidRDefault="004152DE" w:rsidP="004152DE">
            <w:pPr>
              <w:spacing w:after="0" w:line="240" w:lineRule="auto"/>
              <w:jc w:val="center"/>
              <w:rPr>
                <w:rFonts w:ascii="Times New Roman" w:hAnsi="Times New Roman" w:cs="Times New Roman"/>
                <w:i/>
                <w:iCs/>
              </w:rPr>
            </w:pPr>
            <w:r w:rsidRPr="008233D4">
              <w:rPr>
                <w:rFonts w:ascii="Times New Roman" w:hAnsi="Times New Roman" w:cs="Times New Roman"/>
                <w:i/>
                <w:iCs/>
              </w:rPr>
              <w:t>-0.7%</w:t>
            </w:r>
          </w:p>
        </w:tc>
      </w:tr>
      <w:tr w:rsidR="004152DE" w:rsidRPr="006D0D98" w14:paraId="3F0224CE" w14:textId="77777777" w:rsidTr="006F4826">
        <w:trPr>
          <w:trHeight w:val="340"/>
          <w:jc w:val="center"/>
        </w:trPr>
        <w:tc>
          <w:tcPr>
            <w:tcW w:w="531" w:type="dxa"/>
            <w:shd w:val="clear" w:color="auto" w:fill="FFFFFF" w:themeFill="background1"/>
            <w:vAlign w:val="center"/>
          </w:tcPr>
          <w:p w14:paraId="1A0C31B7" w14:textId="59E2FDC1" w:rsidR="004152DE" w:rsidRPr="004152DE" w:rsidRDefault="004152DE" w:rsidP="004152DE">
            <w:pPr>
              <w:spacing w:after="0" w:line="240" w:lineRule="auto"/>
              <w:jc w:val="center"/>
              <w:rPr>
                <w:rFonts w:ascii="Times New Roman" w:eastAsia="Times New Roman" w:hAnsi="Times New Roman" w:cs="Times New Roman"/>
                <w:i/>
                <w:iCs/>
                <w:lang w:val="en-US" w:eastAsia="ru-RU"/>
              </w:rPr>
            </w:pPr>
            <w:r>
              <w:rPr>
                <w:rFonts w:ascii="Times New Roman" w:eastAsia="Times New Roman" w:hAnsi="Times New Roman" w:cs="Times New Roman"/>
                <w:i/>
                <w:iCs/>
                <w:lang w:val="en-US" w:eastAsia="ru-RU"/>
              </w:rPr>
              <w:t>7</w:t>
            </w:r>
          </w:p>
        </w:tc>
        <w:tc>
          <w:tcPr>
            <w:tcW w:w="3110" w:type="dxa"/>
            <w:shd w:val="clear" w:color="auto" w:fill="FFFFFF" w:themeFill="background1"/>
            <w:vAlign w:val="center"/>
          </w:tcPr>
          <w:p w14:paraId="60DC017C" w14:textId="2266B964" w:rsidR="004152DE" w:rsidRPr="008233D4" w:rsidRDefault="004152DE" w:rsidP="004152DE">
            <w:pPr>
              <w:spacing w:after="0" w:line="240" w:lineRule="auto"/>
              <w:rPr>
                <w:rFonts w:ascii="Times New Roman" w:eastAsia="Times New Roman" w:hAnsi="Times New Roman" w:cs="Times New Roman"/>
                <w:i/>
                <w:iCs/>
                <w:lang w:eastAsia="ru-RU"/>
              </w:rPr>
            </w:pPr>
            <w:r w:rsidRPr="008233D4">
              <w:rPr>
                <w:rFonts w:ascii="Times New Roman" w:eastAsia="Times New Roman" w:hAnsi="Times New Roman" w:cs="Times New Roman"/>
                <w:i/>
                <w:iCs/>
                <w:lang w:eastAsia="ru-RU"/>
              </w:rPr>
              <w:t>WPP Shelek LLP "Energy Semirechye"</w:t>
            </w:r>
          </w:p>
        </w:tc>
        <w:tc>
          <w:tcPr>
            <w:tcW w:w="1196" w:type="dxa"/>
            <w:shd w:val="clear" w:color="auto" w:fill="FFFFFF" w:themeFill="background1"/>
            <w:noWrap/>
            <w:vAlign w:val="center"/>
          </w:tcPr>
          <w:p w14:paraId="7331E13D" w14:textId="19A3DCF5" w:rsidR="004152DE" w:rsidRPr="008233D4" w:rsidRDefault="004152DE" w:rsidP="004152DE">
            <w:pPr>
              <w:spacing w:after="0" w:line="240" w:lineRule="auto"/>
              <w:jc w:val="center"/>
              <w:rPr>
                <w:rFonts w:ascii="Times New Roman" w:hAnsi="Times New Roman" w:cs="Times New Roman"/>
                <w:i/>
                <w:iCs/>
              </w:rPr>
            </w:pPr>
            <w:r w:rsidRPr="008233D4">
              <w:rPr>
                <w:rFonts w:ascii="Times New Roman" w:hAnsi="Times New Roman" w:cs="Times New Roman"/>
                <w:i/>
                <w:iCs/>
              </w:rPr>
              <w:t> </w:t>
            </w:r>
          </w:p>
        </w:tc>
        <w:tc>
          <w:tcPr>
            <w:tcW w:w="1090" w:type="dxa"/>
            <w:shd w:val="clear" w:color="auto" w:fill="FFFFFF" w:themeFill="background1"/>
            <w:vAlign w:val="center"/>
          </w:tcPr>
          <w:p w14:paraId="5B9AD047" w14:textId="3E6063AB" w:rsidR="004152DE" w:rsidRPr="008233D4" w:rsidRDefault="004152DE" w:rsidP="004152DE">
            <w:pPr>
              <w:spacing w:after="0" w:line="240" w:lineRule="auto"/>
              <w:jc w:val="center"/>
              <w:rPr>
                <w:rFonts w:ascii="Times New Roman" w:hAnsi="Times New Roman" w:cs="Times New Roman"/>
                <w:i/>
                <w:iCs/>
              </w:rPr>
            </w:pPr>
            <w:r w:rsidRPr="008233D4">
              <w:rPr>
                <w:rFonts w:ascii="Times New Roman" w:hAnsi="Times New Roman" w:cs="Times New Roman"/>
                <w:i/>
                <w:iCs/>
              </w:rPr>
              <w:t> </w:t>
            </w:r>
          </w:p>
        </w:tc>
        <w:tc>
          <w:tcPr>
            <w:tcW w:w="1196" w:type="dxa"/>
            <w:shd w:val="clear" w:color="auto" w:fill="FFFFFF" w:themeFill="background1"/>
            <w:noWrap/>
            <w:vAlign w:val="center"/>
          </w:tcPr>
          <w:p w14:paraId="5D351C04" w14:textId="12DC6799" w:rsidR="004152DE" w:rsidRPr="008233D4" w:rsidRDefault="004152DE" w:rsidP="004152DE">
            <w:pPr>
              <w:spacing w:after="0" w:line="240" w:lineRule="auto"/>
              <w:jc w:val="center"/>
              <w:rPr>
                <w:rFonts w:ascii="Times New Roman" w:hAnsi="Times New Roman" w:cs="Times New Roman"/>
                <w:i/>
                <w:iCs/>
              </w:rPr>
            </w:pPr>
            <w:r w:rsidRPr="008233D4">
              <w:rPr>
                <w:rFonts w:ascii="Times New Roman" w:hAnsi="Times New Roman" w:cs="Times New Roman"/>
                <w:i/>
                <w:iCs/>
              </w:rPr>
              <w:t>20.5</w:t>
            </w:r>
          </w:p>
        </w:tc>
        <w:tc>
          <w:tcPr>
            <w:tcW w:w="1090" w:type="dxa"/>
            <w:shd w:val="clear" w:color="auto" w:fill="FFFFFF" w:themeFill="background1"/>
            <w:vAlign w:val="center"/>
          </w:tcPr>
          <w:p w14:paraId="5980B8B1" w14:textId="2C7F0F35" w:rsidR="004152DE" w:rsidRPr="008233D4" w:rsidRDefault="004152DE" w:rsidP="004152DE">
            <w:pPr>
              <w:spacing w:after="0" w:line="240" w:lineRule="auto"/>
              <w:jc w:val="center"/>
              <w:rPr>
                <w:rFonts w:ascii="Times New Roman" w:hAnsi="Times New Roman" w:cs="Times New Roman"/>
                <w:i/>
                <w:iCs/>
              </w:rPr>
            </w:pPr>
            <w:r w:rsidRPr="008233D4">
              <w:rPr>
                <w:rFonts w:ascii="Times New Roman" w:hAnsi="Times New Roman" w:cs="Times New Roman"/>
                <w:i/>
                <w:iCs/>
              </w:rPr>
              <w:t>0.0%</w:t>
            </w:r>
          </w:p>
        </w:tc>
        <w:tc>
          <w:tcPr>
            <w:tcW w:w="1134" w:type="dxa"/>
            <w:shd w:val="clear" w:color="auto" w:fill="FFFFFF" w:themeFill="background1"/>
            <w:noWrap/>
            <w:vAlign w:val="center"/>
          </w:tcPr>
          <w:p w14:paraId="3A3A4614" w14:textId="217727B1" w:rsidR="004152DE" w:rsidRPr="008233D4" w:rsidRDefault="004152DE" w:rsidP="004152DE">
            <w:pPr>
              <w:spacing w:after="0" w:line="240" w:lineRule="auto"/>
              <w:jc w:val="center"/>
              <w:rPr>
                <w:rFonts w:ascii="Times New Roman" w:hAnsi="Times New Roman" w:cs="Times New Roman"/>
                <w:i/>
                <w:iCs/>
              </w:rPr>
            </w:pPr>
            <w:r w:rsidRPr="008233D4">
              <w:rPr>
                <w:rFonts w:ascii="Times New Roman" w:hAnsi="Times New Roman" w:cs="Times New Roman"/>
                <w:i/>
                <w:iCs/>
              </w:rPr>
              <w:t> </w:t>
            </w:r>
          </w:p>
        </w:tc>
        <w:tc>
          <w:tcPr>
            <w:tcW w:w="953" w:type="dxa"/>
            <w:shd w:val="clear" w:color="auto" w:fill="FFFFFF" w:themeFill="background1"/>
            <w:vAlign w:val="center"/>
          </w:tcPr>
          <w:p w14:paraId="689F36B1" w14:textId="733A770E" w:rsidR="004152DE" w:rsidRPr="008233D4" w:rsidRDefault="004152DE" w:rsidP="004152DE">
            <w:pPr>
              <w:spacing w:after="0" w:line="240" w:lineRule="auto"/>
              <w:jc w:val="center"/>
              <w:rPr>
                <w:rFonts w:ascii="Times New Roman" w:hAnsi="Times New Roman" w:cs="Times New Roman"/>
                <w:i/>
                <w:iCs/>
              </w:rPr>
            </w:pPr>
            <w:r w:rsidRPr="008233D4">
              <w:rPr>
                <w:rFonts w:ascii="Times New Roman" w:hAnsi="Times New Roman" w:cs="Times New Roman"/>
                <w:i/>
                <w:iCs/>
              </w:rPr>
              <w:t> </w:t>
            </w:r>
          </w:p>
        </w:tc>
      </w:tr>
      <w:tr w:rsidR="004152DE" w:rsidRPr="006D0D98" w14:paraId="42414040" w14:textId="77777777" w:rsidTr="006F4826">
        <w:trPr>
          <w:trHeight w:val="340"/>
          <w:jc w:val="center"/>
        </w:trPr>
        <w:tc>
          <w:tcPr>
            <w:tcW w:w="531" w:type="dxa"/>
            <w:shd w:val="clear" w:color="auto" w:fill="FFFFFF" w:themeFill="background1"/>
            <w:vAlign w:val="center"/>
            <w:hideMark/>
          </w:tcPr>
          <w:p w14:paraId="1754ECAA" w14:textId="19300636" w:rsidR="004152DE" w:rsidRPr="006D0D98" w:rsidRDefault="004152DE" w:rsidP="004152DE">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8</w:t>
            </w:r>
          </w:p>
        </w:tc>
        <w:tc>
          <w:tcPr>
            <w:tcW w:w="3110" w:type="dxa"/>
            <w:shd w:val="clear" w:color="auto" w:fill="FFFFFF" w:themeFill="background1"/>
            <w:vAlign w:val="center"/>
            <w:hideMark/>
          </w:tcPr>
          <w:p w14:paraId="3007E184" w14:textId="77777777" w:rsidR="004152DE" w:rsidRPr="008233D4" w:rsidRDefault="004152DE" w:rsidP="004152DE">
            <w:pPr>
              <w:spacing w:after="0" w:line="240" w:lineRule="auto"/>
              <w:rPr>
                <w:rFonts w:ascii="Times New Roman" w:eastAsia="Times New Roman" w:hAnsi="Times New Roman" w:cs="Times New Roman"/>
                <w:i/>
                <w:iCs/>
                <w:lang w:eastAsia="ru-RU"/>
              </w:rPr>
            </w:pPr>
            <w:r w:rsidRPr="008233D4">
              <w:rPr>
                <w:rFonts w:ascii="Times New Roman" w:eastAsia="Times New Roman" w:hAnsi="Times New Roman" w:cs="Times New Roman"/>
                <w:i/>
                <w:iCs/>
                <w:lang w:eastAsia="ru-RU"/>
              </w:rPr>
              <w:t>LLP "First wind power plant"</w:t>
            </w:r>
          </w:p>
        </w:tc>
        <w:tc>
          <w:tcPr>
            <w:tcW w:w="1196" w:type="dxa"/>
            <w:shd w:val="clear" w:color="auto" w:fill="FFFFFF" w:themeFill="background1"/>
            <w:noWrap/>
            <w:vAlign w:val="center"/>
          </w:tcPr>
          <w:p w14:paraId="396361CA" w14:textId="19AA8598" w:rsidR="004152DE" w:rsidRPr="008233D4" w:rsidRDefault="004152DE" w:rsidP="004152DE">
            <w:pPr>
              <w:spacing w:after="0" w:line="240" w:lineRule="auto"/>
              <w:jc w:val="center"/>
              <w:rPr>
                <w:rFonts w:ascii="Times New Roman" w:hAnsi="Times New Roman" w:cs="Times New Roman"/>
              </w:rPr>
            </w:pPr>
            <w:r w:rsidRPr="008233D4">
              <w:rPr>
                <w:rFonts w:ascii="Times New Roman" w:hAnsi="Times New Roman" w:cs="Times New Roman"/>
                <w:i/>
              </w:rPr>
              <w:t>85.3</w:t>
            </w:r>
          </w:p>
        </w:tc>
        <w:tc>
          <w:tcPr>
            <w:tcW w:w="1090" w:type="dxa"/>
            <w:shd w:val="clear" w:color="auto" w:fill="FFFFFF" w:themeFill="background1"/>
            <w:vAlign w:val="center"/>
          </w:tcPr>
          <w:p w14:paraId="34AB5E3F" w14:textId="03C6BFFC" w:rsidR="004152DE" w:rsidRPr="008233D4" w:rsidRDefault="004152DE" w:rsidP="004152DE">
            <w:pPr>
              <w:spacing w:after="0" w:line="240" w:lineRule="auto"/>
              <w:jc w:val="center"/>
              <w:rPr>
                <w:rFonts w:ascii="Times New Roman" w:hAnsi="Times New Roman" w:cs="Times New Roman"/>
                <w:b/>
                <w:bCs/>
              </w:rPr>
            </w:pPr>
            <w:r w:rsidRPr="008233D4">
              <w:rPr>
                <w:rFonts w:ascii="Times New Roman" w:hAnsi="Times New Roman" w:cs="Times New Roman"/>
                <w:i/>
                <w:iCs/>
              </w:rPr>
              <w:t>0.1%</w:t>
            </w:r>
          </w:p>
        </w:tc>
        <w:tc>
          <w:tcPr>
            <w:tcW w:w="1196" w:type="dxa"/>
            <w:shd w:val="clear" w:color="auto" w:fill="FFFFFF" w:themeFill="background1"/>
            <w:noWrap/>
            <w:vAlign w:val="center"/>
          </w:tcPr>
          <w:p w14:paraId="2D4B64E3" w14:textId="2AD4641B" w:rsidR="004152DE" w:rsidRPr="008233D4" w:rsidRDefault="004152DE" w:rsidP="004152DE">
            <w:pPr>
              <w:spacing w:after="0" w:line="240" w:lineRule="auto"/>
              <w:jc w:val="center"/>
              <w:rPr>
                <w:rFonts w:ascii="Times New Roman" w:hAnsi="Times New Roman" w:cs="Times New Roman"/>
                <w:i/>
                <w:iCs/>
              </w:rPr>
            </w:pPr>
            <w:r w:rsidRPr="008233D4">
              <w:rPr>
                <w:rFonts w:ascii="Times New Roman" w:hAnsi="Times New Roman" w:cs="Times New Roman"/>
                <w:i/>
                <w:iCs/>
              </w:rPr>
              <w:t>87.2</w:t>
            </w:r>
          </w:p>
        </w:tc>
        <w:tc>
          <w:tcPr>
            <w:tcW w:w="1090" w:type="dxa"/>
            <w:shd w:val="clear" w:color="auto" w:fill="FFFFFF" w:themeFill="background1"/>
            <w:vAlign w:val="center"/>
          </w:tcPr>
          <w:p w14:paraId="406A35AD" w14:textId="7BB2746C" w:rsidR="004152DE" w:rsidRPr="008233D4" w:rsidRDefault="004152DE" w:rsidP="004152DE">
            <w:pPr>
              <w:spacing w:after="0" w:line="240" w:lineRule="auto"/>
              <w:jc w:val="center"/>
              <w:rPr>
                <w:rFonts w:ascii="Times New Roman" w:hAnsi="Times New Roman" w:cs="Times New Roman"/>
                <w:b/>
                <w:bCs/>
              </w:rPr>
            </w:pPr>
            <w:r w:rsidRPr="008233D4">
              <w:rPr>
                <w:rFonts w:ascii="Times New Roman" w:hAnsi="Times New Roman" w:cs="Times New Roman"/>
                <w:i/>
                <w:iCs/>
              </w:rPr>
              <w:t>0.1%</w:t>
            </w:r>
          </w:p>
        </w:tc>
        <w:tc>
          <w:tcPr>
            <w:tcW w:w="1134" w:type="dxa"/>
            <w:shd w:val="clear" w:color="auto" w:fill="FFFFFF" w:themeFill="background1"/>
            <w:noWrap/>
            <w:vAlign w:val="center"/>
          </w:tcPr>
          <w:p w14:paraId="459A0630" w14:textId="355E76D5" w:rsidR="004152DE" w:rsidRPr="008233D4" w:rsidRDefault="004152DE" w:rsidP="004152DE">
            <w:pPr>
              <w:spacing w:after="0" w:line="240" w:lineRule="auto"/>
              <w:jc w:val="center"/>
              <w:rPr>
                <w:rFonts w:ascii="Times New Roman" w:hAnsi="Times New Roman" w:cs="Times New Roman"/>
                <w:i/>
                <w:iCs/>
              </w:rPr>
            </w:pPr>
            <w:r w:rsidRPr="008233D4">
              <w:rPr>
                <w:rFonts w:ascii="Times New Roman" w:hAnsi="Times New Roman" w:cs="Times New Roman"/>
                <w:i/>
                <w:iCs/>
              </w:rPr>
              <w:t>1.9</w:t>
            </w:r>
          </w:p>
        </w:tc>
        <w:tc>
          <w:tcPr>
            <w:tcW w:w="953" w:type="dxa"/>
            <w:shd w:val="clear" w:color="auto" w:fill="FFFFFF" w:themeFill="background1"/>
            <w:vAlign w:val="center"/>
          </w:tcPr>
          <w:p w14:paraId="40EC3F32" w14:textId="4A33774E" w:rsidR="004152DE" w:rsidRPr="008233D4" w:rsidRDefault="004152DE" w:rsidP="004152DE">
            <w:pPr>
              <w:spacing w:after="0" w:line="240" w:lineRule="auto"/>
              <w:jc w:val="center"/>
              <w:rPr>
                <w:rFonts w:ascii="Times New Roman" w:hAnsi="Times New Roman" w:cs="Times New Roman"/>
                <w:i/>
                <w:iCs/>
              </w:rPr>
            </w:pPr>
            <w:r w:rsidRPr="008233D4">
              <w:rPr>
                <w:rFonts w:ascii="Times New Roman" w:hAnsi="Times New Roman" w:cs="Times New Roman"/>
                <w:i/>
                <w:iCs/>
              </w:rPr>
              <w:t>2.2%</w:t>
            </w:r>
          </w:p>
        </w:tc>
      </w:tr>
    </w:tbl>
    <w:p w14:paraId="359B9202" w14:textId="0821C799" w:rsidR="00211524" w:rsidRPr="006D0D98" w:rsidRDefault="008A1BD0" w:rsidP="006D0D98">
      <w:pPr>
        <w:pStyle w:val="1"/>
        <w:spacing w:before="0" w:line="240" w:lineRule="auto"/>
        <w:jc w:val="center"/>
        <w:rPr>
          <w:rFonts w:ascii="Times New Roman" w:hAnsi="Times New Roman" w:cs="Times New Roman"/>
          <w:i/>
          <w:color w:val="000000" w:themeColor="text1"/>
          <w:sz w:val="28"/>
          <w:szCs w:val="28"/>
        </w:rPr>
      </w:pPr>
      <w:bookmarkStart w:id="5" w:name="_Toc112835316"/>
      <w:bookmarkEnd w:id="3"/>
      <w:r w:rsidRPr="006D0D98">
        <w:rPr>
          <w:rFonts w:ascii="Times New Roman" w:hAnsi="Times New Roman" w:cs="Times New Roman"/>
          <w:i/>
          <w:color w:val="000000" w:themeColor="text1"/>
          <w:sz w:val="28"/>
        </w:rPr>
        <w:lastRenderedPageBreak/>
        <w:t xml:space="preserve">1.3 </w:t>
      </w:r>
      <w:r w:rsidR="00AC0DD3" w:rsidRPr="006D0D98">
        <w:rPr>
          <w:rFonts w:ascii="Times New Roman" w:hAnsi="Times New Roman" w:cs="Times New Roman"/>
          <w:i/>
          <w:color w:val="000000" w:themeColor="text1"/>
          <w:sz w:val="28"/>
          <w:szCs w:val="28"/>
        </w:rPr>
        <w:t xml:space="preserve">Shares </w:t>
      </w:r>
      <w:r w:rsidR="00211524" w:rsidRPr="006D0D98">
        <w:rPr>
          <w:rFonts w:ascii="Times New Roman" w:hAnsi="Times New Roman" w:cs="Times New Roman"/>
          <w:i/>
          <w:color w:val="000000" w:themeColor="text1"/>
          <w:sz w:val="28"/>
        </w:rPr>
        <w:t>of energy holdings and large energy producing organizations</w:t>
      </w:r>
      <w:bookmarkEnd w:id="5"/>
      <w:r w:rsidR="00211524" w:rsidRPr="006D0D98">
        <w:rPr>
          <w:rFonts w:ascii="Times New Roman" w:hAnsi="Times New Roman" w:cs="Times New Roman"/>
          <w:i/>
          <w:color w:val="000000" w:themeColor="text1"/>
          <w:sz w:val="28"/>
          <w:szCs w:val="28"/>
        </w:rPr>
        <w:t xml:space="preserve"> </w:t>
      </w:r>
    </w:p>
    <w:p w14:paraId="2C3D18D1" w14:textId="77777777" w:rsidR="00AC0DD3" w:rsidRPr="006D0D98" w:rsidRDefault="00211524" w:rsidP="006D0D98">
      <w:pPr>
        <w:pStyle w:val="a3"/>
        <w:spacing w:after="0" w:line="240" w:lineRule="auto"/>
        <w:ind w:left="0"/>
        <w:jc w:val="center"/>
        <w:rPr>
          <w:rFonts w:ascii="Times New Roman" w:hAnsi="Times New Roman" w:cs="Times New Roman"/>
          <w:i/>
          <w:color w:val="000000" w:themeColor="text1"/>
          <w:sz w:val="28"/>
        </w:rPr>
      </w:pPr>
      <w:r w:rsidRPr="006D0D98">
        <w:rPr>
          <w:rFonts w:ascii="Times New Roman" w:hAnsi="Times New Roman" w:cs="Times New Roman"/>
          <w:i/>
          <w:color w:val="000000" w:themeColor="text1"/>
          <w:sz w:val="28"/>
          <w:szCs w:val="28"/>
        </w:rPr>
        <w:t xml:space="preserve">in power generation </w:t>
      </w:r>
      <w:r w:rsidR="00AC0DD3" w:rsidRPr="006D0D98">
        <w:rPr>
          <w:rFonts w:ascii="Times New Roman" w:hAnsi="Times New Roman" w:cs="Times New Roman"/>
          <w:i/>
          <w:color w:val="000000" w:themeColor="text1"/>
          <w:sz w:val="28"/>
        </w:rPr>
        <w:t>in Kazakhstan</w:t>
      </w:r>
    </w:p>
    <w:p w14:paraId="3EEDC558" w14:textId="77777777" w:rsidR="004E43BC" w:rsidRPr="006D0D98" w:rsidRDefault="004E43BC" w:rsidP="006D0D98">
      <w:pPr>
        <w:pStyle w:val="a3"/>
        <w:spacing w:after="0" w:line="240" w:lineRule="auto"/>
        <w:ind w:left="0" w:firstLine="709"/>
        <w:jc w:val="both"/>
        <w:rPr>
          <w:rFonts w:ascii="Times New Roman" w:hAnsi="Times New Roman" w:cs="Times New Roman"/>
          <w:sz w:val="28"/>
        </w:rPr>
      </w:pPr>
    </w:p>
    <w:p w14:paraId="2D67072A" w14:textId="0A6220D5" w:rsidR="004152DE" w:rsidRPr="003826BB" w:rsidRDefault="00C75406" w:rsidP="004152DE">
      <w:pPr>
        <w:pStyle w:val="a3"/>
        <w:spacing w:after="0" w:line="240" w:lineRule="auto"/>
        <w:ind w:left="0" w:firstLine="709"/>
        <w:jc w:val="both"/>
        <w:rPr>
          <w:rFonts w:ascii="Times New Roman" w:hAnsi="Times New Roman" w:cs="Times New Roman"/>
          <w:sz w:val="28"/>
        </w:rPr>
      </w:pPr>
      <w:r>
        <w:rPr>
          <w:rFonts w:ascii="Times New Roman" w:hAnsi="Times New Roman" w:cs="Times New Roman"/>
          <w:sz w:val="28"/>
        </w:rPr>
        <w:t>Samruk-Energy</w:t>
      </w:r>
      <w:r w:rsidR="004E43BC" w:rsidRPr="006D0D98">
        <w:rPr>
          <w:rFonts w:ascii="Times New Roman" w:hAnsi="Times New Roman" w:cs="Times New Roman"/>
          <w:sz w:val="28"/>
        </w:rPr>
        <w:t xml:space="preserve"> JSC in the electricity market of Kazakhstan remains the leader and amounts to 30.8%.</w:t>
      </w:r>
    </w:p>
    <w:p w14:paraId="648A9F3C" w14:textId="77777777" w:rsidR="004152DE" w:rsidRPr="003826BB" w:rsidRDefault="004152DE" w:rsidP="004152DE">
      <w:pPr>
        <w:pStyle w:val="a3"/>
        <w:spacing w:after="0" w:line="240" w:lineRule="auto"/>
        <w:ind w:left="0" w:firstLine="709"/>
        <w:jc w:val="center"/>
        <w:rPr>
          <w:rFonts w:ascii="Times New Roman" w:hAnsi="Times New Roman" w:cs="Times New Roman"/>
          <w:sz w:val="28"/>
        </w:rPr>
      </w:pPr>
      <w:r w:rsidRPr="003826BB">
        <w:rPr>
          <w:rFonts w:ascii="Times New Roman" w:hAnsi="Times New Roman" w:cs="Times New Roman"/>
          <w:noProof/>
          <w:lang w:val="ru-RU" w:eastAsia="ru-RU"/>
        </w:rPr>
        <mc:AlternateContent>
          <mc:Choice Requires="wpg">
            <w:drawing>
              <wp:anchor distT="0" distB="0" distL="114300" distR="114300" simplePos="0" relativeHeight="251673600" behindDoc="0" locked="0" layoutInCell="1" allowOverlap="1" wp14:anchorId="350BBDDA" wp14:editId="1E7F341B">
                <wp:simplePos x="0" y="0"/>
                <wp:positionH relativeFrom="margin">
                  <wp:posOffset>2592705</wp:posOffset>
                </wp:positionH>
                <wp:positionV relativeFrom="paragraph">
                  <wp:posOffset>835660</wp:posOffset>
                </wp:positionV>
                <wp:extent cx="1613535" cy="1172210"/>
                <wp:effectExtent l="0" t="0" r="0" b="8890"/>
                <wp:wrapNone/>
                <wp:docPr id="3" name="Группа 3"/>
                <wp:cNvGraphicFramePr/>
                <a:graphic xmlns:a="http://schemas.openxmlformats.org/drawingml/2006/main">
                  <a:graphicData uri="http://schemas.microsoft.com/office/word/2010/wordprocessingGroup">
                    <wpg:wgp>
                      <wpg:cNvGrpSpPr/>
                      <wpg:grpSpPr>
                        <a:xfrm>
                          <a:off x="0" y="0"/>
                          <a:ext cx="1613535" cy="1172210"/>
                          <a:chOff x="-39965" y="60235"/>
                          <a:chExt cx="2028190" cy="1489837"/>
                        </a:xfrm>
                      </wpg:grpSpPr>
                      <wps:wsp>
                        <wps:cNvPr id="7" name="椭圆 99">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8FE6E634-EEC9-4F81-9C4A-7C69A477A8AE}"/>
                            </a:ext>
                          </a:extLst>
                        </wps:cNvPr>
                        <wps:cNvSpPr/>
                        <wps:spPr>
                          <a:xfrm>
                            <a:off x="269759" y="60235"/>
                            <a:ext cx="1457939" cy="1454632"/>
                          </a:xfrm>
                          <a:prstGeom prst="ellipse">
                            <a:avLst/>
                          </a:prstGeom>
                          <a:gradFill flip="none" rotWithShape="1">
                            <a:gsLst>
                              <a:gs pos="35000">
                                <a:sysClr val="window" lastClr="FFFFFF">
                                  <a:lumMod val="85000"/>
                                </a:sysClr>
                              </a:gs>
                              <a:gs pos="100000">
                                <a:srgbClr val="F1F1F1"/>
                              </a:gs>
                            </a:gsLst>
                            <a:lin ang="2700000" scaled="1"/>
                            <a:tileRect/>
                          </a:gradFill>
                          <a:ln w="28575" cap="flat" cmpd="sng" algn="ctr">
                            <a:noFill/>
                            <a:prstDash val="solid"/>
                          </a:ln>
                          <a:effectLst/>
                        </wps:spPr>
                        <wps:bodyPr rtlCol="0" anchor="ctr"/>
                      </wps:wsp>
                      <wps:wsp>
                        <wps:cNvPr id="13" name="文本框 29">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6659D431-6C8C-4721-9523-D4AA0ECE037E}"/>
                            </a:ext>
                          </a:extLst>
                        </wps:cNvPr>
                        <wps:cNvSpPr txBox="1"/>
                        <wps:spPr>
                          <a:xfrm>
                            <a:off x="-39965" y="313960"/>
                            <a:ext cx="2028190" cy="1236112"/>
                          </a:xfrm>
                          <a:prstGeom prst="rect">
                            <a:avLst/>
                          </a:prstGeom>
                          <a:noFill/>
                          <a:ln>
                            <a:noFill/>
                          </a:ln>
                        </wps:spPr>
                        <wps:txbx>
                          <w:txbxContent>
                            <w:p w14:paraId="30C8F898" w14:textId="202628F1" w:rsidR="00C75406" w:rsidRPr="005217AD" w:rsidRDefault="00C75406" w:rsidP="004152DE">
                              <w:pPr>
                                <w:pStyle w:val="ad"/>
                                <w:spacing w:before="0" w:beforeAutospacing="0" w:after="0" w:afterAutospacing="0"/>
                                <w:jc w:val="center"/>
                                <w:rPr>
                                  <w:b/>
                                  <w:bCs/>
                                  <w:color w:val="000000" w:themeColor="text1"/>
                                  <w:kern w:val="24"/>
                                  <w:szCs w:val="28"/>
                                </w:rPr>
                              </w:pPr>
                              <w:r>
                                <w:rPr>
                                  <w:b/>
                                  <w:bCs/>
                                  <w:color w:val="000000" w:themeColor="text1"/>
                                  <w:kern w:val="24"/>
                                  <w:szCs w:val="28"/>
                                </w:rPr>
                                <w:t>Kazakhstan</w:t>
                              </w:r>
                            </w:p>
                            <w:p w14:paraId="28F5BB28" w14:textId="2ACE44FE" w:rsidR="00C75406" w:rsidRDefault="00C75406" w:rsidP="004152DE">
                              <w:pPr>
                                <w:pStyle w:val="ad"/>
                                <w:spacing w:before="0" w:beforeAutospacing="0" w:after="0" w:afterAutospacing="0"/>
                                <w:jc w:val="center"/>
                                <w:rPr>
                                  <w:b/>
                                  <w:bCs/>
                                  <w:color w:val="000000" w:themeColor="text1"/>
                                  <w:kern w:val="24"/>
                                  <w:szCs w:val="28"/>
                                  <w:lang w:val="kk-KZ"/>
                                </w:rPr>
                              </w:pPr>
                              <w:r>
                                <w:rPr>
                                  <w:b/>
                                  <w:bCs/>
                                  <w:color w:val="000000" w:themeColor="text1"/>
                                  <w:kern w:val="24"/>
                                  <w:szCs w:val="28"/>
                                </w:rPr>
                                <w:t>73 698</w:t>
                              </w:r>
                              <w:proofErr w:type="gramStart"/>
                              <w:r>
                                <w:rPr>
                                  <w:b/>
                                  <w:bCs/>
                                  <w:color w:val="000000" w:themeColor="text1"/>
                                  <w:kern w:val="24"/>
                                  <w:szCs w:val="28"/>
                                </w:rPr>
                                <w:t>,2</w:t>
                              </w:r>
                              <w:proofErr w:type="gramEnd"/>
                            </w:p>
                            <w:p w14:paraId="7619C27F" w14:textId="09460DFA" w:rsidR="00C75406" w:rsidRPr="00291819" w:rsidRDefault="00C75406" w:rsidP="004152DE">
                              <w:pPr>
                                <w:pStyle w:val="ad"/>
                                <w:spacing w:before="0" w:beforeAutospacing="0" w:after="0" w:afterAutospacing="0"/>
                                <w:jc w:val="center"/>
                                <w:rPr>
                                  <w:b/>
                                  <w:bCs/>
                                  <w:color w:val="000000" w:themeColor="text1"/>
                                  <w:kern w:val="24"/>
                                  <w:szCs w:val="28"/>
                                </w:rPr>
                              </w:pPr>
                              <w:proofErr w:type="gramStart"/>
                              <w:r>
                                <w:rPr>
                                  <w:b/>
                                  <w:bCs/>
                                  <w:color w:val="000000" w:themeColor="text1"/>
                                  <w:kern w:val="24"/>
                                  <w:szCs w:val="28"/>
                                </w:rPr>
                                <w:t>mln</w:t>
                              </w:r>
                              <w:proofErr w:type="gramEnd"/>
                              <w:r w:rsidRPr="005217AD">
                                <w:rPr>
                                  <w:b/>
                                  <w:bCs/>
                                  <w:color w:val="000000" w:themeColor="text1"/>
                                  <w:kern w:val="24"/>
                                  <w:szCs w:val="28"/>
                                </w:rPr>
                                <w:t xml:space="preserve">. </w:t>
                              </w:r>
                              <w:proofErr w:type="gramStart"/>
                              <w:r>
                                <w:rPr>
                                  <w:b/>
                                  <w:bCs/>
                                  <w:color w:val="000000" w:themeColor="text1"/>
                                  <w:kern w:val="24"/>
                                  <w:szCs w:val="28"/>
                                </w:rPr>
                                <w:t>kWh</w:t>
                              </w:r>
                              <w:proofErr w:type="gramEnd"/>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50BBDDA" id="Группа 3" o:spid="_x0000_s1026" style="position:absolute;left:0;text-align:left;margin-left:204.15pt;margin-top:65.8pt;width:127.05pt;height:92.3pt;z-index:251673600;mso-position-horizontal-relative:margin;mso-width-relative:margin;mso-height-relative:margin" coordorigin="-399,602" coordsize="20281,14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">
                <v:oval id="椭圆 99" o:spid="_x0000_s1027" style="position:absolute;left:2697;top:602;width:14579;height:14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mA8QA&#10;AADaAAAADwAAAGRycy9kb3ducmV2LnhtbESPQWsCMRSE74L/ITzBi9SsHlS2RikFaVUUqqW9vm5e&#10;d5cmL8smuqu/3hQEj8PMfMPMl6014ky1Lx0rGA0TEMSZ0yXnCj6Pq6cZCB+QNRrHpOBCHpaLbmeO&#10;qXYNf9D5EHIRIexTVFCEUKVS+qwgi37oKuLo/braYoiyzqWusYlwa+Q4SSbSYslxocCKXgvK/g4n&#10;q6AZfO1/1pXb7g2/ba7bXF+/zU6pfq99eQYRqA2P8L39rhVM4f9Kv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IJgPEAAAA2gAAAA8AAAAAAAAAAAAAAAAAmAIAAGRycy9k&#10;b3ducmV2LnhtbFBLBQYAAAAABAAEAPUAAACJAwAAAAA=&#10;" fillcolor="#d9d9d9" stroked="f" strokeweight="2.25pt">
                  <v:fill color2="#f1f1f1" rotate="t" angle="45" colors="0 #d9d9d9;22938f #d9d9d9" focus="100%" type="gradient"/>
                </v:oval>
                <v:shapetype id="_x0000_t202" coordsize="21600,21600" o:spt="202" path="m,l,21600r21600,l21600,xe">
                  <v:stroke joinstyle="miter"/>
                  <v:path gradientshapeok="t" o:connecttype="rect"/>
                </v:shapetype>
                <v:shape id="_x0000_s1028" type="#_x0000_t202" style="position:absolute;left:-399;top:3139;width:20281;height:12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30C8F898" w14:textId="202628F1" w:rsidR="00C75406" w:rsidRPr="005217AD" w:rsidRDefault="00C75406" w:rsidP="004152DE">
                        <w:pPr>
                          <w:pStyle w:val="ad"/>
                          <w:spacing w:before="0" w:beforeAutospacing="0" w:after="0" w:afterAutospacing="0"/>
                          <w:jc w:val="center"/>
                          <w:rPr>
                            <w:b/>
                            <w:bCs/>
                            <w:color w:val="000000" w:themeColor="text1"/>
                            <w:kern w:val="24"/>
                            <w:szCs w:val="28"/>
                          </w:rPr>
                        </w:pPr>
                        <w:r>
                          <w:rPr>
                            <w:b/>
                            <w:bCs/>
                            <w:color w:val="000000" w:themeColor="text1"/>
                            <w:kern w:val="24"/>
                            <w:szCs w:val="28"/>
                          </w:rPr>
                          <w:t>Kazakhstan</w:t>
                        </w:r>
                      </w:p>
                      <w:p w14:paraId="28F5BB28" w14:textId="2ACE44FE" w:rsidR="00C75406" w:rsidRDefault="00C75406" w:rsidP="004152DE">
                        <w:pPr>
                          <w:pStyle w:val="ad"/>
                          <w:spacing w:before="0" w:beforeAutospacing="0" w:after="0" w:afterAutospacing="0"/>
                          <w:jc w:val="center"/>
                          <w:rPr>
                            <w:b/>
                            <w:bCs/>
                            <w:color w:val="000000" w:themeColor="text1"/>
                            <w:kern w:val="24"/>
                            <w:szCs w:val="28"/>
                            <w:lang w:val="kk-KZ"/>
                          </w:rPr>
                        </w:pPr>
                        <w:r>
                          <w:rPr>
                            <w:b/>
                            <w:bCs/>
                            <w:color w:val="000000" w:themeColor="text1"/>
                            <w:kern w:val="24"/>
                            <w:szCs w:val="28"/>
                          </w:rPr>
                          <w:t>73 698</w:t>
                        </w:r>
                        <w:proofErr w:type="gramStart"/>
                        <w:r>
                          <w:rPr>
                            <w:b/>
                            <w:bCs/>
                            <w:color w:val="000000" w:themeColor="text1"/>
                            <w:kern w:val="24"/>
                            <w:szCs w:val="28"/>
                          </w:rPr>
                          <w:t>,2</w:t>
                        </w:r>
                        <w:proofErr w:type="gramEnd"/>
                      </w:p>
                      <w:p w14:paraId="7619C27F" w14:textId="09460DFA" w:rsidR="00C75406" w:rsidRPr="00291819" w:rsidRDefault="00C75406" w:rsidP="004152DE">
                        <w:pPr>
                          <w:pStyle w:val="ad"/>
                          <w:spacing w:before="0" w:beforeAutospacing="0" w:after="0" w:afterAutospacing="0"/>
                          <w:jc w:val="center"/>
                          <w:rPr>
                            <w:b/>
                            <w:bCs/>
                            <w:color w:val="000000" w:themeColor="text1"/>
                            <w:kern w:val="24"/>
                            <w:szCs w:val="28"/>
                          </w:rPr>
                        </w:pPr>
                        <w:proofErr w:type="gramStart"/>
                        <w:r>
                          <w:rPr>
                            <w:b/>
                            <w:bCs/>
                            <w:color w:val="000000" w:themeColor="text1"/>
                            <w:kern w:val="24"/>
                            <w:szCs w:val="28"/>
                          </w:rPr>
                          <w:t>mln</w:t>
                        </w:r>
                        <w:proofErr w:type="gramEnd"/>
                        <w:r w:rsidRPr="005217AD">
                          <w:rPr>
                            <w:b/>
                            <w:bCs/>
                            <w:color w:val="000000" w:themeColor="text1"/>
                            <w:kern w:val="24"/>
                            <w:szCs w:val="28"/>
                          </w:rPr>
                          <w:t xml:space="preserve">. </w:t>
                        </w:r>
                        <w:proofErr w:type="gramStart"/>
                        <w:r>
                          <w:rPr>
                            <w:b/>
                            <w:bCs/>
                            <w:color w:val="000000" w:themeColor="text1"/>
                            <w:kern w:val="24"/>
                            <w:szCs w:val="28"/>
                          </w:rPr>
                          <w:t>kWh</w:t>
                        </w:r>
                        <w:proofErr w:type="gramEnd"/>
                      </w:p>
                    </w:txbxContent>
                  </v:textbox>
                </v:shape>
                <w10:wrap anchorx="margin"/>
              </v:group>
            </w:pict>
          </mc:Fallback>
        </mc:AlternateContent>
      </w:r>
      <w:r w:rsidRPr="003826BB">
        <w:rPr>
          <w:noProof/>
          <w:lang w:val="ru-RU" w:eastAsia="ru-RU"/>
        </w:rPr>
        <w:drawing>
          <wp:anchor distT="0" distB="0" distL="114300" distR="114300" simplePos="0" relativeHeight="251679744" behindDoc="0" locked="0" layoutInCell="1" allowOverlap="1" wp14:anchorId="10FEB678" wp14:editId="16AAD816">
            <wp:simplePos x="0" y="0"/>
            <wp:positionH relativeFrom="column">
              <wp:posOffset>4124729</wp:posOffset>
            </wp:positionH>
            <wp:positionV relativeFrom="paragraph">
              <wp:posOffset>87193</wp:posOffset>
            </wp:positionV>
            <wp:extent cx="676275" cy="540385"/>
            <wp:effectExtent l="0" t="0" r="9525" b="0"/>
            <wp:wrapNone/>
            <wp:docPr id="6" name="Picture 6" descr="Eurasian Resources Group - Crunchbase Company Profile &amp;amp; Fundin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c="http://schemas.openxmlformats.org/drawingml/2006/chart" xmlns:cdr="http://schemas.openxmlformats.org/drawingml/2006/chartDrawing" xmlns:a16="http://schemas.microsoft.com/office/drawing/2014/main" xmlns:p="http://schemas.openxmlformats.org/presentationml/2006/main" xmlns="" xmlns:lc="http://schemas.openxmlformats.org/drawingml/2006/lockedCanvas" id="{E5847ABE-ADAF-F545-8315-9D3A51947DB5}"/>
                </a:ext>
              </a:extLst>
            </wp:docPr>
            <wp:cNvGraphicFramePr/>
            <a:graphic xmlns:a="http://schemas.openxmlformats.org/drawingml/2006/main">
              <a:graphicData uri="http://schemas.openxmlformats.org/drawingml/2006/picture">
                <pic:pic xmlns:pic="http://schemas.openxmlformats.org/drawingml/2006/picture">
                  <pic:nvPicPr>
                    <pic:cNvPr id="2" name="Picture 6" descr="Eurasian Resources Group - Crunchbase Company Profile &amp;amp; Funding">
                      <a:extLst>
                        <a:ext uri="{FF2B5EF4-FFF2-40B4-BE49-F238E27FC236}">
                          <a16:creationId xmlns:o="urn:schemas-microsoft-com:office:office" xmlns:v="urn:schemas-microsoft-com:vml" xmlns:w10="urn:schemas-microsoft-com:office:word" xmlns:w="http://schemas.openxmlformats.org/wordprocessingml/2006/main" xmlns:c="http://schemas.openxmlformats.org/drawingml/2006/chart" xmlns:cdr="http://schemas.openxmlformats.org/drawingml/2006/chartDrawing" xmlns:a16="http://schemas.microsoft.com/office/drawing/2014/main" xmlns:p="http://schemas.openxmlformats.org/presentationml/2006/main" xmlns="" xmlns:lc="http://schemas.openxmlformats.org/drawingml/2006/lockedCanvas" id="{E5847ABE-ADAF-F545-8315-9D3A51947DB5}"/>
                        </a:ext>
                      </a:extLst>
                    </pic:cNvPr>
                    <pic:cNvPicPr/>
                  </pic:nvPicPr>
                  <pic:blipFill rotWithShape="1">
                    <a:blip r:embed="rId9">
                      <a:extLst>
                        <a:ext uri="{28A0092B-C50C-407E-A947-70E740481C1C}">
                          <a14:useLocalDpi xmlns:a14="http://schemas.microsoft.com/office/drawing/2010/main" val="0"/>
                        </a:ext>
                      </a:extLst>
                    </a:blip>
                    <a:srcRect l="24182" t="28450" r="23898" b="29587"/>
                    <a:stretch/>
                  </pic:blipFill>
                  <pic:spPr bwMode="auto">
                    <a:xfrm>
                      <a:off x="0" y="0"/>
                      <a:ext cx="676275" cy="540385"/>
                    </a:xfrm>
                    <a:prstGeom prst="rect">
                      <a:avLst/>
                    </a:prstGeom>
                    <a:noFill/>
                    <a:ln>
                      <a:noFill/>
                    </a:ln>
                    <a:extLst>
                      <a:ext uri="{53640926-AAD7-44D8-BBD7-CCE9431645EC}">
                        <a14:shadowObscured xmlns:a14="http://schemas.microsoft.com/office/drawing/2010/main"/>
                      </a:ext>
                    </a:extLst>
                  </pic:spPr>
                </pic:pic>
              </a:graphicData>
            </a:graphic>
          </wp:anchor>
        </w:drawing>
      </w:r>
      <w:r w:rsidRPr="003826BB">
        <w:rPr>
          <w:noProof/>
          <w:lang w:val="ru-RU" w:eastAsia="ru-RU"/>
        </w:rPr>
        <w:drawing>
          <wp:anchor distT="0" distB="0" distL="114300" distR="114300" simplePos="0" relativeHeight="251677696" behindDoc="0" locked="0" layoutInCell="1" allowOverlap="1" wp14:anchorId="33308A33" wp14:editId="6832A7EF">
            <wp:simplePos x="0" y="0"/>
            <wp:positionH relativeFrom="column">
              <wp:posOffset>4456636</wp:posOffset>
            </wp:positionH>
            <wp:positionV relativeFrom="paragraph">
              <wp:posOffset>879764</wp:posOffset>
            </wp:positionV>
            <wp:extent cx="747649" cy="293111"/>
            <wp:effectExtent l="0" t="0" r="0" b="0"/>
            <wp:wrapNone/>
            <wp:docPr id="20" name="Picture 8" descr="ТОО «KAZAKHMYS ENERGY» (КАЗАХМЫС ЭНЕРДЖИ)">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c="http://schemas.openxmlformats.org/drawingml/2006/chart" xmlns:cdr="http://schemas.openxmlformats.org/drawingml/2006/chartDrawing" xmlns:a16="http://schemas.microsoft.com/office/drawing/2014/main" xmlns:p="http://schemas.openxmlformats.org/presentationml/2006/main" xmlns="" xmlns:lc="http://schemas.openxmlformats.org/drawingml/2006/lockedCanvas" id="{816320A2-6D9C-4540-9F63-D90AF8582A2D}"/>
                </a:ext>
              </a:extLst>
            </wp:docPr>
            <wp:cNvGraphicFramePr/>
            <a:graphic xmlns:a="http://schemas.openxmlformats.org/drawingml/2006/main">
              <a:graphicData uri="http://schemas.openxmlformats.org/drawingml/2006/picture">
                <pic:pic xmlns:pic="http://schemas.openxmlformats.org/drawingml/2006/picture">
                  <pic:nvPicPr>
                    <pic:cNvPr id="4" name="Picture 8" descr="ТОО «KAZAKHMYS ENERGY» (КАЗАХМЫС ЭНЕРДЖИ)">
                      <a:extLst>
                        <a:ext uri="{FF2B5EF4-FFF2-40B4-BE49-F238E27FC236}">
                          <a16:creationId xmlns:o="urn:schemas-microsoft-com:office:office" xmlns:v="urn:schemas-microsoft-com:vml" xmlns:w10="urn:schemas-microsoft-com:office:word" xmlns:w="http://schemas.openxmlformats.org/wordprocessingml/2006/main" xmlns:c="http://schemas.openxmlformats.org/drawingml/2006/chart" xmlns:cdr="http://schemas.openxmlformats.org/drawingml/2006/chartDrawing" xmlns:a16="http://schemas.microsoft.com/office/drawing/2014/main" xmlns:p="http://schemas.openxmlformats.org/presentationml/2006/main" xmlns="" xmlns:lc="http://schemas.openxmlformats.org/drawingml/2006/lockedCanvas" id="{816320A2-6D9C-4540-9F63-D90AF8582A2D}"/>
                        </a:ext>
                      </a:extLst>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7649" cy="293111"/>
                    </a:xfrm>
                    <a:prstGeom prst="rect">
                      <a:avLst/>
                    </a:prstGeom>
                    <a:noFill/>
                    <a:extLst/>
                  </pic:spPr>
                </pic:pic>
              </a:graphicData>
            </a:graphic>
          </wp:anchor>
        </w:drawing>
      </w:r>
      <w:r w:rsidRPr="003826BB">
        <w:rPr>
          <w:noProof/>
          <w:lang w:val="ru-RU" w:eastAsia="ru-RU"/>
        </w:rPr>
        <w:drawing>
          <wp:anchor distT="0" distB="0" distL="114300" distR="114300" simplePos="0" relativeHeight="251675648" behindDoc="0" locked="0" layoutInCell="1" allowOverlap="1" wp14:anchorId="7A615AC1" wp14:editId="03E3A3A4">
            <wp:simplePos x="0" y="0"/>
            <wp:positionH relativeFrom="column">
              <wp:posOffset>4535871</wp:posOffset>
            </wp:positionH>
            <wp:positionV relativeFrom="paragraph">
              <wp:posOffset>1348053</wp:posOffset>
            </wp:positionV>
            <wp:extent cx="562283" cy="209635"/>
            <wp:effectExtent l="0" t="0" r="0" b="0"/>
            <wp:wrapNone/>
            <wp:docPr id="21" name="Picture 12" descr="KUS - Kazakhstan Utility Systems Astana city">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c="http://schemas.openxmlformats.org/drawingml/2006/chart" xmlns:cdr="http://schemas.openxmlformats.org/drawingml/2006/chartDrawing" xmlns:a16="http://schemas.microsoft.com/office/drawing/2014/main" xmlns:p="http://schemas.openxmlformats.org/presentationml/2006/main" xmlns="" xmlns:lc="http://schemas.openxmlformats.org/drawingml/2006/lockedCanvas" id="{92D201B6-1363-C543-BEB7-3DB33C658EE7}"/>
                </a:ext>
              </a:extLst>
            </wp:docPr>
            <wp:cNvGraphicFramePr/>
            <a:graphic xmlns:a="http://schemas.openxmlformats.org/drawingml/2006/main">
              <a:graphicData uri="http://schemas.openxmlformats.org/drawingml/2006/picture">
                <pic:pic xmlns:pic="http://schemas.openxmlformats.org/drawingml/2006/picture">
                  <pic:nvPicPr>
                    <pic:cNvPr id="2" name="Picture 12" descr="KUS - Kazakhstan Utility Systems Astana city">
                      <a:extLst>
                        <a:ext uri="{FF2B5EF4-FFF2-40B4-BE49-F238E27FC236}">
                          <a16:creationId xmlns:o="urn:schemas-microsoft-com:office:office" xmlns:v="urn:schemas-microsoft-com:vml" xmlns:w10="urn:schemas-microsoft-com:office:word" xmlns:w="http://schemas.openxmlformats.org/wordprocessingml/2006/main" xmlns:c="http://schemas.openxmlformats.org/drawingml/2006/chart" xmlns:cdr="http://schemas.openxmlformats.org/drawingml/2006/chartDrawing" xmlns:a16="http://schemas.microsoft.com/office/drawing/2014/main" xmlns:p="http://schemas.openxmlformats.org/presentationml/2006/main" xmlns="" xmlns:lc="http://schemas.openxmlformats.org/drawingml/2006/lockedCanvas" id="{92D201B6-1363-C543-BEB7-3DB33C658EE7}"/>
                        </a:ext>
                      </a:extLst>
                    </pic:cNvPr>
                    <pic:cNvPicPr/>
                  </pic:nvPicPr>
                  <pic:blipFill rotWithShape="1">
                    <a:blip r:embed="rId11" cstate="print">
                      <a:extLst>
                        <a:ext uri="{28A0092B-C50C-407E-A947-70E740481C1C}">
                          <a14:useLocalDpi xmlns:a14="http://schemas.microsoft.com/office/drawing/2010/main" val="0"/>
                        </a:ext>
                      </a:extLst>
                    </a:blip>
                    <a:srcRect r="34655"/>
                    <a:stretch/>
                  </pic:blipFill>
                  <pic:spPr bwMode="auto">
                    <a:xfrm>
                      <a:off x="0" y="0"/>
                      <a:ext cx="562283" cy="209635"/>
                    </a:xfrm>
                    <a:prstGeom prst="rect">
                      <a:avLst/>
                    </a:prstGeom>
                    <a:noFill/>
                    <a:extLst/>
                  </pic:spPr>
                </pic:pic>
              </a:graphicData>
            </a:graphic>
          </wp:anchor>
        </w:drawing>
      </w:r>
      <w:r w:rsidRPr="003826BB">
        <w:rPr>
          <w:noProof/>
          <w:lang w:val="ru-RU" w:eastAsia="ru-RU"/>
        </w:rPr>
        <w:drawing>
          <wp:anchor distT="0" distB="0" distL="114300" distR="114300" simplePos="0" relativeHeight="251676672" behindDoc="0" locked="0" layoutInCell="1" allowOverlap="1" wp14:anchorId="4F097211" wp14:editId="3869C573">
            <wp:simplePos x="0" y="0"/>
            <wp:positionH relativeFrom="column">
              <wp:posOffset>2317082</wp:posOffset>
            </wp:positionH>
            <wp:positionV relativeFrom="paragraph">
              <wp:posOffset>2142894</wp:posOffset>
            </wp:positionV>
            <wp:extent cx="639529" cy="485903"/>
            <wp:effectExtent l="0" t="0" r="0" b="9525"/>
            <wp:wrapNone/>
            <wp:docPr id="22" name="Picture 4" descr="Алматинский университет энергетики и связи имени Гумарбека Даукеева">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c="http://schemas.openxmlformats.org/drawingml/2006/chart" xmlns:cdr="http://schemas.openxmlformats.org/drawingml/2006/chartDrawing" xmlns="" xmlns:p="http://schemas.openxmlformats.org/presentationml/2006/main" xmlns:a16="http://schemas.microsoft.com/office/drawing/2014/main" xmlns:lc="http://schemas.openxmlformats.org/drawingml/2006/lockedCanvas" id="{B43B8F4F-160D-9340-80CD-EA31CFDD60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Алматинский университет энергетики и связи имени Гумарбека Даукеева">
                      <a:extLst>
                        <a:ext uri="{FF2B5EF4-FFF2-40B4-BE49-F238E27FC236}">
                          <a16:creationId xmlns:o="urn:schemas-microsoft-com:office:office" xmlns:v="urn:schemas-microsoft-com:vml" xmlns:w10="urn:schemas-microsoft-com:office:word" xmlns:w="http://schemas.openxmlformats.org/wordprocessingml/2006/main" xmlns:c="http://schemas.openxmlformats.org/drawingml/2006/chart" xmlns:cdr="http://schemas.openxmlformats.org/drawingml/2006/chartDrawing" xmlns="" xmlns:p="http://schemas.openxmlformats.org/presentationml/2006/main" xmlns:a16="http://schemas.microsoft.com/office/drawing/2014/main" xmlns:lc="http://schemas.openxmlformats.org/drawingml/2006/lockedCanvas" id="{B43B8F4F-160D-9340-80CD-EA31CFDD6047}"/>
                        </a:ext>
                      </a:extLs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0297" t="1" r="23222" b="-8459"/>
                    <a:stretch/>
                  </pic:blipFill>
                  <pic:spPr bwMode="auto">
                    <a:xfrm>
                      <a:off x="0" y="0"/>
                      <a:ext cx="639529" cy="485903"/>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3826BB">
        <w:rPr>
          <w:rFonts w:ascii="Times New Roman" w:hAnsi="Times New Roman" w:cs="Times New Roman"/>
          <w:noProof/>
          <w:lang w:val="ru-RU" w:eastAsia="ru-RU"/>
        </w:rPr>
        <mc:AlternateContent>
          <mc:Choice Requires="wps">
            <w:drawing>
              <wp:anchor distT="0" distB="0" distL="114300" distR="114300" simplePos="0" relativeHeight="251674624" behindDoc="0" locked="0" layoutInCell="1" allowOverlap="1" wp14:anchorId="4CC8AD5C" wp14:editId="49AF816E">
                <wp:simplePos x="0" y="0"/>
                <wp:positionH relativeFrom="column">
                  <wp:posOffset>1877718</wp:posOffset>
                </wp:positionH>
                <wp:positionV relativeFrom="paragraph">
                  <wp:posOffset>498235</wp:posOffset>
                </wp:positionV>
                <wp:extent cx="762000" cy="617017"/>
                <wp:effectExtent l="0" t="0" r="0" b="0"/>
                <wp:wrapNone/>
                <wp:docPr id="9" name="文本框 2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6659D431-6C8C-4721-9523-D4AA0ECE037E}"/>
                    </a:ext>
                  </a:extLst>
                </wp:docPr>
                <wp:cNvGraphicFramePr/>
                <a:graphic xmlns:a="http://schemas.openxmlformats.org/drawingml/2006/main">
                  <a:graphicData uri="http://schemas.microsoft.com/office/word/2010/wordprocessingShape">
                    <wps:wsp>
                      <wps:cNvSpPr txBox="1"/>
                      <wps:spPr>
                        <a:xfrm>
                          <a:off x="0" y="0"/>
                          <a:ext cx="762000" cy="617017"/>
                        </a:xfrm>
                        <a:prstGeom prst="rect">
                          <a:avLst/>
                        </a:prstGeom>
                        <a:noFill/>
                      </wps:spPr>
                      <wps:txbx>
                        <w:txbxContent>
                          <w:p w14:paraId="334356A6" w14:textId="14E66DB0" w:rsidR="00C75406" w:rsidRPr="00C75406" w:rsidRDefault="00C75406" w:rsidP="004152DE">
                            <w:pPr>
                              <w:pStyle w:val="ad"/>
                              <w:spacing w:before="0" w:beforeAutospacing="0" w:after="0" w:afterAutospacing="0"/>
                              <w:jc w:val="center"/>
                              <w:rPr>
                                <w:b/>
                                <w:bCs/>
                                <w:color w:val="000000" w:themeColor="text1"/>
                                <w:kern w:val="24"/>
                                <w:szCs w:val="28"/>
                                <w:lang w:val="en-US"/>
                              </w:rPr>
                            </w:pPr>
                            <w:r>
                              <w:rPr>
                                <w:b/>
                                <w:bCs/>
                                <w:color w:val="000000" w:themeColor="text1"/>
                                <w:kern w:val="24"/>
                                <w:szCs w:val="28"/>
                                <w:lang w:val="en-US"/>
                              </w:rPr>
                              <w:t>Others</w:t>
                            </w:r>
                          </w:p>
                        </w:txbxContent>
                      </wps:txbx>
                      <wps:bodyPr wrap="square" rtlCol="0">
                        <a:spAutoFit/>
                      </wps:bodyPr>
                    </wps:wsp>
                  </a:graphicData>
                </a:graphic>
                <wp14:sizeRelH relativeFrom="margin">
                  <wp14:pctWidth>0</wp14:pctWidth>
                </wp14:sizeRelH>
              </wp:anchor>
            </w:drawing>
          </mc:Choice>
          <mc:Fallback>
            <w:pict>
              <v:shape w14:anchorId="4CC8AD5C" id="文本框 29" o:spid="_x0000_s1029" type="#_x0000_t202" style="position:absolute;left:0;text-align:left;margin-left:147.85pt;margin-top:39.25pt;width:60pt;height:48.6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" filled="f" stroked="f">
                <v:textbox style="mso-fit-shape-to-text:t">
                  <w:txbxContent>
                    <w:p w14:paraId="334356A6" w14:textId="14E66DB0" w:rsidR="00C75406" w:rsidRPr="00C75406" w:rsidRDefault="00C75406" w:rsidP="004152DE">
                      <w:pPr>
                        <w:pStyle w:val="ad"/>
                        <w:spacing w:before="0" w:beforeAutospacing="0" w:after="0" w:afterAutospacing="0"/>
                        <w:jc w:val="center"/>
                        <w:rPr>
                          <w:b/>
                          <w:bCs/>
                          <w:color w:val="000000" w:themeColor="text1"/>
                          <w:kern w:val="24"/>
                          <w:szCs w:val="28"/>
                          <w:lang w:val="en-US"/>
                        </w:rPr>
                      </w:pPr>
                      <w:r>
                        <w:rPr>
                          <w:b/>
                          <w:bCs/>
                          <w:color w:val="000000" w:themeColor="text1"/>
                          <w:kern w:val="24"/>
                          <w:szCs w:val="28"/>
                          <w:lang w:val="en-US"/>
                        </w:rPr>
                        <w:t>Others</w:t>
                      </w:r>
                    </w:p>
                  </w:txbxContent>
                </v:textbox>
              </v:shape>
            </w:pict>
          </mc:Fallback>
        </mc:AlternateContent>
      </w:r>
      <w:r w:rsidRPr="003826BB">
        <w:rPr>
          <w:noProof/>
          <w:lang w:val="ru-RU" w:eastAsia="ru-RU"/>
        </w:rPr>
        <w:drawing>
          <wp:anchor distT="0" distB="0" distL="114300" distR="114300" simplePos="0" relativeHeight="251678720" behindDoc="0" locked="0" layoutInCell="1" allowOverlap="1" wp14:anchorId="6D053F16" wp14:editId="7D521EEF">
            <wp:simplePos x="0" y="0"/>
            <wp:positionH relativeFrom="column">
              <wp:posOffset>4356051</wp:posOffset>
            </wp:positionH>
            <wp:positionV relativeFrom="paragraph">
              <wp:posOffset>1561399</wp:posOffset>
            </wp:positionV>
            <wp:extent cx="591031" cy="584659"/>
            <wp:effectExtent l="0" t="0" r="0" b="0"/>
            <wp:wrapNone/>
            <wp:docPr id="23" name="Picture 10" descr="Завод Инвольт">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c="http://schemas.openxmlformats.org/drawingml/2006/chart" xmlns:cdr="http://schemas.openxmlformats.org/drawingml/2006/chartDrawing" xmlns="" xmlns:p="http://schemas.openxmlformats.org/presentationml/2006/main" xmlns:a16="http://schemas.microsoft.com/office/drawing/2014/main" xmlns:lc="http://schemas.openxmlformats.org/drawingml/2006/lockedCanvas" id="{924B812B-6FA0-1140-8270-38295DF197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descr="Завод Инвольт">
                      <a:extLst>
                        <a:ext uri="{FF2B5EF4-FFF2-40B4-BE49-F238E27FC236}">
                          <a16:creationId xmlns:o="urn:schemas-microsoft-com:office:office" xmlns:v="urn:schemas-microsoft-com:vml" xmlns:w10="urn:schemas-microsoft-com:office:word" xmlns:w="http://schemas.openxmlformats.org/wordprocessingml/2006/main" xmlns:c="http://schemas.openxmlformats.org/drawingml/2006/chart" xmlns:cdr="http://schemas.openxmlformats.org/drawingml/2006/chartDrawing" xmlns="" xmlns:p="http://schemas.openxmlformats.org/presentationml/2006/main" xmlns:a16="http://schemas.microsoft.com/office/drawing/2014/main" xmlns:lc="http://schemas.openxmlformats.org/drawingml/2006/lockedCanvas" id="{924B812B-6FA0-1140-8270-38295DF19777}"/>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1031" cy="584659"/>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3826BB">
        <w:rPr>
          <w:noProof/>
          <w:lang w:val="ru-RU" w:eastAsia="ru-RU"/>
        </w:rPr>
        <w:drawing>
          <wp:inline distT="0" distB="0" distL="0" distR="0" wp14:anchorId="52799F0C" wp14:editId="1ED782AD">
            <wp:extent cx="4904509" cy="2802577"/>
            <wp:effectExtent l="0" t="0" r="10795" b="1714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A489C1C" w14:textId="77777777" w:rsidR="000F513C" w:rsidRPr="006D0D98" w:rsidRDefault="000F513C" w:rsidP="006D0D98">
      <w:pPr>
        <w:spacing w:after="0" w:line="240" w:lineRule="auto"/>
        <w:rPr>
          <w:rFonts w:ascii="Times New Roman" w:hAnsi="Times New Roman" w:cs="Times New Roman"/>
          <w:sz w:val="28"/>
          <w:szCs w:val="28"/>
        </w:rPr>
      </w:pPr>
    </w:p>
    <w:p w14:paraId="6E998DE6" w14:textId="77777777" w:rsidR="004119EF" w:rsidRPr="006D0D98" w:rsidRDefault="004119EF" w:rsidP="006D0D98">
      <w:pPr>
        <w:pStyle w:val="1"/>
        <w:numPr>
          <w:ilvl w:val="0"/>
          <w:numId w:val="2"/>
        </w:numPr>
        <w:tabs>
          <w:tab w:val="left" w:pos="426"/>
        </w:tabs>
        <w:spacing w:before="0" w:line="240" w:lineRule="auto"/>
        <w:ind w:left="0" w:firstLine="0"/>
        <w:jc w:val="center"/>
        <w:rPr>
          <w:rFonts w:ascii="Times New Roman" w:hAnsi="Times New Roman" w:cs="Times New Roman"/>
          <w:b/>
          <w:color w:val="auto"/>
          <w:sz w:val="28"/>
        </w:rPr>
      </w:pPr>
      <w:bookmarkStart w:id="6" w:name="_Toc507606020"/>
      <w:bookmarkStart w:id="7" w:name="_Toc112835317"/>
      <w:r w:rsidRPr="006D0D98">
        <w:rPr>
          <w:rFonts w:ascii="Times New Roman" w:hAnsi="Times New Roman" w:cs="Times New Roman"/>
          <w:b/>
          <w:color w:val="auto"/>
          <w:sz w:val="28"/>
        </w:rPr>
        <w:t>Electricity consumption in the UES of Kazakhstan</w:t>
      </w:r>
      <w:bookmarkEnd w:id="6"/>
      <w:bookmarkEnd w:id="7"/>
    </w:p>
    <w:p w14:paraId="13E5A572" w14:textId="77777777" w:rsidR="004119EF" w:rsidRPr="006D0D98" w:rsidRDefault="004119EF" w:rsidP="006D0D98">
      <w:pPr>
        <w:pStyle w:val="1"/>
        <w:spacing w:before="0" w:line="240" w:lineRule="auto"/>
        <w:jc w:val="center"/>
        <w:rPr>
          <w:rFonts w:ascii="Times New Roman" w:hAnsi="Times New Roman" w:cs="Times New Roman"/>
          <w:i/>
          <w:color w:val="auto"/>
          <w:sz w:val="28"/>
        </w:rPr>
      </w:pPr>
    </w:p>
    <w:p w14:paraId="4CACD723" w14:textId="5BB337F8" w:rsidR="00646FBD" w:rsidRDefault="00C75406" w:rsidP="008233D4">
      <w:pPr>
        <w:shd w:val="clear" w:color="auto" w:fill="FFFFFF" w:themeFill="background1"/>
        <w:tabs>
          <w:tab w:val="left" w:pos="1418"/>
        </w:tabs>
        <w:spacing w:after="0" w:line="240" w:lineRule="auto"/>
        <w:ind w:right="-284"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en-US" w:eastAsia="ru-RU"/>
        </w:rPr>
        <w:t xml:space="preserve">In </w:t>
      </w:r>
      <w:r w:rsidR="00646FBD" w:rsidRPr="005A6755">
        <w:rPr>
          <w:rFonts w:ascii="Times New Roman" w:eastAsia="Times New Roman" w:hAnsi="Times New Roman" w:cs="Times New Roman"/>
          <w:sz w:val="28"/>
          <w:szCs w:val="28"/>
          <w:lang w:val="kk-KZ" w:eastAsia="ru-RU"/>
        </w:rPr>
        <w:t>January-August 2022 compared to January-August 2021, the industrial production index (hereinafter referred to as IPI) amounted to 102.5%. An increase in production volumes was recorded in 15 regions of the republic, a decrease is observed in Zhetisu, Kostanay, Kyzylorda, Pavlodar and Turkestan regions.</w:t>
      </w:r>
    </w:p>
    <w:p w14:paraId="095E621B" w14:textId="77777777" w:rsidR="001855B1" w:rsidRPr="006D0D98" w:rsidRDefault="001855B1" w:rsidP="008233D4">
      <w:pPr>
        <w:shd w:val="clear" w:color="auto" w:fill="FFFFFF" w:themeFill="background1"/>
        <w:tabs>
          <w:tab w:val="left" w:pos="1418"/>
        </w:tabs>
        <w:spacing w:after="0" w:line="240" w:lineRule="auto"/>
        <w:ind w:right="-284" w:firstLine="709"/>
        <w:jc w:val="right"/>
        <w:rPr>
          <w:rFonts w:ascii="Times New Roman" w:hAnsi="Times New Roman" w:cs="Times New Roman"/>
          <w:lang w:eastAsia="ru-RU"/>
        </w:rPr>
      </w:pPr>
      <w:r w:rsidRPr="006D0D98">
        <w:rPr>
          <w:rFonts w:ascii="Times New Roman" w:eastAsia="Times New Roman" w:hAnsi="Times New Roman" w:cs="Times New Roman"/>
          <w:i/>
          <w:sz w:val="20"/>
          <w:szCs w:val="28"/>
          <w:lang w:eastAsia="ru-RU"/>
        </w:rPr>
        <w:t>in % to the corresponding period of the previous year, increase +, decrease -</w:t>
      </w:r>
    </w:p>
    <w:p w14:paraId="5FAC0876" w14:textId="7FFB81C0" w:rsidR="00B65886" w:rsidRPr="006D0D98" w:rsidRDefault="00646FBD" w:rsidP="008233D4">
      <w:pPr>
        <w:shd w:val="clear" w:color="auto" w:fill="FFFFFF" w:themeFill="background1"/>
        <w:tabs>
          <w:tab w:val="left" w:pos="1418"/>
        </w:tabs>
        <w:spacing w:after="0" w:line="240" w:lineRule="auto"/>
        <w:ind w:right="-284"/>
        <w:jc w:val="center"/>
        <w:rPr>
          <w:rFonts w:ascii="Times New Roman" w:eastAsia="Times New Roman" w:hAnsi="Times New Roman" w:cs="Times New Roman"/>
          <w:sz w:val="28"/>
          <w:szCs w:val="20"/>
          <w:lang w:eastAsia="ru-RU"/>
        </w:rPr>
      </w:pPr>
      <w:r w:rsidRPr="0071190C">
        <w:rPr>
          <w:rFonts w:ascii="Calibri" w:hAnsi="Calibri" w:cs="Arial"/>
          <w:noProof/>
          <w:lang w:val="ru-RU" w:eastAsia="ru-RU"/>
        </w:rPr>
        <w:drawing>
          <wp:inline distT="0" distB="0" distL="0" distR="0" wp14:anchorId="6EADA340" wp14:editId="165CBBDF">
            <wp:extent cx="5518205" cy="2965837"/>
            <wp:effectExtent l="0" t="0" r="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C9C97AA" w14:textId="423E5B90" w:rsidR="00646FBD" w:rsidRPr="005A6755" w:rsidRDefault="00646FBD" w:rsidP="008233D4">
      <w:pPr>
        <w:shd w:val="clear" w:color="auto" w:fill="FFFFFF" w:themeFill="background1"/>
        <w:spacing w:after="0" w:line="240" w:lineRule="auto"/>
        <w:ind w:firstLine="709"/>
        <w:jc w:val="both"/>
        <w:rPr>
          <w:rFonts w:ascii="Times New Roman" w:hAnsi="Times New Roman" w:cs="Times New Roman"/>
          <w:sz w:val="28"/>
          <w:szCs w:val="28"/>
          <w:lang w:val="kk-KZ" w:eastAsia="ru-RU"/>
        </w:rPr>
      </w:pPr>
      <w:r w:rsidRPr="005A6755">
        <w:rPr>
          <w:rFonts w:ascii="Times New Roman" w:hAnsi="Times New Roman" w:cs="Times New Roman"/>
          <w:sz w:val="28"/>
          <w:szCs w:val="28"/>
          <w:lang w:val="kk-KZ" w:eastAsia="ru-RU"/>
        </w:rPr>
        <w:t xml:space="preserve">In the Zhambyl region, due to the growth in the extraction of copper and gold ores, the production of sugar, sausages </w:t>
      </w:r>
      <w:r>
        <w:rPr>
          <w:rFonts w:ascii="Times New Roman" w:hAnsi="Times New Roman" w:cs="Times New Roman"/>
          <w:sz w:val="28"/>
          <w:szCs w:val="28"/>
          <w:lang w:val="kk-KZ" w:eastAsia="ru-RU"/>
        </w:rPr>
        <w:t xml:space="preserve">, diesel fuel, pharmaceuticals, the </w:t>
      </w:r>
      <w:r w:rsidR="00C75406">
        <w:rPr>
          <w:rFonts w:ascii="Times New Roman" w:hAnsi="Times New Roman" w:cs="Times New Roman"/>
          <w:sz w:val="28"/>
          <w:szCs w:val="28"/>
          <w:lang w:val="kk-KZ" w:eastAsia="ru-RU"/>
        </w:rPr>
        <w:t>IPI</w:t>
      </w:r>
      <w:r>
        <w:rPr>
          <w:rFonts w:ascii="Times New Roman" w:hAnsi="Times New Roman" w:cs="Times New Roman"/>
          <w:sz w:val="28"/>
          <w:szCs w:val="28"/>
          <w:lang w:val="kk-KZ" w:eastAsia="ru-RU"/>
        </w:rPr>
        <w:t xml:space="preserve"> amounted to 111.4%.</w:t>
      </w:r>
    </w:p>
    <w:p w14:paraId="2E73351E" w14:textId="0577428C" w:rsidR="00646FBD" w:rsidRPr="005A6755" w:rsidRDefault="00646FBD" w:rsidP="008233D4">
      <w:pPr>
        <w:shd w:val="clear" w:color="auto" w:fill="FFFFFF" w:themeFill="background1"/>
        <w:spacing w:after="0" w:line="240" w:lineRule="auto"/>
        <w:ind w:firstLine="709"/>
        <w:jc w:val="both"/>
        <w:rPr>
          <w:rFonts w:ascii="Times New Roman" w:hAnsi="Times New Roman" w:cs="Times New Roman"/>
          <w:sz w:val="28"/>
          <w:szCs w:val="28"/>
          <w:lang w:val="kk-KZ" w:eastAsia="ru-RU"/>
        </w:rPr>
      </w:pPr>
      <w:r w:rsidRPr="005A6755">
        <w:rPr>
          <w:rFonts w:ascii="Times New Roman" w:hAnsi="Times New Roman" w:cs="Times New Roman"/>
          <w:sz w:val="28"/>
          <w:szCs w:val="28"/>
          <w:lang w:val="kk-KZ" w:eastAsia="ru-RU"/>
        </w:rPr>
        <w:t xml:space="preserve">In the Akmola region, due to an increase in the extraction of gold-bearing ores, copper concentrates, and the production of gold in dore alloy, the </w:t>
      </w:r>
      <w:r w:rsidR="00C75406">
        <w:rPr>
          <w:rFonts w:ascii="Times New Roman" w:hAnsi="Times New Roman" w:cs="Times New Roman"/>
          <w:sz w:val="28"/>
          <w:szCs w:val="28"/>
          <w:lang w:val="kk-KZ" w:eastAsia="ru-RU"/>
        </w:rPr>
        <w:t>IPI</w:t>
      </w:r>
      <w:r w:rsidRPr="005A6755">
        <w:rPr>
          <w:rFonts w:ascii="Times New Roman" w:hAnsi="Times New Roman" w:cs="Times New Roman"/>
          <w:sz w:val="28"/>
          <w:szCs w:val="28"/>
          <w:lang w:val="kk-KZ" w:eastAsia="ru-RU"/>
        </w:rPr>
        <w:t xml:space="preserve"> amounted to 108.9%.</w:t>
      </w:r>
    </w:p>
    <w:p w14:paraId="14C98A01" w14:textId="0D219EEA" w:rsidR="00646FBD" w:rsidRPr="005A6755" w:rsidRDefault="00646FBD" w:rsidP="008233D4">
      <w:pPr>
        <w:shd w:val="clear" w:color="auto" w:fill="FFFFFF" w:themeFill="background1"/>
        <w:spacing w:after="0" w:line="240" w:lineRule="auto"/>
        <w:ind w:firstLine="709"/>
        <w:jc w:val="both"/>
        <w:rPr>
          <w:rFonts w:ascii="Times New Roman" w:hAnsi="Times New Roman" w:cs="Times New Roman"/>
          <w:sz w:val="28"/>
          <w:szCs w:val="28"/>
          <w:lang w:val="kk-KZ" w:eastAsia="ru-RU"/>
        </w:rPr>
      </w:pPr>
      <w:r w:rsidRPr="005A6755">
        <w:rPr>
          <w:rFonts w:ascii="Times New Roman" w:hAnsi="Times New Roman" w:cs="Times New Roman"/>
          <w:sz w:val="28"/>
          <w:szCs w:val="28"/>
          <w:lang w:val="kk-KZ" w:eastAsia="ru-RU"/>
        </w:rPr>
        <w:lastRenderedPageBreak/>
        <w:t xml:space="preserve">In the Abai region, the </w:t>
      </w:r>
      <w:r w:rsidR="00C75406">
        <w:rPr>
          <w:rFonts w:ascii="Times New Roman" w:hAnsi="Times New Roman" w:cs="Times New Roman"/>
          <w:sz w:val="28"/>
          <w:szCs w:val="28"/>
          <w:lang w:val="kk-KZ" w:eastAsia="ru-RU"/>
        </w:rPr>
        <w:t>IPI</w:t>
      </w:r>
      <w:r w:rsidRPr="005A6755">
        <w:rPr>
          <w:rFonts w:ascii="Times New Roman" w:hAnsi="Times New Roman" w:cs="Times New Roman"/>
          <w:sz w:val="28"/>
          <w:szCs w:val="28"/>
          <w:lang w:val="kk-KZ" w:eastAsia="ru-RU"/>
        </w:rPr>
        <w:t xml:space="preserve"> amounted to 108.6% due to the growth in the extraction of copper and gold ores, the production of copper concentrates, and refined copper.</w:t>
      </w:r>
    </w:p>
    <w:p w14:paraId="12C0147E" w14:textId="15FE6453" w:rsidR="00646FBD" w:rsidRPr="005A6755" w:rsidRDefault="00646FBD" w:rsidP="008233D4">
      <w:pPr>
        <w:shd w:val="clear" w:color="auto" w:fill="FFFFFF" w:themeFill="background1"/>
        <w:spacing w:after="0" w:line="240" w:lineRule="auto"/>
        <w:ind w:firstLine="709"/>
        <w:jc w:val="both"/>
        <w:rPr>
          <w:rFonts w:ascii="Times New Roman" w:hAnsi="Times New Roman" w:cs="Times New Roman"/>
          <w:sz w:val="28"/>
          <w:szCs w:val="28"/>
          <w:lang w:val="kk-KZ" w:eastAsia="ru-RU"/>
        </w:rPr>
      </w:pPr>
      <w:r w:rsidRPr="005A6755">
        <w:rPr>
          <w:rFonts w:ascii="Times New Roman" w:hAnsi="Times New Roman" w:cs="Times New Roman"/>
          <w:sz w:val="28"/>
          <w:szCs w:val="28"/>
          <w:lang w:val="kk-KZ" w:eastAsia="ru-RU"/>
        </w:rPr>
        <w:t xml:space="preserve">In the city of Almaty, due to the growth in the production of vegetable oil, chocolate, soft drinks, metal structures, cars and trucks, the </w:t>
      </w:r>
      <w:r w:rsidR="00C75406">
        <w:rPr>
          <w:rFonts w:ascii="Times New Roman" w:hAnsi="Times New Roman" w:cs="Times New Roman"/>
          <w:sz w:val="28"/>
          <w:szCs w:val="28"/>
          <w:lang w:val="kk-KZ" w:eastAsia="ru-RU"/>
        </w:rPr>
        <w:t>IPI</w:t>
      </w:r>
      <w:r w:rsidRPr="005A6755">
        <w:rPr>
          <w:rFonts w:ascii="Times New Roman" w:hAnsi="Times New Roman" w:cs="Times New Roman"/>
          <w:sz w:val="28"/>
          <w:szCs w:val="28"/>
          <w:lang w:val="kk-KZ" w:eastAsia="ru-RU"/>
        </w:rPr>
        <w:t xml:space="preserve"> amounted to 108.5%.</w:t>
      </w:r>
    </w:p>
    <w:p w14:paraId="6DDEEE3A" w14:textId="60F796EA" w:rsidR="00646FBD" w:rsidRPr="005A6755" w:rsidRDefault="00646FBD" w:rsidP="008233D4">
      <w:pPr>
        <w:shd w:val="clear" w:color="auto" w:fill="FFFFFF" w:themeFill="background1"/>
        <w:spacing w:after="0" w:line="240" w:lineRule="auto"/>
        <w:ind w:firstLine="709"/>
        <w:jc w:val="both"/>
        <w:rPr>
          <w:rFonts w:ascii="Times New Roman" w:hAnsi="Times New Roman" w:cs="Times New Roman"/>
          <w:sz w:val="28"/>
          <w:szCs w:val="28"/>
          <w:lang w:val="kk-KZ" w:eastAsia="ru-RU"/>
        </w:rPr>
      </w:pPr>
      <w:r w:rsidRPr="005A6755">
        <w:rPr>
          <w:rFonts w:ascii="Times New Roman" w:hAnsi="Times New Roman" w:cs="Times New Roman"/>
          <w:sz w:val="28"/>
          <w:szCs w:val="28"/>
          <w:lang w:val="kk-KZ" w:eastAsia="ru-RU"/>
        </w:rPr>
        <w:t xml:space="preserve">In the city of Shymkent, due to the increase in the production of medicines, fuel oil, diesel fuel, gasoline, kerosene, </w:t>
      </w:r>
      <w:r w:rsidR="00C75406">
        <w:rPr>
          <w:rFonts w:ascii="Times New Roman" w:hAnsi="Times New Roman" w:cs="Times New Roman"/>
          <w:sz w:val="28"/>
          <w:szCs w:val="28"/>
          <w:lang w:val="kk-KZ" w:eastAsia="ru-RU"/>
        </w:rPr>
        <w:t>IPI</w:t>
      </w:r>
      <w:r w:rsidRPr="005A6755">
        <w:rPr>
          <w:rFonts w:ascii="Times New Roman" w:hAnsi="Times New Roman" w:cs="Times New Roman"/>
          <w:sz w:val="28"/>
          <w:szCs w:val="28"/>
          <w:lang w:val="kk-KZ" w:eastAsia="ru-RU"/>
        </w:rPr>
        <w:t xml:space="preserve"> amounted to 107.1%.</w:t>
      </w:r>
    </w:p>
    <w:p w14:paraId="1C6619B7" w14:textId="71653C9E" w:rsidR="00646FBD" w:rsidRPr="005A6755" w:rsidRDefault="00646FBD" w:rsidP="008233D4">
      <w:pPr>
        <w:shd w:val="clear" w:color="auto" w:fill="FFFFFF" w:themeFill="background1"/>
        <w:spacing w:after="0" w:line="240" w:lineRule="auto"/>
        <w:ind w:firstLine="709"/>
        <w:jc w:val="both"/>
        <w:rPr>
          <w:rFonts w:ascii="Times New Roman" w:hAnsi="Times New Roman" w:cs="Times New Roman"/>
          <w:sz w:val="28"/>
          <w:szCs w:val="28"/>
          <w:lang w:val="kk-KZ" w:eastAsia="ru-RU"/>
        </w:rPr>
      </w:pPr>
      <w:r w:rsidRPr="005A6755">
        <w:rPr>
          <w:rFonts w:ascii="Times New Roman" w:hAnsi="Times New Roman" w:cs="Times New Roman"/>
          <w:sz w:val="28"/>
          <w:szCs w:val="28"/>
          <w:lang w:val="kk-KZ" w:eastAsia="ru-RU"/>
        </w:rPr>
        <w:t xml:space="preserve">In the East Kazakhstan region, the </w:t>
      </w:r>
      <w:r w:rsidR="00C75406">
        <w:rPr>
          <w:rFonts w:ascii="Times New Roman" w:hAnsi="Times New Roman" w:cs="Times New Roman"/>
          <w:sz w:val="28"/>
          <w:szCs w:val="28"/>
          <w:lang w:val="kk-KZ" w:eastAsia="ru-RU"/>
        </w:rPr>
        <w:t>IPI</w:t>
      </w:r>
      <w:r w:rsidRPr="005A6755">
        <w:rPr>
          <w:rFonts w:ascii="Times New Roman" w:hAnsi="Times New Roman" w:cs="Times New Roman"/>
          <w:sz w:val="28"/>
          <w:szCs w:val="28"/>
          <w:lang w:val="kk-KZ" w:eastAsia="ru-RU"/>
        </w:rPr>
        <w:t xml:space="preserve"> amounted to 106.9% due to the growth in the production of uranium, refined copper, refined gold and silver.</w:t>
      </w:r>
    </w:p>
    <w:p w14:paraId="13F531AA" w14:textId="7206E509" w:rsidR="00646FBD" w:rsidRPr="005A6755" w:rsidRDefault="00646FBD" w:rsidP="008233D4">
      <w:pPr>
        <w:shd w:val="clear" w:color="auto" w:fill="FFFFFF" w:themeFill="background1"/>
        <w:spacing w:after="0" w:line="240" w:lineRule="auto"/>
        <w:ind w:firstLine="709"/>
        <w:jc w:val="both"/>
        <w:rPr>
          <w:rFonts w:ascii="Times New Roman" w:hAnsi="Times New Roman" w:cs="Times New Roman"/>
          <w:sz w:val="28"/>
          <w:szCs w:val="28"/>
          <w:lang w:val="kk-KZ" w:eastAsia="ru-RU"/>
        </w:rPr>
      </w:pPr>
      <w:r w:rsidRPr="005A6755">
        <w:rPr>
          <w:rFonts w:ascii="Times New Roman" w:hAnsi="Times New Roman" w:cs="Times New Roman"/>
          <w:sz w:val="28"/>
          <w:szCs w:val="28"/>
          <w:lang w:val="kk-KZ" w:eastAsia="ru-RU"/>
        </w:rPr>
        <w:t xml:space="preserve">In the Ulytau region, the </w:t>
      </w:r>
      <w:r w:rsidR="00C75406">
        <w:rPr>
          <w:rFonts w:ascii="Times New Roman" w:hAnsi="Times New Roman" w:cs="Times New Roman"/>
          <w:sz w:val="28"/>
          <w:szCs w:val="28"/>
          <w:lang w:val="kk-KZ" w:eastAsia="ru-RU"/>
        </w:rPr>
        <w:t>IPI</w:t>
      </w:r>
      <w:r w:rsidRPr="005A6755">
        <w:rPr>
          <w:rFonts w:ascii="Times New Roman" w:hAnsi="Times New Roman" w:cs="Times New Roman"/>
          <w:sz w:val="28"/>
          <w:szCs w:val="28"/>
          <w:lang w:val="kk-KZ" w:eastAsia="ru-RU"/>
        </w:rPr>
        <w:t xml:space="preserve"> amounted to 106.2% due to the growth in the extraction of iron and lead-zinc ores, blister and refined copper, copper wire.</w:t>
      </w:r>
    </w:p>
    <w:p w14:paraId="407EF25E" w14:textId="08AA456E" w:rsidR="00646FBD" w:rsidRPr="005A6755" w:rsidRDefault="00646FBD" w:rsidP="008233D4">
      <w:pPr>
        <w:shd w:val="clear" w:color="auto" w:fill="FFFFFF" w:themeFill="background1"/>
        <w:spacing w:after="0" w:line="240" w:lineRule="auto"/>
        <w:ind w:firstLine="709"/>
        <w:jc w:val="both"/>
        <w:rPr>
          <w:rFonts w:ascii="Times New Roman" w:hAnsi="Times New Roman" w:cs="Times New Roman"/>
          <w:sz w:val="28"/>
          <w:szCs w:val="28"/>
          <w:lang w:val="kk-KZ" w:eastAsia="ru-RU"/>
        </w:rPr>
      </w:pPr>
      <w:r w:rsidRPr="005A6755">
        <w:rPr>
          <w:rFonts w:ascii="Times New Roman" w:hAnsi="Times New Roman" w:cs="Times New Roman"/>
          <w:sz w:val="28"/>
          <w:szCs w:val="28"/>
          <w:lang w:val="kk-KZ" w:eastAsia="ru-RU"/>
        </w:rPr>
        <w:t xml:space="preserve">In the Almaty region, the </w:t>
      </w:r>
      <w:r w:rsidR="00C75406">
        <w:rPr>
          <w:rFonts w:ascii="Times New Roman" w:hAnsi="Times New Roman" w:cs="Times New Roman"/>
          <w:sz w:val="28"/>
          <w:szCs w:val="28"/>
          <w:lang w:val="kk-KZ" w:eastAsia="ru-RU"/>
        </w:rPr>
        <w:t>IPI</w:t>
      </w:r>
      <w:r w:rsidRPr="005A6755">
        <w:rPr>
          <w:rFonts w:ascii="Times New Roman" w:hAnsi="Times New Roman" w:cs="Times New Roman"/>
          <w:sz w:val="28"/>
          <w:szCs w:val="28"/>
          <w:lang w:val="kk-KZ" w:eastAsia="ru-RU"/>
        </w:rPr>
        <w:t xml:space="preserve"> amounted to 106.1% due to an increase in the production of soft drinks, cigarettes and electrical panels.</w:t>
      </w:r>
    </w:p>
    <w:p w14:paraId="6124CF0C" w14:textId="49556336" w:rsidR="00646FBD" w:rsidRPr="005A6755" w:rsidRDefault="00646FBD" w:rsidP="008233D4">
      <w:pPr>
        <w:shd w:val="clear" w:color="auto" w:fill="FFFFFF" w:themeFill="background1"/>
        <w:spacing w:after="0" w:line="240" w:lineRule="auto"/>
        <w:ind w:firstLine="709"/>
        <w:jc w:val="both"/>
        <w:rPr>
          <w:rFonts w:ascii="Times New Roman" w:hAnsi="Times New Roman" w:cs="Times New Roman"/>
          <w:sz w:val="28"/>
          <w:szCs w:val="28"/>
          <w:lang w:val="kk-KZ" w:eastAsia="ru-RU"/>
        </w:rPr>
      </w:pPr>
      <w:r w:rsidRPr="005A6755">
        <w:rPr>
          <w:rFonts w:ascii="Times New Roman" w:hAnsi="Times New Roman" w:cs="Times New Roman"/>
          <w:sz w:val="28"/>
          <w:szCs w:val="28"/>
          <w:lang w:val="kk-KZ" w:eastAsia="ru-RU"/>
        </w:rPr>
        <w:t xml:space="preserve">In West Kazakhstan </w:t>
      </w:r>
      <w:r w:rsidR="00C75406">
        <w:rPr>
          <w:rFonts w:ascii="Times New Roman" w:hAnsi="Times New Roman" w:cs="Times New Roman"/>
          <w:sz w:val="28"/>
          <w:szCs w:val="28"/>
          <w:lang w:val="kk-KZ" w:eastAsia="ru-RU"/>
        </w:rPr>
        <w:t>IPI</w:t>
      </w:r>
      <w:r w:rsidRPr="005A6755">
        <w:rPr>
          <w:rFonts w:ascii="Times New Roman" w:hAnsi="Times New Roman" w:cs="Times New Roman"/>
          <w:sz w:val="28"/>
          <w:szCs w:val="28"/>
          <w:lang w:val="kk-KZ" w:eastAsia="ru-RU"/>
        </w:rPr>
        <w:t xml:space="preserve"> amounted to 104.2% due to the growth in the production of gas condensate, seamless pipes made of steel, ready-mixed concrete.</w:t>
      </w:r>
    </w:p>
    <w:p w14:paraId="5C27E376" w14:textId="07401216" w:rsidR="00646FBD" w:rsidRPr="005A6755" w:rsidRDefault="00646FBD" w:rsidP="008233D4">
      <w:pPr>
        <w:shd w:val="clear" w:color="auto" w:fill="FFFFFF" w:themeFill="background1"/>
        <w:spacing w:after="0" w:line="240" w:lineRule="auto"/>
        <w:ind w:firstLine="709"/>
        <w:jc w:val="both"/>
        <w:rPr>
          <w:rFonts w:ascii="Times New Roman" w:hAnsi="Times New Roman" w:cs="Times New Roman"/>
          <w:sz w:val="28"/>
          <w:szCs w:val="28"/>
          <w:lang w:val="kk-KZ" w:eastAsia="ru-RU"/>
        </w:rPr>
      </w:pPr>
      <w:r w:rsidRPr="005A6755">
        <w:rPr>
          <w:rFonts w:ascii="Times New Roman" w:hAnsi="Times New Roman" w:cs="Times New Roman"/>
          <w:sz w:val="28"/>
          <w:szCs w:val="28"/>
          <w:lang w:val="kk-KZ" w:eastAsia="ru-RU"/>
        </w:rPr>
        <w:t xml:space="preserve">In the Aktobe region, the </w:t>
      </w:r>
      <w:r w:rsidR="00C75406">
        <w:rPr>
          <w:rFonts w:ascii="Times New Roman" w:hAnsi="Times New Roman" w:cs="Times New Roman"/>
          <w:sz w:val="28"/>
          <w:szCs w:val="28"/>
          <w:lang w:val="kk-KZ" w:eastAsia="ru-RU"/>
        </w:rPr>
        <w:t>IPI</w:t>
      </w:r>
      <w:r w:rsidRPr="005A6755">
        <w:rPr>
          <w:rFonts w:ascii="Times New Roman" w:hAnsi="Times New Roman" w:cs="Times New Roman"/>
          <w:sz w:val="28"/>
          <w:szCs w:val="28"/>
          <w:lang w:val="kk-KZ" w:eastAsia="ru-RU"/>
        </w:rPr>
        <w:t xml:space="preserve"> amounted to 102.4% due to an increase in the production of crude oil, copper-zinc and chromium ores, and the production of ferrochromium.</w:t>
      </w:r>
    </w:p>
    <w:p w14:paraId="014E197C" w14:textId="3D8B84D1" w:rsidR="00646FBD" w:rsidRPr="005A6755" w:rsidRDefault="00646FBD" w:rsidP="008233D4">
      <w:pPr>
        <w:shd w:val="clear" w:color="auto" w:fill="FFFFFF" w:themeFill="background1"/>
        <w:spacing w:after="0" w:line="240" w:lineRule="auto"/>
        <w:ind w:firstLine="709"/>
        <w:jc w:val="both"/>
        <w:rPr>
          <w:rFonts w:ascii="Times New Roman" w:hAnsi="Times New Roman" w:cs="Times New Roman"/>
          <w:sz w:val="28"/>
          <w:szCs w:val="28"/>
          <w:lang w:val="kk-KZ" w:eastAsia="ru-RU"/>
        </w:rPr>
      </w:pPr>
      <w:r w:rsidRPr="005A6755">
        <w:rPr>
          <w:rFonts w:ascii="Times New Roman" w:hAnsi="Times New Roman" w:cs="Times New Roman"/>
          <w:sz w:val="28"/>
          <w:szCs w:val="28"/>
          <w:lang w:val="kk-KZ" w:eastAsia="ru-RU"/>
        </w:rPr>
        <w:t xml:space="preserve">In the city of Nur-Sultan, the </w:t>
      </w:r>
      <w:r w:rsidR="00C75406">
        <w:rPr>
          <w:rFonts w:ascii="Times New Roman" w:hAnsi="Times New Roman" w:cs="Times New Roman"/>
          <w:sz w:val="28"/>
          <w:szCs w:val="28"/>
          <w:lang w:val="kk-KZ" w:eastAsia="ru-RU"/>
        </w:rPr>
        <w:t>IPI</w:t>
      </w:r>
      <w:r w:rsidRPr="005A6755">
        <w:rPr>
          <w:rFonts w:ascii="Times New Roman" w:hAnsi="Times New Roman" w:cs="Times New Roman"/>
          <w:sz w:val="28"/>
          <w:szCs w:val="28"/>
          <w:lang w:val="kk-KZ" w:eastAsia="ru-RU"/>
        </w:rPr>
        <w:t xml:space="preserve"> amounted to 102% due to the growth in the production of metal structures, mortars, and refined gold.</w:t>
      </w:r>
    </w:p>
    <w:p w14:paraId="2C3467F0" w14:textId="56884008" w:rsidR="00646FBD" w:rsidRPr="005A6755" w:rsidRDefault="00646FBD" w:rsidP="008233D4">
      <w:pPr>
        <w:shd w:val="clear" w:color="auto" w:fill="FFFFFF" w:themeFill="background1"/>
        <w:spacing w:after="0" w:line="240" w:lineRule="auto"/>
        <w:ind w:firstLine="709"/>
        <w:jc w:val="both"/>
        <w:rPr>
          <w:rFonts w:ascii="Times New Roman" w:hAnsi="Times New Roman" w:cs="Times New Roman"/>
          <w:sz w:val="28"/>
          <w:szCs w:val="28"/>
          <w:lang w:val="kk-KZ" w:eastAsia="ru-RU"/>
        </w:rPr>
      </w:pPr>
      <w:r w:rsidRPr="005A6755">
        <w:rPr>
          <w:rFonts w:ascii="Times New Roman" w:hAnsi="Times New Roman" w:cs="Times New Roman"/>
          <w:sz w:val="28"/>
          <w:szCs w:val="28"/>
          <w:lang w:val="kk-KZ" w:eastAsia="ru-RU"/>
        </w:rPr>
        <w:t xml:space="preserve">In the North Kazakhstan region, due to the growth in the extraction of uranium and thorium ores, the production of flour, ready-made animal feed, drinking alcohol, combines, </w:t>
      </w:r>
      <w:r w:rsidR="00C75406">
        <w:rPr>
          <w:rFonts w:ascii="Times New Roman" w:hAnsi="Times New Roman" w:cs="Times New Roman"/>
          <w:sz w:val="28"/>
          <w:szCs w:val="28"/>
          <w:lang w:val="kk-KZ" w:eastAsia="ru-RU"/>
        </w:rPr>
        <w:t>IPI</w:t>
      </w:r>
      <w:r w:rsidRPr="005A6755">
        <w:rPr>
          <w:rFonts w:ascii="Times New Roman" w:hAnsi="Times New Roman" w:cs="Times New Roman"/>
          <w:sz w:val="28"/>
          <w:szCs w:val="28"/>
          <w:lang w:val="kk-KZ" w:eastAsia="ru-RU"/>
        </w:rPr>
        <w:t xml:space="preserve"> amounted to 101.6%.</w:t>
      </w:r>
    </w:p>
    <w:p w14:paraId="71843D60" w14:textId="4DC4875E" w:rsidR="00646FBD" w:rsidRPr="005A6755" w:rsidRDefault="00646FBD" w:rsidP="008233D4">
      <w:pPr>
        <w:shd w:val="clear" w:color="auto" w:fill="FFFFFF" w:themeFill="background1"/>
        <w:spacing w:after="0" w:line="240" w:lineRule="auto"/>
        <w:ind w:firstLine="709"/>
        <w:jc w:val="both"/>
        <w:rPr>
          <w:rFonts w:ascii="Times New Roman" w:hAnsi="Times New Roman" w:cs="Times New Roman"/>
          <w:sz w:val="28"/>
          <w:szCs w:val="28"/>
          <w:lang w:val="kk-KZ" w:eastAsia="ru-RU"/>
        </w:rPr>
      </w:pPr>
      <w:r w:rsidRPr="005A6755">
        <w:rPr>
          <w:rFonts w:ascii="Times New Roman" w:hAnsi="Times New Roman" w:cs="Times New Roman"/>
          <w:sz w:val="28"/>
          <w:szCs w:val="28"/>
          <w:lang w:val="kk-KZ" w:eastAsia="ru-RU"/>
        </w:rPr>
        <w:t xml:space="preserve">In the Mangistau region, the </w:t>
      </w:r>
      <w:r w:rsidR="00C75406">
        <w:rPr>
          <w:rFonts w:ascii="Times New Roman" w:hAnsi="Times New Roman" w:cs="Times New Roman"/>
          <w:sz w:val="28"/>
          <w:szCs w:val="28"/>
          <w:lang w:val="kk-KZ" w:eastAsia="ru-RU"/>
        </w:rPr>
        <w:t>IPI</w:t>
      </w:r>
      <w:r w:rsidRPr="005A6755">
        <w:rPr>
          <w:rFonts w:ascii="Times New Roman" w:hAnsi="Times New Roman" w:cs="Times New Roman"/>
          <w:sz w:val="28"/>
          <w:szCs w:val="28"/>
          <w:lang w:val="kk-KZ" w:eastAsia="ru-RU"/>
        </w:rPr>
        <w:t xml:space="preserve"> amounted to 101.5% due to an increase in the production of mortars, liquid pumps, and oilfield equipment.</w:t>
      </w:r>
    </w:p>
    <w:p w14:paraId="79337363" w14:textId="54EFBC40" w:rsidR="00646FBD" w:rsidRPr="005A6755" w:rsidRDefault="00646FBD" w:rsidP="008233D4">
      <w:pPr>
        <w:shd w:val="clear" w:color="auto" w:fill="FFFFFF" w:themeFill="background1"/>
        <w:spacing w:after="0" w:line="240" w:lineRule="auto"/>
        <w:ind w:firstLine="709"/>
        <w:jc w:val="both"/>
        <w:rPr>
          <w:rFonts w:ascii="Times New Roman" w:hAnsi="Times New Roman" w:cs="Times New Roman"/>
          <w:sz w:val="28"/>
          <w:szCs w:val="28"/>
          <w:lang w:val="kk-KZ" w:eastAsia="ru-RU"/>
        </w:rPr>
      </w:pPr>
      <w:r w:rsidRPr="005A6755">
        <w:rPr>
          <w:rFonts w:ascii="Times New Roman" w:hAnsi="Times New Roman" w:cs="Times New Roman"/>
          <w:sz w:val="28"/>
          <w:szCs w:val="28"/>
          <w:lang w:val="kk-KZ" w:eastAsia="ru-RU"/>
        </w:rPr>
        <w:t xml:space="preserve">In the Karaganda region, the growth of </w:t>
      </w:r>
      <w:r w:rsidR="00C75406">
        <w:rPr>
          <w:rFonts w:ascii="Times New Roman" w:hAnsi="Times New Roman" w:cs="Times New Roman"/>
          <w:sz w:val="28"/>
          <w:szCs w:val="28"/>
          <w:lang w:val="kk-KZ" w:eastAsia="ru-RU"/>
        </w:rPr>
        <w:t>IPI</w:t>
      </w:r>
      <w:r w:rsidRPr="005A6755">
        <w:rPr>
          <w:rFonts w:ascii="Times New Roman" w:hAnsi="Times New Roman" w:cs="Times New Roman"/>
          <w:sz w:val="28"/>
          <w:szCs w:val="28"/>
          <w:lang w:val="kk-KZ" w:eastAsia="ru-RU"/>
        </w:rPr>
        <w:t xml:space="preserve"> amounted to 101% due to an increase in the production of ferrosilicon, refined gold, hot-rolled bars and rods from steel, blister and refined copper, and electrical wires.</w:t>
      </w:r>
    </w:p>
    <w:p w14:paraId="45DE8796" w14:textId="3C6DC5B6" w:rsidR="00646FBD" w:rsidRPr="005A6755" w:rsidRDefault="00646FBD" w:rsidP="008233D4">
      <w:pPr>
        <w:shd w:val="clear" w:color="auto" w:fill="FFFFFF" w:themeFill="background1"/>
        <w:spacing w:after="0" w:line="240" w:lineRule="auto"/>
        <w:ind w:firstLine="709"/>
        <w:jc w:val="both"/>
        <w:rPr>
          <w:rFonts w:ascii="Times New Roman" w:hAnsi="Times New Roman" w:cs="Times New Roman"/>
          <w:sz w:val="28"/>
          <w:szCs w:val="28"/>
          <w:lang w:val="kk-KZ" w:eastAsia="ru-RU"/>
        </w:rPr>
      </w:pPr>
      <w:r w:rsidRPr="005A6755">
        <w:rPr>
          <w:rFonts w:ascii="Times New Roman" w:hAnsi="Times New Roman" w:cs="Times New Roman"/>
          <w:sz w:val="28"/>
          <w:szCs w:val="28"/>
          <w:lang w:val="kk-KZ" w:eastAsia="ru-RU"/>
        </w:rPr>
        <w:t xml:space="preserve">In the Atyrau region, the </w:t>
      </w:r>
      <w:r w:rsidR="00C75406">
        <w:rPr>
          <w:rFonts w:ascii="Times New Roman" w:hAnsi="Times New Roman" w:cs="Times New Roman"/>
          <w:sz w:val="28"/>
          <w:szCs w:val="28"/>
          <w:lang w:val="kk-KZ" w:eastAsia="ru-RU"/>
        </w:rPr>
        <w:t>IPI</w:t>
      </w:r>
      <w:r w:rsidRPr="005A6755">
        <w:rPr>
          <w:rFonts w:ascii="Times New Roman" w:hAnsi="Times New Roman" w:cs="Times New Roman"/>
          <w:sz w:val="28"/>
          <w:szCs w:val="28"/>
          <w:lang w:val="kk-KZ" w:eastAsia="ru-RU"/>
        </w:rPr>
        <w:t xml:space="preserve"> amounted to 100.7% due to an increase in the production of crude oil, the production of gasoline, diesel fuel, hydrocarbon liquefied gases.</w:t>
      </w:r>
    </w:p>
    <w:p w14:paraId="0504719E" w14:textId="66E822B0" w:rsidR="00646FBD" w:rsidRPr="005A6755" w:rsidRDefault="00646FBD" w:rsidP="008233D4">
      <w:pPr>
        <w:shd w:val="clear" w:color="auto" w:fill="FFFFFF" w:themeFill="background1"/>
        <w:spacing w:after="0" w:line="240" w:lineRule="auto"/>
        <w:ind w:firstLine="709"/>
        <w:jc w:val="both"/>
        <w:rPr>
          <w:rFonts w:ascii="Times New Roman" w:hAnsi="Times New Roman" w:cs="Times New Roman"/>
          <w:sz w:val="28"/>
          <w:szCs w:val="28"/>
          <w:lang w:val="kk-KZ" w:eastAsia="ru-RU"/>
        </w:rPr>
      </w:pPr>
      <w:r w:rsidRPr="005A6755">
        <w:rPr>
          <w:rFonts w:ascii="Times New Roman" w:hAnsi="Times New Roman" w:cs="Times New Roman"/>
          <w:sz w:val="28"/>
          <w:szCs w:val="28"/>
          <w:lang w:val="kk-KZ" w:eastAsia="ru-RU"/>
        </w:rPr>
        <w:t xml:space="preserve">In the Turkestan region, due to a decrease in the extraction of uranium and thorium ores, the </w:t>
      </w:r>
      <w:r w:rsidR="00C75406">
        <w:rPr>
          <w:rFonts w:ascii="Times New Roman" w:hAnsi="Times New Roman" w:cs="Times New Roman"/>
          <w:sz w:val="28"/>
          <w:szCs w:val="28"/>
          <w:lang w:val="kk-KZ" w:eastAsia="ru-RU"/>
        </w:rPr>
        <w:t>IPI</w:t>
      </w:r>
      <w:r w:rsidRPr="005A6755">
        <w:rPr>
          <w:rFonts w:ascii="Times New Roman" w:hAnsi="Times New Roman" w:cs="Times New Roman"/>
          <w:sz w:val="28"/>
          <w:szCs w:val="28"/>
          <w:lang w:val="kk-KZ" w:eastAsia="ru-RU"/>
        </w:rPr>
        <w:t xml:space="preserve"> amounted to 99.6%.</w:t>
      </w:r>
    </w:p>
    <w:p w14:paraId="16877200" w14:textId="5A6A5ADB" w:rsidR="00646FBD" w:rsidRPr="005A6755" w:rsidRDefault="00646FBD" w:rsidP="008233D4">
      <w:pPr>
        <w:shd w:val="clear" w:color="auto" w:fill="FFFFFF" w:themeFill="background1"/>
        <w:spacing w:after="0" w:line="240" w:lineRule="auto"/>
        <w:ind w:firstLine="709"/>
        <w:jc w:val="both"/>
        <w:rPr>
          <w:rFonts w:ascii="Times New Roman" w:hAnsi="Times New Roman" w:cs="Times New Roman"/>
          <w:sz w:val="28"/>
          <w:szCs w:val="28"/>
          <w:lang w:val="kk-KZ" w:eastAsia="ru-RU"/>
        </w:rPr>
      </w:pPr>
      <w:r w:rsidRPr="005A6755">
        <w:rPr>
          <w:rFonts w:ascii="Times New Roman" w:hAnsi="Times New Roman" w:cs="Times New Roman"/>
          <w:sz w:val="28"/>
          <w:szCs w:val="28"/>
          <w:lang w:val="kk-KZ" w:eastAsia="ru-RU"/>
        </w:rPr>
        <w:t xml:space="preserve">In the Kostanay region, the </w:t>
      </w:r>
      <w:r w:rsidR="00C75406">
        <w:rPr>
          <w:rFonts w:ascii="Times New Roman" w:hAnsi="Times New Roman" w:cs="Times New Roman"/>
          <w:sz w:val="28"/>
          <w:szCs w:val="28"/>
          <w:lang w:val="kk-KZ" w:eastAsia="ru-RU"/>
        </w:rPr>
        <w:t>IPI</w:t>
      </w:r>
      <w:r w:rsidRPr="005A6755">
        <w:rPr>
          <w:rFonts w:ascii="Times New Roman" w:hAnsi="Times New Roman" w:cs="Times New Roman"/>
          <w:sz w:val="28"/>
          <w:szCs w:val="28"/>
          <w:lang w:val="kk-KZ" w:eastAsia="ru-RU"/>
        </w:rPr>
        <w:t xml:space="preserve"> amounted to 97.5% due to a decrease in the production of non-agglomerated iron ores, iron ore pellets and concentrates.</w:t>
      </w:r>
    </w:p>
    <w:p w14:paraId="652D14EF" w14:textId="6A35E1A8" w:rsidR="00646FBD" w:rsidRPr="005A6755" w:rsidRDefault="00646FBD" w:rsidP="008233D4">
      <w:pPr>
        <w:shd w:val="clear" w:color="auto" w:fill="FFFFFF" w:themeFill="background1"/>
        <w:spacing w:after="0" w:line="240" w:lineRule="auto"/>
        <w:ind w:firstLine="709"/>
        <w:jc w:val="both"/>
        <w:rPr>
          <w:rFonts w:ascii="Times New Roman" w:hAnsi="Times New Roman" w:cs="Times New Roman"/>
          <w:sz w:val="28"/>
          <w:szCs w:val="28"/>
          <w:lang w:val="kk-KZ" w:eastAsia="ru-RU"/>
        </w:rPr>
      </w:pPr>
      <w:r w:rsidRPr="005A6755">
        <w:rPr>
          <w:rFonts w:ascii="Times New Roman" w:hAnsi="Times New Roman" w:cs="Times New Roman"/>
          <w:sz w:val="28"/>
          <w:szCs w:val="28"/>
          <w:lang w:val="kk-KZ" w:eastAsia="ru-RU"/>
        </w:rPr>
        <w:t xml:space="preserve">In the Kyzylorda region, the </w:t>
      </w:r>
      <w:r w:rsidR="00C75406">
        <w:rPr>
          <w:rFonts w:ascii="Times New Roman" w:hAnsi="Times New Roman" w:cs="Times New Roman"/>
          <w:sz w:val="28"/>
          <w:szCs w:val="28"/>
          <w:lang w:val="kk-KZ" w:eastAsia="ru-RU"/>
        </w:rPr>
        <w:t>IPI</w:t>
      </w:r>
      <w:r w:rsidRPr="005A6755">
        <w:rPr>
          <w:rFonts w:ascii="Times New Roman" w:hAnsi="Times New Roman" w:cs="Times New Roman"/>
          <w:sz w:val="28"/>
          <w:szCs w:val="28"/>
          <w:lang w:val="kk-KZ" w:eastAsia="ru-RU"/>
        </w:rPr>
        <w:t xml:space="preserve"> amounted to 97.4% due to a reduction in the production of crude oil and the production of hydrocarbon liquefied gases.</w:t>
      </w:r>
    </w:p>
    <w:p w14:paraId="0D88F1BD" w14:textId="28D9C1D7" w:rsidR="00646FBD" w:rsidRPr="005A6755" w:rsidRDefault="00646FBD" w:rsidP="008233D4">
      <w:pPr>
        <w:shd w:val="clear" w:color="auto" w:fill="FFFFFF" w:themeFill="background1"/>
        <w:spacing w:after="0" w:line="240" w:lineRule="auto"/>
        <w:ind w:firstLine="709"/>
        <w:jc w:val="both"/>
        <w:rPr>
          <w:rFonts w:ascii="Times New Roman" w:hAnsi="Times New Roman" w:cs="Times New Roman"/>
          <w:sz w:val="28"/>
          <w:szCs w:val="28"/>
          <w:lang w:val="kk-KZ" w:eastAsia="ru-RU"/>
        </w:rPr>
      </w:pPr>
      <w:r w:rsidRPr="005A6755">
        <w:rPr>
          <w:rFonts w:ascii="Times New Roman" w:hAnsi="Times New Roman" w:cs="Times New Roman"/>
          <w:sz w:val="28"/>
          <w:szCs w:val="28"/>
          <w:lang w:val="kk-KZ" w:eastAsia="ru-RU"/>
        </w:rPr>
        <w:t xml:space="preserve">In the Pavlodar region, the </w:t>
      </w:r>
      <w:r w:rsidR="00C75406">
        <w:rPr>
          <w:rFonts w:ascii="Times New Roman" w:hAnsi="Times New Roman" w:cs="Times New Roman"/>
          <w:sz w:val="28"/>
          <w:szCs w:val="28"/>
          <w:lang w:val="kk-KZ" w:eastAsia="ru-RU"/>
        </w:rPr>
        <w:t>IPI</w:t>
      </w:r>
      <w:r w:rsidRPr="005A6755">
        <w:rPr>
          <w:rFonts w:ascii="Times New Roman" w:hAnsi="Times New Roman" w:cs="Times New Roman"/>
          <w:sz w:val="28"/>
          <w:szCs w:val="28"/>
          <w:lang w:val="kk-KZ" w:eastAsia="ru-RU"/>
        </w:rPr>
        <w:t xml:space="preserve"> amounted to 96.9% due to a decrease in the extraction of copper ores and concentrates, the production of gasoline, raw aluminum, ferrochrome, and electricity.</w:t>
      </w:r>
    </w:p>
    <w:p w14:paraId="59AE9C20" w14:textId="7BBD82EF" w:rsidR="00646FBD" w:rsidRDefault="00646FBD" w:rsidP="008233D4">
      <w:pPr>
        <w:shd w:val="clear" w:color="auto" w:fill="FFFFFF" w:themeFill="background1"/>
        <w:spacing w:after="0" w:line="240" w:lineRule="auto"/>
        <w:ind w:firstLine="709"/>
        <w:jc w:val="both"/>
        <w:rPr>
          <w:rFonts w:ascii="Times New Roman" w:hAnsi="Times New Roman" w:cs="Times New Roman"/>
          <w:sz w:val="28"/>
          <w:szCs w:val="28"/>
          <w:lang w:val="kk-KZ" w:eastAsia="ru-RU"/>
        </w:rPr>
      </w:pPr>
      <w:r w:rsidRPr="005A6755">
        <w:rPr>
          <w:rFonts w:ascii="Times New Roman" w:hAnsi="Times New Roman" w:cs="Times New Roman"/>
          <w:sz w:val="28"/>
          <w:szCs w:val="28"/>
          <w:lang w:val="kk-KZ" w:eastAsia="ru-RU"/>
        </w:rPr>
        <w:t xml:space="preserve">In the Zhetisu region, the </w:t>
      </w:r>
      <w:r w:rsidR="00C75406">
        <w:rPr>
          <w:rFonts w:ascii="Times New Roman" w:hAnsi="Times New Roman" w:cs="Times New Roman"/>
          <w:sz w:val="28"/>
          <w:szCs w:val="28"/>
          <w:lang w:val="kk-KZ" w:eastAsia="ru-RU"/>
        </w:rPr>
        <w:t>IPI</w:t>
      </w:r>
      <w:r w:rsidRPr="005A6755">
        <w:rPr>
          <w:rFonts w:ascii="Times New Roman" w:hAnsi="Times New Roman" w:cs="Times New Roman"/>
          <w:sz w:val="28"/>
          <w:szCs w:val="28"/>
          <w:lang w:val="kk-KZ" w:eastAsia="ru-RU"/>
        </w:rPr>
        <w:t xml:space="preserve"> amounted to 95% due to a decrease in the production of metal structures, electric batteries.</w:t>
      </w:r>
    </w:p>
    <w:p w14:paraId="613F5DD9" w14:textId="77777777" w:rsidR="00AB24CD" w:rsidRPr="006D0D98" w:rsidRDefault="00AB24CD" w:rsidP="006D0D98">
      <w:pPr>
        <w:spacing w:after="0" w:line="240" w:lineRule="auto"/>
        <w:rPr>
          <w:rFonts w:ascii="Times New Roman" w:hAnsi="Times New Roman" w:cs="Times New Roman"/>
          <w:lang w:val="kk-KZ" w:eastAsia="ru-RU"/>
        </w:rPr>
      </w:pPr>
    </w:p>
    <w:p w14:paraId="3B870B99" w14:textId="77777777" w:rsidR="00AE4DD5" w:rsidRPr="003826BB" w:rsidRDefault="00AE4DD5" w:rsidP="008233D4">
      <w:pPr>
        <w:pStyle w:val="1"/>
        <w:shd w:val="clear" w:color="auto" w:fill="FFFFFF" w:themeFill="background1"/>
        <w:spacing w:before="0" w:line="240" w:lineRule="auto"/>
        <w:jc w:val="center"/>
        <w:rPr>
          <w:rFonts w:ascii="Times New Roman" w:hAnsi="Times New Roman" w:cs="Times New Roman"/>
          <w:i/>
          <w:color w:val="auto"/>
          <w:sz w:val="28"/>
        </w:rPr>
      </w:pPr>
      <w:bookmarkStart w:id="8" w:name="_Toc112835032"/>
      <w:bookmarkStart w:id="9" w:name="_Toc510196470"/>
      <w:r w:rsidRPr="003826BB">
        <w:rPr>
          <w:rFonts w:ascii="Times New Roman" w:hAnsi="Times New Roman" w:cs="Times New Roman"/>
          <w:i/>
          <w:color w:val="auto"/>
          <w:sz w:val="28"/>
        </w:rPr>
        <w:t>2.1 Electricity consumption by zones and regions</w:t>
      </w:r>
      <w:bookmarkEnd w:id="8"/>
    </w:p>
    <w:p w14:paraId="46D4B3B0" w14:textId="77777777" w:rsidR="00AE4DD5" w:rsidRPr="002C140F" w:rsidRDefault="00AE4DD5" w:rsidP="008233D4">
      <w:pPr>
        <w:shd w:val="clear" w:color="auto" w:fill="FFFFFF" w:themeFill="background1"/>
        <w:spacing w:after="0" w:line="240" w:lineRule="auto"/>
        <w:ind w:firstLine="709"/>
        <w:jc w:val="both"/>
        <w:rPr>
          <w:rFonts w:ascii="Times New Roman" w:hAnsi="Times New Roman" w:cs="Times New Roman"/>
        </w:rPr>
      </w:pPr>
    </w:p>
    <w:p w14:paraId="68FE4F3C" w14:textId="49611F9E" w:rsidR="00AE4DD5" w:rsidRPr="003826BB" w:rsidRDefault="00AE4DD5" w:rsidP="008233D4">
      <w:pPr>
        <w:shd w:val="clear" w:color="auto" w:fill="FFFFFF" w:themeFill="background1"/>
        <w:spacing w:after="0" w:line="240" w:lineRule="auto"/>
        <w:ind w:firstLine="709"/>
        <w:jc w:val="both"/>
        <w:rPr>
          <w:rFonts w:ascii="Times New Roman" w:hAnsi="Times New Roman" w:cs="Times New Roman"/>
          <w:i/>
          <w:sz w:val="24"/>
        </w:rPr>
      </w:pPr>
      <w:r w:rsidRPr="003826BB">
        <w:rPr>
          <w:rFonts w:ascii="Times New Roman" w:hAnsi="Times New Roman" w:cs="Times New Roman"/>
          <w:sz w:val="28"/>
        </w:rPr>
        <w:t>According to t</w:t>
      </w:r>
      <w:r w:rsidR="00C75406">
        <w:rPr>
          <w:rFonts w:ascii="Times New Roman" w:hAnsi="Times New Roman" w:cs="Times New Roman"/>
          <w:sz w:val="28"/>
        </w:rPr>
        <w:t>he System Operator, in January-</w:t>
      </w:r>
      <w:r>
        <w:rPr>
          <w:rFonts w:ascii="Times New Roman" w:hAnsi="Times New Roman" w:cs="Times New Roman"/>
          <w:sz w:val="28"/>
          <w:lang w:val="kk-KZ"/>
        </w:rPr>
        <w:t xml:space="preserve">August </w:t>
      </w:r>
      <w:r w:rsidRPr="003826BB">
        <w:rPr>
          <w:rFonts w:ascii="Times New Roman" w:hAnsi="Times New Roman" w:cs="Times New Roman"/>
          <w:sz w:val="28"/>
        </w:rPr>
        <w:t xml:space="preserve">2022, there was </w:t>
      </w:r>
      <w:r w:rsidRPr="003826BB">
        <w:rPr>
          <w:rFonts w:ascii="Times New Roman" w:hAnsi="Times New Roman" w:cs="Times New Roman"/>
          <w:sz w:val="28"/>
          <w:lang w:val="kk-KZ"/>
        </w:rPr>
        <w:t xml:space="preserve">a decrease </w:t>
      </w:r>
      <w:r w:rsidRPr="003826BB">
        <w:rPr>
          <w:rFonts w:ascii="Times New Roman" w:hAnsi="Times New Roman" w:cs="Times New Roman"/>
          <w:sz w:val="28"/>
        </w:rPr>
        <w:t xml:space="preserve">in the dynamics of electricity consumption of the republic in comparison with the same </w:t>
      </w:r>
      <w:r w:rsidRPr="003826BB">
        <w:rPr>
          <w:rFonts w:ascii="Times New Roman" w:hAnsi="Times New Roman" w:cs="Times New Roman"/>
          <w:sz w:val="28"/>
        </w:rPr>
        <w:lastRenderedPageBreak/>
        <w:t xml:space="preserve">indicators in 2021 by 709.5 </w:t>
      </w:r>
      <w:r w:rsidRPr="003826BB">
        <w:rPr>
          <w:rFonts w:ascii="Times New Roman" w:hAnsi="Times New Roman" w:cs="Times New Roman"/>
          <w:sz w:val="28"/>
          <w:lang w:val="kk-KZ"/>
        </w:rPr>
        <w:t xml:space="preserve">million </w:t>
      </w:r>
      <w:r w:rsidRPr="00D52E28">
        <w:rPr>
          <w:rFonts w:ascii="Times New Roman" w:hAnsi="Times New Roman" w:cs="Times New Roman"/>
          <w:sz w:val="28"/>
        </w:rPr>
        <w:t xml:space="preserve">kWh </w:t>
      </w:r>
      <w:r w:rsidRPr="003826BB">
        <w:rPr>
          <w:rFonts w:ascii="Times New Roman" w:hAnsi="Times New Roman" w:cs="Times New Roman"/>
          <w:sz w:val="28"/>
        </w:rPr>
        <w:t>or 1%. Thus, in the western and southern zones of the republic, consumption increased by 2.8% and 0.4%, respectively.</w:t>
      </w:r>
    </w:p>
    <w:p w14:paraId="7F32AB00" w14:textId="77777777" w:rsidR="00AE4DD5" w:rsidRPr="003826BB" w:rsidRDefault="00AE4DD5" w:rsidP="008233D4">
      <w:pPr>
        <w:pStyle w:val="a3"/>
        <w:shd w:val="clear" w:color="auto" w:fill="FFFFFF" w:themeFill="background1"/>
        <w:spacing w:after="0" w:line="240" w:lineRule="auto"/>
        <w:jc w:val="right"/>
        <w:rPr>
          <w:rFonts w:ascii="Times New Roman" w:hAnsi="Times New Roman" w:cs="Times New Roman"/>
          <w:i/>
          <w:sz w:val="24"/>
        </w:rPr>
      </w:pPr>
      <w:r w:rsidRPr="003826BB">
        <w:rPr>
          <w:rFonts w:ascii="Times New Roman" w:hAnsi="Times New Roman" w:cs="Times New Roman"/>
          <w:i/>
          <w:sz w:val="24"/>
        </w:rPr>
        <w:t>million kWh</w:t>
      </w: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3184"/>
        <w:gridCol w:w="1660"/>
        <w:gridCol w:w="1600"/>
        <w:gridCol w:w="1418"/>
        <w:gridCol w:w="1560"/>
      </w:tblGrid>
      <w:tr w:rsidR="008233D4" w:rsidRPr="003826BB" w14:paraId="1AAAB2B5" w14:textId="77777777" w:rsidTr="008233D4">
        <w:trPr>
          <w:trHeight w:val="340"/>
          <w:jc w:val="center"/>
        </w:trPr>
        <w:tc>
          <w:tcPr>
            <w:tcW w:w="615" w:type="dxa"/>
            <w:vMerge w:val="restart"/>
            <w:shd w:val="clear" w:color="auto" w:fill="8DB3E2" w:themeFill="text2" w:themeFillTint="66"/>
            <w:vAlign w:val="center"/>
            <w:hideMark/>
          </w:tcPr>
          <w:p w14:paraId="01C84C9B" w14:textId="5621B0FA" w:rsidR="008233D4" w:rsidRPr="003826BB" w:rsidRDefault="00C75406" w:rsidP="008233D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No. </w:t>
            </w:r>
          </w:p>
        </w:tc>
        <w:tc>
          <w:tcPr>
            <w:tcW w:w="3184" w:type="dxa"/>
            <w:vMerge w:val="restart"/>
            <w:shd w:val="clear" w:color="auto" w:fill="8DB3E2" w:themeFill="text2" w:themeFillTint="66"/>
            <w:vAlign w:val="center"/>
            <w:hideMark/>
          </w:tcPr>
          <w:p w14:paraId="7C2F7C12" w14:textId="77777777" w:rsidR="008233D4" w:rsidRPr="003826BB" w:rsidRDefault="008233D4" w:rsidP="008233D4">
            <w:pPr>
              <w:spacing w:after="0" w:line="240" w:lineRule="auto"/>
              <w:jc w:val="center"/>
              <w:rPr>
                <w:rFonts w:ascii="Times New Roman" w:eastAsia="Times New Roman" w:hAnsi="Times New Roman" w:cs="Times New Roman"/>
                <w:b/>
                <w:bCs/>
                <w:lang w:eastAsia="ru-RU"/>
              </w:rPr>
            </w:pPr>
            <w:r w:rsidRPr="003826BB">
              <w:rPr>
                <w:rFonts w:ascii="Times New Roman" w:eastAsia="Times New Roman" w:hAnsi="Times New Roman" w:cs="Times New Roman"/>
                <w:b/>
                <w:bCs/>
                <w:lang w:eastAsia="ru-RU"/>
              </w:rPr>
              <w:t>Name</w:t>
            </w:r>
          </w:p>
        </w:tc>
        <w:tc>
          <w:tcPr>
            <w:tcW w:w="3260" w:type="dxa"/>
            <w:gridSpan w:val="2"/>
            <w:shd w:val="clear" w:color="auto" w:fill="8DB3E2" w:themeFill="text2" w:themeFillTint="66"/>
            <w:vAlign w:val="center"/>
            <w:hideMark/>
          </w:tcPr>
          <w:p w14:paraId="44B7AD5C" w14:textId="77777777" w:rsidR="008233D4" w:rsidRPr="003826BB" w:rsidRDefault="008233D4" w:rsidP="008233D4">
            <w:pPr>
              <w:spacing w:after="0" w:line="240" w:lineRule="auto"/>
              <w:jc w:val="center"/>
              <w:rPr>
                <w:rFonts w:ascii="Times New Roman" w:eastAsia="Times New Roman" w:hAnsi="Times New Roman" w:cs="Times New Roman"/>
                <w:b/>
                <w:bCs/>
                <w:lang w:val="kk-KZ" w:eastAsia="ru-RU"/>
              </w:rPr>
            </w:pPr>
            <w:r w:rsidRPr="003826BB">
              <w:rPr>
                <w:rFonts w:ascii="Times New Roman" w:eastAsia="Times New Roman" w:hAnsi="Times New Roman" w:cs="Times New Roman"/>
                <w:b/>
                <w:bCs/>
                <w:lang w:eastAsia="ru-RU"/>
              </w:rPr>
              <w:t xml:space="preserve">January- </w:t>
            </w:r>
            <w:r>
              <w:rPr>
                <w:rFonts w:ascii="Times New Roman" w:eastAsia="Times New Roman" w:hAnsi="Times New Roman" w:cs="Times New Roman"/>
                <w:b/>
                <w:bCs/>
                <w:lang w:val="kk-KZ" w:eastAsia="ru-RU"/>
              </w:rPr>
              <w:t>August</w:t>
            </w:r>
          </w:p>
        </w:tc>
        <w:tc>
          <w:tcPr>
            <w:tcW w:w="1418" w:type="dxa"/>
            <w:vMerge w:val="restart"/>
            <w:shd w:val="clear" w:color="auto" w:fill="8DB3E2" w:themeFill="text2" w:themeFillTint="66"/>
            <w:vAlign w:val="center"/>
            <w:hideMark/>
          </w:tcPr>
          <w:p w14:paraId="558285B3" w14:textId="77777777" w:rsidR="008233D4" w:rsidRPr="003826BB" w:rsidRDefault="008233D4" w:rsidP="008233D4">
            <w:pPr>
              <w:spacing w:after="0" w:line="240" w:lineRule="auto"/>
              <w:jc w:val="center"/>
              <w:rPr>
                <w:rFonts w:ascii="Times New Roman" w:eastAsia="Times New Roman" w:hAnsi="Times New Roman" w:cs="Times New Roman"/>
                <w:b/>
                <w:bCs/>
                <w:lang w:eastAsia="ru-RU"/>
              </w:rPr>
            </w:pPr>
            <w:r w:rsidRPr="003826BB">
              <w:rPr>
                <w:rFonts w:ascii="Times New Roman" w:hAnsi="Times New Roman" w:cs="Times New Roman"/>
                <w:b/>
              </w:rPr>
              <w:t>Δ,</w:t>
            </w:r>
            <w:r w:rsidRPr="003826BB">
              <w:rPr>
                <w:rFonts w:ascii="Times New Roman" w:eastAsia="Times New Roman" w:hAnsi="Times New Roman" w:cs="Times New Roman"/>
                <w:b/>
                <w:bCs/>
                <w:lang w:eastAsia="ru-RU"/>
              </w:rPr>
              <w:t xml:space="preserve"> </w:t>
            </w:r>
            <w:r w:rsidRPr="003826BB">
              <w:rPr>
                <w:rFonts w:ascii="Times New Roman" w:eastAsia="Times New Roman" w:hAnsi="Times New Roman" w:cs="Times New Roman"/>
                <w:b/>
                <w:bCs/>
                <w:lang w:eastAsia="ru-RU"/>
              </w:rPr>
              <w:br/>
              <w:t>million kWh</w:t>
            </w:r>
          </w:p>
        </w:tc>
        <w:tc>
          <w:tcPr>
            <w:tcW w:w="1560" w:type="dxa"/>
            <w:vMerge w:val="restart"/>
            <w:shd w:val="clear" w:color="auto" w:fill="8DB3E2" w:themeFill="text2" w:themeFillTint="66"/>
            <w:vAlign w:val="center"/>
            <w:hideMark/>
          </w:tcPr>
          <w:p w14:paraId="0B5017B8" w14:textId="77777777" w:rsidR="008233D4" w:rsidRPr="003826BB" w:rsidRDefault="008233D4" w:rsidP="008233D4">
            <w:pPr>
              <w:spacing w:after="0" w:line="240" w:lineRule="auto"/>
              <w:jc w:val="center"/>
              <w:rPr>
                <w:rFonts w:ascii="Times New Roman" w:eastAsia="Times New Roman" w:hAnsi="Times New Roman" w:cs="Times New Roman"/>
                <w:b/>
                <w:bCs/>
                <w:lang w:eastAsia="ru-RU"/>
              </w:rPr>
            </w:pPr>
            <w:r w:rsidRPr="003826BB">
              <w:rPr>
                <w:rFonts w:ascii="Times New Roman" w:hAnsi="Times New Roman" w:cs="Times New Roman"/>
                <w:b/>
              </w:rPr>
              <w:t xml:space="preserve">Δ, </w:t>
            </w:r>
            <w:r w:rsidRPr="003826BB">
              <w:rPr>
                <w:rFonts w:ascii="Times New Roman" w:eastAsia="Times New Roman" w:hAnsi="Times New Roman" w:cs="Times New Roman"/>
                <w:b/>
                <w:bCs/>
                <w:lang w:eastAsia="ru-RU"/>
              </w:rPr>
              <w:t>%</w:t>
            </w:r>
          </w:p>
        </w:tc>
      </w:tr>
      <w:tr w:rsidR="008233D4" w:rsidRPr="003826BB" w14:paraId="7132D755" w14:textId="77777777" w:rsidTr="008233D4">
        <w:trPr>
          <w:trHeight w:val="340"/>
          <w:jc w:val="center"/>
        </w:trPr>
        <w:tc>
          <w:tcPr>
            <w:tcW w:w="615" w:type="dxa"/>
            <w:vMerge/>
            <w:shd w:val="clear" w:color="auto" w:fill="B8CCE4" w:themeFill="accent1" w:themeFillTint="66"/>
            <w:vAlign w:val="center"/>
          </w:tcPr>
          <w:p w14:paraId="21967A76" w14:textId="77777777" w:rsidR="008233D4" w:rsidRPr="003826BB" w:rsidRDefault="008233D4" w:rsidP="008233D4">
            <w:pPr>
              <w:spacing w:after="0" w:line="240" w:lineRule="auto"/>
              <w:jc w:val="center"/>
              <w:rPr>
                <w:rFonts w:ascii="Times New Roman" w:eastAsia="Times New Roman" w:hAnsi="Times New Roman" w:cs="Times New Roman"/>
                <w:b/>
                <w:bCs/>
                <w:color w:val="000000"/>
                <w:lang w:eastAsia="ru-RU"/>
              </w:rPr>
            </w:pPr>
          </w:p>
        </w:tc>
        <w:tc>
          <w:tcPr>
            <w:tcW w:w="3184" w:type="dxa"/>
            <w:vMerge/>
            <w:shd w:val="clear" w:color="auto" w:fill="B8CCE4" w:themeFill="accent1" w:themeFillTint="66"/>
            <w:vAlign w:val="center"/>
          </w:tcPr>
          <w:p w14:paraId="24E4B6E4" w14:textId="77777777" w:rsidR="008233D4" w:rsidRPr="003826BB" w:rsidRDefault="008233D4" w:rsidP="008233D4">
            <w:pPr>
              <w:spacing w:after="0" w:line="240" w:lineRule="auto"/>
              <w:jc w:val="center"/>
              <w:rPr>
                <w:rFonts w:ascii="Times New Roman" w:eastAsia="Times New Roman" w:hAnsi="Times New Roman" w:cs="Times New Roman"/>
                <w:b/>
                <w:bCs/>
                <w:lang w:eastAsia="ru-RU"/>
              </w:rPr>
            </w:pPr>
          </w:p>
        </w:tc>
        <w:tc>
          <w:tcPr>
            <w:tcW w:w="1660" w:type="dxa"/>
            <w:shd w:val="clear" w:color="auto" w:fill="8DB3E2" w:themeFill="text2" w:themeFillTint="66"/>
            <w:vAlign w:val="center"/>
          </w:tcPr>
          <w:p w14:paraId="7549213E" w14:textId="77777777" w:rsidR="008233D4" w:rsidRPr="003826BB" w:rsidRDefault="008233D4" w:rsidP="008233D4">
            <w:pPr>
              <w:spacing w:after="0" w:line="240" w:lineRule="auto"/>
              <w:jc w:val="center"/>
              <w:rPr>
                <w:rFonts w:ascii="Times New Roman" w:eastAsia="Times New Roman" w:hAnsi="Times New Roman" w:cs="Times New Roman"/>
                <w:b/>
                <w:bCs/>
                <w:lang w:eastAsia="ru-RU"/>
              </w:rPr>
            </w:pPr>
            <w:r w:rsidRPr="003826BB">
              <w:rPr>
                <w:rFonts w:ascii="Times New Roman" w:eastAsia="Times New Roman" w:hAnsi="Times New Roman" w:cs="Times New Roman"/>
                <w:b/>
                <w:bCs/>
                <w:lang w:eastAsia="ru-RU"/>
              </w:rPr>
              <w:t>2021</w:t>
            </w:r>
          </w:p>
        </w:tc>
        <w:tc>
          <w:tcPr>
            <w:tcW w:w="1600" w:type="dxa"/>
            <w:shd w:val="clear" w:color="auto" w:fill="8DB3E2" w:themeFill="text2" w:themeFillTint="66"/>
            <w:vAlign w:val="center"/>
          </w:tcPr>
          <w:p w14:paraId="118D2E41" w14:textId="77777777" w:rsidR="008233D4" w:rsidRPr="003826BB" w:rsidRDefault="008233D4" w:rsidP="008233D4">
            <w:pPr>
              <w:spacing w:after="0" w:line="240" w:lineRule="auto"/>
              <w:jc w:val="center"/>
              <w:rPr>
                <w:rFonts w:ascii="Times New Roman" w:eastAsia="Times New Roman" w:hAnsi="Times New Roman" w:cs="Times New Roman"/>
                <w:b/>
                <w:bCs/>
                <w:lang w:eastAsia="ru-RU"/>
              </w:rPr>
            </w:pPr>
            <w:r w:rsidRPr="003826BB">
              <w:rPr>
                <w:rFonts w:ascii="Times New Roman" w:eastAsia="Times New Roman" w:hAnsi="Times New Roman" w:cs="Times New Roman"/>
                <w:b/>
                <w:bCs/>
                <w:lang w:eastAsia="ru-RU"/>
              </w:rPr>
              <w:t>2022</w:t>
            </w:r>
          </w:p>
        </w:tc>
        <w:tc>
          <w:tcPr>
            <w:tcW w:w="1418" w:type="dxa"/>
            <w:vMerge/>
            <w:shd w:val="clear" w:color="auto" w:fill="B8CCE4" w:themeFill="accent1" w:themeFillTint="66"/>
            <w:vAlign w:val="center"/>
          </w:tcPr>
          <w:p w14:paraId="70342849" w14:textId="77777777" w:rsidR="008233D4" w:rsidRPr="003826BB" w:rsidRDefault="008233D4" w:rsidP="008233D4">
            <w:pPr>
              <w:spacing w:after="0" w:line="240" w:lineRule="auto"/>
              <w:jc w:val="center"/>
              <w:rPr>
                <w:rFonts w:ascii="Times New Roman" w:hAnsi="Times New Roman" w:cs="Times New Roman"/>
                <w:b/>
              </w:rPr>
            </w:pPr>
          </w:p>
        </w:tc>
        <w:tc>
          <w:tcPr>
            <w:tcW w:w="1560" w:type="dxa"/>
            <w:vMerge/>
            <w:shd w:val="clear" w:color="auto" w:fill="B8CCE4" w:themeFill="accent1" w:themeFillTint="66"/>
            <w:vAlign w:val="center"/>
          </w:tcPr>
          <w:p w14:paraId="1BFA6CF6" w14:textId="77777777" w:rsidR="008233D4" w:rsidRPr="003826BB" w:rsidRDefault="008233D4" w:rsidP="008233D4">
            <w:pPr>
              <w:spacing w:after="0" w:line="240" w:lineRule="auto"/>
              <w:jc w:val="center"/>
              <w:rPr>
                <w:rFonts w:ascii="Times New Roman" w:hAnsi="Times New Roman" w:cs="Times New Roman"/>
                <w:b/>
              </w:rPr>
            </w:pPr>
          </w:p>
        </w:tc>
      </w:tr>
      <w:tr w:rsidR="008233D4" w:rsidRPr="003826BB" w14:paraId="5FF72410" w14:textId="77777777" w:rsidTr="008233D4">
        <w:trPr>
          <w:trHeight w:val="340"/>
          <w:jc w:val="center"/>
        </w:trPr>
        <w:tc>
          <w:tcPr>
            <w:tcW w:w="615" w:type="dxa"/>
            <w:shd w:val="clear" w:color="auto" w:fill="17365D" w:themeFill="text2" w:themeFillShade="BF"/>
            <w:vAlign w:val="center"/>
            <w:hideMark/>
          </w:tcPr>
          <w:p w14:paraId="467BBA09" w14:textId="77777777" w:rsidR="008233D4" w:rsidRPr="003826BB" w:rsidRDefault="008233D4" w:rsidP="008233D4">
            <w:pPr>
              <w:spacing w:after="0" w:line="240" w:lineRule="auto"/>
              <w:jc w:val="center"/>
              <w:rPr>
                <w:rFonts w:ascii="Times New Roman" w:eastAsia="Times New Roman" w:hAnsi="Times New Roman" w:cs="Times New Roman"/>
                <w:b/>
                <w:bCs/>
                <w:lang w:eastAsia="ru-RU"/>
              </w:rPr>
            </w:pPr>
          </w:p>
        </w:tc>
        <w:tc>
          <w:tcPr>
            <w:tcW w:w="3184" w:type="dxa"/>
            <w:shd w:val="clear" w:color="auto" w:fill="17365D" w:themeFill="text2" w:themeFillShade="BF"/>
            <w:vAlign w:val="center"/>
            <w:hideMark/>
          </w:tcPr>
          <w:p w14:paraId="139CC350" w14:textId="77777777" w:rsidR="008233D4" w:rsidRPr="003826BB" w:rsidRDefault="008233D4" w:rsidP="008233D4">
            <w:pPr>
              <w:spacing w:after="0" w:line="240" w:lineRule="auto"/>
              <w:jc w:val="center"/>
              <w:rPr>
                <w:rFonts w:ascii="Times New Roman" w:eastAsia="Times New Roman" w:hAnsi="Times New Roman" w:cs="Times New Roman"/>
                <w:b/>
                <w:bCs/>
                <w:lang w:eastAsia="ru-RU"/>
              </w:rPr>
            </w:pPr>
            <w:r w:rsidRPr="003826BB">
              <w:rPr>
                <w:rFonts w:ascii="Times New Roman" w:eastAsia="Times New Roman" w:hAnsi="Times New Roman" w:cs="Times New Roman"/>
                <w:b/>
                <w:bCs/>
                <w:lang w:eastAsia="ru-RU"/>
              </w:rPr>
              <w:t>Kazakhstan</w:t>
            </w:r>
          </w:p>
        </w:tc>
        <w:tc>
          <w:tcPr>
            <w:tcW w:w="1660" w:type="dxa"/>
            <w:shd w:val="clear" w:color="auto" w:fill="17365D" w:themeFill="text2" w:themeFillShade="BF"/>
            <w:vAlign w:val="center"/>
          </w:tcPr>
          <w:p w14:paraId="7FFD97F2" w14:textId="77777777" w:rsidR="008233D4" w:rsidRPr="003826BB" w:rsidRDefault="008233D4" w:rsidP="008233D4">
            <w:pPr>
              <w:spacing w:after="0" w:line="240" w:lineRule="auto"/>
              <w:jc w:val="center"/>
              <w:rPr>
                <w:rFonts w:ascii="Times New Roman" w:hAnsi="Times New Roman" w:cs="Times New Roman"/>
                <w:b/>
                <w:bCs/>
                <w:color w:val="FFFFFF"/>
              </w:rPr>
            </w:pPr>
            <w:r w:rsidRPr="00156061">
              <w:rPr>
                <w:rFonts w:ascii="Times New Roman" w:hAnsi="Times New Roman" w:cs="Times New Roman"/>
                <w:b/>
                <w:bCs/>
              </w:rPr>
              <w:t>74417.2</w:t>
            </w:r>
          </w:p>
        </w:tc>
        <w:tc>
          <w:tcPr>
            <w:tcW w:w="1600" w:type="dxa"/>
            <w:shd w:val="clear" w:color="auto" w:fill="17365D" w:themeFill="text2" w:themeFillShade="BF"/>
            <w:vAlign w:val="bottom"/>
          </w:tcPr>
          <w:p w14:paraId="3EBB0E7C" w14:textId="77777777" w:rsidR="008233D4" w:rsidRPr="003826BB" w:rsidRDefault="008233D4" w:rsidP="008233D4">
            <w:pPr>
              <w:spacing w:after="0" w:line="240" w:lineRule="auto"/>
              <w:jc w:val="center"/>
              <w:rPr>
                <w:rFonts w:ascii="Times New Roman" w:hAnsi="Times New Roman" w:cs="Times New Roman"/>
                <w:b/>
                <w:bCs/>
              </w:rPr>
            </w:pPr>
            <w:r w:rsidRPr="00156061">
              <w:rPr>
                <w:rFonts w:ascii="Times New Roman" w:hAnsi="Times New Roman" w:cs="Times New Roman"/>
                <w:b/>
                <w:bCs/>
              </w:rPr>
              <w:t>73707.7</w:t>
            </w:r>
          </w:p>
        </w:tc>
        <w:tc>
          <w:tcPr>
            <w:tcW w:w="1418" w:type="dxa"/>
            <w:shd w:val="clear" w:color="auto" w:fill="17365D" w:themeFill="text2" w:themeFillShade="BF"/>
            <w:vAlign w:val="bottom"/>
          </w:tcPr>
          <w:p w14:paraId="2927705B" w14:textId="77777777" w:rsidR="008233D4" w:rsidRPr="003826BB" w:rsidRDefault="008233D4" w:rsidP="008233D4">
            <w:pPr>
              <w:spacing w:after="0" w:line="240" w:lineRule="auto"/>
              <w:jc w:val="center"/>
              <w:rPr>
                <w:rFonts w:ascii="Times New Roman" w:hAnsi="Times New Roman" w:cs="Times New Roman"/>
                <w:b/>
                <w:bCs/>
              </w:rPr>
            </w:pPr>
            <w:r w:rsidRPr="00156061">
              <w:rPr>
                <w:rFonts w:ascii="Times New Roman" w:hAnsi="Times New Roman" w:cs="Times New Roman"/>
                <w:b/>
                <w:bCs/>
              </w:rPr>
              <w:t>-709.5</w:t>
            </w:r>
          </w:p>
        </w:tc>
        <w:tc>
          <w:tcPr>
            <w:tcW w:w="1560" w:type="dxa"/>
            <w:shd w:val="clear" w:color="auto" w:fill="17365D" w:themeFill="text2" w:themeFillShade="BF"/>
            <w:vAlign w:val="bottom"/>
          </w:tcPr>
          <w:p w14:paraId="690E2D92" w14:textId="77777777" w:rsidR="008233D4" w:rsidRPr="003826BB" w:rsidRDefault="008233D4" w:rsidP="008233D4">
            <w:pPr>
              <w:spacing w:after="0" w:line="240" w:lineRule="auto"/>
              <w:jc w:val="center"/>
              <w:rPr>
                <w:rFonts w:ascii="Times New Roman" w:hAnsi="Times New Roman" w:cs="Times New Roman"/>
                <w:b/>
                <w:bCs/>
              </w:rPr>
            </w:pPr>
            <w:r w:rsidRPr="00156061">
              <w:rPr>
                <w:rFonts w:ascii="Times New Roman" w:hAnsi="Times New Roman" w:cs="Times New Roman"/>
                <w:b/>
                <w:bCs/>
              </w:rPr>
              <w:t>-1.0</w:t>
            </w:r>
          </w:p>
        </w:tc>
      </w:tr>
      <w:tr w:rsidR="008233D4" w:rsidRPr="003826BB" w14:paraId="355A6F04" w14:textId="77777777" w:rsidTr="008233D4">
        <w:trPr>
          <w:trHeight w:val="340"/>
          <w:jc w:val="center"/>
        </w:trPr>
        <w:tc>
          <w:tcPr>
            <w:tcW w:w="615" w:type="dxa"/>
            <w:shd w:val="clear" w:color="auto" w:fill="auto"/>
            <w:vAlign w:val="center"/>
            <w:hideMark/>
          </w:tcPr>
          <w:p w14:paraId="272F547A" w14:textId="77777777" w:rsidR="008233D4" w:rsidRPr="003826BB" w:rsidRDefault="008233D4" w:rsidP="008233D4">
            <w:pPr>
              <w:spacing w:after="0" w:line="240" w:lineRule="auto"/>
              <w:jc w:val="center"/>
              <w:rPr>
                <w:rFonts w:ascii="Times New Roman" w:eastAsia="Times New Roman" w:hAnsi="Times New Roman" w:cs="Times New Roman"/>
                <w:bCs/>
                <w:i/>
                <w:iCs/>
                <w:color w:val="000000"/>
                <w:lang w:eastAsia="ru-RU"/>
              </w:rPr>
            </w:pPr>
            <w:r w:rsidRPr="003826BB">
              <w:rPr>
                <w:rFonts w:ascii="Times New Roman" w:eastAsia="Times New Roman" w:hAnsi="Times New Roman" w:cs="Times New Roman"/>
                <w:bCs/>
                <w:i/>
                <w:iCs/>
                <w:color w:val="000000"/>
                <w:lang w:eastAsia="ru-RU"/>
              </w:rPr>
              <w:t>1</w:t>
            </w:r>
          </w:p>
        </w:tc>
        <w:tc>
          <w:tcPr>
            <w:tcW w:w="3184" w:type="dxa"/>
            <w:shd w:val="clear" w:color="auto" w:fill="auto"/>
            <w:vAlign w:val="center"/>
            <w:hideMark/>
          </w:tcPr>
          <w:p w14:paraId="5DC89DEA" w14:textId="77777777" w:rsidR="008233D4" w:rsidRPr="003826BB" w:rsidRDefault="008233D4" w:rsidP="008233D4">
            <w:pPr>
              <w:spacing w:after="0" w:line="240" w:lineRule="auto"/>
              <w:rPr>
                <w:rFonts w:ascii="Times New Roman" w:eastAsia="Times New Roman" w:hAnsi="Times New Roman" w:cs="Times New Roman"/>
                <w:bCs/>
                <w:i/>
                <w:iCs/>
                <w:color w:val="000000"/>
                <w:lang w:eastAsia="ru-RU"/>
              </w:rPr>
            </w:pPr>
            <w:r w:rsidRPr="003826BB">
              <w:rPr>
                <w:rFonts w:ascii="Times New Roman" w:hAnsi="Times New Roman" w:cs="Times New Roman"/>
                <w:i/>
              </w:rPr>
              <w:t>Northern zone</w:t>
            </w:r>
          </w:p>
        </w:tc>
        <w:tc>
          <w:tcPr>
            <w:tcW w:w="1660" w:type="dxa"/>
            <w:shd w:val="clear" w:color="000000" w:fill="FFFFFF"/>
            <w:noWrap/>
            <w:vAlign w:val="center"/>
          </w:tcPr>
          <w:p w14:paraId="745F12CA" w14:textId="77777777" w:rsidR="008233D4" w:rsidRPr="00156061" w:rsidRDefault="008233D4" w:rsidP="008233D4">
            <w:pPr>
              <w:spacing w:after="0" w:line="240" w:lineRule="auto"/>
              <w:jc w:val="center"/>
              <w:rPr>
                <w:rFonts w:ascii="Times New Roman" w:hAnsi="Times New Roman" w:cs="Times New Roman"/>
                <w:b/>
                <w:bCs/>
              </w:rPr>
            </w:pPr>
            <w:r w:rsidRPr="00156061">
              <w:rPr>
                <w:rFonts w:ascii="Times New Roman" w:hAnsi="Times New Roman" w:cs="Times New Roman"/>
                <w:b/>
                <w:bCs/>
              </w:rPr>
              <w:t>48282.9</w:t>
            </w:r>
          </w:p>
        </w:tc>
        <w:tc>
          <w:tcPr>
            <w:tcW w:w="1600" w:type="dxa"/>
            <w:shd w:val="clear" w:color="auto" w:fill="auto"/>
            <w:noWrap/>
            <w:vAlign w:val="bottom"/>
          </w:tcPr>
          <w:p w14:paraId="7E60C817" w14:textId="77777777" w:rsidR="008233D4" w:rsidRPr="003826BB" w:rsidRDefault="008233D4" w:rsidP="008233D4">
            <w:pPr>
              <w:spacing w:after="0" w:line="240" w:lineRule="auto"/>
              <w:jc w:val="center"/>
              <w:rPr>
                <w:rFonts w:ascii="Times New Roman" w:hAnsi="Times New Roman" w:cs="Times New Roman"/>
                <w:b/>
                <w:bCs/>
              </w:rPr>
            </w:pPr>
            <w:r w:rsidRPr="00156061">
              <w:rPr>
                <w:rFonts w:ascii="Times New Roman" w:hAnsi="Times New Roman" w:cs="Times New Roman"/>
                <w:b/>
                <w:bCs/>
              </w:rPr>
              <w:t>47238.7</w:t>
            </w:r>
          </w:p>
        </w:tc>
        <w:tc>
          <w:tcPr>
            <w:tcW w:w="1418" w:type="dxa"/>
            <w:shd w:val="clear" w:color="auto" w:fill="auto"/>
            <w:noWrap/>
            <w:vAlign w:val="bottom"/>
          </w:tcPr>
          <w:p w14:paraId="61E90C2B" w14:textId="77777777" w:rsidR="008233D4" w:rsidRPr="003826BB" w:rsidRDefault="008233D4" w:rsidP="008233D4">
            <w:pPr>
              <w:spacing w:after="0" w:line="240" w:lineRule="auto"/>
              <w:jc w:val="center"/>
              <w:rPr>
                <w:rFonts w:ascii="Times New Roman" w:hAnsi="Times New Roman" w:cs="Times New Roman"/>
                <w:b/>
                <w:bCs/>
              </w:rPr>
            </w:pPr>
            <w:r w:rsidRPr="00156061">
              <w:rPr>
                <w:rFonts w:ascii="Times New Roman" w:hAnsi="Times New Roman" w:cs="Times New Roman"/>
                <w:b/>
                <w:bCs/>
              </w:rPr>
              <w:t>-1044.2</w:t>
            </w:r>
          </w:p>
        </w:tc>
        <w:tc>
          <w:tcPr>
            <w:tcW w:w="1560" w:type="dxa"/>
            <w:shd w:val="clear" w:color="auto" w:fill="auto"/>
            <w:vAlign w:val="bottom"/>
          </w:tcPr>
          <w:p w14:paraId="4484CA87" w14:textId="77777777" w:rsidR="008233D4" w:rsidRPr="003826BB" w:rsidRDefault="008233D4" w:rsidP="008233D4">
            <w:pPr>
              <w:spacing w:after="0" w:line="240" w:lineRule="auto"/>
              <w:jc w:val="center"/>
              <w:rPr>
                <w:rFonts w:ascii="Times New Roman" w:hAnsi="Times New Roman" w:cs="Times New Roman"/>
                <w:b/>
                <w:bCs/>
              </w:rPr>
            </w:pPr>
            <w:r w:rsidRPr="00156061">
              <w:rPr>
                <w:rFonts w:ascii="Times New Roman" w:hAnsi="Times New Roman" w:cs="Times New Roman"/>
                <w:b/>
                <w:bCs/>
              </w:rPr>
              <w:t>-2.2</w:t>
            </w:r>
          </w:p>
        </w:tc>
      </w:tr>
      <w:tr w:rsidR="008233D4" w:rsidRPr="003826BB" w14:paraId="7E9DBF04" w14:textId="77777777" w:rsidTr="008233D4">
        <w:trPr>
          <w:trHeight w:val="340"/>
          <w:jc w:val="center"/>
        </w:trPr>
        <w:tc>
          <w:tcPr>
            <w:tcW w:w="615" w:type="dxa"/>
            <w:shd w:val="clear" w:color="auto" w:fill="auto"/>
            <w:vAlign w:val="center"/>
            <w:hideMark/>
          </w:tcPr>
          <w:p w14:paraId="6961BB5A" w14:textId="77777777" w:rsidR="008233D4" w:rsidRPr="003826BB" w:rsidRDefault="008233D4" w:rsidP="008233D4">
            <w:pPr>
              <w:spacing w:after="0" w:line="240" w:lineRule="auto"/>
              <w:jc w:val="center"/>
              <w:rPr>
                <w:rFonts w:ascii="Times New Roman" w:eastAsia="Times New Roman" w:hAnsi="Times New Roman" w:cs="Times New Roman"/>
                <w:bCs/>
                <w:i/>
                <w:iCs/>
                <w:color w:val="000000"/>
                <w:lang w:eastAsia="ru-RU"/>
              </w:rPr>
            </w:pPr>
            <w:r w:rsidRPr="003826BB">
              <w:rPr>
                <w:rFonts w:ascii="Times New Roman" w:eastAsia="Times New Roman" w:hAnsi="Times New Roman" w:cs="Times New Roman"/>
                <w:bCs/>
                <w:i/>
                <w:iCs/>
                <w:color w:val="000000"/>
                <w:lang w:eastAsia="ru-RU"/>
              </w:rPr>
              <w:t>2</w:t>
            </w:r>
          </w:p>
        </w:tc>
        <w:tc>
          <w:tcPr>
            <w:tcW w:w="3184" w:type="dxa"/>
            <w:shd w:val="clear" w:color="auto" w:fill="auto"/>
            <w:vAlign w:val="center"/>
            <w:hideMark/>
          </w:tcPr>
          <w:p w14:paraId="655D4FCC" w14:textId="77777777" w:rsidR="008233D4" w:rsidRPr="003826BB" w:rsidRDefault="008233D4" w:rsidP="008233D4">
            <w:pPr>
              <w:spacing w:after="0" w:line="240" w:lineRule="auto"/>
              <w:rPr>
                <w:rFonts w:ascii="Times New Roman" w:eastAsia="Times New Roman" w:hAnsi="Times New Roman" w:cs="Times New Roman"/>
                <w:bCs/>
                <w:i/>
                <w:iCs/>
                <w:color w:val="000000"/>
                <w:lang w:eastAsia="ru-RU"/>
              </w:rPr>
            </w:pPr>
            <w:r w:rsidRPr="003826BB">
              <w:rPr>
                <w:rFonts w:ascii="Times New Roman" w:hAnsi="Times New Roman" w:cs="Times New Roman"/>
                <w:i/>
              </w:rPr>
              <w:t>Western zone</w:t>
            </w:r>
          </w:p>
        </w:tc>
        <w:tc>
          <w:tcPr>
            <w:tcW w:w="1660" w:type="dxa"/>
            <w:shd w:val="clear" w:color="000000" w:fill="FFFFFF"/>
            <w:noWrap/>
            <w:vAlign w:val="center"/>
          </w:tcPr>
          <w:p w14:paraId="47CB38B9" w14:textId="77777777" w:rsidR="008233D4" w:rsidRPr="00156061" w:rsidRDefault="008233D4" w:rsidP="008233D4">
            <w:pPr>
              <w:spacing w:after="0" w:line="240" w:lineRule="auto"/>
              <w:jc w:val="center"/>
              <w:rPr>
                <w:rFonts w:ascii="Times New Roman" w:hAnsi="Times New Roman" w:cs="Times New Roman"/>
                <w:b/>
                <w:bCs/>
              </w:rPr>
            </w:pPr>
            <w:r w:rsidRPr="00156061">
              <w:rPr>
                <w:rFonts w:ascii="Times New Roman" w:hAnsi="Times New Roman" w:cs="Times New Roman"/>
                <w:b/>
                <w:bCs/>
              </w:rPr>
              <w:t>9554.5</w:t>
            </w:r>
          </w:p>
        </w:tc>
        <w:tc>
          <w:tcPr>
            <w:tcW w:w="1600" w:type="dxa"/>
            <w:shd w:val="clear" w:color="auto" w:fill="auto"/>
            <w:noWrap/>
            <w:vAlign w:val="bottom"/>
          </w:tcPr>
          <w:p w14:paraId="5A4BF576" w14:textId="77777777" w:rsidR="008233D4" w:rsidRPr="003826BB" w:rsidRDefault="008233D4" w:rsidP="008233D4">
            <w:pPr>
              <w:spacing w:after="0" w:line="240" w:lineRule="auto"/>
              <w:jc w:val="center"/>
              <w:rPr>
                <w:rFonts w:ascii="Times New Roman" w:hAnsi="Times New Roman" w:cs="Times New Roman"/>
                <w:b/>
                <w:bCs/>
              </w:rPr>
            </w:pPr>
            <w:r w:rsidRPr="00156061">
              <w:rPr>
                <w:rFonts w:ascii="Times New Roman" w:hAnsi="Times New Roman" w:cs="Times New Roman"/>
                <w:b/>
                <w:bCs/>
              </w:rPr>
              <w:t>9825.7</w:t>
            </w:r>
          </w:p>
        </w:tc>
        <w:tc>
          <w:tcPr>
            <w:tcW w:w="1418" w:type="dxa"/>
            <w:shd w:val="clear" w:color="auto" w:fill="auto"/>
            <w:noWrap/>
            <w:vAlign w:val="bottom"/>
          </w:tcPr>
          <w:p w14:paraId="2F148B0E" w14:textId="77777777" w:rsidR="008233D4" w:rsidRPr="003826BB" w:rsidRDefault="008233D4" w:rsidP="008233D4">
            <w:pPr>
              <w:spacing w:after="0" w:line="240" w:lineRule="auto"/>
              <w:jc w:val="center"/>
              <w:rPr>
                <w:rFonts w:ascii="Times New Roman" w:hAnsi="Times New Roman" w:cs="Times New Roman"/>
                <w:b/>
                <w:bCs/>
              </w:rPr>
            </w:pPr>
            <w:r w:rsidRPr="00156061">
              <w:rPr>
                <w:rFonts w:ascii="Times New Roman" w:hAnsi="Times New Roman" w:cs="Times New Roman"/>
                <w:b/>
                <w:bCs/>
              </w:rPr>
              <w:t>271.2</w:t>
            </w:r>
          </w:p>
        </w:tc>
        <w:tc>
          <w:tcPr>
            <w:tcW w:w="1560" w:type="dxa"/>
            <w:shd w:val="clear" w:color="auto" w:fill="auto"/>
            <w:vAlign w:val="bottom"/>
          </w:tcPr>
          <w:p w14:paraId="42277419" w14:textId="77777777" w:rsidR="008233D4" w:rsidRPr="003826BB" w:rsidRDefault="008233D4" w:rsidP="008233D4">
            <w:pPr>
              <w:spacing w:after="0" w:line="240" w:lineRule="auto"/>
              <w:jc w:val="center"/>
              <w:rPr>
                <w:rFonts w:ascii="Times New Roman" w:hAnsi="Times New Roman" w:cs="Times New Roman"/>
                <w:b/>
                <w:bCs/>
              </w:rPr>
            </w:pPr>
            <w:r w:rsidRPr="00156061">
              <w:rPr>
                <w:rFonts w:ascii="Times New Roman" w:hAnsi="Times New Roman" w:cs="Times New Roman"/>
                <w:b/>
                <w:bCs/>
              </w:rPr>
              <w:t>2.8</w:t>
            </w:r>
          </w:p>
        </w:tc>
      </w:tr>
      <w:tr w:rsidR="008233D4" w:rsidRPr="003826BB" w14:paraId="72B0F06C" w14:textId="77777777" w:rsidTr="008233D4">
        <w:trPr>
          <w:trHeight w:val="340"/>
          <w:jc w:val="center"/>
        </w:trPr>
        <w:tc>
          <w:tcPr>
            <w:tcW w:w="615" w:type="dxa"/>
            <w:shd w:val="clear" w:color="auto" w:fill="auto"/>
            <w:vAlign w:val="center"/>
            <w:hideMark/>
          </w:tcPr>
          <w:p w14:paraId="04B5F7CA" w14:textId="77777777" w:rsidR="008233D4" w:rsidRPr="003826BB" w:rsidRDefault="008233D4" w:rsidP="008233D4">
            <w:pPr>
              <w:spacing w:after="0" w:line="240" w:lineRule="auto"/>
              <w:jc w:val="center"/>
              <w:rPr>
                <w:rFonts w:ascii="Times New Roman" w:eastAsia="Times New Roman" w:hAnsi="Times New Roman" w:cs="Times New Roman"/>
                <w:bCs/>
                <w:i/>
                <w:iCs/>
                <w:color w:val="000000"/>
                <w:lang w:eastAsia="ru-RU"/>
              </w:rPr>
            </w:pPr>
            <w:r w:rsidRPr="003826BB">
              <w:rPr>
                <w:rFonts w:ascii="Times New Roman" w:eastAsia="Times New Roman" w:hAnsi="Times New Roman" w:cs="Times New Roman"/>
                <w:bCs/>
                <w:i/>
                <w:iCs/>
                <w:color w:val="000000"/>
                <w:lang w:eastAsia="ru-RU"/>
              </w:rPr>
              <w:t>3</w:t>
            </w:r>
          </w:p>
        </w:tc>
        <w:tc>
          <w:tcPr>
            <w:tcW w:w="3184" w:type="dxa"/>
            <w:shd w:val="clear" w:color="auto" w:fill="auto"/>
            <w:vAlign w:val="center"/>
            <w:hideMark/>
          </w:tcPr>
          <w:p w14:paraId="53EFB342" w14:textId="77777777" w:rsidR="008233D4" w:rsidRPr="003826BB" w:rsidRDefault="008233D4" w:rsidP="008233D4">
            <w:pPr>
              <w:spacing w:after="0" w:line="240" w:lineRule="auto"/>
              <w:rPr>
                <w:rFonts w:ascii="Times New Roman" w:eastAsia="Times New Roman" w:hAnsi="Times New Roman" w:cs="Times New Roman"/>
                <w:bCs/>
                <w:i/>
                <w:iCs/>
                <w:color w:val="000000"/>
                <w:lang w:eastAsia="ru-RU"/>
              </w:rPr>
            </w:pPr>
            <w:r w:rsidRPr="003826BB">
              <w:rPr>
                <w:rFonts w:ascii="Times New Roman" w:hAnsi="Times New Roman" w:cs="Times New Roman"/>
                <w:i/>
              </w:rPr>
              <w:t>Southern zone</w:t>
            </w:r>
          </w:p>
        </w:tc>
        <w:tc>
          <w:tcPr>
            <w:tcW w:w="1660" w:type="dxa"/>
            <w:shd w:val="clear" w:color="000000" w:fill="FFFFFF"/>
            <w:noWrap/>
            <w:vAlign w:val="center"/>
          </w:tcPr>
          <w:p w14:paraId="2DBCD1A1" w14:textId="77777777" w:rsidR="008233D4" w:rsidRPr="00156061" w:rsidRDefault="008233D4" w:rsidP="008233D4">
            <w:pPr>
              <w:spacing w:after="0" w:line="240" w:lineRule="auto"/>
              <w:jc w:val="center"/>
              <w:rPr>
                <w:rFonts w:ascii="Times New Roman" w:hAnsi="Times New Roman" w:cs="Times New Roman"/>
                <w:b/>
                <w:bCs/>
              </w:rPr>
            </w:pPr>
            <w:r w:rsidRPr="00156061">
              <w:rPr>
                <w:rFonts w:ascii="Times New Roman" w:hAnsi="Times New Roman" w:cs="Times New Roman"/>
                <w:b/>
                <w:bCs/>
              </w:rPr>
              <w:t>16579.8</w:t>
            </w:r>
          </w:p>
        </w:tc>
        <w:tc>
          <w:tcPr>
            <w:tcW w:w="1600" w:type="dxa"/>
            <w:shd w:val="clear" w:color="auto" w:fill="auto"/>
            <w:noWrap/>
            <w:vAlign w:val="bottom"/>
          </w:tcPr>
          <w:p w14:paraId="3FC2E17C" w14:textId="77777777" w:rsidR="008233D4" w:rsidRPr="003826BB" w:rsidRDefault="008233D4" w:rsidP="008233D4">
            <w:pPr>
              <w:spacing w:after="0" w:line="240" w:lineRule="auto"/>
              <w:jc w:val="center"/>
              <w:rPr>
                <w:rFonts w:ascii="Times New Roman" w:hAnsi="Times New Roman" w:cs="Times New Roman"/>
                <w:b/>
                <w:bCs/>
              </w:rPr>
            </w:pPr>
            <w:r w:rsidRPr="00156061">
              <w:rPr>
                <w:rFonts w:ascii="Times New Roman" w:hAnsi="Times New Roman" w:cs="Times New Roman"/>
                <w:b/>
                <w:bCs/>
              </w:rPr>
              <w:t>16643.2</w:t>
            </w:r>
          </w:p>
        </w:tc>
        <w:tc>
          <w:tcPr>
            <w:tcW w:w="1418" w:type="dxa"/>
            <w:shd w:val="clear" w:color="auto" w:fill="auto"/>
            <w:noWrap/>
            <w:vAlign w:val="bottom"/>
          </w:tcPr>
          <w:p w14:paraId="32511D47" w14:textId="77777777" w:rsidR="008233D4" w:rsidRPr="003826BB" w:rsidRDefault="008233D4" w:rsidP="008233D4">
            <w:pPr>
              <w:spacing w:after="0" w:line="240" w:lineRule="auto"/>
              <w:jc w:val="center"/>
              <w:rPr>
                <w:rFonts w:ascii="Times New Roman" w:hAnsi="Times New Roman" w:cs="Times New Roman"/>
                <w:b/>
                <w:bCs/>
              </w:rPr>
            </w:pPr>
            <w:r w:rsidRPr="00156061">
              <w:rPr>
                <w:rFonts w:ascii="Times New Roman" w:hAnsi="Times New Roman" w:cs="Times New Roman"/>
                <w:b/>
                <w:bCs/>
              </w:rPr>
              <w:t>63.4</w:t>
            </w:r>
          </w:p>
        </w:tc>
        <w:tc>
          <w:tcPr>
            <w:tcW w:w="1560" w:type="dxa"/>
            <w:shd w:val="clear" w:color="auto" w:fill="auto"/>
            <w:vAlign w:val="bottom"/>
          </w:tcPr>
          <w:p w14:paraId="6CDCEE5A" w14:textId="77777777" w:rsidR="008233D4" w:rsidRPr="003826BB" w:rsidRDefault="008233D4" w:rsidP="008233D4">
            <w:pPr>
              <w:spacing w:after="0" w:line="240" w:lineRule="auto"/>
              <w:jc w:val="center"/>
              <w:rPr>
                <w:rFonts w:ascii="Times New Roman" w:hAnsi="Times New Roman" w:cs="Times New Roman"/>
                <w:b/>
                <w:bCs/>
              </w:rPr>
            </w:pPr>
            <w:r w:rsidRPr="00156061">
              <w:rPr>
                <w:rFonts w:ascii="Times New Roman" w:hAnsi="Times New Roman" w:cs="Times New Roman"/>
                <w:b/>
                <w:bCs/>
              </w:rPr>
              <w:t>0.4</w:t>
            </w:r>
          </w:p>
        </w:tc>
      </w:tr>
      <w:tr w:rsidR="008233D4" w:rsidRPr="003826BB" w14:paraId="37F38D07" w14:textId="77777777" w:rsidTr="008233D4">
        <w:trPr>
          <w:trHeight w:val="340"/>
          <w:jc w:val="center"/>
        </w:trPr>
        <w:tc>
          <w:tcPr>
            <w:tcW w:w="615" w:type="dxa"/>
            <w:shd w:val="clear" w:color="auto" w:fill="auto"/>
            <w:vAlign w:val="center"/>
            <w:hideMark/>
          </w:tcPr>
          <w:p w14:paraId="090457A6" w14:textId="77777777" w:rsidR="008233D4" w:rsidRPr="003826BB" w:rsidRDefault="008233D4" w:rsidP="008233D4">
            <w:pPr>
              <w:spacing w:after="0" w:line="240" w:lineRule="auto"/>
              <w:jc w:val="center"/>
              <w:rPr>
                <w:rFonts w:ascii="Times New Roman" w:eastAsia="Times New Roman" w:hAnsi="Times New Roman" w:cs="Times New Roman"/>
                <w:b/>
                <w:bCs/>
                <w:i/>
                <w:lang w:eastAsia="ru-RU"/>
              </w:rPr>
            </w:pPr>
          </w:p>
        </w:tc>
        <w:tc>
          <w:tcPr>
            <w:tcW w:w="3184" w:type="dxa"/>
            <w:shd w:val="clear" w:color="auto" w:fill="auto"/>
            <w:vAlign w:val="center"/>
            <w:hideMark/>
          </w:tcPr>
          <w:p w14:paraId="06A32AE3" w14:textId="77777777" w:rsidR="008233D4" w:rsidRPr="003826BB" w:rsidRDefault="008233D4" w:rsidP="008233D4">
            <w:pPr>
              <w:spacing w:after="0" w:line="240" w:lineRule="auto"/>
              <w:rPr>
                <w:rFonts w:ascii="Times New Roman" w:eastAsia="Times New Roman" w:hAnsi="Times New Roman" w:cs="Times New Roman"/>
                <w:b/>
                <w:bCs/>
                <w:i/>
                <w:lang w:eastAsia="ru-RU"/>
              </w:rPr>
            </w:pPr>
            <w:r w:rsidRPr="003826BB">
              <w:rPr>
                <w:rFonts w:ascii="Times New Roman" w:hAnsi="Times New Roman" w:cs="Times New Roman"/>
                <w:b/>
                <w:bCs/>
                <w:i/>
                <w:iCs/>
              </w:rPr>
              <w:t>incl . _ by regions</w:t>
            </w:r>
          </w:p>
        </w:tc>
        <w:tc>
          <w:tcPr>
            <w:tcW w:w="1660" w:type="dxa"/>
            <w:shd w:val="clear" w:color="auto" w:fill="auto"/>
            <w:vAlign w:val="center"/>
          </w:tcPr>
          <w:p w14:paraId="3CB1070E" w14:textId="77777777" w:rsidR="008233D4" w:rsidRPr="003826BB" w:rsidRDefault="008233D4" w:rsidP="008233D4">
            <w:pPr>
              <w:spacing w:after="0" w:line="240" w:lineRule="auto"/>
              <w:jc w:val="center"/>
              <w:rPr>
                <w:rFonts w:ascii="Times New Roman" w:hAnsi="Times New Roman" w:cs="Times New Roman"/>
              </w:rPr>
            </w:pPr>
            <w:r>
              <w:rPr>
                <w:color w:val="000000"/>
              </w:rPr>
              <w:t> </w:t>
            </w:r>
          </w:p>
        </w:tc>
        <w:tc>
          <w:tcPr>
            <w:tcW w:w="1600" w:type="dxa"/>
            <w:shd w:val="clear" w:color="auto" w:fill="auto"/>
            <w:vAlign w:val="bottom"/>
          </w:tcPr>
          <w:p w14:paraId="6E686D97" w14:textId="77777777" w:rsidR="008233D4" w:rsidRPr="003826BB" w:rsidRDefault="008233D4" w:rsidP="008233D4">
            <w:pPr>
              <w:spacing w:after="0" w:line="240" w:lineRule="auto"/>
              <w:jc w:val="center"/>
              <w:rPr>
                <w:rFonts w:ascii="Times New Roman" w:hAnsi="Times New Roman" w:cs="Times New Roman"/>
              </w:rPr>
            </w:pPr>
          </w:p>
        </w:tc>
        <w:tc>
          <w:tcPr>
            <w:tcW w:w="1418" w:type="dxa"/>
            <w:shd w:val="clear" w:color="auto" w:fill="auto"/>
            <w:vAlign w:val="bottom"/>
          </w:tcPr>
          <w:p w14:paraId="37411AF7" w14:textId="77777777" w:rsidR="008233D4" w:rsidRPr="003826BB" w:rsidRDefault="008233D4" w:rsidP="008233D4">
            <w:pPr>
              <w:spacing w:after="0" w:line="240" w:lineRule="auto"/>
              <w:jc w:val="center"/>
              <w:rPr>
                <w:rFonts w:ascii="Times New Roman" w:hAnsi="Times New Roman" w:cs="Times New Roman"/>
              </w:rPr>
            </w:pPr>
          </w:p>
        </w:tc>
        <w:tc>
          <w:tcPr>
            <w:tcW w:w="1560" w:type="dxa"/>
            <w:shd w:val="clear" w:color="auto" w:fill="auto"/>
            <w:vAlign w:val="bottom"/>
          </w:tcPr>
          <w:p w14:paraId="57B438CA" w14:textId="77777777" w:rsidR="008233D4" w:rsidRPr="003826BB" w:rsidRDefault="008233D4" w:rsidP="008233D4">
            <w:pPr>
              <w:spacing w:after="0" w:line="240" w:lineRule="auto"/>
              <w:jc w:val="center"/>
              <w:rPr>
                <w:rFonts w:ascii="Times New Roman" w:hAnsi="Times New Roman" w:cs="Times New Roman"/>
              </w:rPr>
            </w:pPr>
          </w:p>
        </w:tc>
      </w:tr>
      <w:tr w:rsidR="008233D4" w:rsidRPr="003826BB" w14:paraId="26516CE9" w14:textId="77777777" w:rsidTr="008233D4">
        <w:trPr>
          <w:trHeight w:val="340"/>
          <w:jc w:val="center"/>
        </w:trPr>
        <w:tc>
          <w:tcPr>
            <w:tcW w:w="615" w:type="dxa"/>
            <w:shd w:val="clear" w:color="auto" w:fill="auto"/>
            <w:vAlign w:val="center"/>
            <w:hideMark/>
          </w:tcPr>
          <w:p w14:paraId="157611BF" w14:textId="77777777" w:rsidR="008233D4" w:rsidRPr="003826BB" w:rsidRDefault="008233D4" w:rsidP="008233D4">
            <w:pPr>
              <w:spacing w:after="0" w:line="240" w:lineRule="auto"/>
              <w:jc w:val="center"/>
              <w:rPr>
                <w:rFonts w:ascii="Times New Roman" w:eastAsia="Times New Roman" w:hAnsi="Times New Roman" w:cs="Times New Roman"/>
                <w:bCs/>
                <w:i/>
                <w:iCs/>
                <w:color w:val="000000"/>
                <w:lang w:eastAsia="ru-RU"/>
              </w:rPr>
            </w:pPr>
            <w:r w:rsidRPr="003826BB">
              <w:rPr>
                <w:rFonts w:ascii="Times New Roman" w:eastAsia="Times New Roman" w:hAnsi="Times New Roman" w:cs="Times New Roman"/>
                <w:bCs/>
                <w:i/>
                <w:iCs/>
                <w:color w:val="000000"/>
                <w:lang w:eastAsia="ru-RU"/>
              </w:rPr>
              <w:t>1</w:t>
            </w:r>
          </w:p>
        </w:tc>
        <w:tc>
          <w:tcPr>
            <w:tcW w:w="3184" w:type="dxa"/>
            <w:shd w:val="clear" w:color="auto" w:fill="auto"/>
            <w:vAlign w:val="center"/>
            <w:hideMark/>
          </w:tcPr>
          <w:p w14:paraId="6D939BCF" w14:textId="77777777" w:rsidR="008233D4" w:rsidRPr="003826BB" w:rsidRDefault="008233D4" w:rsidP="008233D4">
            <w:pPr>
              <w:spacing w:after="0" w:line="240" w:lineRule="auto"/>
              <w:rPr>
                <w:rFonts w:ascii="Times New Roman" w:eastAsia="Times New Roman" w:hAnsi="Times New Roman" w:cs="Times New Roman"/>
                <w:bCs/>
                <w:i/>
                <w:iCs/>
                <w:color w:val="000000"/>
                <w:lang w:eastAsia="ru-RU"/>
              </w:rPr>
            </w:pPr>
            <w:r w:rsidRPr="003826BB">
              <w:rPr>
                <w:rFonts w:ascii="Times New Roman" w:hAnsi="Times New Roman" w:cs="Times New Roman"/>
                <w:i/>
              </w:rPr>
              <w:t>East Kazakhstan</w:t>
            </w:r>
          </w:p>
        </w:tc>
        <w:tc>
          <w:tcPr>
            <w:tcW w:w="1660" w:type="dxa"/>
            <w:shd w:val="clear" w:color="000000" w:fill="FFFFFF"/>
            <w:noWrap/>
            <w:vAlign w:val="center"/>
          </w:tcPr>
          <w:p w14:paraId="52CD42B8"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6150.6</w:t>
            </w:r>
          </w:p>
        </w:tc>
        <w:tc>
          <w:tcPr>
            <w:tcW w:w="1600" w:type="dxa"/>
            <w:shd w:val="clear" w:color="auto" w:fill="auto"/>
            <w:noWrap/>
            <w:vAlign w:val="bottom"/>
          </w:tcPr>
          <w:p w14:paraId="278563B0"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6540.7</w:t>
            </w:r>
          </w:p>
        </w:tc>
        <w:tc>
          <w:tcPr>
            <w:tcW w:w="1418" w:type="dxa"/>
            <w:shd w:val="clear" w:color="auto" w:fill="auto"/>
            <w:noWrap/>
            <w:vAlign w:val="bottom"/>
          </w:tcPr>
          <w:p w14:paraId="434E1E6B"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390.1</w:t>
            </w:r>
          </w:p>
        </w:tc>
        <w:tc>
          <w:tcPr>
            <w:tcW w:w="1560" w:type="dxa"/>
            <w:shd w:val="clear" w:color="auto" w:fill="auto"/>
            <w:vAlign w:val="bottom"/>
          </w:tcPr>
          <w:p w14:paraId="26F1D3A7"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6.3</w:t>
            </w:r>
          </w:p>
        </w:tc>
      </w:tr>
      <w:tr w:rsidR="008233D4" w:rsidRPr="003826BB" w14:paraId="23B49D85" w14:textId="77777777" w:rsidTr="008233D4">
        <w:trPr>
          <w:trHeight w:val="340"/>
          <w:jc w:val="center"/>
        </w:trPr>
        <w:tc>
          <w:tcPr>
            <w:tcW w:w="615" w:type="dxa"/>
            <w:shd w:val="clear" w:color="auto" w:fill="auto"/>
            <w:vAlign w:val="center"/>
            <w:hideMark/>
          </w:tcPr>
          <w:p w14:paraId="1CCBE5D0" w14:textId="77777777" w:rsidR="008233D4" w:rsidRPr="003826BB" w:rsidRDefault="008233D4" w:rsidP="008233D4">
            <w:pPr>
              <w:spacing w:after="0" w:line="240" w:lineRule="auto"/>
              <w:jc w:val="center"/>
              <w:rPr>
                <w:rFonts w:ascii="Times New Roman" w:eastAsia="Times New Roman" w:hAnsi="Times New Roman" w:cs="Times New Roman"/>
                <w:bCs/>
                <w:i/>
                <w:iCs/>
                <w:color w:val="000000"/>
                <w:lang w:eastAsia="ru-RU"/>
              </w:rPr>
            </w:pPr>
            <w:r w:rsidRPr="003826BB">
              <w:rPr>
                <w:rFonts w:ascii="Times New Roman" w:eastAsia="Times New Roman" w:hAnsi="Times New Roman" w:cs="Times New Roman"/>
                <w:bCs/>
                <w:i/>
                <w:iCs/>
                <w:color w:val="000000"/>
                <w:lang w:eastAsia="ru-RU"/>
              </w:rPr>
              <w:t>2</w:t>
            </w:r>
          </w:p>
        </w:tc>
        <w:tc>
          <w:tcPr>
            <w:tcW w:w="3184" w:type="dxa"/>
            <w:shd w:val="clear" w:color="auto" w:fill="auto"/>
            <w:vAlign w:val="center"/>
            <w:hideMark/>
          </w:tcPr>
          <w:p w14:paraId="553C14C2" w14:textId="77777777" w:rsidR="008233D4" w:rsidRPr="003826BB" w:rsidRDefault="008233D4" w:rsidP="008233D4">
            <w:pPr>
              <w:spacing w:after="0" w:line="240" w:lineRule="auto"/>
              <w:rPr>
                <w:rFonts w:ascii="Times New Roman" w:eastAsia="Times New Roman" w:hAnsi="Times New Roman" w:cs="Times New Roman"/>
                <w:bCs/>
                <w:i/>
                <w:iCs/>
                <w:color w:val="000000"/>
                <w:lang w:eastAsia="ru-RU"/>
              </w:rPr>
            </w:pPr>
            <w:r w:rsidRPr="003826BB">
              <w:rPr>
                <w:rFonts w:ascii="Times New Roman" w:hAnsi="Times New Roman" w:cs="Times New Roman"/>
                <w:i/>
              </w:rPr>
              <w:t>Karaganda</w:t>
            </w:r>
          </w:p>
        </w:tc>
        <w:tc>
          <w:tcPr>
            <w:tcW w:w="1660" w:type="dxa"/>
            <w:shd w:val="clear" w:color="000000" w:fill="FFFFFF"/>
            <w:noWrap/>
            <w:vAlign w:val="center"/>
          </w:tcPr>
          <w:p w14:paraId="7CF53927"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12443.7</w:t>
            </w:r>
          </w:p>
        </w:tc>
        <w:tc>
          <w:tcPr>
            <w:tcW w:w="1600" w:type="dxa"/>
            <w:shd w:val="clear" w:color="auto" w:fill="auto"/>
            <w:noWrap/>
            <w:vAlign w:val="bottom"/>
          </w:tcPr>
          <w:p w14:paraId="669E95D6"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6848.0</w:t>
            </w:r>
          </w:p>
        </w:tc>
        <w:tc>
          <w:tcPr>
            <w:tcW w:w="1418" w:type="dxa"/>
            <w:shd w:val="clear" w:color="auto" w:fill="auto"/>
            <w:noWrap/>
            <w:vAlign w:val="bottom"/>
          </w:tcPr>
          <w:p w14:paraId="6CE71891"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-5595.7</w:t>
            </w:r>
          </w:p>
        </w:tc>
        <w:tc>
          <w:tcPr>
            <w:tcW w:w="1560" w:type="dxa"/>
            <w:shd w:val="clear" w:color="auto" w:fill="auto"/>
            <w:vAlign w:val="bottom"/>
          </w:tcPr>
          <w:p w14:paraId="78A66D1B"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-45.0</w:t>
            </w:r>
          </w:p>
        </w:tc>
      </w:tr>
      <w:tr w:rsidR="008233D4" w:rsidRPr="003826BB" w14:paraId="2C22D77F" w14:textId="77777777" w:rsidTr="008233D4">
        <w:trPr>
          <w:trHeight w:val="340"/>
          <w:jc w:val="center"/>
        </w:trPr>
        <w:tc>
          <w:tcPr>
            <w:tcW w:w="615" w:type="dxa"/>
            <w:shd w:val="clear" w:color="auto" w:fill="auto"/>
            <w:vAlign w:val="center"/>
            <w:hideMark/>
          </w:tcPr>
          <w:p w14:paraId="630BC2C4" w14:textId="77777777" w:rsidR="008233D4" w:rsidRPr="003826BB" w:rsidRDefault="008233D4" w:rsidP="008233D4">
            <w:pPr>
              <w:spacing w:after="0" w:line="240" w:lineRule="auto"/>
              <w:jc w:val="center"/>
              <w:rPr>
                <w:rFonts w:ascii="Times New Roman" w:eastAsia="Times New Roman" w:hAnsi="Times New Roman" w:cs="Times New Roman"/>
                <w:bCs/>
                <w:i/>
                <w:iCs/>
                <w:color w:val="000000"/>
                <w:lang w:eastAsia="ru-RU"/>
              </w:rPr>
            </w:pPr>
            <w:r w:rsidRPr="003826BB">
              <w:rPr>
                <w:rFonts w:ascii="Times New Roman" w:eastAsia="Times New Roman" w:hAnsi="Times New Roman" w:cs="Times New Roman"/>
                <w:bCs/>
                <w:i/>
                <w:iCs/>
                <w:color w:val="000000"/>
                <w:lang w:eastAsia="ru-RU"/>
              </w:rPr>
              <w:t>3</w:t>
            </w:r>
          </w:p>
        </w:tc>
        <w:tc>
          <w:tcPr>
            <w:tcW w:w="3184" w:type="dxa"/>
            <w:shd w:val="clear" w:color="auto" w:fill="auto"/>
            <w:vAlign w:val="center"/>
            <w:hideMark/>
          </w:tcPr>
          <w:p w14:paraId="553BD608" w14:textId="77777777" w:rsidR="008233D4" w:rsidRPr="003826BB" w:rsidRDefault="008233D4" w:rsidP="008233D4">
            <w:pPr>
              <w:spacing w:after="0" w:line="240" w:lineRule="auto"/>
              <w:rPr>
                <w:rFonts w:ascii="Times New Roman" w:eastAsia="Times New Roman" w:hAnsi="Times New Roman" w:cs="Times New Roman"/>
                <w:bCs/>
                <w:i/>
                <w:iCs/>
                <w:color w:val="000000"/>
                <w:lang w:eastAsia="ru-RU"/>
              </w:rPr>
            </w:pPr>
            <w:r w:rsidRPr="003826BB">
              <w:rPr>
                <w:rFonts w:ascii="Times New Roman" w:hAnsi="Times New Roman" w:cs="Times New Roman"/>
                <w:i/>
              </w:rPr>
              <w:t xml:space="preserve">Akmola </w:t>
            </w:r>
          </w:p>
        </w:tc>
        <w:tc>
          <w:tcPr>
            <w:tcW w:w="1660" w:type="dxa"/>
            <w:shd w:val="clear" w:color="000000" w:fill="FFFFFF"/>
            <w:noWrap/>
            <w:vAlign w:val="center"/>
          </w:tcPr>
          <w:p w14:paraId="738EE245"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6549.1</w:t>
            </w:r>
          </w:p>
        </w:tc>
        <w:tc>
          <w:tcPr>
            <w:tcW w:w="1600" w:type="dxa"/>
            <w:shd w:val="clear" w:color="auto" w:fill="auto"/>
            <w:noWrap/>
            <w:vAlign w:val="bottom"/>
          </w:tcPr>
          <w:p w14:paraId="4B8B6A73"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6759.9</w:t>
            </w:r>
          </w:p>
        </w:tc>
        <w:tc>
          <w:tcPr>
            <w:tcW w:w="1418" w:type="dxa"/>
            <w:shd w:val="clear" w:color="auto" w:fill="auto"/>
            <w:noWrap/>
            <w:vAlign w:val="bottom"/>
          </w:tcPr>
          <w:p w14:paraId="3E7FA182"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210.8</w:t>
            </w:r>
          </w:p>
        </w:tc>
        <w:tc>
          <w:tcPr>
            <w:tcW w:w="1560" w:type="dxa"/>
            <w:shd w:val="clear" w:color="auto" w:fill="auto"/>
            <w:vAlign w:val="bottom"/>
          </w:tcPr>
          <w:p w14:paraId="4163C900"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3.2</w:t>
            </w:r>
          </w:p>
        </w:tc>
      </w:tr>
      <w:tr w:rsidR="008233D4" w:rsidRPr="003826BB" w14:paraId="4EEFA5E0" w14:textId="77777777" w:rsidTr="008233D4">
        <w:trPr>
          <w:trHeight w:val="340"/>
          <w:jc w:val="center"/>
        </w:trPr>
        <w:tc>
          <w:tcPr>
            <w:tcW w:w="615" w:type="dxa"/>
            <w:shd w:val="clear" w:color="auto" w:fill="auto"/>
            <w:vAlign w:val="center"/>
            <w:hideMark/>
          </w:tcPr>
          <w:p w14:paraId="4FB1FC73" w14:textId="77777777" w:rsidR="008233D4" w:rsidRPr="003826BB" w:rsidRDefault="008233D4" w:rsidP="008233D4">
            <w:pPr>
              <w:spacing w:after="0" w:line="240" w:lineRule="auto"/>
              <w:jc w:val="center"/>
              <w:rPr>
                <w:rFonts w:ascii="Times New Roman" w:eastAsia="Times New Roman" w:hAnsi="Times New Roman" w:cs="Times New Roman"/>
                <w:bCs/>
                <w:i/>
                <w:iCs/>
                <w:color w:val="000000"/>
                <w:lang w:eastAsia="ru-RU"/>
              </w:rPr>
            </w:pPr>
            <w:r w:rsidRPr="003826BB">
              <w:rPr>
                <w:rFonts w:ascii="Times New Roman" w:eastAsia="Times New Roman" w:hAnsi="Times New Roman" w:cs="Times New Roman"/>
                <w:bCs/>
                <w:i/>
                <w:iCs/>
                <w:color w:val="000000"/>
                <w:lang w:eastAsia="ru-RU"/>
              </w:rPr>
              <w:t>4</w:t>
            </w:r>
          </w:p>
        </w:tc>
        <w:tc>
          <w:tcPr>
            <w:tcW w:w="3184" w:type="dxa"/>
            <w:shd w:val="clear" w:color="auto" w:fill="auto"/>
            <w:vAlign w:val="center"/>
            <w:hideMark/>
          </w:tcPr>
          <w:p w14:paraId="7A2EB565" w14:textId="77777777" w:rsidR="008233D4" w:rsidRPr="003826BB" w:rsidRDefault="008233D4" w:rsidP="008233D4">
            <w:pPr>
              <w:spacing w:after="0" w:line="240" w:lineRule="auto"/>
              <w:rPr>
                <w:rFonts w:ascii="Times New Roman" w:eastAsia="Times New Roman" w:hAnsi="Times New Roman" w:cs="Times New Roman"/>
                <w:bCs/>
                <w:i/>
                <w:iCs/>
                <w:color w:val="000000"/>
                <w:lang w:eastAsia="ru-RU"/>
              </w:rPr>
            </w:pPr>
            <w:r w:rsidRPr="003826BB">
              <w:rPr>
                <w:rFonts w:ascii="Times New Roman" w:hAnsi="Times New Roman" w:cs="Times New Roman"/>
                <w:i/>
              </w:rPr>
              <w:t>North Kazakhstan</w:t>
            </w:r>
          </w:p>
        </w:tc>
        <w:tc>
          <w:tcPr>
            <w:tcW w:w="1660" w:type="dxa"/>
            <w:shd w:val="clear" w:color="000000" w:fill="FFFFFF"/>
            <w:noWrap/>
            <w:vAlign w:val="center"/>
          </w:tcPr>
          <w:p w14:paraId="6CF1D9ED"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1125.6</w:t>
            </w:r>
          </w:p>
        </w:tc>
        <w:tc>
          <w:tcPr>
            <w:tcW w:w="1600" w:type="dxa"/>
            <w:shd w:val="clear" w:color="auto" w:fill="auto"/>
            <w:noWrap/>
            <w:vAlign w:val="bottom"/>
          </w:tcPr>
          <w:p w14:paraId="15424B37"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1030.4</w:t>
            </w:r>
          </w:p>
        </w:tc>
        <w:tc>
          <w:tcPr>
            <w:tcW w:w="1418" w:type="dxa"/>
            <w:shd w:val="clear" w:color="auto" w:fill="auto"/>
            <w:noWrap/>
            <w:vAlign w:val="bottom"/>
          </w:tcPr>
          <w:p w14:paraId="2B4C4909"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-95.2</w:t>
            </w:r>
          </w:p>
        </w:tc>
        <w:tc>
          <w:tcPr>
            <w:tcW w:w="1560" w:type="dxa"/>
            <w:shd w:val="clear" w:color="auto" w:fill="auto"/>
            <w:vAlign w:val="bottom"/>
          </w:tcPr>
          <w:p w14:paraId="289A9FC2"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-8.5</w:t>
            </w:r>
          </w:p>
        </w:tc>
      </w:tr>
      <w:tr w:rsidR="008233D4" w:rsidRPr="003826BB" w14:paraId="7A7C71BC" w14:textId="77777777" w:rsidTr="008233D4">
        <w:trPr>
          <w:trHeight w:val="340"/>
          <w:jc w:val="center"/>
        </w:trPr>
        <w:tc>
          <w:tcPr>
            <w:tcW w:w="615" w:type="dxa"/>
            <w:shd w:val="clear" w:color="auto" w:fill="auto"/>
            <w:vAlign w:val="center"/>
            <w:hideMark/>
          </w:tcPr>
          <w:p w14:paraId="5ABB5864" w14:textId="77777777" w:rsidR="008233D4" w:rsidRPr="003826BB" w:rsidRDefault="008233D4" w:rsidP="008233D4">
            <w:pPr>
              <w:spacing w:after="0" w:line="240" w:lineRule="auto"/>
              <w:jc w:val="center"/>
              <w:rPr>
                <w:rFonts w:ascii="Times New Roman" w:eastAsia="Times New Roman" w:hAnsi="Times New Roman" w:cs="Times New Roman"/>
                <w:bCs/>
                <w:i/>
                <w:iCs/>
                <w:color w:val="000000"/>
                <w:lang w:eastAsia="ru-RU"/>
              </w:rPr>
            </w:pPr>
            <w:r w:rsidRPr="003826BB">
              <w:rPr>
                <w:rFonts w:ascii="Times New Roman" w:eastAsia="Times New Roman" w:hAnsi="Times New Roman" w:cs="Times New Roman"/>
                <w:bCs/>
                <w:i/>
                <w:iCs/>
                <w:color w:val="000000"/>
                <w:lang w:eastAsia="ru-RU"/>
              </w:rPr>
              <w:t>5</w:t>
            </w:r>
          </w:p>
        </w:tc>
        <w:tc>
          <w:tcPr>
            <w:tcW w:w="3184" w:type="dxa"/>
            <w:shd w:val="clear" w:color="auto" w:fill="auto"/>
            <w:vAlign w:val="center"/>
            <w:hideMark/>
          </w:tcPr>
          <w:p w14:paraId="603AE23F" w14:textId="77777777" w:rsidR="008233D4" w:rsidRPr="003826BB" w:rsidRDefault="008233D4" w:rsidP="008233D4">
            <w:pPr>
              <w:spacing w:after="0" w:line="240" w:lineRule="auto"/>
              <w:rPr>
                <w:rFonts w:ascii="Times New Roman" w:eastAsia="Times New Roman" w:hAnsi="Times New Roman" w:cs="Times New Roman"/>
                <w:bCs/>
                <w:i/>
                <w:iCs/>
                <w:color w:val="000000"/>
                <w:lang w:eastAsia="ru-RU"/>
              </w:rPr>
            </w:pPr>
            <w:r w:rsidRPr="003826BB">
              <w:rPr>
                <w:rFonts w:ascii="Times New Roman" w:hAnsi="Times New Roman" w:cs="Times New Roman"/>
                <w:i/>
              </w:rPr>
              <w:t xml:space="preserve">Kostanay </w:t>
            </w:r>
          </w:p>
        </w:tc>
        <w:tc>
          <w:tcPr>
            <w:tcW w:w="1660" w:type="dxa"/>
            <w:shd w:val="clear" w:color="000000" w:fill="FFFFFF"/>
            <w:noWrap/>
            <w:vAlign w:val="center"/>
          </w:tcPr>
          <w:p w14:paraId="4E0676A2"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3134.7</w:t>
            </w:r>
          </w:p>
        </w:tc>
        <w:tc>
          <w:tcPr>
            <w:tcW w:w="1600" w:type="dxa"/>
            <w:shd w:val="clear" w:color="auto" w:fill="auto"/>
            <w:noWrap/>
            <w:vAlign w:val="bottom"/>
          </w:tcPr>
          <w:p w14:paraId="69020655"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3027.7</w:t>
            </w:r>
          </w:p>
        </w:tc>
        <w:tc>
          <w:tcPr>
            <w:tcW w:w="1418" w:type="dxa"/>
            <w:shd w:val="clear" w:color="auto" w:fill="auto"/>
            <w:noWrap/>
            <w:vAlign w:val="bottom"/>
          </w:tcPr>
          <w:p w14:paraId="0DB9D0C9"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-107.0</w:t>
            </w:r>
          </w:p>
        </w:tc>
        <w:tc>
          <w:tcPr>
            <w:tcW w:w="1560" w:type="dxa"/>
            <w:shd w:val="clear" w:color="auto" w:fill="auto"/>
            <w:vAlign w:val="bottom"/>
          </w:tcPr>
          <w:p w14:paraId="2C8B63B2"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-3.4</w:t>
            </w:r>
          </w:p>
        </w:tc>
      </w:tr>
      <w:tr w:rsidR="008233D4" w:rsidRPr="003826BB" w14:paraId="6870E7DB" w14:textId="77777777" w:rsidTr="008233D4">
        <w:trPr>
          <w:trHeight w:val="340"/>
          <w:jc w:val="center"/>
        </w:trPr>
        <w:tc>
          <w:tcPr>
            <w:tcW w:w="615" w:type="dxa"/>
            <w:shd w:val="clear" w:color="auto" w:fill="auto"/>
            <w:vAlign w:val="center"/>
            <w:hideMark/>
          </w:tcPr>
          <w:p w14:paraId="132443D8" w14:textId="77777777" w:rsidR="008233D4" w:rsidRPr="003826BB" w:rsidRDefault="008233D4" w:rsidP="008233D4">
            <w:pPr>
              <w:spacing w:after="0" w:line="240" w:lineRule="auto"/>
              <w:jc w:val="center"/>
              <w:rPr>
                <w:rFonts w:ascii="Times New Roman" w:eastAsia="Times New Roman" w:hAnsi="Times New Roman" w:cs="Times New Roman"/>
                <w:bCs/>
                <w:i/>
                <w:iCs/>
                <w:color w:val="000000"/>
                <w:lang w:eastAsia="ru-RU"/>
              </w:rPr>
            </w:pPr>
            <w:r w:rsidRPr="003826BB">
              <w:rPr>
                <w:rFonts w:ascii="Times New Roman" w:eastAsia="Times New Roman" w:hAnsi="Times New Roman" w:cs="Times New Roman"/>
                <w:bCs/>
                <w:i/>
                <w:iCs/>
                <w:color w:val="000000"/>
                <w:lang w:eastAsia="ru-RU"/>
              </w:rPr>
              <w:t>6</w:t>
            </w:r>
          </w:p>
        </w:tc>
        <w:tc>
          <w:tcPr>
            <w:tcW w:w="3184" w:type="dxa"/>
            <w:shd w:val="clear" w:color="auto" w:fill="auto"/>
            <w:vAlign w:val="center"/>
            <w:hideMark/>
          </w:tcPr>
          <w:p w14:paraId="714B6366" w14:textId="77777777" w:rsidR="008233D4" w:rsidRPr="003826BB" w:rsidRDefault="008233D4" w:rsidP="008233D4">
            <w:pPr>
              <w:spacing w:after="0" w:line="240" w:lineRule="auto"/>
              <w:rPr>
                <w:rFonts w:ascii="Times New Roman" w:eastAsia="Times New Roman" w:hAnsi="Times New Roman" w:cs="Times New Roman"/>
                <w:bCs/>
                <w:i/>
                <w:iCs/>
                <w:color w:val="000000"/>
                <w:lang w:eastAsia="ru-RU"/>
              </w:rPr>
            </w:pPr>
            <w:r w:rsidRPr="003826BB">
              <w:rPr>
                <w:rFonts w:ascii="Times New Roman" w:hAnsi="Times New Roman" w:cs="Times New Roman"/>
                <w:i/>
              </w:rPr>
              <w:t>Pavlodar</w:t>
            </w:r>
          </w:p>
        </w:tc>
        <w:tc>
          <w:tcPr>
            <w:tcW w:w="1660" w:type="dxa"/>
            <w:shd w:val="clear" w:color="000000" w:fill="FFFFFF"/>
            <w:noWrap/>
            <w:vAlign w:val="center"/>
          </w:tcPr>
          <w:p w14:paraId="74312727"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14361</w:t>
            </w:r>
          </w:p>
        </w:tc>
        <w:tc>
          <w:tcPr>
            <w:tcW w:w="1600" w:type="dxa"/>
            <w:shd w:val="clear" w:color="auto" w:fill="auto"/>
            <w:noWrap/>
            <w:vAlign w:val="bottom"/>
          </w:tcPr>
          <w:p w14:paraId="1CB800FA"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12704.9</w:t>
            </w:r>
          </w:p>
        </w:tc>
        <w:tc>
          <w:tcPr>
            <w:tcW w:w="1418" w:type="dxa"/>
            <w:shd w:val="clear" w:color="auto" w:fill="auto"/>
            <w:noWrap/>
            <w:vAlign w:val="bottom"/>
          </w:tcPr>
          <w:p w14:paraId="5A0A2965"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-1656.1</w:t>
            </w:r>
          </w:p>
        </w:tc>
        <w:tc>
          <w:tcPr>
            <w:tcW w:w="1560" w:type="dxa"/>
            <w:shd w:val="clear" w:color="auto" w:fill="auto"/>
            <w:vAlign w:val="bottom"/>
          </w:tcPr>
          <w:p w14:paraId="52E2F8D5"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-11.5</w:t>
            </w:r>
          </w:p>
        </w:tc>
      </w:tr>
      <w:tr w:rsidR="008233D4" w:rsidRPr="003826BB" w14:paraId="7CC6E639" w14:textId="77777777" w:rsidTr="008233D4">
        <w:trPr>
          <w:trHeight w:val="340"/>
          <w:jc w:val="center"/>
        </w:trPr>
        <w:tc>
          <w:tcPr>
            <w:tcW w:w="615" w:type="dxa"/>
            <w:shd w:val="clear" w:color="auto" w:fill="auto"/>
            <w:vAlign w:val="center"/>
            <w:hideMark/>
          </w:tcPr>
          <w:p w14:paraId="4E7BACA7" w14:textId="77777777" w:rsidR="008233D4" w:rsidRPr="003826BB" w:rsidRDefault="008233D4" w:rsidP="008233D4">
            <w:pPr>
              <w:spacing w:after="0" w:line="240" w:lineRule="auto"/>
              <w:jc w:val="center"/>
              <w:rPr>
                <w:rFonts w:ascii="Times New Roman" w:eastAsia="Times New Roman" w:hAnsi="Times New Roman" w:cs="Times New Roman"/>
                <w:bCs/>
                <w:i/>
                <w:iCs/>
                <w:color w:val="000000"/>
                <w:lang w:eastAsia="ru-RU"/>
              </w:rPr>
            </w:pPr>
            <w:r w:rsidRPr="003826BB">
              <w:rPr>
                <w:rFonts w:ascii="Times New Roman" w:eastAsia="Times New Roman" w:hAnsi="Times New Roman" w:cs="Times New Roman"/>
                <w:bCs/>
                <w:i/>
                <w:iCs/>
                <w:color w:val="000000"/>
                <w:lang w:eastAsia="ru-RU"/>
              </w:rPr>
              <w:t>7</w:t>
            </w:r>
          </w:p>
        </w:tc>
        <w:tc>
          <w:tcPr>
            <w:tcW w:w="3184" w:type="dxa"/>
            <w:shd w:val="clear" w:color="auto" w:fill="auto"/>
            <w:vAlign w:val="center"/>
            <w:hideMark/>
          </w:tcPr>
          <w:p w14:paraId="799B5250" w14:textId="77777777" w:rsidR="008233D4" w:rsidRPr="003826BB" w:rsidRDefault="008233D4" w:rsidP="008233D4">
            <w:pPr>
              <w:spacing w:after="0" w:line="240" w:lineRule="auto"/>
              <w:rPr>
                <w:rFonts w:ascii="Times New Roman" w:eastAsia="Times New Roman" w:hAnsi="Times New Roman" w:cs="Times New Roman"/>
                <w:bCs/>
                <w:i/>
                <w:iCs/>
                <w:color w:val="000000"/>
                <w:lang w:eastAsia="ru-RU"/>
              </w:rPr>
            </w:pPr>
            <w:r w:rsidRPr="003826BB">
              <w:rPr>
                <w:rFonts w:ascii="Times New Roman" w:hAnsi="Times New Roman" w:cs="Times New Roman"/>
                <w:i/>
              </w:rPr>
              <w:t xml:space="preserve">Atyrau </w:t>
            </w:r>
          </w:p>
        </w:tc>
        <w:tc>
          <w:tcPr>
            <w:tcW w:w="1660" w:type="dxa"/>
            <w:shd w:val="clear" w:color="000000" w:fill="FFFFFF"/>
            <w:noWrap/>
            <w:vAlign w:val="center"/>
          </w:tcPr>
          <w:p w14:paraId="56B1CA7C"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4380.1</w:t>
            </w:r>
          </w:p>
        </w:tc>
        <w:tc>
          <w:tcPr>
            <w:tcW w:w="1600" w:type="dxa"/>
            <w:shd w:val="clear" w:color="auto" w:fill="auto"/>
            <w:noWrap/>
            <w:vAlign w:val="bottom"/>
          </w:tcPr>
          <w:p w14:paraId="7DB1E7F6"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4471.2</w:t>
            </w:r>
          </w:p>
        </w:tc>
        <w:tc>
          <w:tcPr>
            <w:tcW w:w="1418" w:type="dxa"/>
            <w:shd w:val="clear" w:color="auto" w:fill="auto"/>
            <w:noWrap/>
            <w:vAlign w:val="bottom"/>
          </w:tcPr>
          <w:p w14:paraId="2D1CBE4E"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91.1</w:t>
            </w:r>
          </w:p>
        </w:tc>
        <w:tc>
          <w:tcPr>
            <w:tcW w:w="1560" w:type="dxa"/>
            <w:shd w:val="clear" w:color="auto" w:fill="auto"/>
            <w:vAlign w:val="bottom"/>
          </w:tcPr>
          <w:p w14:paraId="42BD8C94"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2.1</w:t>
            </w:r>
          </w:p>
        </w:tc>
      </w:tr>
      <w:tr w:rsidR="008233D4" w:rsidRPr="003826BB" w14:paraId="29296CB5" w14:textId="77777777" w:rsidTr="008233D4">
        <w:trPr>
          <w:trHeight w:val="340"/>
          <w:jc w:val="center"/>
        </w:trPr>
        <w:tc>
          <w:tcPr>
            <w:tcW w:w="615" w:type="dxa"/>
            <w:shd w:val="clear" w:color="auto" w:fill="auto"/>
            <w:vAlign w:val="center"/>
            <w:hideMark/>
          </w:tcPr>
          <w:p w14:paraId="757B1E73" w14:textId="77777777" w:rsidR="008233D4" w:rsidRPr="003826BB" w:rsidRDefault="008233D4" w:rsidP="008233D4">
            <w:pPr>
              <w:spacing w:after="0" w:line="240" w:lineRule="auto"/>
              <w:jc w:val="center"/>
              <w:rPr>
                <w:rFonts w:ascii="Times New Roman" w:eastAsia="Times New Roman" w:hAnsi="Times New Roman" w:cs="Times New Roman"/>
                <w:bCs/>
                <w:i/>
                <w:iCs/>
                <w:color w:val="000000"/>
                <w:lang w:eastAsia="ru-RU"/>
              </w:rPr>
            </w:pPr>
            <w:r w:rsidRPr="003826BB">
              <w:rPr>
                <w:rFonts w:ascii="Times New Roman" w:eastAsia="Times New Roman" w:hAnsi="Times New Roman" w:cs="Times New Roman"/>
                <w:bCs/>
                <w:i/>
                <w:iCs/>
                <w:color w:val="000000"/>
                <w:lang w:eastAsia="ru-RU"/>
              </w:rPr>
              <w:t>8</w:t>
            </w:r>
          </w:p>
        </w:tc>
        <w:tc>
          <w:tcPr>
            <w:tcW w:w="3184" w:type="dxa"/>
            <w:shd w:val="clear" w:color="auto" w:fill="auto"/>
            <w:vAlign w:val="center"/>
            <w:hideMark/>
          </w:tcPr>
          <w:p w14:paraId="0F4C2AD3" w14:textId="77777777" w:rsidR="008233D4" w:rsidRPr="003826BB" w:rsidRDefault="008233D4" w:rsidP="008233D4">
            <w:pPr>
              <w:spacing w:after="0" w:line="240" w:lineRule="auto"/>
              <w:rPr>
                <w:rFonts w:ascii="Times New Roman" w:eastAsia="Times New Roman" w:hAnsi="Times New Roman" w:cs="Times New Roman"/>
                <w:bCs/>
                <w:i/>
                <w:iCs/>
                <w:color w:val="000000"/>
                <w:lang w:eastAsia="ru-RU"/>
              </w:rPr>
            </w:pPr>
            <w:r w:rsidRPr="003826BB">
              <w:rPr>
                <w:rFonts w:ascii="Times New Roman" w:hAnsi="Times New Roman" w:cs="Times New Roman"/>
                <w:i/>
              </w:rPr>
              <w:t xml:space="preserve">Mangistau </w:t>
            </w:r>
          </w:p>
        </w:tc>
        <w:tc>
          <w:tcPr>
            <w:tcW w:w="1660" w:type="dxa"/>
            <w:shd w:val="clear" w:color="000000" w:fill="FFFFFF"/>
            <w:noWrap/>
            <w:vAlign w:val="center"/>
          </w:tcPr>
          <w:p w14:paraId="78139CAB"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3507.1</w:t>
            </w:r>
          </w:p>
        </w:tc>
        <w:tc>
          <w:tcPr>
            <w:tcW w:w="1600" w:type="dxa"/>
            <w:shd w:val="clear" w:color="auto" w:fill="auto"/>
            <w:noWrap/>
            <w:vAlign w:val="bottom"/>
          </w:tcPr>
          <w:p w14:paraId="236E38EB"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3536.8</w:t>
            </w:r>
          </w:p>
        </w:tc>
        <w:tc>
          <w:tcPr>
            <w:tcW w:w="1418" w:type="dxa"/>
            <w:shd w:val="clear" w:color="auto" w:fill="auto"/>
            <w:noWrap/>
            <w:vAlign w:val="bottom"/>
          </w:tcPr>
          <w:p w14:paraId="568A5F52"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29.7</w:t>
            </w:r>
          </w:p>
        </w:tc>
        <w:tc>
          <w:tcPr>
            <w:tcW w:w="1560" w:type="dxa"/>
            <w:shd w:val="clear" w:color="auto" w:fill="auto"/>
            <w:vAlign w:val="bottom"/>
          </w:tcPr>
          <w:p w14:paraId="15779F5D"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0.8</w:t>
            </w:r>
          </w:p>
        </w:tc>
      </w:tr>
      <w:tr w:rsidR="008233D4" w:rsidRPr="003826BB" w14:paraId="14A8554B" w14:textId="77777777" w:rsidTr="008233D4">
        <w:trPr>
          <w:trHeight w:val="340"/>
          <w:jc w:val="center"/>
        </w:trPr>
        <w:tc>
          <w:tcPr>
            <w:tcW w:w="615" w:type="dxa"/>
            <w:shd w:val="clear" w:color="auto" w:fill="auto"/>
            <w:vAlign w:val="center"/>
            <w:hideMark/>
          </w:tcPr>
          <w:p w14:paraId="353C1EE4" w14:textId="77777777" w:rsidR="008233D4" w:rsidRPr="003826BB" w:rsidRDefault="008233D4" w:rsidP="008233D4">
            <w:pPr>
              <w:spacing w:after="0" w:line="240" w:lineRule="auto"/>
              <w:jc w:val="center"/>
              <w:rPr>
                <w:rFonts w:ascii="Times New Roman" w:eastAsia="Times New Roman" w:hAnsi="Times New Roman" w:cs="Times New Roman"/>
                <w:bCs/>
                <w:i/>
                <w:iCs/>
                <w:color w:val="000000"/>
                <w:lang w:eastAsia="ru-RU"/>
              </w:rPr>
            </w:pPr>
            <w:r w:rsidRPr="003826BB">
              <w:rPr>
                <w:rFonts w:ascii="Times New Roman" w:eastAsia="Times New Roman" w:hAnsi="Times New Roman" w:cs="Times New Roman"/>
                <w:bCs/>
                <w:i/>
                <w:iCs/>
                <w:color w:val="000000"/>
                <w:lang w:eastAsia="ru-RU"/>
              </w:rPr>
              <w:t>9</w:t>
            </w:r>
          </w:p>
        </w:tc>
        <w:tc>
          <w:tcPr>
            <w:tcW w:w="3184" w:type="dxa"/>
            <w:shd w:val="clear" w:color="auto" w:fill="auto"/>
            <w:vAlign w:val="center"/>
            <w:hideMark/>
          </w:tcPr>
          <w:p w14:paraId="5E79E113" w14:textId="77777777" w:rsidR="008233D4" w:rsidRPr="003826BB" w:rsidRDefault="008233D4" w:rsidP="008233D4">
            <w:pPr>
              <w:spacing w:after="0" w:line="240" w:lineRule="auto"/>
              <w:rPr>
                <w:rFonts w:ascii="Times New Roman" w:eastAsia="Times New Roman" w:hAnsi="Times New Roman" w:cs="Times New Roman"/>
                <w:bCs/>
                <w:i/>
                <w:iCs/>
                <w:color w:val="000000"/>
                <w:lang w:eastAsia="ru-RU"/>
              </w:rPr>
            </w:pPr>
            <w:r w:rsidRPr="003826BB">
              <w:rPr>
                <w:rFonts w:ascii="Times New Roman" w:hAnsi="Times New Roman" w:cs="Times New Roman"/>
                <w:i/>
              </w:rPr>
              <w:t>Aktobe</w:t>
            </w:r>
          </w:p>
        </w:tc>
        <w:tc>
          <w:tcPr>
            <w:tcW w:w="1660" w:type="dxa"/>
            <w:shd w:val="clear" w:color="000000" w:fill="FFFFFF"/>
            <w:noWrap/>
            <w:vAlign w:val="center"/>
          </w:tcPr>
          <w:p w14:paraId="04BC845A"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4518.2</w:t>
            </w:r>
          </w:p>
        </w:tc>
        <w:tc>
          <w:tcPr>
            <w:tcW w:w="1600" w:type="dxa"/>
            <w:shd w:val="clear" w:color="auto" w:fill="auto"/>
            <w:noWrap/>
            <w:vAlign w:val="bottom"/>
          </w:tcPr>
          <w:p w14:paraId="4F2E1A21"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4569.7</w:t>
            </w:r>
          </w:p>
        </w:tc>
        <w:tc>
          <w:tcPr>
            <w:tcW w:w="1418" w:type="dxa"/>
            <w:shd w:val="clear" w:color="auto" w:fill="auto"/>
            <w:noWrap/>
            <w:vAlign w:val="bottom"/>
          </w:tcPr>
          <w:p w14:paraId="36AD4EFD"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51.5</w:t>
            </w:r>
          </w:p>
        </w:tc>
        <w:tc>
          <w:tcPr>
            <w:tcW w:w="1560" w:type="dxa"/>
            <w:shd w:val="clear" w:color="auto" w:fill="auto"/>
            <w:vAlign w:val="bottom"/>
          </w:tcPr>
          <w:p w14:paraId="31BC0213"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1.1</w:t>
            </w:r>
          </w:p>
        </w:tc>
      </w:tr>
      <w:tr w:rsidR="008233D4" w:rsidRPr="003826BB" w14:paraId="0C282DEF" w14:textId="77777777" w:rsidTr="008233D4">
        <w:trPr>
          <w:trHeight w:val="340"/>
          <w:jc w:val="center"/>
        </w:trPr>
        <w:tc>
          <w:tcPr>
            <w:tcW w:w="615" w:type="dxa"/>
            <w:shd w:val="clear" w:color="auto" w:fill="auto"/>
            <w:vAlign w:val="center"/>
            <w:hideMark/>
          </w:tcPr>
          <w:p w14:paraId="18DCCF2D" w14:textId="77777777" w:rsidR="008233D4" w:rsidRPr="003826BB" w:rsidRDefault="008233D4" w:rsidP="008233D4">
            <w:pPr>
              <w:spacing w:after="0" w:line="240" w:lineRule="auto"/>
              <w:jc w:val="center"/>
              <w:rPr>
                <w:rFonts w:ascii="Times New Roman" w:eastAsia="Times New Roman" w:hAnsi="Times New Roman" w:cs="Times New Roman"/>
                <w:bCs/>
                <w:i/>
                <w:iCs/>
                <w:color w:val="000000"/>
                <w:lang w:eastAsia="ru-RU"/>
              </w:rPr>
            </w:pPr>
            <w:r w:rsidRPr="003826BB">
              <w:rPr>
                <w:rFonts w:ascii="Times New Roman" w:eastAsia="Times New Roman" w:hAnsi="Times New Roman" w:cs="Times New Roman"/>
                <w:bCs/>
                <w:i/>
                <w:iCs/>
                <w:color w:val="000000"/>
                <w:lang w:eastAsia="ru-RU"/>
              </w:rPr>
              <w:t>10</w:t>
            </w:r>
          </w:p>
        </w:tc>
        <w:tc>
          <w:tcPr>
            <w:tcW w:w="3184" w:type="dxa"/>
            <w:shd w:val="clear" w:color="auto" w:fill="auto"/>
            <w:vAlign w:val="center"/>
            <w:hideMark/>
          </w:tcPr>
          <w:p w14:paraId="6A04BC46" w14:textId="77777777" w:rsidR="008233D4" w:rsidRPr="003826BB" w:rsidRDefault="008233D4" w:rsidP="008233D4">
            <w:pPr>
              <w:spacing w:after="0" w:line="240" w:lineRule="auto"/>
              <w:rPr>
                <w:rFonts w:ascii="Times New Roman" w:eastAsia="Times New Roman" w:hAnsi="Times New Roman" w:cs="Times New Roman"/>
                <w:bCs/>
                <w:i/>
                <w:iCs/>
                <w:color w:val="000000"/>
                <w:lang w:eastAsia="ru-RU"/>
              </w:rPr>
            </w:pPr>
            <w:r w:rsidRPr="003826BB">
              <w:rPr>
                <w:rFonts w:ascii="Times New Roman" w:hAnsi="Times New Roman" w:cs="Times New Roman"/>
                <w:i/>
              </w:rPr>
              <w:t>West Kazakhstan</w:t>
            </w:r>
          </w:p>
        </w:tc>
        <w:tc>
          <w:tcPr>
            <w:tcW w:w="1660" w:type="dxa"/>
            <w:shd w:val="clear" w:color="000000" w:fill="FFFFFF"/>
            <w:noWrap/>
            <w:vAlign w:val="center"/>
          </w:tcPr>
          <w:p w14:paraId="52B7BBD8"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1667.3</w:t>
            </w:r>
          </w:p>
        </w:tc>
        <w:tc>
          <w:tcPr>
            <w:tcW w:w="1600" w:type="dxa"/>
            <w:shd w:val="clear" w:color="auto" w:fill="auto"/>
            <w:noWrap/>
            <w:vAlign w:val="bottom"/>
          </w:tcPr>
          <w:p w14:paraId="6DAE3551"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1817.7</w:t>
            </w:r>
          </w:p>
        </w:tc>
        <w:tc>
          <w:tcPr>
            <w:tcW w:w="1418" w:type="dxa"/>
            <w:shd w:val="clear" w:color="auto" w:fill="auto"/>
            <w:noWrap/>
            <w:vAlign w:val="bottom"/>
          </w:tcPr>
          <w:p w14:paraId="4F405B30"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150.4</w:t>
            </w:r>
          </w:p>
        </w:tc>
        <w:tc>
          <w:tcPr>
            <w:tcW w:w="1560" w:type="dxa"/>
            <w:shd w:val="clear" w:color="auto" w:fill="auto"/>
            <w:vAlign w:val="bottom"/>
          </w:tcPr>
          <w:p w14:paraId="72F71687"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9.0</w:t>
            </w:r>
          </w:p>
        </w:tc>
      </w:tr>
      <w:tr w:rsidR="008233D4" w:rsidRPr="003826BB" w14:paraId="43B66721" w14:textId="77777777" w:rsidTr="008233D4">
        <w:trPr>
          <w:trHeight w:val="340"/>
          <w:jc w:val="center"/>
        </w:trPr>
        <w:tc>
          <w:tcPr>
            <w:tcW w:w="615" w:type="dxa"/>
            <w:shd w:val="clear" w:color="auto" w:fill="auto"/>
            <w:vAlign w:val="center"/>
            <w:hideMark/>
          </w:tcPr>
          <w:p w14:paraId="7C76EB15" w14:textId="4562718A" w:rsidR="008233D4" w:rsidRPr="003826BB" w:rsidRDefault="00C75406" w:rsidP="008233D4">
            <w:pPr>
              <w:spacing w:after="0" w:line="240" w:lineRule="auto"/>
              <w:jc w:val="center"/>
              <w:rPr>
                <w:rFonts w:ascii="Times New Roman" w:eastAsia="Times New Roman" w:hAnsi="Times New Roman" w:cs="Times New Roman"/>
                <w:bCs/>
                <w:i/>
                <w:iCs/>
                <w:color w:val="000000"/>
                <w:lang w:eastAsia="ru-RU"/>
              </w:rPr>
            </w:pPr>
            <w:r>
              <w:rPr>
                <w:rFonts w:ascii="Times New Roman" w:eastAsia="Times New Roman" w:hAnsi="Times New Roman" w:cs="Times New Roman"/>
                <w:bCs/>
                <w:i/>
                <w:iCs/>
                <w:color w:val="000000"/>
                <w:lang w:eastAsia="ru-RU"/>
              </w:rPr>
              <w:t>11</w:t>
            </w:r>
          </w:p>
        </w:tc>
        <w:tc>
          <w:tcPr>
            <w:tcW w:w="3184" w:type="dxa"/>
            <w:shd w:val="clear" w:color="auto" w:fill="auto"/>
            <w:vAlign w:val="center"/>
            <w:hideMark/>
          </w:tcPr>
          <w:p w14:paraId="79258CD8" w14:textId="77777777" w:rsidR="008233D4" w:rsidRPr="003826BB" w:rsidRDefault="008233D4" w:rsidP="008233D4">
            <w:pPr>
              <w:spacing w:after="0" w:line="240" w:lineRule="auto"/>
              <w:rPr>
                <w:rFonts w:ascii="Times New Roman" w:eastAsia="Times New Roman" w:hAnsi="Times New Roman" w:cs="Times New Roman"/>
                <w:bCs/>
                <w:i/>
                <w:iCs/>
                <w:color w:val="000000"/>
                <w:lang w:eastAsia="ru-RU"/>
              </w:rPr>
            </w:pPr>
            <w:r w:rsidRPr="003826BB">
              <w:rPr>
                <w:rFonts w:ascii="Times New Roman" w:hAnsi="Times New Roman" w:cs="Times New Roman"/>
                <w:i/>
              </w:rPr>
              <w:t xml:space="preserve">Almaty </w:t>
            </w:r>
          </w:p>
        </w:tc>
        <w:tc>
          <w:tcPr>
            <w:tcW w:w="1660" w:type="dxa"/>
            <w:shd w:val="clear" w:color="000000" w:fill="FFFFFF"/>
            <w:noWrap/>
            <w:vAlign w:val="center"/>
          </w:tcPr>
          <w:p w14:paraId="3099435D"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8033.7</w:t>
            </w:r>
          </w:p>
        </w:tc>
        <w:tc>
          <w:tcPr>
            <w:tcW w:w="1600" w:type="dxa"/>
            <w:shd w:val="clear" w:color="auto" w:fill="auto"/>
            <w:noWrap/>
            <w:vAlign w:val="bottom"/>
          </w:tcPr>
          <w:p w14:paraId="02BA1B3C"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7397.6</w:t>
            </w:r>
          </w:p>
        </w:tc>
        <w:tc>
          <w:tcPr>
            <w:tcW w:w="1418" w:type="dxa"/>
            <w:shd w:val="clear" w:color="auto" w:fill="auto"/>
            <w:noWrap/>
            <w:vAlign w:val="bottom"/>
          </w:tcPr>
          <w:p w14:paraId="38B3751C"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-636.1</w:t>
            </w:r>
          </w:p>
        </w:tc>
        <w:tc>
          <w:tcPr>
            <w:tcW w:w="1560" w:type="dxa"/>
            <w:shd w:val="clear" w:color="auto" w:fill="auto"/>
            <w:vAlign w:val="bottom"/>
          </w:tcPr>
          <w:p w14:paraId="57A0825F"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-7.9</w:t>
            </w:r>
          </w:p>
        </w:tc>
      </w:tr>
      <w:tr w:rsidR="008233D4" w:rsidRPr="003826BB" w14:paraId="52944D4D" w14:textId="77777777" w:rsidTr="008233D4">
        <w:trPr>
          <w:trHeight w:val="340"/>
          <w:jc w:val="center"/>
        </w:trPr>
        <w:tc>
          <w:tcPr>
            <w:tcW w:w="615" w:type="dxa"/>
            <w:shd w:val="clear" w:color="auto" w:fill="auto"/>
            <w:vAlign w:val="center"/>
            <w:hideMark/>
          </w:tcPr>
          <w:p w14:paraId="479F370D" w14:textId="77777777" w:rsidR="008233D4" w:rsidRPr="003826BB" w:rsidRDefault="008233D4" w:rsidP="008233D4">
            <w:pPr>
              <w:spacing w:after="0" w:line="240" w:lineRule="auto"/>
              <w:jc w:val="center"/>
              <w:rPr>
                <w:rFonts w:ascii="Times New Roman" w:eastAsia="Times New Roman" w:hAnsi="Times New Roman" w:cs="Times New Roman"/>
                <w:bCs/>
                <w:i/>
                <w:iCs/>
                <w:color w:val="000000"/>
                <w:lang w:eastAsia="ru-RU"/>
              </w:rPr>
            </w:pPr>
            <w:r w:rsidRPr="003826BB">
              <w:rPr>
                <w:rFonts w:ascii="Times New Roman" w:eastAsia="Times New Roman" w:hAnsi="Times New Roman" w:cs="Times New Roman"/>
                <w:bCs/>
                <w:i/>
                <w:iCs/>
                <w:color w:val="000000"/>
                <w:lang w:eastAsia="ru-RU"/>
              </w:rPr>
              <w:t>12</w:t>
            </w:r>
          </w:p>
        </w:tc>
        <w:tc>
          <w:tcPr>
            <w:tcW w:w="3184" w:type="dxa"/>
            <w:shd w:val="clear" w:color="auto" w:fill="auto"/>
            <w:vAlign w:val="center"/>
            <w:hideMark/>
          </w:tcPr>
          <w:p w14:paraId="420FD44D" w14:textId="77777777" w:rsidR="008233D4" w:rsidRPr="003826BB" w:rsidRDefault="008233D4" w:rsidP="008233D4">
            <w:pPr>
              <w:spacing w:after="0" w:line="240" w:lineRule="auto"/>
              <w:rPr>
                <w:rFonts w:ascii="Times New Roman" w:eastAsia="Times New Roman" w:hAnsi="Times New Roman" w:cs="Times New Roman"/>
                <w:bCs/>
                <w:i/>
                <w:iCs/>
                <w:color w:val="000000"/>
                <w:lang w:eastAsia="ru-RU"/>
              </w:rPr>
            </w:pPr>
            <w:r w:rsidRPr="003826BB">
              <w:rPr>
                <w:rFonts w:ascii="Times New Roman" w:hAnsi="Times New Roman" w:cs="Times New Roman"/>
                <w:i/>
              </w:rPr>
              <w:t>Turkestan</w:t>
            </w:r>
          </w:p>
        </w:tc>
        <w:tc>
          <w:tcPr>
            <w:tcW w:w="1660" w:type="dxa"/>
            <w:shd w:val="clear" w:color="000000" w:fill="FFFFFF"/>
            <w:noWrap/>
            <w:vAlign w:val="center"/>
          </w:tcPr>
          <w:p w14:paraId="74505AFF"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3759.1</w:t>
            </w:r>
          </w:p>
        </w:tc>
        <w:tc>
          <w:tcPr>
            <w:tcW w:w="1600" w:type="dxa"/>
            <w:shd w:val="clear" w:color="auto" w:fill="auto"/>
            <w:noWrap/>
            <w:vAlign w:val="bottom"/>
          </w:tcPr>
          <w:p w14:paraId="49BFDE59"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3923.4</w:t>
            </w:r>
          </w:p>
        </w:tc>
        <w:tc>
          <w:tcPr>
            <w:tcW w:w="1418" w:type="dxa"/>
            <w:shd w:val="clear" w:color="auto" w:fill="auto"/>
            <w:noWrap/>
            <w:vAlign w:val="bottom"/>
          </w:tcPr>
          <w:p w14:paraId="60C1E3F5"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164.3</w:t>
            </w:r>
          </w:p>
        </w:tc>
        <w:tc>
          <w:tcPr>
            <w:tcW w:w="1560" w:type="dxa"/>
            <w:shd w:val="clear" w:color="auto" w:fill="auto"/>
            <w:vAlign w:val="bottom"/>
          </w:tcPr>
          <w:p w14:paraId="09530FDD"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4.4</w:t>
            </w:r>
          </w:p>
        </w:tc>
      </w:tr>
      <w:tr w:rsidR="008233D4" w:rsidRPr="003826BB" w14:paraId="6ACCFFA2" w14:textId="77777777" w:rsidTr="008233D4">
        <w:trPr>
          <w:trHeight w:val="70"/>
          <w:jc w:val="center"/>
        </w:trPr>
        <w:tc>
          <w:tcPr>
            <w:tcW w:w="615" w:type="dxa"/>
            <w:shd w:val="clear" w:color="auto" w:fill="auto"/>
            <w:vAlign w:val="center"/>
            <w:hideMark/>
          </w:tcPr>
          <w:p w14:paraId="1E666FC5" w14:textId="77777777" w:rsidR="008233D4" w:rsidRPr="003826BB" w:rsidRDefault="008233D4" w:rsidP="008233D4">
            <w:pPr>
              <w:spacing w:after="0" w:line="240" w:lineRule="auto"/>
              <w:jc w:val="center"/>
              <w:rPr>
                <w:rFonts w:ascii="Times New Roman" w:eastAsia="Times New Roman" w:hAnsi="Times New Roman" w:cs="Times New Roman"/>
                <w:bCs/>
                <w:i/>
                <w:iCs/>
                <w:color w:val="000000"/>
                <w:lang w:eastAsia="ru-RU"/>
              </w:rPr>
            </w:pPr>
            <w:r w:rsidRPr="003826BB">
              <w:rPr>
                <w:rFonts w:ascii="Times New Roman" w:eastAsia="Times New Roman" w:hAnsi="Times New Roman" w:cs="Times New Roman"/>
                <w:bCs/>
                <w:i/>
                <w:iCs/>
                <w:color w:val="000000"/>
                <w:lang w:eastAsia="ru-RU"/>
              </w:rPr>
              <w:t>13</w:t>
            </w:r>
          </w:p>
        </w:tc>
        <w:tc>
          <w:tcPr>
            <w:tcW w:w="3184" w:type="dxa"/>
            <w:shd w:val="clear" w:color="auto" w:fill="auto"/>
            <w:vAlign w:val="center"/>
            <w:hideMark/>
          </w:tcPr>
          <w:p w14:paraId="5ADAA883" w14:textId="77777777" w:rsidR="008233D4" w:rsidRPr="003826BB" w:rsidRDefault="008233D4" w:rsidP="008233D4">
            <w:pPr>
              <w:spacing w:after="0" w:line="240" w:lineRule="auto"/>
              <w:rPr>
                <w:rFonts w:ascii="Times New Roman" w:eastAsia="Times New Roman" w:hAnsi="Times New Roman" w:cs="Times New Roman"/>
                <w:bCs/>
                <w:i/>
                <w:iCs/>
                <w:color w:val="000000"/>
                <w:lang w:eastAsia="ru-RU"/>
              </w:rPr>
            </w:pPr>
            <w:r w:rsidRPr="003826BB">
              <w:rPr>
                <w:rFonts w:ascii="Times New Roman" w:hAnsi="Times New Roman" w:cs="Times New Roman"/>
                <w:i/>
              </w:rPr>
              <w:t xml:space="preserve">Zhambyl </w:t>
            </w:r>
          </w:p>
        </w:tc>
        <w:tc>
          <w:tcPr>
            <w:tcW w:w="1660" w:type="dxa"/>
            <w:shd w:val="clear" w:color="000000" w:fill="FFFFFF"/>
            <w:noWrap/>
            <w:vAlign w:val="center"/>
          </w:tcPr>
          <w:p w14:paraId="117FA287"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3491.1</w:t>
            </w:r>
          </w:p>
        </w:tc>
        <w:tc>
          <w:tcPr>
            <w:tcW w:w="1600" w:type="dxa"/>
            <w:shd w:val="clear" w:color="auto" w:fill="auto"/>
            <w:noWrap/>
            <w:vAlign w:val="bottom"/>
          </w:tcPr>
          <w:p w14:paraId="688ACEF6"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3202.4</w:t>
            </w:r>
          </w:p>
        </w:tc>
        <w:tc>
          <w:tcPr>
            <w:tcW w:w="1418" w:type="dxa"/>
            <w:shd w:val="clear" w:color="auto" w:fill="auto"/>
            <w:noWrap/>
            <w:vAlign w:val="bottom"/>
          </w:tcPr>
          <w:p w14:paraId="30329CDE"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-288.7</w:t>
            </w:r>
          </w:p>
        </w:tc>
        <w:tc>
          <w:tcPr>
            <w:tcW w:w="1560" w:type="dxa"/>
            <w:shd w:val="clear" w:color="auto" w:fill="auto"/>
            <w:vAlign w:val="bottom"/>
          </w:tcPr>
          <w:p w14:paraId="20B8C0E6"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-8.3</w:t>
            </w:r>
          </w:p>
        </w:tc>
      </w:tr>
      <w:tr w:rsidR="008233D4" w:rsidRPr="003826BB" w14:paraId="0F89B191" w14:textId="77777777" w:rsidTr="008233D4">
        <w:trPr>
          <w:trHeight w:val="340"/>
          <w:jc w:val="center"/>
        </w:trPr>
        <w:tc>
          <w:tcPr>
            <w:tcW w:w="615" w:type="dxa"/>
            <w:shd w:val="clear" w:color="auto" w:fill="auto"/>
            <w:vAlign w:val="center"/>
            <w:hideMark/>
          </w:tcPr>
          <w:p w14:paraId="5577E003" w14:textId="77777777" w:rsidR="008233D4" w:rsidRPr="003826BB" w:rsidRDefault="008233D4" w:rsidP="008233D4">
            <w:pPr>
              <w:spacing w:after="0" w:line="240" w:lineRule="auto"/>
              <w:jc w:val="center"/>
              <w:rPr>
                <w:rFonts w:ascii="Times New Roman" w:eastAsia="Times New Roman" w:hAnsi="Times New Roman" w:cs="Times New Roman"/>
                <w:bCs/>
                <w:i/>
                <w:iCs/>
                <w:color w:val="000000"/>
                <w:lang w:eastAsia="ru-RU"/>
              </w:rPr>
            </w:pPr>
            <w:r w:rsidRPr="003826BB">
              <w:rPr>
                <w:rFonts w:ascii="Times New Roman" w:eastAsia="Times New Roman" w:hAnsi="Times New Roman" w:cs="Times New Roman"/>
                <w:bCs/>
                <w:i/>
                <w:iCs/>
                <w:color w:val="000000"/>
                <w:lang w:eastAsia="ru-RU"/>
              </w:rPr>
              <w:t>14</w:t>
            </w:r>
          </w:p>
        </w:tc>
        <w:tc>
          <w:tcPr>
            <w:tcW w:w="3184" w:type="dxa"/>
            <w:shd w:val="clear" w:color="auto" w:fill="auto"/>
            <w:vAlign w:val="center"/>
            <w:hideMark/>
          </w:tcPr>
          <w:p w14:paraId="72D9BE29" w14:textId="77777777" w:rsidR="008233D4" w:rsidRPr="003826BB" w:rsidRDefault="008233D4" w:rsidP="008233D4">
            <w:pPr>
              <w:spacing w:after="0" w:line="240" w:lineRule="auto"/>
              <w:rPr>
                <w:rFonts w:ascii="Times New Roman" w:eastAsia="Times New Roman" w:hAnsi="Times New Roman" w:cs="Times New Roman"/>
                <w:bCs/>
                <w:i/>
                <w:iCs/>
                <w:color w:val="000000"/>
                <w:lang w:eastAsia="ru-RU"/>
              </w:rPr>
            </w:pPr>
            <w:r w:rsidRPr="003826BB">
              <w:rPr>
                <w:rFonts w:ascii="Times New Roman" w:hAnsi="Times New Roman" w:cs="Times New Roman"/>
                <w:i/>
              </w:rPr>
              <w:t xml:space="preserve">Kyzylorda </w:t>
            </w:r>
          </w:p>
        </w:tc>
        <w:tc>
          <w:tcPr>
            <w:tcW w:w="1660" w:type="dxa"/>
            <w:shd w:val="clear" w:color="000000" w:fill="FFFFFF"/>
            <w:noWrap/>
            <w:vAlign w:val="center"/>
          </w:tcPr>
          <w:p w14:paraId="26611A64"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1296</w:t>
            </w:r>
          </w:p>
        </w:tc>
        <w:tc>
          <w:tcPr>
            <w:tcW w:w="1600" w:type="dxa"/>
            <w:shd w:val="clear" w:color="auto" w:fill="auto"/>
            <w:noWrap/>
            <w:vAlign w:val="bottom"/>
          </w:tcPr>
          <w:p w14:paraId="763E2C97"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1252.3</w:t>
            </w:r>
          </w:p>
        </w:tc>
        <w:tc>
          <w:tcPr>
            <w:tcW w:w="1418" w:type="dxa"/>
            <w:shd w:val="clear" w:color="auto" w:fill="auto"/>
            <w:noWrap/>
            <w:vAlign w:val="bottom"/>
          </w:tcPr>
          <w:p w14:paraId="4A419AE2"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-43.7</w:t>
            </w:r>
          </w:p>
        </w:tc>
        <w:tc>
          <w:tcPr>
            <w:tcW w:w="1560" w:type="dxa"/>
            <w:shd w:val="clear" w:color="auto" w:fill="auto"/>
            <w:vAlign w:val="bottom"/>
          </w:tcPr>
          <w:p w14:paraId="51DFBE05" w14:textId="77777777" w:rsidR="008233D4" w:rsidRPr="003826BB" w:rsidRDefault="008233D4" w:rsidP="008233D4">
            <w:pPr>
              <w:spacing w:after="0" w:line="240" w:lineRule="auto"/>
              <w:jc w:val="center"/>
              <w:rPr>
                <w:rFonts w:ascii="Times New Roman" w:hAnsi="Times New Roman" w:cs="Times New Roman"/>
                <w:i/>
              </w:rPr>
            </w:pPr>
            <w:r w:rsidRPr="00156061">
              <w:rPr>
                <w:rFonts w:ascii="Times New Roman" w:hAnsi="Times New Roman" w:cs="Times New Roman"/>
                <w:i/>
              </w:rPr>
              <w:t>-3.4</w:t>
            </w:r>
          </w:p>
        </w:tc>
      </w:tr>
      <w:tr w:rsidR="008233D4" w:rsidRPr="003826BB" w14:paraId="6B6DDF02" w14:textId="77777777" w:rsidTr="008233D4">
        <w:trPr>
          <w:trHeight w:val="340"/>
          <w:jc w:val="center"/>
        </w:trPr>
        <w:tc>
          <w:tcPr>
            <w:tcW w:w="615" w:type="dxa"/>
            <w:shd w:val="clear" w:color="auto" w:fill="auto"/>
            <w:vAlign w:val="center"/>
          </w:tcPr>
          <w:p w14:paraId="306DC2CC" w14:textId="77777777" w:rsidR="008233D4" w:rsidRPr="003826BB" w:rsidRDefault="008233D4" w:rsidP="008233D4">
            <w:pPr>
              <w:spacing w:after="0" w:line="240" w:lineRule="auto"/>
              <w:jc w:val="center"/>
              <w:rPr>
                <w:rFonts w:ascii="Times New Roman" w:eastAsia="Times New Roman" w:hAnsi="Times New Roman" w:cs="Times New Roman"/>
                <w:bCs/>
                <w:i/>
                <w:iCs/>
                <w:color w:val="000000"/>
                <w:lang w:eastAsia="ru-RU"/>
              </w:rPr>
            </w:pPr>
            <w:r>
              <w:rPr>
                <w:rFonts w:ascii="Times New Roman" w:eastAsia="Times New Roman" w:hAnsi="Times New Roman" w:cs="Times New Roman"/>
                <w:bCs/>
                <w:i/>
                <w:iCs/>
                <w:color w:val="000000"/>
                <w:lang w:eastAsia="ru-RU"/>
              </w:rPr>
              <w:t>15</w:t>
            </w:r>
          </w:p>
        </w:tc>
        <w:tc>
          <w:tcPr>
            <w:tcW w:w="3184" w:type="dxa"/>
            <w:shd w:val="clear" w:color="auto" w:fill="auto"/>
            <w:vAlign w:val="center"/>
          </w:tcPr>
          <w:p w14:paraId="7DD6CBA5" w14:textId="77777777" w:rsidR="008233D4" w:rsidRPr="003826BB" w:rsidRDefault="008233D4" w:rsidP="008233D4">
            <w:pPr>
              <w:spacing w:after="0" w:line="240" w:lineRule="auto"/>
              <w:rPr>
                <w:rFonts w:ascii="Times New Roman" w:hAnsi="Times New Roman" w:cs="Times New Roman"/>
                <w:i/>
              </w:rPr>
            </w:pPr>
            <w:r w:rsidRPr="00C9274F">
              <w:rPr>
                <w:rFonts w:ascii="Times New Roman" w:hAnsi="Times New Roman" w:cs="Times New Roman"/>
                <w:i/>
              </w:rPr>
              <w:t>Ulytau</w:t>
            </w:r>
          </w:p>
        </w:tc>
        <w:tc>
          <w:tcPr>
            <w:tcW w:w="1660" w:type="dxa"/>
            <w:shd w:val="clear" w:color="000000" w:fill="FFFFFF"/>
            <w:noWrap/>
            <w:vAlign w:val="center"/>
          </w:tcPr>
          <w:p w14:paraId="344F7A58" w14:textId="77777777" w:rsidR="008233D4" w:rsidRPr="00156061" w:rsidRDefault="008233D4" w:rsidP="008233D4">
            <w:pPr>
              <w:spacing w:after="0" w:line="240" w:lineRule="auto"/>
              <w:jc w:val="center"/>
              <w:rPr>
                <w:rFonts w:ascii="Times New Roman" w:hAnsi="Times New Roman" w:cs="Times New Roman"/>
                <w:i/>
              </w:rPr>
            </w:pPr>
            <w:r>
              <w:rPr>
                <w:rFonts w:ascii="Times New Roman" w:hAnsi="Times New Roman" w:cs="Times New Roman"/>
                <w:i/>
              </w:rPr>
              <w:t>-</w:t>
            </w:r>
          </w:p>
        </w:tc>
        <w:tc>
          <w:tcPr>
            <w:tcW w:w="1600" w:type="dxa"/>
            <w:shd w:val="clear" w:color="auto" w:fill="auto"/>
            <w:noWrap/>
            <w:vAlign w:val="bottom"/>
          </w:tcPr>
          <w:p w14:paraId="6815501E" w14:textId="77777777" w:rsidR="008233D4" w:rsidRPr="00156061" w:rsidRDefault="008233D4" w:rsidP="008233D4">
            <w:pPr>
              <w:spacing w:after="0" w:line="240" w:lineRule="auto"/>
              <w:jc w:val="center"/>
              <w:rPr>
                <w:rFonts w:ascii="Times New Roman" w:hAnsi="Times New Roman" w:cs="Times New Roman"/>
                <w:i/>
              </w:rPr>
            </w:pPr>
            <w:r w:rsidRPr="00C9274F">
              <w:rPr>
                <w:rFonts w:ascii="Times New Roman" w:hAnsi="Times New Roman" w:cs="Times New Roman"/>
                <w:i/>
              </w:rPr>
              <w:t>5569.845</w:t>
            </w:r>
          </w:p>
        </w:tc>
        <w:tc>
          <w:tcPr>
            <w:tcW w:w="1418" w:type="dxa"/>
            <w:shd w:val="clear" w:color="auto" w:fill="auto"/>
            <w:noWrap/>
            <w:vAlign w:val="bottom"/>
          </w:tcPr>
          <w:p w14:paraId="14AF7A0D" w14:textId="77777777" w:rsidR="008233D4" w:rsidRPr="00156061" w:rsidRDefault="008233D4" w:rsidP="008233D4">
            <w:pPr>
              <w:spacing w:after="0" w:line="240" w:lineRule="auto"/>
              <w:jc w:val="center"/>
              <w:rPr>
                <w:rFonts w:ascii="Times New Roman" w:hAnsi="Times New Roman" w:cs="Times New Roman"/>
                <w:i/>
              </w:rPr>
            </w:pPr>
            <w:r>
              <w:rPr>
                <w:rFonts w:ascii="Times New Roman" w:hAnsi="Times New Roman" w:cs="Times New Roman"/>
                <w:i/>
              </w:rPr>
              <w:t>-</w:t>
            </w:r>
          </w:p>
        </w:tc>
        <w:tc>
          <w:tcPr>
            <w:tcW w:w="1560" w:type="dxa"/>
            <w:shd w:val="clear" w:color="auto" w:fill="auto"/>
            <w:vAlign w:val="bottom"/>
          </w:tcPr>
          <w:p w14:paraId="2AE9EE76" w14:textId="77777777" w:rsidR="008233D4" w:rsidRPr="00156061" w:rsidRDefault="008233D4" w:rsidP="008233D4">
            <w:pPr>
              <w:spacing w:after="0" w:line="240" w:lineRule="auto"/>
              <w:jc w:val="center"/>
              <w:rPr>
                <w:rFonts w:ascii="Times New Roman" w:hAnsi="Times New Roman" w:cs="Times New Roman"/>
                <w:i/>
              </w:rPr>
            </w:pPr>
            <w:r>
              <w:rPr>
                <w:rFonts w:ascii="Times New Roman" w:hAnsi="Times New Roman" w:cs="Times New Roman"/>
                <w:i/>
              </w:rPr>
              <w:t>-</w:t>
            </w:r>
          </w:p>
        </w:tc>
      </w:tr>
      <w:tr w:rsidR="008233D4" w:rsidRPr="003826BB" w14:paraId="3B304D0F" w14:textId="77777777" w:rsidTr="008233D4">
        <w:trPr>
          <w:trHeight w:val="340"/>
          <w:jc w:val="center"/>
        </w:trPr>
        <w:tc>
          <w:tcPr>
            <w:tcW w:w="615" w:type="dxa"/>
            <w:shd w:val="clear" w:color="auto" w:fill="auto"/>
            <w:vAlign w:val="center"/>
          </w:tcPr>
          <w:p w14:paraId="71114E21" w14:textId="77777777" w:rsidR="008233D4" w:rsidRPr="003826BB" w:rsidRDefault="008233D4" w:rsidP="008233D4">
            <w:pPr>
              <w:spacing w:after="0" w:line="240" w:lineRule="auto"/>
              <w:jc w:val="center"/>
              <w:rPr>
                <w:rFonts w:ascii="Times New Roman" w:eastAsia="Times New Roman" w:hAnsi="Times New Roman" w:cs="Times New Roman"/>
                <w:bCs/>
                <w:i/>
                <w:iCs/>
                <w:color w:val="000000"/>
                <w:lang w:eastAsia="ru-RU"/>
              </w:rPr>
            </w:pPr>
            <w:r>
              <w:rPr>
                <w:rFonts w:ascii="Times New Roman" w:eastAsia="Times New Roman" w:hAnsi="Times New Roman" w:cs="Times New Roman"/>
                <w:bCs/>
                <w:i/>
                <w:iCs/>
                <w:color w:val="000000"/>
                <w:lang w:eastAsia="ru-RU"/>
              </w:rPr>
              <w:t>16</w:t>
            </w:r>
          </w:p>
        </w:tc>
        <w:tc>
          <w:tcPr>
            <w:tcW w:w="3184" w:type="dxa"/>
            <w:shd w:val="clear" w:color="auto" w:fill="auto"/>
            <w:vAlign w:val="center"/>
          </w:tcPr>
          <w:p w14:paraId="3FEF3250" w14:textId="77777777" w:rsidR="008233D4" w:rsidRPr="003826BB" w:rsidRDefault="008233D4" w:rsidP="008233D4">
            <w:pPr>
              <w:spacing w:after="0" w:line="240" w:lineRule="auto"/>
              <w:rPr>
                <w:rFonts w:ascii="Times New Roman" w:hAnsi="Times New Roman" w:cs="Times New Roman"/>
                <w:i/>
              </w:rPr>
            </w:pPr>
            <w:r w:rsidRPr="00C9274F">
              <w:rPr>
                <w:rFonts w:ascii="Times New Roman" w:hAnsi="Times New Roman" w:cs="Times New Roman"/>
                <w:i/>
              </w:rPr>
              <w:t>Abai</w:t>
            </w:r>
          </w:p>
        </w:tc>
        <w:tc>
          <w:tcPr>
            <w:tcW w:w="1660" w:type="dxa"/>
            <w:shd w:val="clear" w:color="000000" w:fill="FFFFFF"/>
            <w:noWrap/>
            <w:vAlign w:val="center"/>
          </w:tcPr>
          <w:p w14:paraId="5669F74F" w14:textId="77777777" w:rsidR="008233D4" w:rsidRPr="00156061" w:rsidRDefault="008233D4" w:rsidP="008233D4">
            <w:pPr>
              <w:spacing w:after="0" w:line="240" w:lineRule="auto"/>
              <w:jc w:val="center"/>
              <w:rPr>
                <w:rFonts w:ascii="Times New Roman" w:hAnsi="Times New Roman" w:cs="Times New Roman"/>
                <w:i/>
              </w:rPr>
            </w:pPr>
            <w:r>
              <w:rPr>
                <w:rFonts w:ascii="Times New Roman" w:hAnsi="Times New Roman" w:cs="Times New Roman"/>
                <w:i/>
              </w:rPr>
              <w:t>-</w:t>
            </w:r>
          </w:p>
        </w:tc>
        <w:tc>
          <w:tcPr>
            <w:tcW w:w="1600" w:type="dxa"/>
            <w:shd w:val="clear" w:color="auto" w:fill="auto"/>
            <w:noWrap/>
            <w:vAlign w:val="bottom"/>
          </w:tcPr>
          <w:p w14:paraId="3A418025" w14:textId="77777777" w:rsidR="008233D4" w:rsidRPr="00156061" w:rsidRDefault="008233D4" w:rsidP="008233D4">
            <w:pPr>
              <w:spacing w:after="0" w:line="240" w:lineRule="auto"/>
              <w:jc w:val="center"/>
              <w:rPr>
                <w:rFonts w:ascii="Times New Roman" w:hAnsi="Times New Roman" w:cs="Times New Roman"/>
                <w:i/>
              </w:rPr>
            </w:pPr>
            <w:r w:rsidRPr="00C9274F">
              <w:rPr>
                <w:rFonts w:ascii="Times New Roman" w:hAnsi="Times New Roman" w:cs="Times New Roman"/>
                <w:i/>
              </w:rPr>
              <w:t>187.539</w:t>
            </w:r>
          </w:p>
        </w:tc>
        <w:tc>
          <w:tcPr>
            <w:tcW w:w="1418" w:type="dxa"/>
            <w:shd w:val="clear" w:color="auto" w:fill="auto"/>
            <w:noWrap/>
            <w:vAlign w:val="bottom"/>
          </w:tcPr>
          <w:p w14:paraId="7DDDDB3D" w14:textId="77777777" w:rsidR="008233D4" w:rsidRPr="00156061" w:rsidRDefault="008233D4" w:rsidP="008233D4">
            <w:pPr>
              <w:spacing w:after="0" w:line="240" w:lineRule="auto"/>
              <w:jc w:val="center"/>
              <w:rPr>
                <w:rFonts w:ascii="Times New Roman" w:hAnsi="Times New Roman" w:cs="Times New Roman"/>
                <w:i/>
              </w:rPr>
            </w:pPr>
            <w:r>
              <w:rPr>
                <w:rFonts w:ascii="Times New Roman" w:hAnsi="Times New Roman" w:cs="Times New Roman"/>
                <w:i/>
              </w:rPr>
              <w:t>-</w:t>
            </w:r>
          </w:p>
        </w:tc>
        <w:tc>
          <w:tcPr>
            <w:tcW w:w="1560" w:type="dxa"/>
            <w:shd w:val="clear" w:color="auto" w:fill="auto"/>
            <w:vAlign w:val="bottom"/>
          </w:tcPr>
          <w:p w14:paraId="43309E28" w14:textId="77777777" w:rsidR="008233D4" w:rsidRPr="00156061" w:rsidRDefault="008233D4" w:rsidP="008233D4">
            <w:pPr>
              <w:spacing w:after="0" w:line="240" w:lineRule="auto"/>
              <w:jc w:val="center"/>
              <w:rPr>
                <w:rFonts w:ascii="Times New Roman" w:hAnsi="Times New Roman" w:cs="Times New Roman"/>
                <w:i/>
              </w:rPr>
            </w:pPr>
            <w:r>
              <w:rPr>
                <w:rFonts w:ascii="Times New Roman" w:hAnsi="Times New Roman" w:cs="Times New Roman"/>
                <w:i/>
              </w:rPr>
              <w:t>-</w:t>
            </w:r>
          </w:p>
        </w:tc>
      </w:tr>
      <w:tr w:rsidR="008233D4" w:rsidRPr="003826BB" w14:paraId="76A50120" w14:textId="77777777" w:rsidTr="008233D4">
        <w:trPr>
          <w:trHeight w:val="51"/>
          <w:jc w:val="center"/>
        </w:trPr>
        <w:tc>
          <w:tcPr>
            <w:tcW w:w="615" w:type="dxa"/>
            <w:shd w:val="clear" w:color="auto" w:fill="auto"/>
            <w:vAlign w:val="center"/>
          </w:tcPr>
          <w:p w14:paraId="4708FAD6" w14:textId="77777777" w:rsidR="008233D4" w:rsidRPr="003826BB" w:rsidRDefault="008233D4" w:rsidP="008233D4">
            <w:pPr>
              <w:spacing w:after="0" w:line="240" w:lineRule="auto"/>
              <w:jc w:val="center"/>
              <w:rPr>
                <w:rFonts w:ascii="Times New Roman" w:eastAsia="Times New Roman" w:hAnsi="Times New Roman" w:cs="Times New Roman"/>
                <w:bCs/>
                <w:i/>
                <w:iCs/>
                <w:color w:val="000000"/>
                <w:lang w:eastAsia="ru-RU"/>
              </w:rPr>
            </w:pPr>
            <w:r>
              <w:rPr>
                <w:rFonts w:ascii="Times New Roman" w:eastAsia="Times New Roman" w:hAnsi="Times New Roman" w:cs="Times New Roman"/>
                <w:bCs/>
                <w:i/>
                <w:iCs/>
                <w:color w:val="000000"/>
                <w:lang w:eastAsia="ru-RU"/>
              </w:rPr>
              <w:t>17</w:t>
            </w:r>
          </w:p>
        </w:tc>
        <w:tc>
          <w:tcPr>
            <w:tcW w:w="3184" w:type="dxa"/>
            <w:shd w:val="clear" w:color="auto" w:fill="auto"/>
            <w:vAlign w:val="center"/>
          </w:tcPr>
          <w:p w14:paraId="3E8BBB09" w14:textId="77777777" w:rsidR="008233D4" w:rsidRPr="003826BB" w:rsidRDefault="008233D4" w:rsidP="008233D4">
            <w:pPr>
              <w:spacing w:after="0" w:line="240" w:lineRule="auto"/>
              <w:rPr>
                <w:rFonts w:ascii="Times New Roman" w:hAnsi="Times New Roman" w:cs="Times New Roman"/>
                <w:i/>
              </w:rPr>
            </w:pPr>
            <w:r w:rsidRPr="00C9274F">
              <w:rPr>
                <w:rFonts w:ascii="Times New Roman" w:hAnsi="Times New Roman" w:cs="Times New Roman"/>
                <w:i/>
              </w:rPr>
              <w:t>Zhetysusky</w:t>
            </w:r>
          </w:p>
        </w:tc>
        <w:tc>
          <w:tcPr>
            <w:tcW w:w="1660" w:type="dxa"/>
            <w:shd w:val="clear" w:color="000000" w:fill="FFFFFF"/>
            <w:noWrap/>
            <w:vAlign w:val="center"/>
          </w:tcPr>
          <w:p w14:paraId="11931333" w14:textId="77777777" w:rsidR="008233D4" w:rsidRPr="00156061" w:rsidRDefault="008233D4" w:rsidP="008233D4">
            <w:pPr>
              <w:spacing w:after="0" w:line="240" w:lineRule="auto"/>
              <w:jc w:val="center"/>
              <w:rPr>
                <w:rFonts w:ascii="Times New Roman" w:hAnsi="Times New Roman" w:cs="Times New Roman"/>
                <w:i/>
              </w:rPr>
            </w:pPr>
            <w:r>
              <w:rPr>
                <w:rFonts w:ascii="Times New Roman" w:hAnsi="Times New Roman" w:cs="Times New Roman"/>
                <w:i/>
              </w:rPr>
              <w:t>-</w:t>
            </w:r>
          </w:p>
        </w:tc>
        <w:tc>
          <w:tcPr>
            <w:tcW w:w="1600" w:type="dxa"/>
            <w:shd w:val="clear" w:color="auto" w:fill="auto"/>
            <w:noWrap/>
            <w:vAlign w:val="bottom"/>
          </w:tcPr>
          <w:p w14:paraId="52545794" w14:textId="77777777" w:rsidR="008233D4" w:rsidRPr="00156061" w:rsidRDefault="008233D4" w:rsidP="008233D4">
            <w:pPr>
              <w:spacing w:after="0" w:line="240" w:lineRule="auto"/>
              <w:jc w:val="center"/>
              <w:rPr>
                <w:rFonts w:ascii="Times New Roman" w:hAnsi="Times New Roman" w:cs="Times New Roman"/>
                <w:i/>
              </w:rPr>
            </w:pPr>
            <w:r w:rsidRPr="00C9274F">
              <w:rPr>
                <w:rFonts w:ascii="Times New Roman" w:hAnsi="Times New Roman" w:cs="Times New Roman"/>
                <w:i/>
              </w:rPr>
              <w:t>867.632</w:t>
            </w:r>
          </w:p>
        </w:tc>
        <w:tc>
          <w:tcPr>
            <w:tcW w:w="1418" w:type="dxa"/>
            <w:shd w:val="clear" w:color="auto" w:fill="auto"/>
            <w:noWrap/>
            <w:vAlign w:val="bottom"/>
          </w:tcPr>
          <w:p w14:paraId="08B0B09F" w14:textId="77777777" w:rsidR="008233D4" w:rsidRPr="00156061" w:rsidRDefault="008233D4" w:rsidP="008233D4">
            <w:pPr>
              <w:spacing w:after="0" w:line="240" w:lineRule="auto"/>
              <w:jc w:val="center"/>
              <w:rPr>
                <w:rFonts w:ascii="Times New Roman" w:hAnsi="Times New Roman" w:cs="Times New Roman"/>
                <w:i/>
              </w:rPr>
            </w:pPr>
            <w:r>
              <w:rPr>
                <w:rFonts w:ascii="Times New Roman" w:hAnsi="Times New Roman" w:cs="Times New Roman"/>
                <w:i/>
              </w:rPr>
              <w:t>-</w:t>
            </w:r>
          </w:p>
        </w:tc>
        <w:tc>
          <w:tcPr>
            <w:tcW w:w="1560" w:type="dxa"/>
            <w:shd w:val="clear" w:color="auto" w:fill="auto"/>
            <w:vAlign w:val="bottom"/>
          </w:tcPr>
          <w:p w14:paraId="7D746DCB" w14:textId="77777777" w:rsidR="008233D4" w:rsidRPr="00156061" w:rsidRDefault="008233D4" w:rsidP="008233D4">
            <w:pPr>
              <w:spacing w:after="0" w:line="240" w:lineRule="auto"/>
              <w:jc w:val="center"/>
              <w:rPr>
                <w:rFonts w:ascii="Times New Roman" w:hAnsi="Times New Roman" w:cs="Times New Roman"/>
                <w:i/>
              </w:rPr>
            </w:pPr>
            <w:r>
              <w:rPr>
                <w:rFonts w:ascii="Times New Roman" w:hAnsi="Times New Roman" w:cs="Times New Roman"/>
                <w:i/>
              </w:rPr>
              <w:t>-</w:t>
            </w:r>
          </w:p>
        </w:tc>
      </w:tr>
    </w:tbl>
    <w:p w14:paraId="52E47097" w14:textId="77777777" w:rsidR="004E6BB1" w:rsidRPr="006D0D98" w:rsidRDefault="004E6BB1" w:rsidP="006D0D98">
      <w:pPr>
        <w:pStyle w:val="1"/>
        <w:spacing w:before="0" w:line="240" w:lineRule="auto"/>
        <w:jc w:val="center"/>
        <w:rPr>
          <w:rFonts w:ascii="Times New Roman" w:eastAsiaTheme="minorHAnsi" w:hAnsi="Times New Roman" w:cs="Times New Roman"/>
          <w:color w:val="auto"/>
          <w:sz w:val="28"/>
          <w:szCs w:val="22"/>
        </w:rPr>
      </w:pPr>
    </w:p>
    <w:p w14:paraId="20C03FAD" w14:textId="77777777" w:rsidR="00220F66" w:rsidRPr="006D0D98" w:rsidRDefault="00031F5F" w:rsidP="006D0D98">
      <w:pPr>
        <w:pStyle w:val="1"/>
        <w:spacing w:before="0" w:line="240" w:lineRule="auto"/>
        <w:jc w:val="center"/>
        <w:rPr>
          <w:rFonts w:ascii="Times New Roman" w:hAnsi="Times New Roman" w:cs="Times New Roman"/>
          <w:i/>
          <w:color w:val="auto"/>
          <w:sz w:val="28"/>
        </w:rPr>
      </w:pPr>
      <w:bookmarkStart w:id="10" w:name="_Toc112835319"/>
      <w:r w:rsidRPr="006D0D98">
        <w:rPr>
          <w:rFonts w:ascii="Times New Roman" w:hAnsi="Times New Roman" w:cs="Times New Roman"/>
          <w:i/>
          <w:color w:val="auto"/>
          <w:sz w:val="28"/>
        </w:rPr>
        <w:t xml:space="preserve">2.2 Electricity consumption by consumers </w:t>
      </w:r>
      <w:bookmarkEnd w:id="9"/>
      <w:r w:rsidR="00194BBF" w:rsidRPr="006D0D98">
        <w:rPr>
          <w:rFonts w:ascii="Times New Roman" w:hAnsi="Times New Roman" w:cs="Times New Roman"/>
          <w:i/>
          <w:color w:val="auto"/>
          <w:sz w:val="28"/>
        </w:rPr>
        <w:t xml:space="preserve">of energy holdings and large </w:t>
      </w:r>
      <w:r w:rsidR="0076489C" w:rsidRPr="006D0D98">
        <w:rPr>
          <w:rFonts w:ascii="Times New Roman" w:hAnsi="Times New Roman" w:cs="Times New Roman"/>
          <w:i/>
          <w:color w:val="auto"/>
          <w:sz w:val="28"/>
        </w:rPr>
        <w:t>energy producing organizations</w:t>
      </w:r>
      <w:bookmarkEnd w:id="10"/>
    </w:p>
    <w:p w14:paraId="0A579C21" w14:textId="77777777" w:rsidR="00220F66" w:rsidRPr="006D0D98" w:rsidRDefault="00220F66" w:rsidP="006D0D98">
      <w:pPr>
        <w:pStyle w:val="a3"/>
        <w:spacing w:after="0" w:line="240" w:lineRule="auto"/>
        <w:ind w:left="0" w:firstLine="709"/>
        <w:jc w:val="both"/>
        <w:rPr>
          <w:rFonts w:ascii="Times New Roman" w:hAnsi="Times New Roman" w:cs="Times New Roman"/>
          <w:sz w:val="28"/>
        </w:rPr>
      </w:pPr>
    </w:p>
    <w:p w14:paraId="0C48B686" w14:textId="77777777" w:rsidR="004152DE" w:rsidRPr="008233D4" w:rsidRDefault="004152DE" w:rsidP="004152DE">
      <w:pPr>
        <w:pStyle w:val="a3"/>
        <w:spacing w:after="0" w:line="240" w:lineRule="auto"/>
        <w:ind w:left="0" w:firstLine="709"/>
        <w:jc w:val="both"/>
        <w:rPr>
          <w:rFonts w:ascii="Times New Roman" w:hAnsi="Times New Roman" w:cs="Times New Roman"/>
          <w:sz w:val="28"/>
        </w:rPr>
      </w:pPr>
      <w:bookmarkStart w:id="11" w:name="_Toc510196469"/>
      <w:bookmarkStart w:id="12" w:name="_Toc112835320"/>
      <w:bookmarkStart w:id="13" w:name="_Toc507606021"/>
      <w:r w:rsidRPr="008233D4">
        <w:rPr>
          <w:rFonts w:ascii="Times New Roman" w:hAnsi="Times New Roman" w:cs="Times New Roman"/>
          <w:sz w:val="28"/>
        </w:rPr>
        <w:t>In January-August 2022, there is a decrease in electricity consumption by consumers</w:t>
      </w:r>
      <w:r w:rsidRPr="008233D4">
        <w:rPr>
          <w:rFonts w:ascii="Times New Roman" w:hAnsi="Times New Roman" w:cs="Times New Roman"/>
        </w:rPr>
        <w:t xml:space="preserve"> </w:t>
      </w:r>
      <w:r w:rsidRPr="008233D4">
        <w:rPr>
          <w:rFonts w:ascii="Times New Roman" w:hAnsi="Times New Roman" w:cs="Times New Roman"/>
          <w:sz w:val="28"/>
        </w:rPr>
        <w:t>energy holdings and large energy-producing organizations.</w:t>
      </w:r>
    </w:p>
    <w:p w14:paraId="5C8EF6CA" w14:textId="77777777" w:rsidR="004152DE" w:rsidRPr="008233D4" w:rsidRDefault="004152DE" w:rsidP="004152DE">
      <w:pPr>
        <w:spacing w:after="0" w:line="240" w:lineRule="auto"/>
        <w:jc w:val="right"/>
        <w:rPr>
          <w:rFonts w:ascii="Times New Roman" w:hAnsi="Times New Roman" w:cs="Times New Roman"/>
          <w:i/>
          <w:sz w:val="24"/>
        </w:rPr>
      </w:pPr>
      <w:r w:rsidRPr="008233D4">
        <w:rPr>
          <w:rFonts w:ascii="Times New Roman" w:hAnsi="Times New Roman" w:cs="Times New Roman"/>
          <w:i/>
          <w:sz w:val="24"/>
        </w:rPr>
        <w:t>million kWh</w:t>
      </w:r>
    </w:p>
    <w:tbl>
      <w:tblPr>
        <w:tblW w:w="100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795"/>
        <w:gridCol w:w="1320"/>
        <w:gridCol w:w="1231"/>
        <w:gridCol w:w="1586"/>
        <w:gridCol w:w="1559"/>
      </w:tblGrid>
      <w:tr w:rsidR="004152DE" w:rsidRPr="008233D4" w14:paraId="02DAF4A6" w14:textId="77777777" w:rsidTr="004152DE">
        <w:trPr>
          <w:trHeight w:val="300"/>
        </w:trPr>
        <w:tc>
          <w:tcPr>
            <w:tcW w:w="531" w:type="dxa"/>
            <w:vMerge w:val="restart"/>
            <w:shd w:val="clear" w:color="auto" w:fill="auto"/>
            <w:noWrap/>
            <w:vAlign w:val="center"/>
            <w:hideMark/>
          </w:tcPr>
          <w:p w14:paraId="739E817D" w14:textId="65CBD584" w:rsidR="004152DE" w:rsidRPr="008233D4" w:rsidRDefault="00C75406" w:rsidP="004152D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No.</w:t>
            </w:r>
          </w:p>
        </w:tc>
        <w:tc>
          <w:tcPr>
            <w:tcW w:w="3795" w:type="dxa"/>
            <w:vMerge w:val="restart"/>
            <w:shd w:val="clear" w:color="auto" w:fill="auto"/>
            <w:noWrap/>
            <w:vAlign w:val="center"/>
            <w:hideMark/>
          </w:tcPr>
          <w:p w14:paraId="22DA9E02" w14:textId="77777777" w:rsidR="004152DE" w:rsidRPr="008233D4" w:rsidRDefault="004152DE" w:rsidP="004152DE">
            <w:pPr>
              <w:spacing w:after="0" w:line="240" w:lineRule="auto"/>
              <w:jc w:val="center"/>
              <w:rPr>
                <w:rFonts w:ascii="Times New Roman" w:eastAsia="Times New Roman" w:hAnsi="Times New Roman" w:cs="Times New Roman"/>
                <w:b/>
                <w:bCs/>
                <w:lang w:eastAsia="ru-RU"/>
              </w:rPr>
            </w:pPr>
            <w:r w:rsidRPr="008233D4">
              <w:rPr>
                <w:rFonts w:ascii="Times New Roman" w:eastAsia="Times New Roman" w:hAnsi="Times New Roman" w:cs="Times New Roman"/>
                <w:b/>
                <w:bCs/>
                <w:lang w:eastAsia="ru-RU"/>
              </w:rPr>
              <w:t>Name</w:t>
            </w:r>
          </w:p>
        </w:tc>
        <w:tc>
          <w:tcPr>
            <w:tcW w:w="2551" w:type="dxa"/>
            <w:gridSpan w:val="2"/>
            <w:shd w:val="clear" w:color="auto" w:fill="auto"/>
            <w:vAlign w:val="center"/>
            <w:hideMark/>
          </w:tcPr>
          <w:p w14:paraId="37EC8779" w14:textId="77777777" w:rsidR="004152DE" w:rsidRPr="008233D4" w:rsidRDefault="004152DE" w:rsidP="004152DE">
            <w:pPr>
              <w:spacing w:after="0" w:line="240" w:lineRule="auto"/>
              <w:jc w:val="center"/>
              <w:rPr>
                <w:rFonts w:ascii="Times New Roman" w:eastAsia="Times New Roman" w:hAnsi="Times New Roman" w:cs="Times New Roman"/>
                <w:b/>
                <w:bCs/>
                <w:lang w:eastAsia="ru-RU"/>
              </w:rPr>
            </w:pPr>
            <w:r w:rsidRPr="008233D4">
              <w:rPr>
                <w:rFonts w:ascii="Times New Roman" w:hAnsi="Times New Roman" w:cs="Times New Roman"/>
                <w:b/>
                <w:bCs/>
              </w:rPr>
              <w:t>January-August</w:t>
            </w:r>
          </w:p>
        </w:tc>
        <w:tc>
          <w:tcPr>
            <w:tcW w:w="1590" w:type="dxa"/>
            <w:vMerge w:val="restart"/>
            <w:shd w:val="clear" w:color="auto" w:fill="auto"/>
            <w:vAlign w:val="center"/>
            <w:hideMark/>
          </w:tcPr>
          <w:p w14:paraId="0815F125" w14:textId="77777777" w:rsidR="004152DE" w:rsidRPr="008233D4" w:rsidRDefault="004152DE" w:rsidP="004152DE">
            <w:pPr>
              <w:spacing w:after="0" w:line="240" w:lineRule="auto"/>
              <w:jc w:val="center"/>
              <w:rPr>
                <w:rFonts w:ascii="Times New Roman" w:eastAsia="Times New Roman" w:hAnsi="Times New Roman" w:cs="Times New Roman"/>
                <w:b/>
                <w:bCs/>
                <w:lang w:eastAsia="ru-RU"/>
              </w:rPr>
            </w:pPr>
            <w:r w:rsidRPr="008233D4">
              <w:rPr>
                <w:rFonts w:ascii="Times New Roman" w:eastAsia="Times New Roman" w:hAnsi="Times New Roman" w:cs="Times New Roman"/>
                <w:b/>
                <w:bCs/>
                <w:lang w:eastAsia="ru-RU"/>
              </w:rPr>
              <w:t>Δ, million kWh</w:t>
            </w:r>
          </w:p>
        </w:tc>
        <w:tc>
          <w:tcPr>
            <w:tcW w:w="1564" w:type="dxa"/>
            <w:vMerge w:val="restart"/>
            <w:shd w:val="clear" w:color="auto" w:fill="auto"/>
            <w:vAlign w:val="center"/>
            <w:hideMark/>
          </w:tcPr>
          <w:p w14:paraId="4CD0D728" w14:textId="77777777" w:rsidR="004152DE" w:rsidRPr="008233D4" w:rsidRDefault="004152DE" w:rsidP="004152DE">
            <w:pPr>
              <w:spacing w:after="0" w:line="240" w:lineRule="auto"/>
              <w:jc w:val="center"/>
              <w:rPr>
                <w:rFonts w:ascii="Times New Roman" w:eastAsia="Times New Roman" w:hAnsi="Times New Roman" w:cs="Times New Roman"/>
                <w:b/>
                <w:bCs/>
                <w:lang w:eastAsia="ru-RU"/>
              </w:rPr>
            </w:pPr>
            <w:r w:rsidRPr="008233D4">
              <w:rPr>
                <w:rFonts w:ascii="Times New Roman" w:eastAsia="Times New Roman" w:hAnsi="Times New Roman" w:cs="Times New Roman"/>
                <w:b/>
                <w:bCs/>
                <w:lang w:eastAsia="ru-RU"/>
              </w:rPr>
              <w:t>Δ, %</w:t>
            </w:r>
          </w:p>
        </w:tc>
      </w:tr>
      <w:tr w:rsidR="004152DE" w:rsidRPr="008233D4" w14:paraId="7C6D372B" w14:textId="77777777" w:rsidTr="004152DE">
        <w:trPr>
          <w:trHeight w:val="315"/>
        </w:trPr>
        <w:tc>
          <w:tcPr>
            <w:tcW w:w="531" w:type="dxa"/>
            <w:vMerge/>
            <w:shd w:val="clear" w:color="auto" w:fill="auto"/>
            <w:vAlign w:val="center"/>
            <w:hideMark/>
          </w:tcPr>
          <w:p w14:paraId="24E832FD" w14:textId="77777777" w:rsidR="004152DE" w:rsidRPr="008233D4" w:rsidRDefault="004152DE" w:rsidP="004152DE">
            <w:pPr>
              <w:spacing w:after="0" w:line="240" w:lineRule="auto"/>
              <w:jc w:val="center"/>
              <w:rPr>
                <w:rFonts w:ascii="Times New Roman" w:eastAsia="Times New Roman" w:hAnsi="Times New Roman" w:cs="Times New Roman"/>
                <w:lang w:eastAsia="ru-RU"/>
              </w:rPr>
            </w:pPr>
          </w:p>
        </w:tc>
        <w:tc>
          <w:tcPr>
            <w:tcW w:w="3795" w:type="dxa"/>
            <w:vMerge/>
            <w:shd w:val="clear" w:color="auto" w:fill="auto"/>
            <w:vAlign w:val="center"/>
            <w:hideMark/>
          </w:tcPr>
          <w:p w14:paraId="7AF8CD9B" w14:textId="77777777" w:rsidR="004152DE" w:rsidRPr="008233D4" w:rsidRDefault="004152DE" w:rsidP="004152DE">
            <w:pPr>
              <w:spacing w:after="0" w:line="240" w:lineRule="auto"/>
              <w:jc w:val="center"/>
              <w:rPr>
                <w:rFonts w:ascii="Times New Roman" w:eastAsia="Times New Roman" w:hAnsi="Times New Roman" w:cs="Times New Roman"/>
                <w:b/>
                <w:bCs/>
                <w:lang w:eastAsia="ru-RU"/>
              </w:rPr>
            </w:pPr>
          </w:p>
        </w:tc>
        <w:tc>
          <w:tcPr>
            <w:tcW w:w="1320" w:type="dxa"/>
            <w:shd w:val="clear" w:color="auto" w:fill="auto"/>
            <w:vAlign w:val="center"/>
            <w:hideMark/>
          </w:tcPr>
          <w:p w14:paraId="35F49EE8" w14:textId="77777777" w:rsidR="004152DE" w:rsidRPr="008233D4" w:rsidRDefault="004152DE" w:rsidP="004152DE">
            <w:pPr>
              <w:spacing w:after="0" w:line="240" w:lineRule="auto"/>
              <w:jc w:val="center"/>
              <w:rPr>
                <w:rFonts w:ascii="Times New Roman" w:eastAsia="Times New Roman" w:hAnsi="Times New Roman" w:cs="Times New Roman"/>
                <w:b/>
                <w:bCs/>
                <w:lang w:eastAsia="ru-RU"/>
              </w:rPr>
            </w:pPr>
            <w:r w:rsidRPr="008233D4">
              <w:rPr>
                <w:rFonts w:ascii="Times New Roman" w:eastAsia="Times New Roman" w:hAnsi="Times New Roman" w:cs="Times New Roman"/>
                <w:b/>
                <w:bCs/>
                <w:lang w:eastAsia="ru-RU"/>
              </w:rPr>
              <w:t>2021</w:t>
            </w:r>
          </w:p>
        </w:tc>
        <w:tc>
          <w:tcPr>
            <w:tcW w:w="1231" w:type="dxa"/>
            <w:shd w:val="clear" w:color="auto" w:fill="auto"/>
            <w:vAlign w:val="center"/>
            <w:hideMark/>
          </w:tcPr>
          <w:p w14:paraId="0480FDD5" w14:textId="77777777" w:rsidR="004152DE" w:rsidRPr="008233D4" w:rsidRDefault="004152DE" w:rsidP="004152DE">
            <w:pPr>
              <w:spacing w:after="0" w:line="240" w:lineRule="auto"/>
              <w:jc w:val="center"/>
              <w:rPr>
                <w:rFonts w:ascii="Times New Roman" w:eastAsia="Times New Roman" w:hAnsi="Times New Roman" w:cs="Times New Roman"/>
                <w:b/>
                <w:bCs/>
                <w:lang w:eastAsia="ru-RU"/>
              </w:rPr>
            </w:pPr>
            <w:r w:rsidRPr="008233D4">
              <w:rPr>
                <w:rFonts w:ascii="Times New Roman" w:eastAsia="Times New Roman" w:hAnsi="Times New Roman" w:cs="Times New Roman"/>
                <w:b/>
                <w:bCs/>
                <w:lang w:eastAsia="ru-RU"/>
              </w:rPr>
              <w:t>2022</w:t>
            </w:r>
          </w:p>
        </w:tc>
        <w:tc>
          <w:tcPr>
            <w:tcW w:w="1590" w:type="dxa"/>
            <w:vMerge/>
            <w:shd w:val="clear" w:color="auto" w:fill="auto"/>
            <w:vAlign w:val="center"/>
            <w:hideMark/>
          </w:tcPr>
          <w:p w14:paraId="639675CC" w14:textId="77777777" w:rsidR="004152DE" w:rsidRPr="008233D4" w:rsidRDefault="004152DE" w:rsidP="004152DE">
            <w:pPr>
              <w:spacing w:after="0" w:line="240" w:lineRule="auto"/>
              <w:jc w:val="center"/>
              <w:rPr>
                <w:rFonts w:ascii="Times New Roman" w:eastAsia="Times New Roman" w:hAnsi="Times New Roman" w:cs="Times New Roman"/>
                <w:b/>
                <w:bCs/>
                <w:lang w:eastAsia="ru-RU"/>
              </w:rPr>
            </w:pPr>
          </w:p>
        </w:tc>
        <w:tc>
          <w:tcPr>
            <w:tcW w:w="1564" w:type="dxa"/>
            <w:vMerge/>
            <w:shd w:val="clear" w:color="auto" w:fill="auto"/>
            <w:vAlign w:val="center"/>
            <w:hideMark/>
          </w:tcPr>
          <w:p w14:paraId="1E31ED66" w14:textId="77777777" w:rsidR="004152DE" w:rsidRPr="008233D4" w:rsidRDefault="004152DE" w:rsidP="004152DE">
            <w:pPr>
              <w:spacing w:after="0" w:line="240" w:lineRule="auto"/>
              <w:jc w:val="center"/>
              <w:rPr>
                <w:rFonts w:ascii="Times New Roman" w:eastAsia="Times New Roman" w:hAnsi="Times New Roman" w:cs="Times New Roman"/>
                <w:b/>
                <w:bCs/>
                <w:lang w:eastAsia="ru-RU"/>
              </w:rPr>
            </w:pPr>
          </w:p>
        </w:tc>
      </w:tr>
      <w:tr w:rsidR="004152DE" w:rsidRPr="008233D4" w14:paraId="336C76F1" w14:textId="77777777" w:rsidTr="004152DE">
        <w:trPr>
          <w:trHeight w:val="340"/>
        </w:trPr>
        <w:tc>
          <w:tcPr>
            <w:tcW w:w="531" w:type="dxa"/>
            <w:shd w:val="clear" w:color="auto" w:fill="auto"/>
            <w:vAlign w:val="center"/>
          </w:tcPr>
          <w:p w14:paraId="04EA7A04" w14:textId="77777777" w:rsidR="004152DE" w:rsidRPr="008233D4" w:rsidRDefault="004152DE" w:rsidP="004152DE">
            <w:pPr>
              <w:spacing w:after="0" w:line="240" w:lineRule="auto"/>
              <w:jc w:val="center"/>
              <w:rPr>
                <w:rFonts w:ascii="Times New Roman" w:eastAsia="Times New Roman" w:hAnsi="Times New Roman" w:cs="Times New Roman"/>
                <w:b/>
                <w:bCs/>
                <w:lang w:eastAsia="ru-RU"/>
              </w:rPr>
            </w:pPr>
          </w:p>
        </w:tc>
        <w:tc>
          <w:tcPr>
            <w:tcW w:w="3795" w:type="dxa"/>
            <w:shd w:val="clear" w:color="auto" w:fill="auto"/>
            <w:vAlign w:val="center"/>
          </w:tcPr>
          <w:p w14:paraId="325795A4" w14:textId="77777777" w:rsidR="004152DE" w:rsidRPr="008233D4" w:rsidRDefault="004152DE" w:rsidP="004152DE">
            <w:pPr>
              <w:spacing w:after="0" w:line="240" w:lineRule="auto"/>
              <w:rPr>
                <w:rFonts w:ascii="Times New Roman" w:eastAsia="Times New Roman" w:hAnsi="Times New Roman" w:cs="Times New Roman"/>
                <w:b/>
                <w:bCs/>
                <w:lang w:eastAsia="ru-RU"/>
              </w:rPr>
            </w:pPr>
            <w:r w:rsidRPr="008233D4">
              <w:rPr>
                <w:rFonts w:ascii="Times New Roman" w:eastAsia="Times New Roman" w:hAnsi="Times New Roman" w:cs="Times New Roman"/>
                <w:b/>
                <w:bCs/>
                <w:lang w:eastAsia="ru-RU"/>
              </w:rPr>
              <w:t>Total</w:t>
            </w:r>
          </w:p>
        </w:tc>
        <w:tc>
          <w:tcPr>
            <w:tcW w:w="1320" w:type="dxa"/>
            <w:shd w:val="clear" w:color="auto" w:fill="auto"/>
            <w:vAlign w:val="center"/>
          </w:tcPr>
          <w:p w14:paraId="6514722B" w14:textId="77777777" w:rsidR="004152DE" w:rsidRPr="008233D4" w:rsidRDefault="004152DE" w:rsidP="004152DE">
            <w:pPr>
              <w:spacing w:after="0" w:line="240" w:lineRule="auto"/>
              <w:jc w:val="center"/>
              <w:rPr>
                <w:rFonts w:ascii="Times New Roman" w:hAnsi="Times New Roman" w:cs="Times New Roman"/>
                <w:b/>
                <w:bCs/>
              </w:rPr>
            </w:pPr>
            <w:r w:rsidRPr="008233D4">
              <w:rPr>
                <w:rFonts w:ascii="Times New Roman" w:hAnsi="Times New Roman" w:cs="Times New Roman"/>
                <w:b/>
                <w:bCs/>
              </w:rPr>
              <w:t>30,238.5</w:t>
            </w:r>
          </w:p>
        </w:tc>
        <w:tc>
          <w:tcPr>
            <w:tcW w:w="1231" w:type="dxa"/>
            <w:shd w:val="clear" w:color="auto" w:fill="auto"/>
            <w:vAlign w:val="center"/>
          </w:tcPr>
          <w:p w14:paraId="5C6CC14C" w14:textId="77777777" w:rsidR="004152DE" w:rsidRPr="008233D4" w:rsidRDefault="004152DE" w:rsidP="004152DE">
            <w:pPr>
              <w:spacing w:after="0" w:line="240" w:lineRule="auto"/>
              <w:jc w:val="center"/>
              <w:rPr>
                <w:rFonts w:ascii="Times New Roman" w:hAnsi="Times New Roman" w:cs="Times New Roman"/>
                <w:b/>
                <w:bCs/>
              </w:rPr>
            </w:pPr>
            <w:r w:rsidRPr="008233D4">
              <w:rPr>
                <w:rFonts w:ascii="Times New Roman" w:hAnsi="Times New Roman" w:cs="Times New Roman"/>
                <w:b/>
                <w:bCs/>
              </w:rPr>
              <w:t>28,603.0</w:t>
            </w:r>
          </w:p>
        </w:tc>
        <w:tc>
          <w:tcPr>
            <w:tcW w:w="1590" w:type="dxa"/>
            <w:shd w:val="clear" w:color="auto" w:fill="auto"/>
            <w:vAlign w:val="center"/>
          </w:tcPr>
          <w:p w14:paraId="53406D1B" w14:textId="77777777" w:rsidR="004152DE" w:rsidRPr="008233D4" w:rsidRDefault="004152DE" w:rsidP="004152DE">
            <w:pPr>
              <w:spacing w:after="0" w:line="240" w:lineRule="auto"/>
              <w:jc w:val="center"/>
              <w:rPr>
                <w:rFonts w:ascii="Times New Roman" w:hAnsi="Times New Roman" w:cs="Times New Roman"/>
                <w:b/>
                <w:bCs/>
              </w:rPr>
            </w:pPr>
            <w:r w:rsidRPr="008233D4">
              <w:rPr>
                <w:rFonts w:ascii="Times New Roman" w:hAnsi="Times New Roman" w:cs="Times New Roman"/>
                <w:b/>
                <w:bCs/>
              </w:rPr>
              <w:t>-1635.5</w:t>
            </w:r>
          </w:p>
        </w:tc>
        <w:tc>
          <w:tcPr>
            <w:tcW w:w="1564" w:type="dxa"/>
            <w:shd w:val="clear" w:color="auto" w:fill="auto"/>
            <w:vAlign w:val="center"/>
          </w:tcPr>
          <w:p w14:paraId="69A67F3F" w14:textId="77777777" w:rsidR="004152DE" w:rsidRPr="008233D4" w:rsidRDefault="004152DE" w:rsidP="004152DE">
            <w:pPr>
              <w:spacing w:after="0" w:line="240" w:lineRule="auto"/>
              <w:jc w:val="center"/>
              <w:rPr>
                <w:rFonts w:ascii="Times New Roman" w:hAnsi="Times New Roman" w:cs="Times New Roman"/>
                <w:b/>
                <w:bCs/>
              </w:rPr>
            </w:pPr>
            <w:r w:rsidRPr="008233D4">
              <w:rPr>
                <w:rFonts w:ascii="Times New Roman" w:hAnsi="Times New Roman" w:cs="Times New Roman"/>
                <w:b/>
                <w:bCs/>
              </w:rPr>
              <w:t>-5.4%</w:t>
            </w:r>
          </w:p>
        </w:tc>
      </w:tr>
      <w:tr w:rsidR="004152DE" w:rsidRPr="008233D4" w14:paraId="3F3C8914" w14:textId="77777777" w:rsidTr="004152DE">
        <w:trPr>
          <w:trHeight w:val="340"/>
        </w:trPr>
        <w:tc>
          <w:tcPr>
            <w:tcW w:w="531" w:type="dxa"/>
            <w:shd w:val="clear" w:color="auto" w:fill="auto"/>
            <w:noWrap/>
            <w:vAlign w:val="center"/>
            <w:hideMark/>
          </w:tcPr>
          <w:p w14:paraId="631BDA55" w14:textId="77777777" w:rsidR="004152DE" w:rsidRPr="008233D4" w:rsidRDefault="004152DE" w:rsidP="004152DE">
            <w:pPr>
              <w:spacing w:after="0" w:line="240" w:lineRule="auto"/>
              <w:jc w:val="center"/>
              <w:rPr>
                <w:rFonts w:ascii="Times New Roman" w:eastAsia="Times New Roman" w:hAnsi="Times New Roman" w:cs="Times New Roman"/>
                <w:bCs/>
                <w:i/>
                <w:iCs/>
                <w:lang w:eastAsia="ru-RU"/>
              </w:rPr>
            </w:pPr>
            <w:r w:rsidRPr="008233D4">
              <w:rPr>
                <w:rFonts w:ascii="Times New Roman" w:eastAsia="Times New Roman" w:hAnsi="Times New Roman" w:cs="Times New Roman"/>
                <w:bCs/>
                <w:i/>
                <w:iCs/>
                <w:lang w:eastAsia="ru-RU"/>
              </w:rPr>
              <w:t>1.</w:t>
            </w:r>
          </w:p>
        </w:tc>
        <w:tc>
          <w:tcPr>
            <w:tcW w:w="3795" w:type="dxa"/>
            <w:shd w:val="clear" w:color="auto" w:fill="auto"/>
            <w:vAlign w:val="center"/>
            <w:hideMark/>
          </w:tcPr>
          <w:p w14:paraId="3E93E677" w14:textId="77777777" w:rsidR="004152DE" w:rsidRPr="008233D4" w:rsidRDefault="004152DE" w:rsidP="004152DE">
            <w:pPr>
              <w:spacing w:after="0" w:line="240" w:lineRule="auto"/>
              <w:rPr>
                <w:rFonts w:ascii="Times New Roman" w:eastAsia="Times New Roman" w:hAnsi="Times New Roman" w:cs="Times New Roman"/>
                <w:bCs/>
                <w:i/>
                <w:iCs/>
                <w:lang w:eastAsia="ru-RU"/>
              </w:rPr>
            </w:pPr>
            <w:r w:rsidRPr="008233D4">
              <w:rPr>
                <w:rFonts w:ascii="Times New Roman" w:eastAsia="Times New Roman" w:hAnsi="Times New Roman" w:cs="Times New Roman"/>
                <w:bCs/>
                <w:i/>
                <w:iCs/>
                <w:lang w:eastAsia="ru-RU"/>
              </w:rPr>
              <w:t>ERG</w:t>
            </w:r>
          </w:p>
        </w:tc>
        <w:tc>
          <w:tcPr>
            <w:tcW w:w="1320" w:type="dxa"/>
            <w:shd w:val="clear" w:color="auto" w:fill="auto"/>
            <w:vAlign w:val="center"/>
          </w:tcPr>
          <w:p w14:paraId="4AFD392C" w14:textId="77777777" w:rsidR="004152DE" w:rsidRPr="008233D4" w:rsidRDefault="004152DE" w:rsidP="004152DE">
            <w:pPr>
              <w:spacing w:after="0" w:line="240" w:lineRule="auto"/>
              <w:jc w:val="center"/>
              <w:rPr>
                <w:rFonts w:ascii="Times New Roman" w:hAnsi="Times New Roman" w:cs="Times New Roman"/>
                <w:bCs/>
                <w:i/>
                <w:iCs/>
              </w:rPr>
            </w:pPr>
            <w:r w:rsidRPr="008233D4">
              <w:rPr>
                <w:rFonts w:ascii="Times New Roman" w:hAnsi="Times New Roman" w:cs="Times New Roman"/>
                <w:bCs/>
                <w:i/>
                <w:iCs/>
                <w:color w:val="000000"/>
              </w:rPr>
              <w:t>10,078.1</w:t>
            </w:r>
          </w:p>
        </w:tc>
        <w:tc>
          <w:tcPr>
            <w:tcW w:w="1231" w:type="dxa"/>
            <w:shd w:val="clear" w:color="auto" w:fill="auto"/>
            <w:vAlign w:val="center"/>
          </w:tcPr>
          <w:p w14:paraId="6F8733EF" w14:textId="77777777" w:rsidR="004152DE" w:rsidRPr="008233D4" w:rsidRDefault="004152DE" w:rsidP="004152DE">
            <w:pPr>
              <w:spacing w:after="0" w:line="240" w:lineRule="auto"/>
              <w:jc w:val="center"/>
              <w:rPr>
                <w:rFonts w:ascii="Times New Roman" w:hAnsi="Times New Roman" w:cs="Times New Roman"/>
                <w:bCs/>
                <w:i/>
                <w:iCs/>
              </w:rPr>
            </w:pPr>
            <w:r w:rsidRPr="008233D4">
              <w:rPr>
                <w:rFonts w:ascii="Times New Roman" w:hAnsi="Times New Roman" w:cs="Times New Roman"/>
                <w:bCs/>
                <w:i/>
                <w:iCs/>
                <w:color w:val="000000"/>
              </w:rPr>
              <w:t>9990.8</w:t>
            </w:r>
          </w:p>
        </w:tc>
        <w:tc>
          <w:tcPr>
            <w:tcW w:w="1590" w:type="dxa"/>
            <w:shd w:val="clear" w:color="auto" w:fill="auto"/>
            <w:vAlign w:val="center"/>
          </w:tcPr>
          <w:p w14:paraId="30E047B2" w14:textId="77777777" w:rsidR="004152DE" w:rsidRPr="008233D4" w:rsidRDefault="004152DE" w:rsidP="004152DE">
            <w:pPr>
              <w:spacing w:after="0" w:line="240" w:lineRule="auto"/>
              <w:jc w:val="center"/>
              <w:rPr>
                <w:rFonts w:ascii="Times New Roman" w:hAnsi="Times New Roman" w:cs="Times New Roman"/>
                <w:bCs/>
                <w:i/>
              </w:rPr>
            </w:pPr>
            <w:r w:rsidRPr="008233D4">
              <w:rPr>
                <w:rFonts w:ascii="Times New Roman" w:hAnsi="Times New Roman" w:cs="Times New Roman"/>
                <w:bCs/>
                <w:i/>
                <w:color w:val="000000"/>
              </w:rPr>
              <w:t>-87.3</w:t>
            </w:r>
          </w:p>
        </w:tc>
        <w:tc>
          <w:tcPr>
            <w:tcW w:w="1564" w:type="dxa"/>
            <w:shd w:val="clear" w:color="auto" w:fill="auto"/>
            <w:vAlign w:val="center"/>
          </w:tcPr>
          <w:p w14:paraId="272B327C" w14:textId="77777777" w:rsidR="004152DE" w:rsidRPr="008233D4" w:rsidRDefault="004152DE" w:rsidP="004152DE">
            <w:pPr>
              <w:spacing w:after="0" w:line="240" w:lineRule="auto"/>
              <w:jc w:val="center"/>
              <w:rPr>
                <w:rFonts w:ascii="Times New Roman" w:hAnsi="Times New Roman" w:cs="Times New Roman"/>
                <w:bCs/>
                <w:i/>
              </w:rPr>
            </w:pPr>
            <w:r w:rsidRPr="008233D4">
              <w:rPr>
                <w:rFonts w:ascii="Times New Roman" w:hAnsi="Times New Roman" w:cs="Times New Roman"/>
                <w:bCs/>
                <w:i/>
                <w:color w:val="000000"/>
              </w:rPr>
              <w:t>-0.9%</w:t>
            </w:r>
          </w:p>
        </w:tc>
      </w:tr>
      <w:tr w:rsidR="004152DE" w:rsidRPr="008233D4" w14:paraId="2BAB49B8" w14:textId="77777777" w:rsidTr="004152DE">
        <w:trPr>
          <w:trHeight w:val="340"/>
        </w:trPr>
        <w:tc>
          <w:tcPr>
            <w:tcW w:w="531" w:type="dxa"/>
            <w:shd w:val="clear" w:color="auto" w:fill="auto"/>
            <w:noWrap/>
            <w:vAlign w:val="center"/>
            <w:hideMark/>
          </w:tcPr>
          <w:p w14:paraId="1063896D" w14:textId="77777777" w:rsidR="004152DE" w:rsidRPr="008233D4" w:rsidRDefault="004152DE" w:rsidP="004152DE">
            <w:pPr>
              <w:spacing w:after="0" w:line="240" w:lineRule="auto"/>
              <w:jc w:val="center"/>
              <w:rPr>
                <w:rFonts w:ascii="Times New Roman" w:eastAsia="Times New Roman" w:hAnsi="Times New Roman" w:cs="Times New Roman"/>
                <w:bCs/>
                <w:i/>
                <w:iCs/>
                <w:lang w:eastAsia="ru-RU"/>
              </w:rPr>
            </w:pPr>
            <w:r w:rsidRPr="008233D4">
              <w:rPr>
                <w:rFonts w:ascii="Times New Roman" w:eastAsia="Times New Roman" w:hAnsi="Times New Roman" w:cs="Times New Roman"/>
                <w:bCs/>
                <w:i/>
                <w:iCs/>
                <w:lang w:eastAsia="ru-RU"/>
              </w:rPr>
              <w:t>2.</w:t>
            </w:r>
          </w:p>
        </w:tc>
        <w:tc>
          <w:tcPr>
            <w:tcW w:w="3795" w:type="dxa"/>
            <w:shd w:val="clear" w:color="auto" w:fill="auto"/>
            <w:vAlign w:val="center"/>
            <w:hideMark/>
          </w:tcPr>
          <w:p w14:paraId="559BE72C" w14:textId="77777777" w:rsidR="004152DE" w:rsidRPr="008233D4" w:rsidRDefault="004152DE" w:rsidP="004152DE">
            <w:pPr>
              <w:spacing w:after="0" w:line="240" w:lineRule="auto"/>
              <w:rPr>
                <w:rFonts w:ascii="Times New Roman" w:eastAsia="Times New Roman" w:hAnsi="Times New Roman" w:cs="Times New Roman"/>
                <w:bCs/>
                <w:i/>
                <w:iCs/>
                <w:lang w:eastAsia="ru-RU"/>
              </w:rPr>
            </w:pPr>
            <w:r w:rsidRPr="008233D4">
              <w:rPr>
                <w:rFonts w:ascii="Times New Roman" w:eastAsia="Times New Roman" w:hAnsi="Times New Roman" w:cs="Times New Roman"/>
                <w:bCs/>
                <w:i/>
                <w:iCs/>
                <w:lang w:eastAsia="ru-RU"/>
              </w:rPr>
              <w:t>Kazakhmys Corporation LLP</w:t>
            </w:r>
          </w:p>
        </w:tc>
        <w:tc>
          <w:tcPr>
            <w:tcW w:w="1320" w:type="dxa"/>
            <w:shd w:val="clear" w:color="auto" w:fill="auto"/>
            <w:noWrap/>
            <w:vAlign w:val="center"/>
          </w:tcPr>
          <w:p w14:paraId="59007540" w14:textId="77777777" w:rsidR="004152DE" w:rsidRPr="008233D4" w:rsidRDefault="004152DE" w:rsidP="004152DE">
            <w:pPr>
              <w:spacing w:after="0" w:line="240" w:lineRule="auto"/>
              <w:jc w:val="center"/>
              <w:rPr>
                <w:rFonts w:ascii="Times New Roman" w:hAnsi="Times New Roman" w:cs="Times New Roman"/>
                <w:bCs/>
                <w:i/>
                <w:iCs/>
              </w:rPr>
            </w:pPr>
            <w:r w:rsidRPr="008233D4">
              <w:rPr>
                <w:rFonts w:ascii="Times New Roman" w:hAnsi="Times New Roman" w:cs="Times New Roman"/>
                <w:bCs/>
                <w:i/>
                <w:iCs/>
                <w:color w:val="000000"/>
              </w:rPr>
              <w:t>2672.4</w:t>
            </w:r>
          </w:p>
        </w:tc>
        <w:tc>
          <w:tcPr>
            <w:tcW w:w="1231" w:type="dxa"/>
            <w:shd w:val="clear" w:color="auto" w:fill="auto"/>
            <w:noWrap/>
            <w:vAlign w:val="center"/>
          </w:tcPr>
          <w:p w14:paraId="019EF22B" w14:textId="77777777" w:rsidR="004152DE" w:rsidRPr="008233D4" w:rsidRDefault="004152DE" w:rsidP="004152DE">
            <w:pPr>
              <w:spacing w:after="0" w:line="240" w:lineRule="auto"/>
              <w:jc w:val="center"/>
              <w:rPr>
                <w:rFonts w:ascii="Times New Roman" w:hAnsi="Times New Roman" w:cs="Times New Roman"/>
                <w:bCs/>
                <w:i/>
                <w:iCs/>
              </w:rPr>
            </w:pPr>
            <w:r w:rsidRPr="008233D4">
              <w:rPr>
                <w:rFonts w:ascii="Times New Roman" w:hAnsi="Times New Roman" w:cs="Times New Roman"/>
                <w:bCs/>
                <w:i/>
                <w:iCs/>
                <w:color w:val="000000"/>
              </w:rPr>
              <w:t>2547.3</w:t>
            </w:r>
          </w:p>
        </w:tc>
        <w:tc>
          <w:tcPr>
            <w:tcW w:w="1590" w:type="dxa"/>
            <w:shd w:val="clear" w:color="auto" w:fill="auto"/>
            <w:vAlign w:val="center"/>
          </w:tcPr>
          <w:p w14:paraId="49BD0DE6" w14:textId="77777777" w:rsidR="004152DE" w:rsidRPr="008233D4" w:rsidRDefault="004152DE" w:rsidP="004152DE">
            <w:pPr>
              <w:spacing w:after="0" w:line="240" w:lineRule="auto"/>
              <w:jc w:val="center"/>
              <w:rPr>
                <w:rFonts w:ascii="Times New Roman" w:hAnsi="Times New Roman" w:cs="Times New Roman"/>
                <w:bCs/>
                <w:i/>
              </w:rPr>
            </w:pPr>
            <w:r w:rsidRPr="008233D4">
              <w:rPr>
                <w:rFonts w:ascii="Times New Roman" w:hAnsi="Times New Roman" w:cs="Times New Roman"/>
                <w:bCs/>
                <w:i/>
                <w:color w:val="000000"/>
              </w:rPr>
              <w:t>-125.2</w:t>
            </w:r>
          </w:p>
        </w:tc>
        <w:tc>
          <w:tcPr>
            <w:tcW w:w="1564" w:type="dxa"/>
            <w:shd w:val="clear" w:color="auto" w:fill="auto"/>
            <w:vAlign w:val="center"/>
          </w:tcPr>
          <w:p w14:paraId="74CB05D2" w14:textId="77777777" w:rsidR="004152DE" w:rsidRPr="008233D4" w:rsidRDefault="004152DE" w:rsidP="004152DE">
            <w:pPr>
              <w:spacing w:after="0" w:line="240" w:lineRule="auto"/>
              <w:jc w:val="center"/>
              <w:rPr>
                <w:rFonts w:ascii="Times New Roman" w:hAnsi="Times New Roman" w:cs="Times New Roman"/>
                <w:bCs/>
                <w:i/>
              </w:rPr>
            </w:pPr>
            <w:r w:rsidRPr="008233D4">
              <w:rPr>
                <w:rFonts w:ascii="Times New Roman" w:hAnsi="Times New Roman" w:cs="Times New Roman"/>
                <w:bCs/>
                <w:i/>
                <w:color w:val="000000"/>
              </w:rPr>
              <w:t>-4.7%</w:t>
            </w:r>
          </w:p>
        </w:tc>
      </w:tr>
      <w:tr w:rsidR="004152DE" w:rsidRPr="008233D4" w14:paraId="0F039DF9" w14:textId="77777777" w:rsidTr="004152DE">
        <w:trPr>
          <w:trHeight w:val="340"/>
        </w:trPr>
        <w:tc>
          <w:tcPr>
            <w:tcW w:w="531" w:type="dxa"/>
            <w:shd w:val="clear" w:color="auto" w:fill="auto"/>
            <w:noWrap/>
            <w:vAlign w:val="center"/>
            <w:hideMark/>
          </w:tcPr>
          <w:p w14:paraId="6537D835" w14:textId="77777777" w:rsidR="004152DE" w:rsidRPr="008233D4" w:rsidRDefault="004152DE" w:rsidP="004152DE">
            <w:pPr>
              <w:spacing w:after="0" w:line="240" w:lineRule="auto"/>
              <w:jc w:val="center"/>
              <w:rPr>
                <w:rFonts w:ascii="Times New Roman" w:eastAsia="Times New Roman" w:hAnsi="Times New Roman" w:cs="Times New Roman"/>
                <w:bCs/>
                <w:i/>
                <w:iCs/>
                <w:lang w:eastAsia="ru-RU"/>
              </w:rPr>
            </w:pPr>
            <w:r w:rsidRPr="008233D4">
              <w:rPr>
                <w:rFonts w:ascii="Times New Roman" w:eastAsia="Times New Roman" w:hAnsi="Times New Roman" w:cs="Times New Roman"/>
                <w:bCs/>
                <w:i/>
                <w:iCs/>
                <w:lang w:eastAsia="ru-RU"/>
              </w:rPr>
              <w:t>3.</w:t>
            </w:r>
          </w:p>
        </w:tc>
        <w:tc>
          <w:tcPr>
            <w:tcW w:w="3795" w:type="dxa"/>
            <w:shd w:val="clear" w:color="auto" w:fill="auto"/>
            <w:vAlign w:val="center"/>
            <w:hideMark/>
          </w:tcPr>
          <w:p w14:paraId="2A6E4438" w14:textId="5E5E1902" w:rsidR="004152DE" w:rsidRPr="008233D4" w:rsidRDefault="00C75406" w:rsidP="004152DE">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 xml:space="preserve">Kazzinc LLP </w:t>
            </w:r>
          </w:p>
        </w:tc>
        <w:tc>
          <w:tcPr>
            <w:tcW w:w="1320" w:type="dxa"/>
            <w:shd w:val="clear" w:color="auto" w:fill="auto"/>
            <w:noWrap/>
            <w:vAlign w:val="center"/>
          </w:tcPr>
          <w:p w14:paraId="633BDF73" w14:textId="77777777" w:rsidR="004152DE" w:rsidRPr="008233D4" w:rsidRDefault="004152DE" w:rsidP="004152DE">
            <w:pPr>
              <w:spacing w:after="0" w:line="240" w:lineRule="auto"/>
              <w:jc w:val="center"/>
              <w:rPr>
                <w:rFonts w:ascii="Times New Roman" w:hAnsi="Times New Roman" w:cs="Times New Roman"/>
                <w:bCs/>
                <w:i/>
                <w:iCs/>
              </w:rPr>
            </w:pPr>
            <w:r w:rsidRPr="008233D4">
              <w:rPr>
                <w:rFonts w:ascii="Times New Roman" w:hAnsi="Times New Roman" w:cs="Times New Roman"/>
                <w:bCs/>
                <w:i/>
                <w:iCs/>
                <w:color w:val="000000"/>
              </w:rPr>
              <w:t>1923.0</w:t>
            </w:r>
          </w:p>
        </w:tc>
        <w:tc>
          <w:tcPr>
            <w:tcW w:w="1231" w:type="dxa"/>
            <w:shd w:val="clear" w:color="auto" w:fill="auto"/>
            <w:noWrap/>
            <w:vAlign w:val="center"/>
          </w:tcPr>
          <w:p w14:paraId="0AF82715" w14:textId="77777777" w:rsidR="004152DE" w:rsidRPr="008233D4" w:rsidRDefault="004152DE" w:rsidP="004152DE">
            <w:pPr>
              <w:spacing w:after="0" w:line="240" w:lineRule="auto"/>
              <w:jc w:val="center"/>
              <w:rPr>
                <w:rFonts w:ascii="Times New Roman" w:hAnsi="Times New Roman" w:cs="Times New Roman"/>
                <w:bCs/>
                <w:i/>
                <w:iCs/>
              </w:rPr>
            </w:pPr>
            <w:r w:rsidRPr="008233D4">
              <w:rPr>
                <w:rFonts w:ascii="Times New Roman" w:hAnsi="Times New Roman" w:cs="Times New Roman"/>
                <w:bCs/>
                <w:i/>
                <w:iCs/>
                <w:color w:val="000000"/>
              </w:rPr>
              <w:t>1481.0</w:t>
            </w:r>
          </w:p>
        </w:tc>
        <w:tc>
          <w:tcPr>
            <w:tcW w:w="1590" w:type="dxa"/>
            <w:shd w:val="clear" w:color="auto" w:fill="auto"/>
            <w:vAlign w:val="center"/>
          </w:tcPr>
          <w:p w14:paraId="6CFFFE1C" w14:textId="77777777" w:rsidR="004152DE" w:rsidRPr="008233D4" w:rsidRDefault="004152DE" w:rsidP="004152DE">
            <w:pPr>
              <w:spacing w:after="0" w:line="240" w:lineRule="auto"/>
              <w:jc w:val="center"/>
              <w:rPr>
                <w:rFonts w:ascii="Times New Roman" w:hAnsi="Times New Roman" w:cs="Times New Roman"/>
                <w:bCs/>
                <w:i/>
              </w:rPr>
            </w:pPr>
            <w:r w:rsidRPr="008233D4">
              <w:rPr>
                <w:rFonts w:ascii="Times New Roman" w:hAnsi="Times New Roman" w:cs="Times New Roman"/>
                <w:bCs/>
                <w:i/>
                <w:color w:val="000000"/>
              </w:rPr>
              <w:t>-442.0</w:t>
            </w:r>
          </w:p>
        </w:tc>
        <w:tc>
          <w:tcPr>
            <w:tcW w:w="1564" w:type="dxa"/>
            <w:shd w:val="clear" w:color="auto" w:fill="auto"/>
            <w:vAlign w:val="center"/>
          </w:tcPr>
          <w:p w14:paraId="33C45BD4" w14:textId="77777777" w:rsidR="004152DE" w:rsidRPr="008233D4" w:rsidRDefault="004152DE" w:rsidP="004152DE">
            <w:pPr>
              <w:spacing w:after="0" w:line="240" w:lineRule="auto"/>
              <w:jc w:val="center"/>
              <w:rPr>
                <w:rFonts w:ascii="Times New Roman" w:hAnsi="Times New Roman" w:cs="Times New Roman"/>
                <w:bCs/>
                <w:i/>
              </w:rPr>
            </w:pPr>
            <w:r w:rsidRPr="008233D4">
              <w:rPr>
                <w:rFonts w:ascii="Times New Roman" w:hAnsi="Times New Roman" w:cs="Times New Roman"/>
                <w:bCs/>
                <w:i/>
                <w:color w:val="000000"/>
              </w:rPr>
              <w:t>-23.0%</w:t>
            </w:r>
          </w:p>
        </w:tc>
      </w:tr>
      <w:tr w:rsidR="004152DE" w:rsidRPr="008233D4" w14:paraId="4DD9CE1B" w14:textId="77777777" w:rsidTr="004152DE">
        <w:trPr>
          <w:trHeight w:val="340"/>
        </w:trPr>
        <w:tc>
          <w:tcPr>
            <w:tcW w:w="531" w:type="dxa"/>
            <w:shd w:val="clear" w:color="auto" w:fill="auto"/>
            <w:noWrap/>
            <w:vAlign w:val="center"/>
            <w:hideMark/>
          </w:tcPr>
          <w:p w14:paraId="18D017A6" w14:textId="77777777" w:rsidR="004152DE" w:rsidRPr="008233D4" w:rsidRDefault="004152DE" w:rsidP="004152DE">
            <w:pPr>
              <w:spacing w:after="0" w:line="240" w:lineRule="auto"/>
              <w:jc w:val="center"/>
              <w:rPr>
                <w:rFonts w:ascii="Times New Roman" w:eastAsia="Times New Roman" w:hAnsi="Times New Roman" w:cs="Times New Roman"/>
                <w:bCs/>
                <w:i/>
                <w:iCs/>
                <w:lang w:eastAsia="ru-RU"/>
              </w:rPr>
            </w:pPr>
            <w:r w:rsidRPr="008233D4">
              <w:rPr>
                <w:rFonts w:ascii="Times New Roman" w:eastAsia="Times New Roman" w:hAnsi="Times New Roman" w:cs="Times New Roman"/>
                <w:bCs/>
                <w:i/>
                <w:iCs/>
                <w:lang w:eastAsia="ru-RU"/>
              </w:rPr>
              <w:t>4.</w:t>
            </w:r>
          </w:p>
        </w:tc>
        <w:tc>
          <w:tcPr>
            <w:tcW w:w="3795" w:type="dxa"/>
            <w:shd w:val="clear" w:color="auto" w:fill="auto"/>
            <w:vAlign w:val="center"/>
            <w:hideMark/>
          </w:tcPr>
          <w:p w14:paraId="02280C02" w14:textId="1D66D2F9" w:rsidR="004152DE" w:rsidRPr="008233D4" w:rsidRDefault="00C75406" w:rsidP="004152DE">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Arcelor Mittal Temirtau JSC</w:t>
            </w:r>
          </w:p>
        </w:tc>
        <w:tc>
          <w:tcPr>
            <w:tcW w:w="1320" w:type="dxa"/>
            <w:shd w:val="clear" w:color="auto" w:fill="auto"/>
            <w:noWrap/>
            <w:vAlign w:val="center"/>
          </w:tcPr>
          <w:p w14:paraId="55614DE4" w14:textId="77777777" w:rsidR="004152DE" w:rsidRPr="008233D4" w:rsidRDefault="004152DE" w:rsidP="004152DE">
            <w:pPr>
              <w:spacing w:after="0" w:line="240" w:lineRule="auto"/>
              <w:jc w:val="center"/>
              <w:rPr>
                <w:rFonts w:ascii="Times New Roman" w:hAnsi="Times New Roman" w:cs="Times New Roman"/>
                <w:bCs/>
                <w:i/>
                <w:iCs/>
              </w:rPr>
            </w:pPr>
            <w:r w:rsidRPr="008233D4">
              <w:rPr>
                <w:rFonts w:ascii="Times New Roman" w:hAnsi="Times New Roman" w:cs="Times New Roman"/>
                <w:bCs/>
                <w:i/>
                <w:iCs/>
                <w:color w:val="000000"/>
              </w:rPr>
              <w:t>2499.3</w:t>
            </w:r>
          </w:p>
        </w:tc>
        <w:tc>
          <w:tcPr>
            <w:tcW w:w="1231" w:type="dxa"/>
            <w:shd w:val="clear" w:color="auto" w:fill="auto"/>
            <w:noWrap/>
            <w:vAlign w:val="center"/>
          </w:tcPr>
          <w:p w14:paraId="10F60145" w14:textId="77777777" w:rsidR="004152DE" w:rsidRPr="008233D4" w:rsidRDefault="004152DE" w:rsidP="004152DE">
            <w:pPr>
              <w:spacing w:after="0" w:line="240" w:lineRule="auto"/>
              <w:jc w:val="center"/>
              <w:rPr>
                <w:rFonts w:ascii="Times New Roman" w:hAnsi="Times New Roman" w:cs="Times New Roman"/>
                <w:bCs/>
                <w:i/>
                <w:iCs/>
              </w:rPr>
            </w:pPr>
            <w:r w:rsidRPr="008233D4">
              <w:rPr>
                <w:rFonts w:ascii="Times New Roman" w:hAnsi="Times New Roman" w:cs="Times New Roman"/>
                <w:bCs/>
                <w:i/>
                <w:iCs/>
                <w:color w:val="000000"/>
              </w:rPr>
              <w:t>2396.5</w:t>
            </w:r>
          </w:p>
        </w:tc>
        <w:tc>
          <w:tcPr>
            <w:tcW w:w="1590" w:type="dxa"/>
            <w:shd w:val="clear" w:color="auto" w:fill="auto"/>
            <w:vAlign w:val="center"/>
          </w:tcPr>
          <w:p w14:paraId="489B6B97" w14:textId="77777777" w:rsidR="004152DE" w:rsidRPr="008233D4" w:rsidRDefault="004152DE" w:rsidP="004152DE">
            <w:pPr>
              <w:spacing w:after="0" w:line="240" w:lineRule="auto"/>
              <w:jc w:val="center"/>
              <w:rPr>
                <w:rFonts w:ascii="Times New Roman" w:hAnsi="Times New Roman" w:cs="Times New Roman"/>
                <w:bCs/>
                <w:i/>
              </w:rPr>
            </w:pPr>
            <w:r w:rsidRPr="008233D4">
              <w:rPr>
                <w:rFonts w:ascii="Times New Roman" w:hAnsi="Times New Roman" w:cs="Times New Roman"/>
                <w:bCs/>
                <w:i/>
                <w:color w:val="000000"/>
              </w:rPr>
              <w:t>-102.8</w:t>
            </w:r>
          </w:p>
        </w:tc>
        <w:tc>
          <w:tcPr>
            <w:tcW w:w="1564" w:type="dxa"/>
            <w:shd w:val="clear" w:color="auto" w:fill="auto"/>
            <w:vAlign w:val="center"/>
          </w:tcPr>
          <w:p w14:paraId="0D7B4A30" w14:textId="77777777" w:rsidR="004152DE" w:rsidRPr="008233D4" w:rsidRDefault="004152DE" w:rsidP="004152DE">
            <w:pPr>
              <w:spacing w:after="0" w:line="240" w:lineRule="auto"/>
              <w:jc w:val="center"/>
              <w:rPr>
                <w:rFonts w:ascii="Times New Roman" w:hAnsi="Times New Roman" w:cs="Times New Roman"/>
                <w:bCs/>
                <w:i/>
              </w:rPr>
            </w:pPr>
            <w:r w:rsidRPr="008233D4">
              <w:rPr>
                <w:rFonts w:ascii="Times New Roman" w:hAnsi="Times New Roman" w:cs="Times New Roman"/>
                <w:bCs/>
                <w:i/>
                <w:color w:val="000000"/>
              </w:rPr>
              <w:t>-4.1%</w:t>
            </w:r>
          </w:p>
        </w:tc>
      </w:tr>
      <w:tr w:rsidR="004152DE" w:rsidRPr="008233D4" w14:paraId="06108D39" w14:textId="77777777" w:rsidTr="004152DE">
        <w:trPr>
          <w:trHeight w:val="340"/>
        </w:trPr>
        <w:tc>
          <w:tcPr>
            <w:tcW w:w="531" w:type="dxa"/>
            <w:shd w:val="clear" w:color="auto" w:fill="auto"/>
            <w:noWrap/>
            <w:vAlign w:val="center"/>
            <w:hideMark/>
          </w:tcPr>
          <w:p w14:paraId="37C4C444" w14:textId="77777777" w:rsidR="004152DE" w:rsidRPr="008233D4" w:rsidRDefault="004152DE" w:rsidP="004152DE">
            <w:pPr>
              <w:spacing w:after="0" w:line="240" w:lineRule="auto"/>
              <w:jc w:val="center"/>
              <w:rPr>
                <w:rFonts w:ascii="Times New Roman" w:eastAsia="Times New Roman" w:hAnsi="Times New Roman" w:cs="Times New Roman"/>
                <w:bCs/>
                <w:i/>
                <w:iCs/>
                <w:lang w:eastAsia="ru-RU"/>
              </w:rPr>
            </w:pPr>
            <w:r w:rsidRPr="008233D4">
              <w:rPr>
                <w:rFonts w:ascii="Times New Roman" w:eastAsia="Times New Roman" w:hAnsi="Times New Roman" w:cs="Times New Roman"/>
                <w:bCs/>
                <w:i/>
                <w:iCs/>
                <w:lang w:eastAsia="ru-RU"/>
              </w:rPr>
              <w:t>5.</w:t>
            </w:r>
          </w:p>
        </w:tc>
        <w:tc>
          <w:tcPr>
            <w:tcW w:w="3795" w:type="dxa"/>
            <w:shd w:val="clear" w:color="auto" w:fill="auto"/>
            <w:vAlign w:val="center"/>
            <w:hideMark/>
          </w:tcPr>
          <w:p w14:paraId="12AA321B" w14:textId="77777777" w:rsidR="004152DE" w:rsidRPr="008233D4" w:rsidRDefault="004152DE" w:rsidP="004152DE">
            <w:pPr>
              <w:spacing w:after="0" w:line="240" w:lineRule="auto"/>
              <w:rPr>
                <w:rFonts w:ascii="Times New Roman" w:eastAsia="Times New Roman" w:hAnsi="Times New Roman" w:cs="Times New Roman"/>
                <w:bCs/>
                <w:i/>
                <w:iCs/>
                <w:lang w:eastAsia="ru-RU"/>
              </w:rPr>
            </w:pPr>
            <w:r w:rsidRPr="008233D4">
              <w:rPr>
                <w:rFonts w:ascii="Times New Roman" w:eastAsia="Times New Roman" w:hAnsi="Times New Roman" w:cs="Times New Roman"/>
                <w:bCs/>
                <w:i/>
                <w:iCs/>
                <w:lang w:eastAsia="ru-RU"/>
              </w:rPr>
              <w:t>KKS LLP</w:t>
            </w:r>
          </w:p>
        </w:tc>
        <w:tc>
          <w:tcPr>
            <w:tcW w:w="1320" w:type="dxa"/>
            <w:shd w:val="clear" w:color="auto" w:fill="auto"/>
            <w:noWrap/>
            <w:vAlign w:val="center"/>
          </w:tcPr>
          <w:p w14:paraId="265101A3" w14:textId="77777777" w:rsidR="004152DE" w:rsidRPr="008233D4" w:rsidRDefault="004152DE" w:rsidP="004152DE">
            <w:pPr>
              <w:spacing w:after="0" w:line="240" w:lineRule="auto"/>
              <w:jc w:val="center"/>
              <w:rPr>
                <w:rFonts w:ascii="Times New Roman" w:hAnsi="Times New Roman" w:cs="Times New Roman"/>
                <w:bCs/>
                <w:i/>
                <w:iCs/>
              </w:rPr>
            </w:pPr>
            <w:r w:rsidRPr="008233D4">
              <w:rPr>
                <w:rFonts w:ascii="Times New Roman" w:hAnsi="Times New Roman" w:cs="Times New Roman"/>
                <w:bCs/>
                <w:i/>
                <w:iCs/>
                <w:color w:val="000000"/>
              </w:rPr>
              <w:t>4,391.3</w:t>
            </w:r>
          </w:p>
        </w:tc>
        <w:tc>
          <w:tcPr>
            <w:tcW w:w="1231" w:type="dxa"/>
            <w:shd w:val="clear" w:color="auto" w:fill="auto"/>
            <w:noWrap/>
            <w:vAlign w:val="center"/>
          </w:tcPr>
          <w:p w14:paraId="0CB89D2A" w14:textId="77777777" w:rsidR="004152DE" w:rsidRPr="008233D4" w:rsidRDefault="004152DE" w:rsidP="004152DE">
            <w:pPr>
              <w:spacing w:after="0" w:line="240" w:lineRule="auto"/>
              <w:jc w:val="center"/>
              <w:rPr>
                <w:rFonts w:ascii="Times New Roman" w:hAnsi="Times New Roman" w:cs="Times New Roman"/>
                <w:bCs/>
                <w:i/>
                <w:iCs/>
              </w:rPr>
            </w:pPr>
            <w:r w:rsidRPr="008233D4">
              <w:rPr>
                <w:rFonts w:ascii="Times New Roman" w:hAnsi="Times New Roman" w:cs="Times New Roman"/>
                <w:bCs/>
                <w:i/>
                <w:iCs/>
                <w:color w:val="000000"/>
              </w:rPr>
              <w:t>4483.9</w:t>
            </w:r>
          </w:p>
        </w:tc>
        <w:tc>
          <w:tcPr>
            <w:tcW w:w="1590" w:type="dxa"/>
            <w:shd w:val="clear" w:color="auto" w:fill="auto"/>
            <w:vAlign w:val="center"/>
          </w:tcPr>
          <w:p w14:paraId="21720AA8" w14:textId="77777777" w:rsidR="004152DE" w:rsidRPr="008233D4" w:rsidRDefault="004152DE" w:rsidP="004152DE">
            <w:pPr>
              <w:spacing w:after="0" w:line="240" w:lineRule="auto"/>
              <w:jc w:val="center"/>
              <w:rPr>
                <w:rFonts w:ascii="Times New Roman" w:hAnsi="Times New Roman" w:cs="Times New Roman"/>
                <w:bCs/>
                <w:i/>
              </w:rPr>
            </w:pPr>
            <w:r w:rsidRPr="008233D4">
              <w:rPr>
                <w:rFonts w:ascii="Times New Roman" w:hAnsi="Times New Roman" w:cs="Times New Roman"/>
                <w:bCs/>
                <w:i/>
                <w:color w:val="000000"/>
              </w:rPr>
              <w:t>92.6</w:t>
            </w:r>
          </w:p>
        </w:tc>
        <w:tc>
          <w:tcPr>
            <w:tcW w:w="1564" w:type="dxa"/>
            <w:shd w:val="clear" w:color="auto" w:fill="auto"/>
            <w:vAlign w:val="center"/>
          </w:tcPr>
          <w:p w14:paraId="2F0FA3ED" w14:textId="77777777" w:rsidR="004152DE" w:rsidRPr="008233D4" w:rsidRDefault="004152DE" w:rsidP="004152DE">
            <w:pPr>
              <w:spacing w:after="0" w:line="240" w:lineRule="auto"/>
              <w:jc w:val="center"/>
              <w:rPr>
                <w:rFonts w:ascii="Times New Roman" w:hAnsi="Times New Roman" w:cs="Times New Roman"/>
                <w:bCs/>
                <w:i/>
              </w:rPr>
            </w:pPr>
            <w:r w:rsidRPr="008233D4">
              <w:rPr>
                <w:rFonts w:ascii="Times New Roman" w:hAnsi="Times New Roman" w:cs="Times New Roman"/>
                <w:bCs/>
                <w:i/>
                <w:color w:val="000000"/>
              </w:rPr>
              <w:t>2.1%</w:t>
            </w:r>
          </w:p>
        </w:tc>
      </w:tr>
      <w:tr w:rsidR="004152DE" w:rsidRPr="008233D4" w14:paraId="2BF3E204" w14:textId="77777777" w:rsidTr="004152DE">
        <w:trPr>
          <w:trHeight w:val="340"/>
        </w:trPr>
        <w:tc>
          <w:tcPr>
            <w:tcW w:w="531" w:type="dxa"/>
            <w:shd w:val="clear" w:color="auto" w:fill="auto"/>
            <w:noWrap/>
            <w:vAlign w:val="center"/>
            <w:hideMark/>
          </w:tcPr>
          <w:p w14:paraId="44067A2E" w14:textId="77777777" w:rsidR="004152DE" w:rsidRPr="008233D4" w:rsidRDefault="004152DE" w:rsidP="004152DE">
            <w:pPr>
              <w:spacing w:after="0" w:line="240" w:lineRule="auto"/>
              <w:jc w:val="center"/>
              <w:rPr>
                <w:rFonts w:ascii="Times New Roman" w:eastAsia="Times New Roman" w:hAnsi="Times New Roman" w:cs="Times New Roman"/>
                <w:bCs/>
                <w:i/>
                <w:iCs/>
                <w:lang w:eastAsia="ru-RU"/>
              </w:rPr>
            </w:pPr>
            <w:r w:rsidRPr="008233D4">
              <w:rPr>
                <w:rFonts w:ascii="Times New Roman" w:eastAsia="Times New Roman" w:hAnsi="Times New Roman" w:cs="Times New Roman"/>
                <w:bCs/>
                <w:i/>
                <w:iCs/>
                <w:lang w:eastAsia="ru-RU"/>
              </w:rPr>
              <w:t>6.</w:t>
            </w:r>
          </w:p>
        </w:tc>
        <w:tc>
          <w:tcPr>
            <w:tcW w:w="3795" w:type="dxa"/>
            <w:shd w:val="clear" w:color="auto" w:fill="auto"/>
            <w:vAlign w:val="center"/>
            <w:hideMark/>
          </w:tcPr>
          <w:p w14:paraId="478A1293" w14:textId="77777777" w:rsidR="004152DE" w:rsidRPr="008233D4" w:rsidRDefault="004152DE" w:rsidP="004152DE">
            <w:pPr>
              <w:spacing w:after="0" w:line="240" w:lineRule="auto"/>
              <w:rPr>
                <w:rFonts w:ascii="Times New Roman" w:eastAsia="Times New Roman" w:hAnsi="Times New Roman" w:cs="Times New Roman"/>
                <w:bCs/>
                <w:i/>
                <w:iCs/>
                <w:lang w:eastAsia="ru-RU"/>
              </w:rPr>
            </w:pPr>
            <w:r w:rsidRPr="008233D4">
              <w:rPr>
                <w:rFonts w:ascii="Times New Roman" w:eastAsia="Times New Roman" w:hAnsi="Times New Roman" w:cs="Times New Roman"/>
                <w:bCs/>
                <w:i/>
                <w:iCs/>
                <w:lang w:eastAsia="ru-RU"/>
              </w:rPr>
              <w:t>CAEPCO JSC</w:t>
            </w:r>
          </w:p>
        </w:tc>
        <w:tc>
          <w:tcPr>
            <w:tcW w:w="1320" w:type="dxa"/>
            <w:shd w:val="clear" w:color="auto" w:fill="auto"/>
            <w:noWrap/>
            <w:vAlign w:val="center"/>
          </w:tcPr>
          <w:p w14:paraId="16F75F68" w14:textId="77777777" w:rsidR="004152DE" w:rsidRPr="008233D4" w:rsidRDefault="004152DE" w:rsidP="004152DE">
            <w:pPr>
              <w:spacing w:after="0" w:line="240" w:lineRule="auto"/>
              <w:jc w:val="center"/>
              <w:rPr>
                <w:rFonts w:ascii="Times New Roman" w:hAnsi="Times New Roman" w:cs="Times New Roman"/>
                <w:bCs/>
                <w:i/>
                <w:iCs/>
              </w:rPr>
            </w:pPr>
            <w:r w:rsidRPr="008233D4">
              <w:rPr>
                <w:rFonts w:ascii="Times New Roman" w:hAnsi="Times New Roman" w:cs="Times New Roman"/>
                <w:bCs/>
                <w:i/>
                <w:iCs/>
                <w:color w:val="000000"/>
              </w:rPr>
              <w:t>3,762.4</w:t>
            </w:r>
          </w:p>
        </w:tc>
        <w:tc>
          <w:tcPr>
            <w:tcW w:w="1231" w:type="dxa"/>
            <w:shd w:val="clear" w:color="auto" w:fill="auto"/>
            <w:noWrap/>
            <w:vAlign w:val="center"/>
          </w:tcPr>
          <w:p w14:paraId="2B13CFA1" w14:textId="77777777" w:rsidR="004152DE" w:rsidRPr="008233D4" w:rsidRDefault="004152DE" w:rsidP="004152DE">
            <w:pPr>
              <w:spacing w:after="0" w:line="240" w:lineRule="auto"/>
              <w:jc w:val="center"/>
              <w:rPr>
                <w:rFonts w:ascii="Times New Roman" w:hAnsi="Times New Roman" w:cs="Times New Roman"/>
                <w:bCs/>
                <w:i/>
                <w:iCs/>
              </w:rPr>
            </w:pPr>
            <w:r w:rsidRPr="008233D4">
              <w:rPr>
                <w:rFonts w:ascii="Times New Roman" w:hAnsi="Times New Roman" w:cs="Times New Roman"/>
                <w:bCs/>
                <w:i/>
                <w:iCs/>
                <w:color w:val="000000"/>
              </w:rPr>
              <w:t>3,577.9</w:t>
            </w:r>
          </w:p>
        </w:tc>
        <w:tc>
          <w:tcPr>
            <w:tcW w:w="1590" w:type="dxa"/>
            <w:shd w:val="clear" w:color="auto" w:fill="auto"/>
            <w:vAlign w:val="center"/>
          </w:tcPr>
          <w:p w14:paraId="32112BD4" w14:textId="77777777" w:rsidR="004152DE" w:rsidRPr="008233D4" w:rsidRDefault="004152DE" w:rsidP="004152DE">
            <w:pPr>
              <w:spacing w:after="0" w:line="240" w:lineRule="auto"/>
              <w:jc w:val="center"/>
              <w:rPr>
                <w:rFonts w:ascii="Times New Roman" w:hAnsi="Times New Roman" w:cs="Times New Roman"/>
                <w:bCs/>
                <w:i/>
              </w:rPr>
            </w:pPr>
            <w:r w:rsidRPr="008233D4">
              <w:rPr>
                <w:rFonts w:ascii="Times New Roman" w:hAnsi="Times New Roman" w:cs="Times New Roman"/>
                <w:bCs/>
                <w:i/>
                <w:color w:val="000000"/>
              </w:rPr>
              <w:t>-184.4</w:t>
            </w:r>
          </w:p>
        </w:tc>
        <w:tc>
          <w:tcPr>
            <w:tcW w:w="1564" w:type="dxa"/>
            <w:shd w:val="clear" w:color="auto" w:fill="auto"/>
            <w:vAlign w:val="center"/>
          </w:tcPr>
          <w:p w14:paraId="57CB43C6" w14:textId="77777777" w:rsidR="004152DE" w:rsidRPr="008233D4" w:rsidRDefault="004152DE" w:rsidP="004152DE">
            <w:pPr>
              <w:spacing w:after="0" w:line="240" w:lineRule="auto"/>
              <w:jc w:val="center"/>
              <w:rPr>
                <w:rFonts w:ascii="Times New Roman" w:hAnsi="Times New Roman" w:cs="Times New Roman"/>
                <w:bCs/>
                <w:i/>
              </w:rPr>
            </w:pPr>
            <w:r w:rsidRPr="008233D4">
              <w:rPr>
                <w:rFonts w:ascii="Times New Roman" w:hAnsi="Times New Roman" w:cs="Times New Roman"/>
                <w:bCs/>
                <w:i/>
                <w:color w:val="000000"/>
              </w:rPr>
              <w:t>-4.9%</w:t>
            </w:r>
          </w:p>
        </w:tc>
      </w:tr>
      <w:tr w:rsidR="004152DE" w:rsidRPr="008233D4" w14:paraId="2BDB5D30" w14:textId="77777777" w:rsidTr="004152DE">
        <w:trPr>
          <w:trHeight w:val="340"/>
        </w:trPr>
        <w:tc>
          <w:tcPr>
            <w:tcW w:w="531" w:type="dxa"/>
            <w:shd w:val="clear" w:color="auto" w:fill="auto"/>
            <w:noWrap/>
            <w:vAlign w:val="center"/>
            <w:hideMark/>
          </w:tcPr>
          <w:p w14:paraId="46327A2F" w14:textId="77777777" w:rsidR="004152DE" w:rsidRPr="008233D4" w:rsidRDefault="004152DE" w:rsidP="004152DE">
            <w:pPr>
              <w:spacing w:after="0" w:line="240" w:lineRule="auto"/>
              <w:jc w:val="center"/>
              <w:rPr>
                <w:rFonts w:ascii="Times New Roman" w:eastAsia="Times New Roman" w:hAnsi="Times New Roman" w:cs="Times New Roman"/>
                <w:bCs/>
                <w:i/>
                <w:iCs/>
                <w:lang w:eastAsia="ru-RU"/>
              </w:rPr>
            </w:pPr>
            <w:r w:rsidRPr="008233D4">
              <w:rPr>
                <w:rFonts w:ascii="Times New Roman" w:eastAsia="Times New Roman" w:hAnsi="Times New Roman" w:cs="Times New Roman"/>
                <w:bCs/>
                <w:i/>
                <w:iCs/>
                <w:lang w:eastAsia="ru-RU"/>
              </w:rPr>
              <w:t>7.</w:t>
            </w:r>
          </w:p>
        </w:tc>
        <w:tc>
          <w:tcPr>
            <w:tcW w:w="3795" w:type="dxa"/>
            <w:shd w:val="clear" w:color="auto" w:fill="auto"/>
            <w:vAlign w:val="center"/>
            <w:hideMark/>
          </w:tcPr>
          <w:p w14:paraId="198648E6" w14:textId="77777777" w:rsidR="004152DE" w:rsidRPr="008233D4" w:rsidRDefault="004152DE" w:rsidP="004152DE">
            <w:pPr>
              <w:spacing w:after="0" w:line="240" w:lineRule="auto"/>
              <w:rPr>
                <w:rFonts w:ascii="Times New Roman" w:eastAsia="Times New Roman" w:hAnsi="Times New Roman" w:cs="Times New Roman"/>
                <w:bCs/>
                <w:i/>
                <w:iCs/>
                <w:lang w:eastAsia="ru-RU"/>
              </w:rPr>
            </w:pPr>
            <w:r w:rsidRPr="008233D4">
              <w:rPr>
                <w:rFonts w:ascii="Times New Roman" w:eastAsia="Times New Roman" w:hAnsi="Times New Roman" w:cs="Times New Roman"/>
                <w:bCs/>
                <w:i/>
                <w:iCs/>
                <w:lang w:eastAsia="ru-RU"/>
              </w:rPr>
              <w:t>Zhambyl GRES</w:t>
            </w:r>
          </w:p>
        </w:tc>
        <w:tc>
          <w:tcPr>
            <w:tcW w:w="1320" w:type="dxa"/>
            <w:shd w:val="clear" w:color="auto" w:fill="auto"/>
            <w:noWrap/>
            <w:vAlign w:val="center"/>
          </w:tcPr>
          <w:p w14:paraId="4FA761A4" w14:textId="77777777" w:rsidR="004152DE" w:rsidRPr="008233D4" w:rsidRDefault="004152DE" w:rsidP="004152DE">
            <w:pPr>
              <w:spacing w:after="0" w:line="240" w:lineRule="auto"/>
              <w:jc w:val="center"/>
              <w:rPr>
                <w:rFonts w:ascii="Times New Roman" w:hAnsi="Times New Roman" w:cs="Times New Roman"/>
                <w:bCs/>
                <w:i/>
                <w:iCs/>
              </w:rPr>
            </w:pPr>
            <w:r w:rsidRPr="008233D4">
              <w:rPr>
                <w:rFonts w:ascii="Times New Roman" w:hAnsi="Times New Roman" w:cs="Times New Roman"/>
                <w:bCs/>
                <w:i/>
                <w:iCs/>
                <w:color w:val="000000"/>
              </w:rPr>
              <w:t>1510.1</w:t>
            </w:r>
          </w:p>
        </w:tc>
        <w:tc>
          <w:tcPr>
            <w:tcW w:w="1231" w:type="dxa"/>
            <w:shd w:val="clear" w:color="auto" w:fill="auto"/>
            <w:noWrap/>
            <w:vAlign w:val="center"/>
          </w:tcPr>
          <w:p w14:paraId="6359B25C" w14:textId="77777777" w:rsidR="004152DE" w:rsidRPr="008233D4" w:rsidRDefault="004152DE" w:rsidP="004152DE">
            <w:pPr>
              <w:spacing w:after="0" w:line="240" w:lineRule="auto"/>
              <w:jc w:val="center"/>
              <w:rPr>
                <w:rFonts w:ascii="Times New Roman" w:hAnsi="Times New Roman" w:cs="Times New Roman"/>
                <w:bCs/>
                <w:i/>
                <w:iCs/>
              </w:rPr>
            </w:pPr>
            <w:r w:rsidRPr="008233D4">
              <w:rPr>
                <w:rFonts w:ascii="Times New Roman" w:hAnsi="Times New Roman" w:cs="Times New Roman"/>
                <w:bCs/>
                <w:i/>
                <w:iCs/>
                <w:color w:val="000000"/>
              </w:rPr>
              <w:t>701.6</w:t>
            </w:r>
          </w:p>
        </w:tc>
        <w:tc>
          <w:tcPr>
            <w:tcW w:w="1590" w:type="dxa"/>
            <w:shd w:val="clear" w:color="auto" w:fill="auto"/>
            <w:vAlign w:val="center"/>
          </w:tcPr>
          <w:p w14:paraId="031C4ED7" w14:textId="77777777" w:rsidR="004152DE" w:rsidRPr="008233D4" w:rsidRDefault="004152DE" w:rsidP="004152DE">
            <w:pPr>
              <w:spacing w:after="0" w:line="240" w:lineRule="auto"/>
              <w:jc w:val="center"/>
              <w:rPr>
                <w:rFonts w:ascii="Times New Roman" w:hAnsi="Times New Roman" w:cs="Times New Roman"/>
                <w:bCs/>
                <w:i/>
              </w:rPr>
            </w:pPr>
            <w:r w:rsidRPr="008233D4">
              <w:rPr>
                <w:rFonts w:ascii="Times New Roman" w:hAnsi="Times New Roman" w:cs="Times New Roman"/>
                <w:bCs/>
                <w:i/>
                <w:color w:val="000000"/>
              </w:rPr>
              <w:t>-808.5</w:t>
            </w:r>
          </w:p>
        </w:tc>
        <w:tc>
          <w:tcPr>
            <w:tcW w:w="1564" w:type="dxa"/>
            <w:shd w:val="clear" w:color="auto" w:fill="auto"/>
            <w:vAlign w:val="center"/>
          </w:tcPr>
          <w:p w14:paraId="7009324B" w14:textId="77777777" w:rsidR="004152DE" w:rsidRPr="008233D4" w:rsidRDefault="004152DE" w:rsidP="004152DE">
            <w:pPr>
              <w:spacing w:after="0" w:line="240" w:lineRule="auto"/>
              <w:jc w:val="center"/>
              <w:rPr>
                <w:rFonts w:ascii="Times New Roman" w:hAnsi="Times New Roman" w:cs="Times New Roman"/>
                <w:bCs/>
                <w:i/>
              </w:rPr>
            </w:pPr>
            <w:r w:rsidRPr="008233D4">
              <w:rPr>
                <w:rFonts w:ascii="Times New Roman" w:hAnsi="Times New Roman" w:cs="Times New Roman"/>
                <w:bCs/>
                <w:i/>
                <w:color w:val="000000"/>
              </w:rPr>
              <w:t>-53.5%</w:t>
            </w:r>
          </w:p>
        </w:tc>
      </w:tr>
      <w:tr w:rsidR="004152DE" w:rsidRPr="008233D4" w14:paraId="35EFCBF3" w14:textId="77777777" w:rsidTr="004152DE">
        <w:trPr>
          <w:trHeight w:val="340"/>
        </w:trPr>
        <w:tc>
          <w:tcPr>
            <w:tcW w:w="531" w:type="dxa"/>
            <w:shd w:val="clear" w:color="auto" w:fill="auto"/>
            <w:noWrap/>
            <w:vAlign w:val="center"/>
            <w:hideMark/>
          </w:tcPr>
          <w:p w14:paraId="1992C13F" w14:textId="77777777" w:rsidR="004152DE" w:rsidRPr="008233D4" w:rsidRDefault="004152DE" w:rsidP="004152DE">
            <w:pPr>
              <w:spacing w:after="0" w:line="240" w:lineRule="auto"/>
              <w:jc w:val="center"/>
              <w:rPr>
                <w:rFonts w:ascii="Times New Roman" w:eastAsia="Times New Roman" w:hAnsi="Times New Roman" w:cs="Times New Roman"/>
                <w:i/>
                <w:iCs/>
                <w:lang w:eastAsia="ru-RU"/>
              </w:rPr>
            </w:pPr>
            <w:r w:rsidRPr="008233D4">
              <w:rPr>
                <w:rFonts w:ascii="Times New Roman" w:eastAsia="Times New Roman" w:hAnsi="Times New Roman" w:cs="Times New Roman"/>
                <w:i/>
                <w:iCs/>
                <w:lang w:eastAsia="ru-RU"/>
              </w:rPr>
              <w:lastRenderedPageBreak/>
              <w:t>8.</w:t>
            </w:r>
          </w:p>
        </w:tc>
        <w:tc>
          <w:tcPr>
            <w:tcW w:w="3795" w:type="dxa"/>
            <w:shd w:val="clear" w:color="auto" w:fill="auto"/>
            <w:vAlign w:val="center"/>
            <w:hideMark/>
          </w:tcPr>
          <w:p w14:paraId="2E0C5A51" w14:textId="77777777" w:rsidR="004152DE" w:rsidRPr="008233D4" w:rsidRDefault="004152DE" w:rsidP="004152DE">
            <w:pPr>
              <w:spacing w:after="0" w:line="240" w:lineRule="auto"/>
              <w:rPr>
                <w:rFonts w:ascii="Times New Roman" w:eastAsia="Times New Roman" w:hAnsi="Times New Roman" w:cs="Times New Roman"/>
                <w:i/>
                <w:iCs/>
                <w:lang w:eastAsia="ru-RU"/>
              </w:rPr>
            </w:pPr>
            <w:r w:rsidRPr="008233D4">
              <w:rPr>
                <w:rFonts w:ascii="Times New Roman" w:eastAsia="Times New Roman" w:hAnsi="Times New Roman" w:cs="Times New Roman"/>
                <w:i/>
                <w:iCs/>
                <w:lang w:eastAsia="ru-RU"/>
              </w:rPr>
              <w:t>Oil and gas enterprises</w:t>
            </w:r>
          </w:p>
        </w:tc>
        <w:tc>
          <w:tcPr>
            <w:tcW w:w="1320" w:type="dxa"/>
            <w:shd w:val="clear" w:color="auto" w:fill="auto"/>
            <w:noWrap/>
            <w:vAlign w:val="center"/>
          </w:tcPr>
          <w:p w14:paraId="2AF19365" w14:textId="77777777" w:rsidR="004152DE" w:rsidRPr="008233D4" w:rsidRDefault="004152DE" w:rsidP="004152DE">
            <w:pPr>
              <w:spacing w:after="0" w:line="240" w:lineRule="auto"/>
              <w:jc w:val="center"/>
              <w:rPr>
                <w:rFonts w:ascii="Times New Roman" w:hAnsi="Times New Roman" w:cs="Times New Roman"/>
                <w:bCs/>
                <w:i/>
              </w:rPr>
            </w:pPr>
            <w:r w:rsidRPr="008233D4">
              <w:rPr>
                <w:rFonts w:ascii="Times New Roman" w:hAnsi="Times New Roman" w:cs="Times New Roman"/>
                <w:bCs/>
                <w:i/>
                <w:color w:val="000000"/>
              </w:rPr>
              <w:t>3402.0</w:t>
            </w:r>
          </w:p>
        </w:tc>
        <w:tc>
          <w:tcPr>
            <w:tcW w:w="1231" w:type="dxa"/>
            <w:shd w:val="clear" w:color="auto" w:fill="auto"/>
            <w:vAlign w:val="center"/>
          </w:tcPr>
          <w:p w14:paraId="10B0457D" w14:textId="77777777" w:rsidR="004152DE" w:rsidRPr="008233D4" w:rsidRDefault="004152DE" w:rsidP="004152DE">
            <w:pPr>
              <w:spacing w:after="0" w:line="240" w:lineRule="auto"/>
              <w:jc w:val="center"/>
              <w:rPr>
                <w:rFonts w:ascii="Times New Roman" w:hAnsi="Times New Roman" w:cs="Times New Roman"/>
                <w:bCs/>
                <w:i/>
                <w:iCs/>
              </w:rPr>
            </w:pPr>
            <w:r w:rsidRPr="008233D4">
              <w:rPr>
                <w:rFonts w:ascii="Times New Roman" w:hAnsi="Times New Roman" w:cs="Times New Roman"/>
                <w:bCs/>
                <w:i/>
                <w:iCs/>
                <w:color w:val="000000"/>
              </w:rPr>
              <w:t>3424.0</w:t>
            </w:r>
          </w:p>
        </w:tc>
        <w:tc>
          <w:tcPr>
            <w:tcW w:w="1590" w:type="dxa"/>
            <w:shd w:val="clear" w:color="auto" w:fill="auto"/>
            <w:vAlign w:val="center"/>
          </w:tcPr>
          <w:p w14:paraId="55667DF0" w14:textId="77777777" w:rsidR="004152DE" w:rsidRPr="008233D4" w:rsidRDefault="004152DE" w:rsidP="004152DE">
            <w:pPr>
              <w:spacing w:after="0" w:line="240" w:lineRule="auto"/>
              <w:jc w:val="center"/>
              <w:rPr>
                <w:rFonts w:ascii="Times New Roman" w:hAnsi="Times New Roman" w:cs="Times New Roman"/>
                <w:bCs/>
                <w:i/>
              </w:rPr>
            </w:pPr>
            <w:r w:rsidRPr="008233D4">
              <w:rPr>
                <w:rFonts w:ascii="Times New Roman" w:hAnsi="Times New Roman" w:cs="Times New Roman"/>
                <w:bCs/>
                <w:i/>
                <w:color w:val="000000"/>
              </w:rPr>
              <w:t>22.1</w:t>
            </w:r>
          </w:p>
        </w:tc>
        <w:tc>
          <w:tcPr>
            <w:tcW w:w="1564" w:type="dxa"/>
            <w:shd w:val="clear" w:color="auto" w:fill="auto"/>
            <w:vAlign w:val="center"/>
          </w:tcPr>
          <w:p w14:paraId="57FA3C7F" w14:textId="77777777" w:rsidR="004152DE" w:rsidRPr="008233D4" w:rsidRDefault="004152DE" w:rsidP="004152DE">
            <w:pPr>
              <w:spacing w:after="0" w:line="240" w:lineRule="auto"/>
              <w:jc w:val="center"/>
              <w:rPr>
                <w:rFonts w:ascii="Times New Roman" w:hAnsi="Times New Roman" w:cs="Times New Roman"/>
                <w:bCs/>
                <w:i/>
              </w:rPr>
            </w:pPr>
            <w:r w:rsidRPr="008233D4">
              <w:rPr>
                <w:rFonts w:ascii="Times New Roman" w:hAnsi="Times New Roman" w:cs="Times New Roman"/>
                <w:bCs/>
                <w:i/>
                <w:color w:val="000000"/>
              </w:rPr>
              <w:t>0.6%</w:t>
            </w:r>
          </w:p>
        </w:tc>
      </w:tr>
    </w:tbl>
    <w:p w14:paraId="4B6FEDC3" w14:textId="77777777" w:rsidR="004152DE" w:rsidRPr="008233D4" w:rsidRDefault="004152DE" w:rsidP="004152DE">
      <w:pPr>
        <w:spacing w:after="0" w:line="240" w:lineRule="auto"/>
        <w:ind w:firstLine="709"/>
        <w:jc w:val="both"/>
        <w:rPr>
          <w:rFonts w:ascii="Times New Roman" w:hAnsi="Times New Roman" w:cs="Times New Roman"/>
          <w:sz w:val="24"/>
          <w:szCs w:val="24"/>
        </w:rPr>
      </w:pPr>
    </w:p>
    <w:p w14:paraId="20012C6E" w14:textId="77777777" w:rsidR="004152DE" w:rsidRPr="008233D4" w:rsidRDefault="004152DE" w:rsidP="004152DE">
      <w:pPr>
        <w:spacing w:after="0" w:line="240" w:lineRule="auto"/>
        <w:ind w:firstLine="709"/>
        <w:jc w:val="both"/>
        <w:rPr>
          <w:rFonts w:ascii="Times New Roman" w:hAnsi="Times New Roman" w:cs="Times New Roman"/>
          <w:sz w:val="28"/>
        </w:rPr>
      </w:pPr>
      <w:r w:rsidRPr="008233D4">
        <w:rPr>
          <w:rFonts w:ascii="Times New Roman" w:hAnsi="Times New Roman" w:cs="Times New Roman"/>
          <w:sz w:val="28"/>
        </w:rPr>
        <w:t>In January-August 2022, there is an increase in electricity consumption by the companies of Samruk-Energy JSC by 64.6 million kWh or by 1.2% compared to the same indicators in 2021.</w:t>
      </w:r>
    </w:p>
    <w:p w14:paraId="68124296" w14:textId="77777777" w:rsidR="004152DE" w:rsidRPr="008233D4" w:rsidRDefault="004152DE" w:rsidP="004152DE">
      <w:pPr>
        <w:spacing w:after="0" w:line="240" w:lineRule="auto"/>
        <w:jc w:val="right"/>
        <w:rPr>
          <w:rFonts w:ascii="Times New Roman" w:hAnsi="Times New Roman" w:cs="Times New Roman"/>
          <w:i/>
          <w:sz w:val="24"/>
        </w:rPr>
      </w:pPr>
      <w:r w:rsidRPr="008233D4">
        <w:rPr>
          <w:rFonts w:ascii="Times New Roman" w:hAnsi="Times New Roman" w:cs="Times New Roman"/>
          <w:i/>
          <w:sz w:val="24"/>
        </w:rPr>
        <w:t>million kWh</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3808"/>
        <w:gridCol w:w="1281"/>
        <w:gridCol w:w="1182"/>
        <w:gridCol w:w="1561"/>
        <w:gridCol w:w="1511"/>
      </w:tblGrid>
      <w:tr w:rsidR="004152DE" w:rsidRPr="008233D4" w14:paraId="7A2035E8" w14:textId="77777777" w:rsidTr="00C75406">
        <w:trPr>
          <w:trHeight w:val="300"/>
        </w:trPr>
        <w:tc>
          <w:tcPr>
            <w:tcW w:w="595" w:type="dxa"/>
            <w:vMerge w:val="restart"/>
            <w:shd w:val="clear" w:color="auto" w:fill="auto"/>
            <w:noWrap/>
            <w:vAlign w:val="center"/>
            <w:hideMark/>
          </w:tcPr>
          <w:p w14:paraId="1F917166" w14:textId="18A35831" w:rsidR="004152DE" w:rsidRPr="008233D4" w:rsidRDefault="004152DE" w:rsidP="004152DE">
            <w:pPr>
              <w:spacing w:after="0" w:line="240" w:lineRule="auto"/>
              <w:jc w:val="center"/>
              <w:rPr>
                <w:rFonts w:ascii="Times New Roman" w:eastAsia="Times New Roman" w:hAnsi="Times New Roman" w:cs="Times New Roman"/>
                <w:lang w:eastAsia="ru-RU"/>
              </w:rPr>
            </w:pPr>
            <w:r w:rsidRPr="008233D4">
              <w:rPr>
                <w:rFonts w:ascii="Times New Roman" w:eastAsia="Times New Roman" w:hAnsi="Times New Roman" w:cs="Times New Roman"/>
                <w:lang w:eastAsia="ru-RU"/>
              </w:rPr>
              <w:t> </w:t>
            </w:r>
            <w:r w:rsidR="00C75406">
              <w:rPr>
                <w:rFonts w:ascii="Times New Roman" w:eastAsia="Times New Roman" w:hAnsi="Times New Roman" w:cs="Times New Roman"/>
                <w:b/>
                <w:bCs/>
                <w:lang w:eastAsia="ru-RU"/>
              </w:rPr>
              <w:t>No.</w:t>
            </w:r>
          </w:p>
        </w:tc>
        <w:tc>
          <w:tcPr>
            <w:tcW w:w="3808" w:type="dxa"/>
            <w:vMerge w:val="restart"/>
            <w:shd w:val="clear" w:color="auto" w:fill="auto"/>
            <w:noWrap/>
            <w:vAlign w:val="center"/>
            <w:hideMark/>
          </w:tcPr>
          <w:p w14:paraId="29B82807" w14:textId="77777777" w:rsidR="004152DE" w:rsidRPr="008233D4" w:rsidRDefault="004152DE" w:rsidP="004152DE">
            <w:pPr>
              <w:spacing w:after="0" w:line="240" w:lineRule="auto"/>
              <w:jc w:val="center"/>
              <w:rPr>
                <w:rFonts w:ascii="Times New Roman" w:eastAsia="Times New Roman" w:hAnsi="Times New Roman" w:cs="Times New Roman"/>
                <w:b/>
                <w:bCs/>
                <w:lang w:eastAsia="ru-RU"/>
              </w:rPr>
            </w:pPr>
            <w:r w:rsidRPr="008233D4">
              <w:rPr>
                <w:rFonts w:ascii="Times New Roman" w:eastAsia="Times New Roman" w:hAnsi="Times New Roman" w:cs="Times New Roman"/>
                <w:b/>
                <w:bCs/>
                <w:lang w:eastAsia="ru-RU"/>
              </w:rPr>
              <w:t>Name</w:t>
            </w:r>
          </w:p>
        </w:tc>
        <w:tc>
          <w:tcPr>
            <w:tcW w:w="2463" w:type="dxa"/>
            <w:gridSpan w:val="2"/>
            <w:shd w:val="clear" w:color="auto" w:fill="auto"/>
            <w:vAlign w:val="center"/>
            <w:hideMark/>
          </w:tcPr>
          <w:p w14:paraId="18E46372" w14:textId="77777777" w:rsidR="004152DE" w:rsidRPr="008233D4" w:rsidRDefault="004152DE" w:rsidP="004152DE">
            <w:pPr>
              <w:spacing w:after="0" w:line="240" w:lineRule="auto"/>
              <w:jc w:val="center"/>
              <w:rPr>
                <w:rFonts w:ascii="Times New Roman" w:eastAsia="Times New Roman" w:hAnsi="Times New Roman" w:cs="Times New Roman"/>
                <w:b/>
                <w:bCs/>
                <w:lang w:eastAsia="ru-RU"/>
              </w:rPr>
            </w:pPr>
            <w:r w:rsidRPr="008233D4">
              <w:rPr>
                <w:rFonts w:ascii="Times New Roman" w:hAnsi="Times New Roman" w:cs="Times New Roman"/>
                <w:b/>
                <w:bCs/>
              </w:rPr>
              <w:t>January-August</w:t>
            </w:r>
          </w:p>
        </w:tc>
        <w:tc>
          <w:tcPr>
            <w:tcW w:w="1561" w:type="dxa"/>
            <w:vMerge w:val="restart"/>
            <w:shd w:val="clear" w:color="auto" w:fill="auto"/>
            <w:vAlign w:val="center"/>
            <w:hideMark/>
          </w:tcPr>
          <w:p w14:paraId="0CC7CA29" w14:textId="77777777" w:rsidR="004152DE" w:rsidRPr="008233D4" w:rsidRDefault="004152DE" w:rsidP="004152DE">
            <w:pPr>
              <w:spacing w:after="0" w:line="240" w:lineRule="auto"/>
              <w:jc w:val="center"/>
              <w:rPr>
                <w:rFonts w:ascii="Times New Roman" w:eastAsia="Times New Roman" w:hAnsi="Times New Roman" w:cs="Times New Roman"/>
                <w:b/>
                <w:bCs/>
                <w:lang w:eastAsia="ru-RU"/>
              </w:rPr>
            </w:pPr>
            <w:r w:rsidRPr="008233D4">
              <w:rPr>
                <w:rFonts w:ascii="Times New Roman" w:eastAsia="Times New Roman" w:hAnsi="Times New Roman" w:cs="Times New Roman"/>
                <w:b/>
                <w:bCs/>
                <w:lang w:eastAsia="ru-RU"/>
              </w:rPr>
              <w:t>Δ, million kWh</w:t>
            </w:r>
          </w:p>
        </w:tc>
        <w:tc>
          <w:tcPr>
            <w:tcW w:w="1511" w:type="dxa"/>
            <w:vMerge w:val="restart"/>
            <w:shd w:val="clear" w:color="auto" w:fill="auto"/>
            <w:vAlign w:val="center"/>
            <w:hideMark/>
          </w:tcPr>
          <w:p w14:paraId="67A32DC8" w14:textId="77777777" w:rsidR="004152DE" w:rsidRPr="008233D4" w:rsidRDefault="004152DE" w:rsidP="004152DE">
            <w:pPr>
              <w:spacing w:after="0" w:line="240" w:lineRule="auto"/>
              <w:jc w:val="center"/>
              <w:rPr>
                <w:rFonts w:ascii="Times New Roman" w:eastAsia="Times New Roman" w:hAnsi="Times New Roman" w:cs="Times New Roman"/>
                <w:b/>
                <w:bCs/>
                <w:lang w:eastAsia="ru-RU"/>
              </w:rPr>
            </w:pPr>
            <w:r w:rsidRPr="008233D4">
              <w:rPr>
                <w:rFonts w:ascii="Times New Roman" w:eastAsia="Times New Roman" w:hAnsi="Times New Roman" w:cs="Times New Roman"/>
                <w:b/>
                <w:bCs/>
                <w:lang w:eastAsia="ru-RU"/>
              </w:rPr>
              <w:t>Δ, %</w:t>
            </w:r>
          </w:p>
        </w:tc>
      </w:tr>
      <w:tr w:rsidR="004152DE" w:rsidRPr="008233D4" w14:paraId="5AAF80EE" w14:textId="77777777" w:rsidTr="00C75406">
        <w:trPr>
          <w:trHeight w:val="315"/>
        </w:trPr>
        <w:tc>
          <w:tcPr>
            <w:tcW w:w="595" w:type="dxa"/>
            <w:vMerge/>
            <w:shd w:val="clear" w:color="auto" w:fill="auto"/>
            <w:vAlign w:val="center"/>
            <w:hideMark/>
          </w:tcPr>
          <w:p w14:paraId="40C106D5" w14:textId="77777777" w:rsidR="004152DE" w:rsidRPr="008233D4" w:rsidRDefault="004152DE" w:rsidP="004152DE">
            <w:pPr>
              <w:spacing w:after="0" w:line="240" w:lineRule="auto"/>
              <w:rPr>
                <w:rFonts w:ascii="Times New Roman" w:eastAsia="Times New Roman" w:hAnsi="Times New Roman" w:cs="Times New Roman"/>
                <w:lang w:eastAsia="ru-RU"/>
              </w:rPr>
            </w:pPr>
          </w:p>
        </w:tc>
        <w:tc>
          <w:tcPr>
            <w:tcW w:w="3808" w:type="dxa"/>
            <w:vMerge/>
            <w:shd w:val="clear" w:color="auto" w:fill="auto"/>
            <w:vAlign w:val="center"/>
            <w:hideMark/>
          </w:tcPr>
          <w:p w14:paraId="482FF577" w14:textId="77777777" w:rsidR="004152DE" w:rsidRPr="008233D4" w:rsidRDefault="004152DE" w:rsidP="004152DE">
            <w:pPr>
              <w:spacing w:after="0" w:line="240" w:lineRule="auto"/>
              <w:rPr>
                <w:rFonts w:ascii="Times New Roman" w:eastAsia="Times New Roman" w:hAnsi="Times New Roman" w:cs="Times New Roman"/>
                <w:b/>
                <w:bCs/>
                <w:lang w:eastAsia="ru-RU"/>
              </w:rPr>
            </w:pPr>
          </w:p>
        </w:tc>
        <w:tc>
          <w:tcPr>
            <w:tcW w:w="1281" w:type="dxa"/>
            <w:shd w:val="clear" w:color="auto" w:fill="auto"/>
            <w:vAlign w:val="center"/>
            <w:hideMark/>
          </w:tcPr>
          <w:p w14:paraId="72E8B922" w14:textId="77777777" w:rsidR="004152DE" w:rsidRPr="008233D4" w:rsidRDefault="004152DE" w:rsidP="004152DE">
            <w:pPr>
              <w:spacing w:after="0" w:line="240" w:lineRule="auto"/>
              <w:jc w:val="center"/>
              <w:rPr>
                <w:rFonts w:ascii="Times New Roman" w:eastAsia="Times New Roman" w:hAnsi="Times New Roman" w:cs="Times New Roman"/>
                <w:b/>
                <w:bCs/>
                <w:lang w:eastAsia="ru-RU"/>
              </w:rPr>
            </w:pPr>
            <w:r w:rsidRPr="008233D4">
              <w:rPr>
                <w:rFonts w:ascii="Times New Roman" w:eastAsia="Times New Roman" w:hAnsi="Times New Roman" w:cs="Times New Roman"/>
                <w:b/>
                <w:bCs/>
                <w:lang w:eastAsia="ru-RU"/>
              </w:rPr>
              <w:t>2021</w:t>
            </w:r>
          </w:p>
        </w:tc>
        <w:tc>
          <w:tcPr>
            <w:tcW w:w="1182" w:type="dxa"/>
            <w:shd w:val="clear" w:color="auto" w:fill="auto"/>
            <w:vAlign w:val="center"/>
            <w:hideMark/>
          </w:tcPr>
          <w:p w14:paraId="6513448F" w14:textId="77777777" w:rsidR="004152DE" w:rsidRPr="008233D4" w:rsidRDefault="004152DE" w:rsidP="004152DE">
            <w:pPr>
              <w:spacing w:after="0" w:line="240" w:lineRule="auto"/>
              <w:jc w:val="center"/>
              <w:rPr>
                <w:rFonts w:ascii="Times New Roman" w:eastAsia="Times New Roman" w:hAnsi="Times New Roman" w:cs="Times New Roman"/>
                <w:b/>
                <w:bCs/>
                <w:lang w:eastAsia="ru-RU"/>
              </w:rPr>
            </w:pPr>
            <w:r w:rsidRPr="008233D4">
              <w:rPr>
                <w:rFonts w:ascii="Times New Roman" w:eastAsia="Times New Roman" w:hAnsi="Times New Roman" w:cs="Times New Roman"/>
                <w:b/>
                <w:bCs/>
                <w:lang w:eastAsia="ru-RU"/>
              </w:rPr>
              <w:t>2022</w:t>
            </w:r>
          </w:p>
        </w:tc>
        <w:tc>
          <w:tcPr>
            <w:tcW w:w="1561" w:type="dxa"/>
            <w:vMerge/>
            <w:shd w:val="clear" w:color="auto" w:fill="auto"/>
            <w:vAlign w:val="center"/>
            <w:hideMark/>
          </w:tcPr>
          <w:p w14:paraId="2F3A21DA" w14:textId="77777777" w:rsidR="004152DE" w:rsidRPr="008233D4" w:rsidRDefault="004152DE" w:rsidP="004152DE">
            <w:pPr>
              <w:spacing w:after="0" w:line="240" w:lineRule="auto"/>
              <w:jc w:val="center"/>
              <w:rPr>
                <w:rFonts w:ascii="Times New Roman" w:eastAsia="Times New Roman" w:hAnsi="Times New Roman" w:cs="Times New Roman"/>
                <w:b/>
                <w:bCs/>
                <w:lang w:eastAsia="ru-RU"/>
              </w:rPr>
            </w:pPr>
          </w:p>
        </w:tc>
        <w:tc>
          <w:tcPr>
            <w:tcW w:w="1511" w:type="dxa"/>
            <w:vMerge/>
            <w:shd w:val="clear" w:color="auto" w:fill="auto"/>
            <w:vAlign w:val="center"/>
            <w:hideMark/>
          </w:tcPr>
          <w:p w14:paraId="6431845B" w14:textId="77777777" w:rsidR="004152DE" w:rsidRPr="008233D4" w:rsidRDefault="004152DE" w:rsidP="004152DE">
            <w:pPr>
              <w:spacing w:after="0" w:line="240" w:lineRule="auto"/>
              <w:jc w:val="center"/>
              <w:rPr>
                <w:rFonts w:ascii="Times New Roman" w:eastAsia="Times New Roman" w:hAnsi="Times New Roman" w:cs="Times New Roman"/>
                <w:b/>
                <w:bCs/>
                <w:lang w:eastAsia="ru-RU"/>
              </w:rPr>
            </w:pPr>
          </w:p>
        </w:tc>
      </w:tr>
      <w:tr w:rsidR="00C75406" w:rsidRPr="008233D4" w14:paraId="7CDE9838" w14:textId="77777777" w:rsidTr="00C75406">
        <w:trPr>
          <w:trHeight w:val="340"/>
        </w:trPr>
        <w:tc>
          <w:tcPr>
            <w:tcW w:w="595" w:type="dxa"/>
            <w:shd w:val="clear" w:color="auto" w:fill="auto"/>
            <w:vAlign w:val="center"/>
            <w:hideMark/>
          </w:tcPr>
          <w:p w14:paraId="19F21D8E" w14:textId="77777777" w:rsidR="00C75406" w:rsidRPr="008233D4" w:rsidRDefault="00C75406" w:rsidP="00C75406">
            <w:pPr>
              <w:spacing w:after="0" w:line="240" w:lineRule="auto"/>
              <w:jc w:val="center"/>
              <w:rPr>
                <w:rFonts w:ascii="Times New Roman" w:eastAsia="Times New Roman" w:hAnsi="Times New Roman" w:cs="Times New Roman"/>
                <w:b/>
                <w:bCs/>
                <w:lang w:eastAsia="ru-RU"/>
              </w:rPr>
            </w:pPr>
          </w:p>
        </w:tc>
        <w:tc>
          <w:tcPr>
            <w:tcW w:w="3808" w:type="dxa"/>
            <w:shd w:val="clear" w:color="auto" w:fill="auto"/>
            <w:vAlign w:val="center"/>
            <w:hideMark/>
          </w:tcPr>
          <w:p w14:paraId="7864840F" w14:textId="5088132F" w:rsidR="00C75406" w:rsidRPr="008233D4" w:rsidRDefault="00C75406" w:rsidP="00C75406">
            <w:pPr>
              <w:spacing w:after="0" w:line="240" w:lineRule="auto"/>
              <w:rPr>
                <w:rFonts w:ascii="Times New Roman" w:eastAsia="Times New Roman" w:hAnsi="Times New Roman" w:cs="Times New Roman"/>
                <w:b/>
                <w:bCs/>
                <w:lang w:eastAsia="ru-RU"/>
              </w:rPr>
            </w:pPr>
            <w:r w:rsidRPr="00F861C7">
              <w:rPr>
                <w:rFonts w:ascii="Times New Roman" w:eastAsia="Times New Roman" w:hAnsi="Times New Roman" w:cs="Times New Roman"/>
                <w:b/>
                <w:bCs/>
                <w:sz w:val="24"/>
                <w:lang w:eastAsia="ru-RU"/>
              </w:rPr>
              <w:t>"Samruk-Energy" JSC</w:t>
            </w:r>
          </w:p>
        </w:tc>
        <w:tc>
          <w:tcPr>
            <w:tcW w:w="1281" w:type="dxa"/>
            <w:shd w:val="clear" w:color="auto" w:fill="auto"/>
            <w:vAlign w:val="center"/>
          </w:tcPr>
          <w:p w14:paraId="432B2B7C" w14:textId="77777777" w:rsidR="00C75406" w:rsidRPr="008233D4" w:rsidRDefault="00C75406" w:rsidP="00C75406">
            <w:pPr>
              <w:spacing w:after="0" w:line="240" w:lineRule="auto"/>
              <w:jc w:val="center"/>
              <w:rPr>
                <w:rFonts w:ascii="Times New Roman" w:hAnsi="Times New Roman" w:cs="Times New Roman"/>
                <w:b/>
                <w:bCs/>
              </w:rPr>
            </w:pPr>
            <w:r w:rsidRPr="008233D4">
              <w:rPr>
                <w:rFonts w:ascii="Times New Roman" w:hAnsi="Times New Roman" w:cs="Times New Roman"/>
                <w:b/>
                <w:bCs/>
              </w:rPr>
              <w:t>5243.99</w:t>
            </w:r>
          </w:p>
        </w:tc>
        <w:tc>
          <w:tcPr>
            <w:tcW w:w="1182" w:type="dxa"/>
            <w:shd w:val="clear" w:color="auto" w:fill="auto"/>
            <w:vAlign w:val="center"/>
          </w:tcPr>
          <w:p w14:paraId="6A300D95" w14:textId="77777777" w:rsidR="00C75406" w:rsidRPr="008233D4" w:rsidRDefault="00C75406" w:rsidP="00C75406">
            <w:pPr>
              <w:spacing w:after="0" w:line="240" w:lineRule="auto"/>
              <w:jc w:val="center"/>
              <w:rPr>
                <w:rFonts w:ascii="Times New Roman" w:hAnsi="Times New Roman" w:cs="Times New Roman"/>
                <w:b/>
                <w:bCs/>
              </w:rPr>
            </w:pPr>
            <w:r w:rsidRPr="008233D4">
              <w:rPr>
                <w:rFonts w:ascii="Times New Roman" w:hAnsi="Times New Roman" w:cs="Times New Roman"/>
                <w:b/>
                <w:bCs/>
              </w:rPr>
              <w:t>5308.6</w:t>
            </w:r>
          </w:p>
        </w:tc>
        <w:tc>
          <w:tcPr>
            <w:tcW w:w="1561" w:type="dxa"/>
            <w:shd w:val="clear" w:color="auto" w:fill="auto"/>
            <w:vAlign w:val="center"/>
          </w:tcPr>
          <w:p w14:paraId="50860FA7" w14:textId="77777777" w:rsidR="00C75406" w:rsidRPr="008233D4" w:rsidRDefault="00C75406" w:rsidP="00C75406">
            <w:pPr>
              <w:spacing w:after="0" w:line="240" w:lineRule="auto"/>
              <w:jc w:val="center"/>
              <w:rPr>
                <w:rFonts w:ascii="Times New Roman" w:hAnsi="Times New Roman" w:cs="Times New Roman"/>
                <w:b/>
                <w:bCs/>
              </w:rPr>
            </w:pPr>
            <w:r w:rsidRPr="008233D4">
              <w:rPr>
                <w:rFonts w:ascii="Times New Roman" w:hAnsi="Times New Roman" w:cs="Times New Roman"/>
                <w:b/>
                <w:bCs/>
              </w:rPr>
              <w:t>64.6</w:t>
            </w:r>
          </w:p>
        </w:tc>
        <w:tc>
          <w:tcPr>
            <w:tcW w:w="1511" w:type="dxa"/>
            <w:shd w:val="clear" w:color="auto" w:fill="auto"/>
            <w:vAlign w:val="center"/>
          </w:tcPr>
          <w:p w14:paraId="4213638B" w14:textId="77777777" w:rsidR="00C75406" w:rsidRPr="008233D4" w:rsidRDefault="00C75406" w:rsidP="00C75406">
            <w:pPr>
              <w:spacing w:after="0" w:line="240" w:lineRule="auto"/>
              <w:jc w:val="center"/>
              <w:rPr>
                <w:rFonts w:ascii="Times New Roman" w:hAnsi="Times New Roman" w:cs="Times New Roman"/>
                <w:b/>
                <w:bCs/>
              </w:rPr>
            </w:pPr>
            <w:r w:rsidRPr="008233D4">
              <w:rPr>
                <w:rFonts w:ascii="Times New Roman" w:hAnsi="Times New Roman" w:cs="Times New Roman"/>
                <w:b/>
                <w:bCs/>
              </w:rPr>
              <w:t>1.2%</w:t>
            </w:r>
          </w:p>
        </w:tc>
      </w:tr>
      <w:tr w:rsidR="00C75406" w:rsidRPr="008233D4" w14:paraId="2B6F62F2" w14:textId="77777777" w:rsidTr="00C75406">
        <w:trPr>
          <w:trHeight w:val="340"/>
        </w:trPr>
        <w:tc>
          <w:tcPr>
            <w:tcW w:w="595" w:type="dxa"/>
            <w:shd w:val="clear" w:color="auto" w:fill="auto"/>
            <w:noWrap/>
            <w:vAlign w:val="center"/>
            <w:hideMark/>
          </w:tcPr>
          <w:p w14:paraId="02829C8D" w14:textId="77777777" w:rsidR="00C75406" w:rsidRPr="008233D4" w:rsidRDefault="00C75406" w:rsidP="00C75406">
            <w:pPr>
              <w:spacing w:after="0" w:line="240" w:lineRule="auto"/>
              <w:jc w:val="center"/>
              <w:rPr>
                <w:rFonts w:ascii="Times New Roman" w:eastAsia="Times New Roman" w:hAnsi="Times New Roman" w:cs="Times New Roman"/>
                <w:bCs/>
                <w:i/>
                <w:iCs/>
                <w:lang w:eastAsia="ru-RU"/>
              </w:rPr>
            </w:pPr>
            <w:r w:rsidRPr="008233D4">
              <w:rPr>
                <w:rFonts w:ascii="Times New Roman" w:eastAsia="Times New Roman" w:hAnsi="Times New Roman" w:cs="Times New Roman"/>
                <w:bCs/>
                <w:i/>
                <w:iCs/>
                <w:lang w:eastAsia="ru-RU"/>
              </w:rPr>
              <w:t>1.</w:t>
            </w:r>
          </w:p>
        </w:tc>
        <w:tc>
          <w:tcPr>
            <w:tcW w:w="3808" w:type="dxa"/>
            <w:shd w:val="clear" w:color="auto" w:fill="auto"/>
            <w:noWrap/>
            <w:vAlign w:val="center"/>
            <w:hideMark/>
          </w:tcPr>
          <w:p w14:paraId="67BC789B" w14:textId="428FE825" w:rsidR="00C75406" w:rsidRPr="008233D4" w:rsidRDefault="00C75406" w:rsidP="00C75406">
            <w:pPr>
              <w:spacing w:after="0" w:line="240" w:lineRule="auto"/>
              <w:rPr>
                <w:rFonts w:ascii="Times New Roman" w:eastAsia="Times New Roman" w:hAnsi="Times New Roman" w:cs="Times New Roman"/>
                <w:bCs/>
                <w:i/>
                <w:iCs/>
                <w:lang w:eastAsia="ru-RU"/>
              </w:rPr>
            </w:pPr>
            <w:r w:rsidRPr="00F861C7">
              <w:rPr>
                <w:rFonts w:ascii="Times New Roman" w:eastAsia="Times New Roman" w:hAnsi="Times New Roman" w:cs="Times New Roman"/>
                <w:bCs/>
                <w:iCs/>
                <w:sz w:val="24"/>
                <w:lang w:eastAsia="ru-RU"/>
              </w:rPr>
              <w:t>"Bogatyr-Komir" LLP</w:t>
            </w:r>
          </w:p>
        </w:tc>
        <w:tc>
          <w:tcPr>
            <w:tcW w:w="1281" w:type="dxa"/>
            <w:shd w:val="clear" w:color="auto" w:fill="auto"/>
            <w:vAlign w:val="center"/>
          </w:tcPr>
          <w:p w14:paraId="446BB2AB" w14:textId="77777777" w:rsidR="00C75406" w:rsidRPr="008233D4" w:rsidRDefault="00C75406" w:rsidP="00C75406">
            <w:pPr>
              <w:spacing w:after="0" w:line="240" w:lineRule="auto"/>
              <w:jc w:val="center"/>
              <w:rPr>
                <w:rFonts w:ascii="Times New Roman" w:hAnsi="Times New Roman" w:cs="Times New Roman"/>
                <w:i/>
                <w:color w:val="000000"/>
              </w:rPr>
            </w:pPr>
            <w:r w:rsidRPr="008233D4">
              <w:rPr>
                <w:rFonts w:ascii="Times New Roman" w:hAnsi="Times New Roman" w:cs="Times New Roman"/>
                <w:i/>
                <w:color w:val="000000"/>
              </w:rPr>
              <w:t>194.86</w:t>
            </w:r>
          </w:p>
        </w:tc>
        <w:tc>
          <w:tcPr>
            <w:tcW w:w="1182" w:type="dxa"/>
            <w:shd w:val="clear" w:color="auto" w:fill="auto"/>
            <w:vAlign w:val="center"/>
          </w:tcPr>
          <w:p w14:paraId="72B22B3A" w14:textId="77777777" w:rsidR="00C75406" w:rsidRPr="008233D4" w:rsidRDefault="00C75406" w:rsidP="00C75406">
            <w:pPr>
              <w:spacing w:after="0" w:line="240" w:lineRule="auto"/>
              <w:jc w:val="center"/>
              <w:rPr>
                <w:rFonts w:ascii="Times New Roman" w:hAnsi="Times New Roman" w:cs="Times New Roman"/>
                <w:i/>
                <w:color w:val="000000"/>
              </w:rPr>
            </w:pPr>
            <w:r w:rsidRPr="008233D4">
              <w:rPr>
                <w:rFonts w:ascii="Times New Roman" w:hAnsi="Times New Roman" w:cs="Times New Roman"/>
                <w:i/>
                <w:color w:val="000000"/>
              </w:rPr>
              <w:t>175.6</w:t>
            </w:r>
          </w:p>
        </w:tc>
        <w:tc>
          <w:tcPr>
            <w:tcW w:w="1561" w:type="dxa"/>
            <w:shd w:val="clear" w:color="auto" w:fill="auto"/>
            <w:vAlign w:val="center"/>
          </w:tcPr>
          <w:p w14:paraId="3831397F" w14:textId="77777777" w:rsidR="00C75406" w:rsidRPr="008233D4" w:rsidRDefault="00C75406" w:rsidP="00C75406">
            <w:pPr>
              <w:spacing w:after="0" w:line="240" w:lineRule="auto"/>
              <w:jc w:val="center"/>
              <w:rPr>
                <w:rFonts w:ascii="Times New Roman" w:hAnsi="Times New Roman" w:cs="Times New Roman"/>
                <w:bCs/>
                <w:i/>
                <w:iCs/>
                <w:color w:val="000000"/>
              </w:rPr>
            </w:pPr>
            <w:r w:rsidRPr="008233D4">
              <w:rPr>
                <w:rFonts w:ascii="Times New Roman" w:hAnsi="Times New Roman" w:cs="Times New Roman"/>
                <w:bCs/>
                <w:i/>
                <w:iCs/>
                <w:color w:val="000000"/>
              </w:rPr>
              <w:t>-19.2</w:t>
            </w:r>
          </w:p>
        </w:tc>
        <w:tc>
          <w:tcPr>
            <w:tcW w:w="1511" w:type="dxa"/>
            <w:shd w:val="clear" w:color="auto" w:fill="auto"/>
            <w:vAlign w:val="center"/>
          </w:tcPr>
          <w:p w14:paraId="5377867E" w14:textId="77777777" w:rsidR="00C75406" w:rsidRPr="008233D4" w:rsidRDefault="00C75406" w:rsidP="00C75406">
            <w:pPr>
              <w:spacing w:after="0" w:line="240" w:lineRule="auto"/>
              <w:jc w:val="center"/>
              <w:rPr>
                <w:rFonts w:ascii="Times New Roman" w:hAnsi="Times New Roman" w:cs="Times New Roman"/>
                <w:bCs/>
                <w:i/>
                <w:color w:val="000000"/>
              </w:rPr>
            </w:pPr>
            <w:r w:rsidRPr="008233D4">
              <w:rPr>
                <w:rFonts w:ascii="Times New Roman" w:hAnsi="Times New Roman" w:cs="Times New Roman"/>
                <w:bCs/>
                <w:i/>
                <w:color w:val="000000"/>
              </w:rPr>
              <w:t>-9.9%</w:t>
            </w:r>
          </w:p>
        </w:tc>
      </w:tr>
      <w:tr w:rsidR="00C75406" w:rsidRPr="008233D4" w14:paraId="0344FFEA" w14:textId="77777777" w:rsidTr="00C75406">
        <w:trPr>
          <w:trHeight w:val="340"/>
        </w:trPr>
        <w:tc>
          <w:tcPr>
            <w:tcW w:w="595" w:type="dxa"/>
            <w:shd w:val="clear" w:color="auto" w:fill="auto"/>
            <w:noWrap/>
            <w:vAlign w:val="center"/>
            <w:hideMark/>
          </w:tcPr>
          <w:p w14:paraId="6B33A937" w14:textId="77777777" w:rsidR="00C75406" w:rsidRPr="008233D4" w:rsidRDefault="00C75406" w:rsidP="00C75406">
            <w:pPr>
              <w:spacing w:after="0" w:line="240" w:lineRule="auto"/>
              <w:jc w:val="center"/>
              <w:rPr>
                <w:rFonts w:ascii="Times New Roman" w:eastAsia="Times New Roman" w:hAnsi="Times New Roman" w:cs="Times New Roman"/>
                <w:bCs/>
                <w:i/>
                <w:iCs/>
                <w:lang w:eastAsia="ru-RU"/>
              </w:rPr>
            </w:pPr>
            <w:r w:rsidRPr="008233D4">
              <w:rPr>
                <w:rFonts w:ascii="Times New Roman" w:eastAsia="Times New Roman" w:hAnsi="Times New Roman" w:cs="Times New Roman"/>
                <w:bCs/>
                <w:i/>
                <w:iCs/>
                <w:lang w:eastAsia="ru-RU"/>
              </w:rPr>
              <w:t>2.</w:t>
            </w:r>
          </w:p>
        </w:tc>
        <w:tc>
          <w:tcPr>
            <w:tcW w:w="3808" w:type="dxa"/>
            <w:shd w:val="clear" w:color="auto" w:fill="auto"/>
            <w:noWrap/>
            <w:vAlign w:val="center"/>
            <w:hideMark/>
          </w:tcPr>
          <w:p w14:paraId="37EF91E0" w14:textId="471A5D08" w:rsidR="00C75406" w:rsidRPr="008233D4" w:rsidRDefault="00C75406" w:rsidP="00C75406">
            <w:pPr>
              <w:spacing w:after="0" w:line="240" w:lineRule="auto"/>
              <w:rPr>
                <w:rFonts w:ascii="Times New Roman" w:eastAsia="Times New Roman" w:hAnsi="Times New Roman" w:cs="Times New Roman"/>
                <w:bCs/>
                <w:i/>
                <w:iCs/>
                <w:lang w:eastAsia="ru-RU"/>
              </w:rPr>
            </w:pPr>
            <w:r w:rsidRPr="00F861C7">
              <w:rPr>
                <w:rFonts w:ascii="Times New Roman" w:eastAsia="Times New Roman" w:hAnsi="Times New Roman" w:cs="Times New Roman"/>
                <w:bCs/>
                <w:iCs/>
                <w:sz w:val="24"/>
                <w:lang w:eastAsia="ru-RU"/>
              </w:rPr>
              <w:t>Alatau Zharyk Companies » JSC</w:t>
            </w:r>
          </w:p>
        </w:tc>
        <w:tc>
          <w:tcPr>
            <w:tcW w:w="1281" w:type="dxa"/>
            <w:shd w:val="clear" w:color="auto" w:fill="auto"/>
            <w:vAlign w:val="center"/>
          </w:tcPr>
          <w:p w14:paraId="7CBC119E" w14:textId="77777777" w:rsidR="00C75406" w:rsidRPr="008233D4" w:rsidRDefault="00C75406" w:rsidP="00C75406">
            <w:pPr>
              <w:spacing w:after="0" w:line="240" w:lineRule="auto"/>
              <w:jc w:val="center"/>
              <w:rPr>
                <w:rFonts w:ascii="Times New Roman" w:hAnsi="Times New Roman" w:cs="Times New Roman"/>
                <w:i/>
                <w:color w:val="000000"/>
              </w:rPr>
            </w:pPr>
            <w:r w:rsidRPr="008233D4">
              <w:rPr>
                <w:rFonts w:ascii="Times New Roman" w:hAnsi="Times New Roman" w:cs="Times New Roman"/>
                <w:i/>
                <w:color w:val="000000"/>
              </w:rPr>
              <w:t>622.52</w:t>
            </w:r>
          </w:p>
        </w:tc>
        <w:tc>
          <w:tcPr>
            <w:tcW w:w="1182" w:type="dxa"/>
            <w:shd w:val="clear" w:color="auto" w:fill="auto"/>
            <w:vAlign w:val="center"/>
          </w:tcPr>
          <w:p w14:paraId="55FCD308" w14:textId="77777777" w:rsidR="00C75406" w:rsidRPr="008233D4" w:rsidRDefault="00C75406" w:rsidP="00C75406">
            <w:pPr>
              <w:spacing w:after="0" w:line="240" w:lineRule="auto"/>
              <w:jc w:val="center"/>
              <w:rPr>
                <w:rFonts w:ascii="Times New Roman" w:hAnsi="Times New Roman" w:cs="Times New Roman"/>
                <w:i/>
                <w:color w:val="000000"/>
              </w:rPr>
            </w:pPr>
            <w:r w:rsidRPr="008233D4">
              <w:rPr>
                <w:rFonts w:ascii="Times New Roman" w:hAnsi="Times New Roman" w:cs="Times New Roman"/>
                <w:i/>
                <w:color w:val="000000"/>
              </w:rPr>
              <w:t>657.7</w:t>
            </w:r>
          </w:p>
        </w:tc>
        <w:tc>
          <w:tcPr>
            <w:tcW w:w="1561" w:type="dxa"/>
            <w:shd w:val="clear" w:color="auto" w:fill="auto"/>
            <w:vAlign w:val="center"/>
          </w:tcPr>
          <w:p w14:paraId="5F38C4D4" w14:textId="77777777" w:rsidR="00C75406" w:rsidRPr="008233D4" w:rsidRDefault="00C75406" w:rsidP="00C75406">
            <w:pPr>
              <w:spacing w:after="0" w:line="240" w:lineRule="auto"/>
              <w:jc w:val="center"/>
              <w:rPr>
                <w:rFonts w:ascii="Times New Roman" w:hAnsi="Times New Roman" w:cs="Times New Roman"/>
                <w:bCs/>
                <w:i/>
                <w:iCs/>
                <w:color w:val="000000"/>
              </w:rPr>
            </w:pPr>
            <w:r w:rsidRPr="008233D4">
              <w:rPr>
                <w:rFonts w:ascii="Times New Roman" w:hAnsi="Times New Roman" w:cs="Times New Roman"/>
                <w:bCs/>
                <w:i/>
                <w:iCs/>
                <w:color w:val="000000"/>
              </w:rPr>
              <w:t>35.2</w:t>
            </w:r>
          </w:p>
        </w:tc>
        <w:tc>
          <w:tcPr>
            <w:tcW w:w="1511" w:type="dxa"/>
            <w:shd w:val="clear" w:color="auto" w:fill="auto"/>
            <w:vAlign w:val="center"/>
          </w:tcPr>
          <w:p w14:paraId="1FE3DA93" w14:textId="77777777" w:rsidR="00C75406" w:rsidRPr="008233D4" w:rsidRDefault="00C75406" w:rsidP="00C75406">
            <w:pPr>
              <w:spacing w:after="0" w:line="240" w:lineRule="auto"/>
              <w:jc w:val="center"/>
              <w:rPr>
                <w:rFonts w:ascii="Times New Roman" w:hAnsi="Times New Roman" w:cs="Times New Roman"/>
                <w:bCs/>
                <w:i/>
                <w:color w:val="000000"/>
              </w:rPr>
            </w:pPr>
            <w:r w:rsidRPr="008233D4">
              <w:rPr>
                <w:rFonts w:ascii="Times New Roman" w:hAnsi="Times New Roman" w:cs="Times New Roman"/>
                <w:bCs/>
                <w:i/>
                <w:color w:val="000000"/>
              </w:rPr>
              <w:t>5.7%</w:t>
            </w:r>
          </w:p>
        </w:tc>
      </w:tr>
      <w:tr w:rsidR="00C75406" w:rsidRPr="003826BB" w14:paraId="77902A9D" w14:textId="77777777" w:rsidTr="00C75406">
        <w:trPr>
          <w:trHeight w:val="340"/>
        </w:trPr>
        <w:tc>
          <w:tcPr>
            <w:tcW w:w="595" w:type="dxa"/>
            <w:shd w:val="clear" w:color="auto" w:fill="auto"/>
            <w:noWrap/>
            <w:vAlign w:val="center"/>
            <w:hideMark/>
          </w:tcPr>
          <w:p w14:paraId="091A6491" w14:textId="77777777" w:rsidR="00C75406" w:rsidRPr="008233D4" w:rsidRDefault="00C75406" w:rsidP="00C75406">
            <w:pPr>
              <w:spacing w:after="0" w:line="240" w:lineRule="auto"/>
              <w:jc w:val="center"/>
              <w:rPr>
                <w:rFonts w:ascii="Times New Roman" w:eastAsia="Times New Roman" w:hAnsi="Times New Roman" w:cs="Times New Roman"/>
                <w:bCs/>
                <w:i/>
                <w:iCs/>
                <w:lang w:eastAsia="ru-RU"/>
              </w:rPr>
            </w:pPr>
            <w:r w:rsidRPr="008233D4">
              <w:rPr>
                <w:rFonts w:ascii="Times New Roman" w:eastAsia="Times New Roman" w:hAnsi="Times New Roman" w:cs="Times New Roman"/>
                <w:bCs/>
                <w:i/>
                <w:iCs/>
                <w:lang w:eastAsia="ru-RU"/>
              </w:rPr>
              <w:t>3.</w:t>
            </w:r>
          </w:p>
        </w:tc>
        <w:tc>
          <w:tcPr>
            <w:tcW w:w="3808" w:type="dxa"/>
            <w:shd w:val="clear" w:color="auto" w:fill="auto"/>
            <w:noWrap/>
            <w:vAlign w:val="center"/>
            <w:hideMark/>
          </w:tcPr>
          <w:p w14:paraId="5490B6C4" w14:textId="33AF8351" w:rsidR="00C75406" w:rsidRPr="008233D4" w:rsidRDefault="00C75406" w:rsidP="00C75406">
            <w:pPr>
              <w:spacing w:after="0" w:line="240" w:lineRule="auto"/>
              <w:rPr>
                <w:rFonts w:ascii="Times New Roman" w:eastAsia="Times New Roman" w:hAnsi="Times New Roman" w:cs="Times New Roman"/>
                <w:bCs/>
                <w:i/>
                <w:iCs/>
                <w:lang w:eastAsia="ru-RU"/>
              </w:rPr>
            </w:pPr>
            <w:r w:rsidRPr="00F861C7">
              <w:rPr>
                <w:rFonts w:ascii="Times New Roman" w:eastAsia="Times New Roman" w:hAnsi="Times New Roman" w:cs="Times New Roman"/>
                <w:bCs/>
                <w:iCs/>
                <w:sz w:val="24"/>
                <w:lang w:eastAsia="ru-RU"/>
              </w:rPr>
              <w:t>AlmatyEnergoSbyt LLP</w:t>
            </w:r>
          </w:p>
        </w:tc>
        <w:tc>
          <w:tcPr>
            <w:tcW w:w="1281" w:type="dxa"/>
            <w:shd w:val="clear" w:color="auto" w:fill="auto"/>
            <w:vAlign w:val="center"/>
          </w:tcPr>
          <w:p w14:paraId="4EC04E7E" w14:textId="77777777" w:rsidR="00C75406" w:rsidRPr="008233D4" w:rsidRDefault="00C75406" w:rsidP="00C75406">
            <w:pPr>
              <w:spacing w:after="0" w:line="240" w:lineRule="auto"/>
              <w:jc w:val="center"/>
              <w:rPr>
                <w:rFonts w:ascii="Times New Roman" w:hAnsi="Times New Roman" w:cs="Times New Roman"/>
                <w:i/>
                <w:color w:val="000000"/>
              </w:rPr>
            </w:pPr>
            <w:r w:rsidRPr="008233D4">
              <w:rPr>
                <w:rFonts w:ascii="Times New Roman" w:hAnsi="Times New Roman" w:cs="Times New Roman"/>
                <w:i/>
                <w:color w:val="000000"/>
              </w:rPr>
              <w:t>4426.61</w:t>
            </w:r>
          </w:p>
        </w:tc>
        <w:tc>
          <w:tcPr>
            <w:tcW w:w="1182" w:type="dxa"/>
            <w:shd w:val="clear" w:color="auto" w:fill="auto"/>
            <w:vAlign w:val="center"/>
          </w:tcPr>
          <w:p w14:paraId="42900566" w14:textId="77777777" w:rsidR="00C75406" w:rsidRPr="008233D4" w:rsidRDefault="00C75406" w:rsidP="00C75406">
            <w:pPr>
              <w:spacing w:after="0" w:line="240" w:lineRule="auto"/>
              <w:jc w:val="center"/>
              <w:rPr>
                <w:rFonts w:ascii="Times New Roman" w:hAnsi="Times New Roman" w:cs="Times New Roman"/>
                <w:i/>
                <w:color w:val="000000"/>
              </w:rPr>
            </w:pPr>
            <w:r w:rsidRPr="008233D4">
              <w:rPr>
                <w:rFonts w:ascii="Times New Roman" w:hAnsi="Times New Roman" w:cs="Times New Roman"/>
                <w:i/>
                <w:color w:val="000000"/>
              </w:rPr>
              <w:t>4475.3</w:t>
            </w:r>
          </w:p>
        </w:tc>
        <w:tc>
          <w:tcPr>
            <w:tcW w:w="1561" w:type="dxa"/>
            <w:shd w:val="clear" w:color="auto" w:fill="auto"/>
            <w:vAlign w:val="center"/>
          </w:tcPr>
          <w:p w14:paraId="2A2BFACA" w14:textId="77777777" w:rsidR="00C75406" w:rsidRPr="008233D4" w:rsidRDefault="00C75406" w:rsidP="00C75406">
            <w:pPr>
              <w:spacing w:after="0" w:line="240" w:lineRule="auto"/>
              <w:jc w:val="center"/>
              <w:rPr>
                <w:rFonts w:ascii="Times New Roman" w:hAnsi="Times New Roman" w:cs="Times New Roman"/>
                <w:bCs/>
                <w:i/>
                <w:iCs/>
                <w:color w:val="000000"/>
              </w:rPr>
            </w:pPr>
            <w:r w:rsidRPr="008233D4">
              <w:rPr>
                <w:rFonts w:ascii="Times New Roman" w:hAnsi="Times New Roman" w:cs="Times New Roman"/>
                <w:bCs/>
                <w:i/>
                <w:iCs/>
                <w:color w:val="000000"/>
              </w:rPr>
              <w:t>48.6</w:t>
            </w:r>
          </w:p>
        </w:tc>
        <w:tc>
          <w:tcPr>
            <w:tcW w:w="1511" w:type="dxa"/>
            <w:shd w:val="clear" w:color="auto" w:fill="auto"/>
            <w:vAlign w:val="center"/>
          </w:tcPr>
          <w:p w14:paraId="7440DDF6" w14:textId="77777777" w:rsidR="00C75406" w:rsidRPr="0035582B" w:rsidRDefault="00C75406" w:rsidP="00C75406">
            <w:pPr>
              <w:spacing w:after="0" w:line="240" w:lineRule="auto"/>
              <w:jc w:val="center"/>
              <w:rPr>
                <w:rFonts w:ascii="Times New Roman" w:hAnsi="Times New Roman" w:cs="Times New Roman"/>
                <w:bCs/>
                <w:i/>
                <w:color w:val="000000"/>
              </w:rPr>
            </w:pPr>
            <w:r w:rsidRPr="008233D4">
              <w:rPr>
                <w:rFonts w:ascii="Times New Roman" w:hAnsi="Times New Roman" w:cs="Times New Roman"/>
                <w:bCs/>
                <w:i/>
                <w:color w:val="000000"/>
              </w:rPr>
              <w:t>1.1%</w:t>
            </w:r>
          </w:p>
        </w:tc>
      </w:tr>
    </w:tbl>
    <w:p w14:paraId="70BFB9CD" w14:textId="77777777" w:rsidR="004152DE" w:rsidRPr="003826BB" w:rsidRDefault="004152DE" w:rsidP="004152DE">
      <w:pPr>
        <w:spacing w:after="0" w:line="240" w:lineRule="auto"/>
        <w:jc w:val="center"/>
        <w:rPr>
          <w:rFonts w:ascii="Times New Roman" w:eastAsiaTheme="majorEastAsia" w:hAnsi="Times New Roman" w:cs="Times New Roman"/>
          <w:i/>
          <w:sz w:val="28"/>
          <w:szCs w:val="28"/>
        </w:rPr>
      </w:pPr>
    </w:p>
    <w:p w14:paraId="502C9EE9" w14:textId="2208621E" w:rsidR="00961F76" w:rsidRPr="006D0D98" w:rsidRDefault="008A1BD0" w:rsidP="006D0D98">
      <w:pPr>
        <w:pStyle w:val="a3"/>
        <w:keepNext/>
        <w:keepLines/>
        <w:spacing w:after="0" w:line="240" w:lineRule="auto"/>
        <w:ind w:left="360"/>
        <w:jc w:val="center"/>
        <w:outlineLvl w:val="0"/>
        <w:rPr>
          <w:rFonts w:ascii="Times New Roman" w:eastAsiaTheme="majorEastAsia" w:hAnsi="Times New Roman" w:cs="Times New Roman"/>
          <w:i/>
          <w:sz w:val="28"/>
          <w:szCs w:val="32"/>
        </w:rPr>
      </w:pPr>
      <w:r w:rsidRPr="006D0D98">
        <w:rPr>
          <w:rFonts w:ascii="Times New Roman" w:eastAsiaTheme="majorEastAsia" w:hAnsi="Times New Roman" w:cs="Times New Roman"/>
          <w:i/>
          <w:sz w:val="28"/>
          <w:szCs w:val="32"/>
        </w:rPr>
        <w:t>2.3</w:t>
      </w:r>
      <w:r w:rsidR="00E342DF" w:rsidRPr="006D0D98">
        <w:rPr>
          <w:rFonts w:ascii="Times New Roman" w:eastAsiaTheme="majorEastAsia" w:hAnsi="Times New Roman" w:cs="Times New Roman"/>
          <w:i/>
          <w:sz w:val="28"/>
          <w:szCs w:val="32"/>
          <w:lang w:val="kk-KZ"/>
        </w:rPr>
        <w:t xml:space="preserve"> </w:t>
      </w:r>
      <w:r w:rsidR="001855B1" w:rsidRPr="006D0D98">
        <w:rPr>
          <w:rFonts w:ascii="Times New Roman" w:eastAsiaTheme="majorEastAsia" w:hAnsi="Times New Roman" w:cs="Times New Roman"/>
          <w:i/>
          <w:sz w:val="28"/>
          <w:szCs w:val="32"/>
        </w:rPr>
        <w:t>Electricity consumption by large consumers in Kazakhstan</w:t>
      </w:r>
      <w:bookmarkEnd w:id="11"/>
      <w:bookmarkEnd w:id="12"/>
    </w:p>
    <w:p w14:paraId="5AD925B0" w14:textId="77777777" w:rsidR="00BB5A83" w:rsidRPr="006D0D98" w:rsidRDefault="00BB5A83" w:rsidP="006D0D98">
      <w:pPr>
        <w:pStyle w:val="a3"/>
        <w:keepNext/>
        <w:keepLines/>
        <w:spacing w:after="0" w:line="240" w:lineRule="auto"/>
        <w:ind w:left="0"/>
        <w:outlineLvl w:val="0"/>
        <w:rPr>
          <w:rFonts w:ascii="Times New Roman" w:eastAsiaTheme="majorEastAsia" w:hAnsi="Times New Roman" w:cs="Times New Roman"/>
          <w:i/>
          <w:sz w:val="28"/>
          <w:szCs w:val="32"/>
        </w:rPr>
      </w:pPr>
    </w:p>
    <w:p w14:paraId="41DB3BEF" w14:textId="01CCF955" w:rsidR="009C30BA" w:rsidRPr="006D0D98" w:rsidRDefault="005C0C2E" w:rsidP="006D0D98">
      <w:pPr>
        <w:spacing w:after="0" w:line="240" w:lineRule="auto"/>
        <w:ind w:firstLine="709"/>
        <w:jc w:val="both"/>
        <w:rPr>
          <w:rFonts w:ascii="Times New Roman" w:hAnsi="Times New Roman" w:cs="Times New Roman"/>
          <w:sz w:val="28"/>
          <w:szCs w:val="28"/>
        </w:rPr>
      </w:pPr>
      <w:r w:rsidRPr="005C0C2E">
        <w:rPr>
          <w:rFonts w:ascii="Times New Roman" w:hAnsi="Times New Roman" w:cs="Times New Roman"/>
          <w:sz w:val="28"/>
          <w:szCs w:val="28"/>
        </w:rPr>
        <w:t>In January-August 2022, compared to the same period in 2021, electricity consumption by large consumers decreased by 461.7 million kWh or 2%.</w:t>
      </w:r>
    </w:p>
    <w:p w14:paraId="0B9DFB3C" w14:textId="77777777" w:rsidR="001855B1" w:rsidRPr="006D0D98" w:rsidRDefault="001855B1" w:rsidP="006D0D98">
      <w:pPr>
        <w:spacing w:after="0" w:line="240" w:lineRule="auto"/>
        <w:jc w:val="right"/>
        <w:rPr>
          <w:rFonts w:ascii="Times New Roman" w:hAnsi="Times New Roman" w:cs="Times New Roman"/>
          <w:i/>
          <w:sz w:val="24"/>
          <w:szCs w:val="28"/>
        </w:rPr>
      </w:pPr>
      <w:r w:rsidRPr="006D0D98">
        <w:rPr>
          <w:rFonts w:ascii="Times New Roman" w:hAnsi="Times New Roman" w:cs="Times New Roman"/>
          <w:i/>
          <w:sz w:val="24"/>
          <w:szCs w:val="28"/>
        </w:rPr>
        <w:t>million kWh</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4967"/>
        <w:gridCol w:w="1134"/>
        <w:gridCol w:w="1009"/>
        <w:gridCol w:w="1134"/>
        <w:gridCol w:w="1038"/>
      </w:tblGrid>
      <w:tr w:rsidR="005C0C2E" w:rsidRPr="00F51A14" w14:paraId="0677A477" w14:textId="77777777" w:rsidTr="004152DE">
        <w:trPr>
          <w:trHeight w:val="324"/>
          <w:jc w:val="center"/>
        </w:trPr>
        <w:tc>
          <w:tcPr>
            <w:tcW w:w="845" w:type="dxa"/>
            <w:vMerge w:val="restart"/>
            <w:shd w:val="clear" w:color="auto" w:fill="8DB3E2" w:themeFill="text2" w:themeFillTint="66"/>
            <w:vAlign w:val="center"/>
            <w:hideMark/>
          </w:tcPr>
          <w:p w14:paraId="7292DD0B" w14:textId="0CC25773" w:rsidR="005C0C2E" w:rsidRPr="00F51A14" w:rsidRDefault="00C75406" w:rsidP="004152DE">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No. </w:t>
            </w:r>
          </w:p>
        </w:tc>
        <w:tc>
          <w:tcPr>
            <w:tcW w:w="4967" w:type="dxa"/>
            <w:vMerge w:val="restart"/>
            <w:shd w:val="clear" w:color="auto" w:fill="8DB3E2" w:themeFill="text2" w:themeFillTint="66"/>
            <w:vAlign w:val="center"/>
            <w:hideMark/>
          </w:tcPr>
          <w:p w14:paraId="0736DB45" w14:textId="77777777" w:rsidR="005C0C2E" w:rsidRPr="00F51A14" w:rsidRDefault="005C0C2E" w:rsidP="004152DE">
            <w:pPr>
              <w:spacing w:after="0" w:line="240" w:lineRule="auto"/>
              <w:jc w:val="center"/>
              <w:rPr>
                <w:rFonts w:ascii="Times New Roman" w:eastAsia="Times New Roman" w:hAnsi="Times New Roman" w:cs="Times New Roman"/>
                <w:b/>
                <w:bCs/>
                <w:lang w:eastAsia="ru-RU"/>
              </w:rPr>
            </w:pPr>
            <w:r w:rsidRPr="00F51A14">
              <w:rPr>
                <w:rFonts w:ascii="Times New Roman" w:eastAsia="Times New Roman" w:hAnsi="Times New Roman" w:cs="Times New Roman"/>
                <w:b/>
                <w:bCs/>
                <w:lang w:eastAsia="ru-RU"/>
              </w:rPr>
              <w:t>Consumer</w:t>
            </w:r>
          </w:p>
        </w:tc>
        <w:tc>
          <w:tcPr>
            <w:tcW w:w="2143" w:type="dxa"/>
            <w:gridSpan w:val="2"/>
            <w:shd w:val="clear" w:color="auto" w:fill="8DB3E2" w:themeFill="text2" w:themeFillTint="66"/>
            <w:vAlign w:val="center"/>
          </w:tcPr>
          <w:p w14:paraId="5E86ABAC" w14:textId="77777777" w:rsidR="005C0C2E" w:rsidRPr="00F51A14" w:rsidRDefault="005C0C2E" w:rsidP="004152DE">
            <w:pPr>
              <w:spacing w:after="0" w:line="240" w:lineRule="auto"/>
              <w:jc w:val="center"/>
              <w:rPr>
                <w:rFonts w:ascii="Times New Roman" w:eastAsia="Times New Roman" w:hAnsi="Times New Roman" w:cs="Times New Roman"/>
                <w:b/>
                <w:bCs/>
                <w:lang w:eastAsia="ru-RU"/>
              </w:rPr>
            </w:pPr>
            <w:r w:rsidRPr="00F51A14">
              <w:rPr>
                <w:rFonts w:ascii="Times New Roman" w:eastAsia="Times New Roman" w:hAnsi="Times New Roman" w:cs="Times New Roman"/>
                <w:b/>
                <w:bCs/>
                <w:lang w:eastAsia="ru-RU"/>
              </w:rPr>
              <w:t>January-August</w:t>
            </w:r>
          </w:p>
        </w:tc>
        <w:tc>
          <w:tcPr>
            <w:tcW w:w="1134" w:type="dxa"/>
            <w:vMerge w:val="restart"/>
            <w:shd w:val="clear" w:color="auto" w:fill="8DB3E2" w:themeFill="text2" w:themeFillTint="66"/>
            <w:vAlign w:val="center"/>
          </w:tcPr>
          <w:p w14:paraId="6F74DBDE" w14:textId="77777777" w:rsidR="005C0C2E" w:rsidRPr="00F51A14" w:rsidRDefault="005C0C2E" w:rsidP="004152DE">
            <w:pPr>
              <w:spacing w:after="0" w:line="240" w:lineRule="auto"/>
              <w:jc w:val="center"/>
              <w:rPr>
                <w:rFonts w:ascii="Times New Roman" w:eastAsia="Times New Roman" w:hAnsi="Times New Roman" w:cs="Times New Roman"/>
                <w:b/>
                <w:bCs/>
                <w:lang w:eastAsia="ru-RU"/>
              </w:rPr>
            </w:pPr>
            <w:r w:rsidRPr="00F51A14">
              <w:rPr>
                <w:rFonts w:ascii="Times New Roman" w:eastAsia="Times New Roman" w:hAnsi="Times New Roman" w:cs="Times New Roman"/>
                <w:b/>
                <w:bCs/>
                <w:lang w:eastAsia="ru-RU"/>
              </w:rPr>
              <w:t>Δ, million kWh</w:t>
            </w:r>
          </w:p>
        </w:tc>
        <w:tc>
          <w:tcPr>
            <w:tcW w:w="1038" w:type="dxa"/>
            <w:vMerge w:val="restart"/>
            <w:shd w:val="clear" w:color="auto" w:fill="8DB3E2" w:themeFill="text2" w:themeFillTint="66"/>
            <w:vAlign w:val="center"/>
          </w:tcPr>
          <w:p w14:paraId="7123D38C" w14:textId="77777777" w:rsidR="005C0C2E" w:rsidRPr="00F51A14" w:rsidRDefault="005C0C2E" w:rsidP="004152DE">
            <w:pPr>
              <w:spacing w:after="0" w:line="240" w:lineRule="auto"/>
              <w:jc w:val="center"/>
              <w:rPr>
                <w:rFonts w:ascii="Times New Roman" w:eastAsia="Times New Roman" w:hAnsi="Times New Roman" w:cs="Times New Roman"/>
                <w:b/>
                <w:bCs/>
                <w:lang w:eastAsia="ru-RU"/>
              </w:rPr>
            </w:pPr>
            <w:r w:rsidRPr="00F51A14">
              <w:rPr>
                <w:rFonts w:ascii="Times New Roman" w:eastAsia="Times New Roman" w:hAnsi="Times New Roman" w:cs="Times New Roman"/>
                <w:b/>
                <w:bCs/>
                <w:lang w:eastAsia="ru-RU"/>
              </w:rPr>
              <w:t>Δ, %</w:t>
            </w:r>
          </w:p>
        </w:tc>
      </w:tr>
      <w:tr w:rsidR="005C0C2E" w:rsidRPr="00F51A14" w14:paraId="41CDC690" w14:textId="77777777" w:rsidTr="004152DE">
        <w:trPr>
          <w:trHeight w:val="324"/>
          <w:jc w:val="center"/>
        </w:trPr>
        <w:tc>
          <w:tcPr>
            <w:tcW w:w="845" w:type="dxa"/>
            <w:vMerge/>
            <w:vAlign w:val="center"/>
            <w:hideMark/>
          </w:tcPr>
          <w:p w14:paraId="36ED0D6C" w14:textId="77777777" w:rsidR="005C0C2E" w:rsidRPr="00F51A14" w:rsidRDefault="005C0C2E" w:rsidP="004152DE">
            <w:pPr>
              <w:spacing w:after="0" w:line="240" w:lineRule="auto"/>
              <w:rPr>
                <w:rFonts w:ascii="Times New Roman" w:eastAsia="Times New Roman" w:hAnsi="Times New Roman" w:cs="Times New Roman"/>
                <w:b/>
                <w:bCs/>
                <w:lang w:eastAsia="ru-RU"/>
              </w:rPr>
            </w:pPr>
          </w:p>
        </w:tc>
        <w:tc>
          <w:tcPr>
            <w:tcW w:w="4967" w:type="dxa"/>
            <w:vMerge/>
            <w:vAlign w:val="center"/>
            <w:hideMark/>
          </w:tcPr>
          <w:p w14:paraId="3F28B7CF" w14:textId="77777777" w:rsidR="005C0C2E" w:rsidRPr="00F51A14" w:rsidRDefault="005C0C2E" w:rsidP="004152DE">
            <w:pPr>
              <w:spacing w:after="0" w:line="240" w:lineRule="auto"/>
              <w:rPr>
                <w:rFonts w:ascii="Times New Roman" w:eastAsia="Times New Roman" w:hAnsi="Times New Roman" w:cs="Times New Roman"/>
                <w:b/>
                <w:bCs/>
                <w:lang w:eastAsia="ru-RU"/>
              </w:rPr>
            </w:pPr>
          </w:p>
        </w:tc>
        <w:tc>
          <w:tcPr>
            <w:tcW w:w="1134" w:type="dxa"/>
            <w:tcBorders>
              <w:bottom w:val="single" w:sz="4" w:space="0" w:color="auto"/>
            </w:tcBorders>
            <w:shd w:val="clear" w:color="auto" w:fill="8DB3E2" w:themeFill="text2" w:themeFillTint="66"/>
            <w:vAlign w:val="center"/>
            <w:hideMark/>
          </w:tcPr>
          <w:p w14:paraId="1820564B" w14:textId="77777777" w:rsidR="005C0C2E" w:rsidRPr="00F51A14" w:rsidRDefault="005C0C2E" w:rsidP="004152DE">
            <w:pPr>
              <w:spacing w:after="0" w:line="240" w:lineRule="auto"/>
              <w:jc w:val="center"/>
              <w:rPr>
                <w:rFonts w:ascii="Times New Roman" w:eastAsia="Times New Roman" w:hAnsi="Times New Roman" w:cs="Times New Roman"/>
                <w:b/>
                <w:bCs/>
                <w:lang w:eastAsia="ru-RU"/>
              </w:rPr>
            </w:pPr>
            <w:r w:rsidRPr="00F51A14">
              <w:rPr>
                <w:rFonts w:ascii="Times New Roman" w:eastAsia="Times New Roman" w:hAnsi="Times New Roman" w:cs="Times New Roman"/>
                <w:b/>
                <w:bCs/>
                <w:lang w:eastAsia="ru-RU"/>
              </w:rPr>
              <w:t>2021</w:t>
            </w:r>
          </w:p>
        </w:tc>
        <w:tc>
          <w:tcPr>
            <w:tcW w:w="1009" w:type="dxa"/>
            <w:shd w:val="clear" w:color="auto" w:fill="8DB3E2" w:themeFill="text2" w:themeFillTint="66"/>
            <w:vAlign w:val="center"/>
          </w:tcPr>
          <w:p w14:paraId="2B9B49C6" w14:textId="77777777" w:rsidR="005C0C2E" w:rsidRPr="00F51A14" w:rsidRDefault="005C0C2E" w:rsidP="004152DE">
            <w:pPr>
              <w:spacing w:after="0" w:line="240" w:lineRule="auto"/>
              <w:jc w:val="center"/>
              <w:rPr>
                <w:rFonts w:ascii="Times New Roman" w:eastAsia="Times New Roman" w:hAnsi="Times New Roman" w:cs="Times New Roman"/>
                <w:b/>
                <w:bCs/>
                <w:lang w:eastAsia="ru-RU"/>
              </w:rPr>
            </w:pPr>
            <w:r w:rsidRPr="00F51A14">
              <w:rPr>
                <w:rFonts w:ascii="Times New Roman" w:eastAsia="Times New Roman" w:hAnsi="Times New Roman" w:cs="Times New Roman"/>
                <w:b/>
                <w:bCs/>
                <w:lang w:eastAsia="ru-RU"/>
              </w:rPr>
              <w:t>2022</w:t>
            </w:r>
          </w:p>
        </w:tc>
        <w:tc>
          <w:tcPr>
            <w:tcW w:w="1134" w:type="dxa"/>
            <w:vMerge/>
            <w:shd w:val="clear" w:color="000000" w:fill="B8CCE4"/>
            <w:vAlign w:val="center"/>
          </w:tcPr>
          <w:p w14:paraId="7F69F230" w14:textId="77777777" w:rsidR="005C0C2E" w:rsidRPr="00F51A14" w:rsidRDefault="005C0C2E" w:rsidP="004152DE">
            <w:pPr>
              <w:spacing w:after="0" w:line="240" w:lineRule="auto"/>
              <w:jc w:val="center"/>
              <w:rPr>
                <w:rFonts w:ascii="Times New Roman" w:eastAsia="Times New Roman" w:hAnsi="Times New Roman" w:cs="Times New Roman"/>
                <w:b/>
                <w:bCs/>
                <w:lang w:eastAsia="ru-RU"/>
              </w:rPr>
            </w:pPr>
          </w:p>
        </w:tc>
        <w:tc>
          <w:tcPr>
            <w:tcW w:w="1038" w:type="dxa"/>
            <w:vMerge/>
            <w:shd w:val="clear" w:color="000000" w:fill="B8CCE4"/>
            <w:vAlign w:val="center"/>
            <w:hideMark/>
          </w:tcPr>
          <w:p w14:paraId="1E7D23A9" w14:textId="77777777" w:rsidR="005C0C2E" w:rsidRPr="00F51A14" w:rsidRDefault="005C0C2E" w:rsidP="004152DE">
            <w:pPr>
              <w:spacing w:after="0" w:line="240" w:lineRule="auto"/>
              <w:jc w:val="center"/>
              <w:rPr>
                <w:rFonts w:ascii="Times New Roman" w:eastAsia="Times New Roman" w:hAnsi="Times New Roman" w:cs="Times New Roman"/>
                <w:b/>
                <w:bCs/>
                <w:lang w:eastAsia="ru-RU"/>
              </w:rPr>
            </w:pPr>
          </w:p>
        </w:tc>
      </w:tr>
      <w:tr w:rsidR="005C0C2E" w:rsidRPr="00F51A14" w14:paraId="6702ECC7" w14:textId="77777777" w:rsidTr="004152DE">
        <w:trPr>
          <w:trHeight w:val="340"/>
          <w:jc w:val="center"/>
        </w:trPr>
        <w:tc>
          <w:tcPr>
            <w:tcW w:w="845" w:type="dxa"/>
            <w:shd w:val="clear" w:color="auto" w:fill="auto"/>
            <w:vAlign w:val="center"/>
            <w:hideMark/>
          </w:tcPr>
          <w:p w14:paraId="0E4756AF" w14:textId="77777777" w:rsidR="005C0C2E" w:rsidRPr="00F51A14" w:rsidRDefault="005C0C2E" w:rsidP="004152DE">
            <w:pPr>
              <w:spacing w:after="0" w:line="240" w:lineRule="auto"/>
              <w:jc w:val="center"/>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1</w:t>
            </w:r>
          </w:p>
        </w:tc>
        <w:tc>
          <w:tcPr>
            <w:tcW w:w="4967" w:type="dxa"/>
            <w:shd w:val="clear" w:color="auto" w:fill="auto"/>
            <w:vAlign w:val="center"/>
            <w:hideMark/>
          </w:tcPr>
          <w:p w14:paraId="61D53F47" w14:textId="77777777" w:rsidR="005C0C2E" w:rsidRPr="00F51A14" w:rsidRDefault="005C0C2E" w:rsidP="004152DE">
            <w:pPr>
              <w:spacing w:after="0" w:line="240" w:lineRule="auto"/>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JSC Arcelor Mittal Temirtau"</w:t>
            </w:r>
          </w:p>
        </w:tc>
        <w:tc>
          <w:tcPr>
            <w:tcW w:w="1134" w:type="dxa"/>
            <w:tcBorders>
              <w:top w:val="single" w:sz="4" w:space="0" w:color="auto"/>
              <w:left w:val="nil"/>
              <w:bottom w:val="single" w:sz="4" w:space="0" w:color="auto"/>
              <w:right w:val="nil"/>
            </w:tcBorders>
            <w:shd w:val="clear" w:color="auto" w:fill="auto"/>
            <w:vAlign w:val="center"/>
            <w:hideMark/>
          </w:tcPr>
          <w:p w14:paraId="4CE9807A"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2499.3</w:t>
            </w:r>
          </w:p>
        </w:tc>
        <w:tc>
          <w:tcPr>
            <w:tcW w:w="1009" w:type="dxa"/>
            <w:shd w:val="clear" w:color="auto" w:fill="auto"/>
            <w:vAlign w:val="center"/>
          </w:tcPr>
          <w:p w14:paraId="34F2A190"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2452.4</w:t>
            </w:r>
          </w:p>
        </w:tc>
        <w:tc>
          <w:tcPr>
            <w:tcW w:w="1134" w:type="dxa"/>
            <w:shd w:val="clear" w:color="auto" w:fill="auto"/>
            <w:vAlign w:val="center"/>
          </w:tcPr>
          <w:p w14:paraId="5B2CD19A"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-46.8</w:t>
            </w:r>
          </w:p>
        </w:tc>
        <w:tc>
          <w:tcPr>
            <w:tcW w:w="1038" w:type="dxa"/>
            <w:shd w:val="clear" w:color="auto" w:fill="auto"/>
            <w:vAlign w:val="center"/>
            <w:hideMark/>
          </w:tcPr>
          <w:p w14:paraId="6171D4F0"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-1.9</w:t>
            </w:r>
          </w:p>
        </w:tc>
      </w:tr>
      <w:tr w:rsidR="005C0C2E" w:rsidRPr="00F51A14" w14:paraId="525FEF8B" w14:textId="77777777" w:rsidTr="004152DE">
        <w:trPr>
          <w:trHeight w:val="340"/>
          <w:jc w:val="center"/>
        </w:trPr>
        <w:tc>
          <w:tcPr>
            <w:tcW w:w="845" w:type="dxa"/>
            <w:shd w:val="clear" w:color="auto" w:fill="auto"/>
            <w:vAlign w:val="center"/>
            <w:hideMark/>
          </w:tcPr>
          <w:p w14:paraId="76427637" w14:textId="77777777" w:rsidR="005C0C2E" w:rsidRPr="00F51A14" w:rsidRDefault="005C0C2E" w:rsidP="004152DE">
            <w:pPr>
              <w:spacing w:after="0" w:line="240" w:lineRule="auto"/>
              <w:jc w:val="center"/>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2</w:t>
            </w:r>
          </w:p>
        </w:tc>
        <w:tc>
          <w:tcPr>
            <w:tcW w:w="4967" w:type="dxa"/>
            <w:shd w:val="clear" w:color="auto" w:fill="auto"/>
            <w:vAlign w:val="center"/>
            <w:hideMark/>
          </w:tcPr>
          <w:p w14:paraId="6EBE19B5" w14:textId="77777777" w:rsidR="005C0C2E" w:rsidRPr="00F51A14" w:rsidRDefault="005C0C2E" w:rsidP="004152DE">
            <w:pPr>
              <w:spacing w:after="0" w:line="240" w:lineRule="auto"/>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JSC AZF ( Aksuysky ) "TNK Kazchrome "</w:t>
            </w:r>
          </w:p>
        </w:tc>
        <w:tc>
          <w:tcPr>
            <w:tcW w:w="1134" w:type="dxa"/>
            <w:tcBorders>
              <w:top w:val="single" w:sz="4" w:space="0" w:color="auto"/>
              <w:left w:val="nil"/>
              <w:bottom w:val="single" w:sz="4" w:space="0" w:color="auto"/>
              <w:right w:val="nil"/>
            </w:tcBorders>
            <w:shd w:val="clear" w:color="auto" w:fill="auto"/>
            <w:vAlign w:val="center"/>
            <w:hideMark/>
          </w:tcPr>
          <w:p w14:paraId="0DED2D2B"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3505.3</w:t>
            </w:r>
          </w:p>
        </w:tc>
        <w:tc>
          <w:tcPr>
            <w:tcW w:w="1009" w:type="dxa"/>
            <w:shd w:val="clear" w:color="auto" w:fill="auto"/>
            <w:vAlign w:val="center"/>
          </w:tcPr>
          <w:p w14:paraId="5EEA7A33"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3413.7</w:t>
            </w:r>
          </w:p>
        </w:tc>
        <w:tc>
          <w:tcPr>
            <w:tcW w:w="1134" w:type="dxa"/>
            <w:shd w:val="clear" w:color="auto" w:fill="auto"/>
            <w:vAlign w:val="center"/>
          </w:tcPr>
          <w:p w14:paraId="645EDD7A"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-91.7</w:t>
            </w:r>
          </w:p>
        </w:tc>
        <w:tc>
          <w:tcPr>
            <w:tcW w:w="1038" w:type="dxa"/>
            <w:shd w:val="clear" w:color="auto" w:fill="auto"/>
            <w:vAlign w:val="center"/>
            <w:hideMark/>
          </w:tcPr>
          <w:p w14:paraId="26638131"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-2.6</w:t>
            </w:r>
          </w:p>
        </w:tc>
      </w:tr>
      <w:tr w:rsidR="005C0C2E" w:rsidRPr="00F51A14" w14:paraId="27ECA9C6" w14:textId="77777777" w:rsidTr="004152DE">
        <w:trPr>
          <w:trHeight w:val="340"/>
          <w:jc w:val="center"/>
        </w:trPr>
        <w:tc>
          <w:tcPr>
            <w:tcW w:w="845" w:type="dxa"/>
            <w:shd w:val="clear" w:color="auto" w:fill="auto"/>
            <w:vAlign w:val="center"/>
            <w:hideMark/>
          </w:tcPr>
          <w:p w14:paraId="457590EC" w14:textId="77777777" w:rsidR="005C0C2E" w:rsidRPr="00F51A14" w:rsidRDefault="005C0C2E" w:rsidP="004152DE">
            <w:pPr>
              <w:spacing w:after="0" w:line="240" w:lineRule="auto"/>
              <w:jc w:val="center"/>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3</w:t>
            </w:r>
          </w:p>
        </w:tc>
        <w:tc>
          <w:tcPr>
            <w:tcW w:w="4967" w:type="dxa"/>
            <w:shd w:val="clear" w:color="auto" w:fill="auto"/>
            <w:vAlign w:val="center"/>
            <w:hideMark/>
          </w:tcPr>
          <w:p w14:paraId="4A457704" w14:textId="77777777" w:rsidR="005C0C2E" w:rsidRPr="00F51A14" w:rsidRDefault="005C0C2E" w:rsidP="004152DE">
            <w:pPr>
              <w:spacing w:after="0" w:line="240" w:lineRule="auto"/>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Kazakhmys LLP Smelting »</w:t>
            </w:r>
          </w:p>
        </w:tc>
        <w:tc>
          <w:tcPr>
            <w:tcW w:w="1134" w:type="dxa"/>
            <w:tcBorders>
              <w:top w:val="single" w:sz="4" w:space="0" w:color="auto"/>
              <w:left w:val="nil"/>
              <w:bottom w:val="single" w:sz="4" w:space="0" w:color="auto"/>
              <w:right w:val="nil"/>
            </w:tcBorders>
            <w:shd w:val="clear" w:color="auto" w:fill="auto"/>
            <w:vAlign w:val="center"/>
            <w:hideMark/>
          </w:tcPr>
          <w:p w14:paraId="65F3A0A7"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727.9</w:t>
            </w:r>
          </w:p>
        </w:tc>
        <w:tc>
          <w:tcPr>
            <w:tcW w:w="1009" w:type="dxa"/>
            <w:shd w:val="clear" w:color="auto" w:fill="auto"/>
            <w:vAlign w:val="center"/>
          </w:tcPr>
          <w:p w14:paraId="4E671C74"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811.3</w:t>
            </w:r>
          </w:p>
        </w:tc>
        <w:tc>
          <w:tcPr>
            <w:tcW w:w="1134" w:type="dxa"/>
            <w:shd w:val="clear" w:color="auto" w:fill="auto"/>
            <w:vAlign w:val="center"/>
          </w:tcPr>
          <w:p w14:paraId="64BB7CA8"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83.5</w:t>
            </w:r>
          </w:p>
        </w:tc>
        <w:tc>
          <w:tcPr>
            <w:tcW w:w="1038" w:type="dxa"/>
            <w:shd w:val="clear" w:color="auto" w:fill="auto"/>
            <w:vAlign w:val="center"/>
            <w:hideMark/>
          </w:tcPr>
          <w:p w14:paraId="07AA362A"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11.5</w:t>
            </w:r>
          </w:p>
        </w:tc>
      </w:tr>
      <w:tr w:rsidR="005C0C2E" w:rsidRPr="00F51A14" w14:paraId="29F74CDC" w14:textId="77777777" w:rsidTr="004152DE">
        <w:trPr>
          <w:trHeight w:val="340"/>
          <w:jc w:val="center"/>
        </w:trPr>
        <w:tc>
          <w:tcPr>
            <w:tcW w:w="845" w:type="dxa"/>
            <w:shd w:val="clear" w:color="auto" w:fill="auto"/>
            <w:vAlign w:val="center"/>
            <w:hideMark/>
          </w:tcPr>
          <w:p w14:paraId="3D39D377" w14:textId="77777777" w:rsidR="005C0C2E" w:rsidRPr="00F51A14" w:rsidRDefault="005C0C2E" w:rsidP="004152DE">
            <w:pPr>
              <w:spacing w:after="0" w:line="240" w:lineRule="auto"/>
              <w:jc w:val="center"/>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4</w:t>
            </w:r>
          </w:p>
        </w:tc>
        <w:tc>
          <w:tcPr>
            <w:tcW w:w="4967" w:type="dxa"/>
            <w:shd w:val="clear" w:color="auto" w:fill="auto"/>
            <w:vAlign w:val="center"/>
            <w:hideMark/>
          </w:tcPr>
          <w:p w14:paraId="6E726175" w14:textId="77777777" w:rsidR="005C0C2E" w:rsidRPr="00F51A14" w:rsidRDefault="005C0C2E" w:rsidP="004152DE">
            <w:pPr>
              <w:spacing w:after="0" w:line="240" w:lineRule="auto"/>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Kazzinc LLP _</w:t>
            </w:r>
          </w:p>
        </w:tc>
        <w:tc>
          <w:tcPr>
            <w:tcW w:w="1134" w:type="dxa"/>
            <w:tcBorders>
              <w:top w:val="single" w:sz="4" w:space="0" w:color="auto"/>
              <w:left w:val="nil"/>
              <w:bottom w:val="single" w:sz="4" w:space="0" w:color="auto"/>
              <w:right w:val="nil"/>
            </w:tcBorders>
            <w:shd w:val="clear" w:color="auto" w:fill="auto"/>
            <w:vAlign w:val="center"/>
            <w:hideMark/>
          </w:tcPr>
          <w:p w14:paraId="3511AE8E"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1,836.0</w:t>
            </w:r>
          </w:p>
        </w:tc>
        <w:tc>
          <w:tcPr>
            <w:tcW w:w="1009" w:type="dxa"/>
            <w:shd w:val="clear" w:color="auto" w:fill="auto"/>
            <w:vAlign w:val="center"/>
          </w:tcPr>
          <w:p w14:paraId="02624A8B"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1810.3</w:t>
            </w:r>
          </w:p>
        </w:tc>
        <w:tc>
          <w:tcPr>
            <w:tcW w:w="1134" w:type="dxa"/>
            <w:shd w:val="clear" w:color="auto" w:fill="auto"/>
            <w:vAlign w:val="center"/>
          </w:tcPr>
          <w:p w14:paraId="0FD25884"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-25.7</w:t>
            </w:r>
          </w:p>
        </w:tc>
        <w:tc>
          <w:tcPr>
            <w:tcW w:w="1038" w:type="dxa"/>
            <w:shd w:val="clear" w:color="auto" w:fill="auto"/>
            <w:vAlign w:val="center"/>
            <w:hideMark/>
          </w:tcPr>
          <w:p w14:paraId="139A8544"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-1.4</w:t>
            </w:r>
          </w:p>
        </w:tc>
      </w:tr>
      <w:tr w:rsidR="005C0C2E" w:rsidRPr="00F51A14" w14:paraId="30FA2FF5" w14:textId="77777777" w:rsidTr="004152DE">
        <w:trPr>
          <w:trHeight w:val="340"/>
          <w:jc w:val="center"/>
        </w:trPr>
        <w:tc>
          <w:tcPr>
            <w:tcW w:w="845" w:type="dxa"/>
            <w:shd w:val="clear" w:color="auto" w:fill="auto"/>
            <w:vAlign w:val="center"/>
            <w:hideMark/>
          </w:tcPr>
          <w:p w14:paraId="0F4C4E85" w14:textId="77777777" w:rsidR="005C0C2E" w:rsidRPr="00F51A14" w:rsidRDefault="005C0C2E" w:rsidP="004152DE">
            <w:pPr>
              <w:spacing w:after="0" w:line="240" w:lineRule="auto"/>
              <w:jc w:val="center"/>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5</w:t>
            </w:r>
          </w:p>
        </w:tc>
        <w:tc>
          <w:tcPr>
            <w:tcW w:w="4967" w:type="dxa"/>
            <w:shd w:val="clear" w:color="auto" w:fill="auto"/>
            <w:vAlign w:val="center"/>
            <w:hideMark/>
          </w:tcPr>
          <w:p w14:paraId="7D6CF970" w14:textId="77777777" w:rsidR="005C0C2E" w:rsidRPr="00F51A14" w:rsidRDefault="005C0C2E" w:rsidP="004152DE">
            <w:pPr>
              <w:spacing w:after="0" w:line="240" w:lineRule="auto"/>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JSC " Sokolovsko-Sarbayskoye GPO"</w:t>
            </w:r>
          </w:p>
        </w:tc>
        <w:tc>
          <w:tcPr>
            <w:tcW w:w="1134" w:type="dxa"/>
            <w:tcBorders>
              <w:top w:val="single" w:sz="4" w:space="0" w:color="auto"/>
              <w:left w:val="nil"/>
              <w:bottom w:val="single" w:sz="4" w:space="0" w:color="auto"/>
              <w:right w:val="nil"/>
            </w:tcBorders>
            <w:shd w:val="clear" w:color="auto" w:fill="auto"/>
            <w:vAlign w:val="center"/>
            <w:hideMark/>
          </w:tcPr>
          <w:p w14:paraId="58AA3592"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1,065.5</w:t>
            </w:r>
          </w:p>
        </w:tc>
        <w:tc>
          <w:tcPr>
            <w:tcW w:w="1009" w:type="dxa"/>
            <w:shd w:val="clear" w:color="auto" w:fill="auto"/>
            <w:vAlign w:val="center"/>
          </w:tcPr>
          <w:p w14:paraId="14D613DC"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952.3</w:t>
            </w:r>
          </w:p>
        </w:tc>
        <w:tc>
          <w:tcPr>
            <w:tcW w:w="1134" w:type="dxa"/>
            <w:shd w:val="clear" w:color="auto" w:fill="auto"/>
            <w:vAlign w:val="center"/>
          </w:tcPr>
          <w:p w14:paraId="73C48F06"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-113.2</w:t>
            </w:r>
          </w:p>
        </w:tc>
        <w:tc>
          <w:tcPr>
            <w:tcW w:w="1038" w:type="dxa"/>
            <w:shd w:val="clear" w:color="auto" w:fill="auto"/>
            <w:vAlign w:val="center"/>
            <w:hideMark/>
          </w:tcPr>
          <w:p w14:paraId="56AFCA8C"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-10.6</w:t>
            </w:r>
          </w:p>
        </w:tc>
      </w:tr>
      <w:tr w:rsidR="005C0C2E" w:rsidRPr="00F51A14" w14:paraId="36551C03" w14:textId="77777777" w:rsidTr="004152DE">
        <w:trPr>
          <w:trHeight w:val="340"/>
          <w:jc w:val="center"/>
        </w:trPr>
        <w:tc>
          <w:tcPr>
            <w:tcW w:w="845" w:type="dxa"/>
            <w:shd w:val="clear" w:color="auto" w:fill="auto"/>
            <w:vAlign w:val="center"/>
            <w:hideMark/>
          </w:tcPr>
          <w:p w14:paraId="090E8E58" w14:textId="77777777" w:rsidR="005C0C2E" w:rsidRPr="00F51A14" w:rsidRDefault="005C0C2E" w:rsidP="004152DE">
            <w:pPr>
              <w:spacing w:after="0" w:line="240" w:lineRule="auto"/>
              <w:jc w:val="center"/>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6</w:t>
            </w:r>
          </w:p>
        </w:tc>
        <w:tc>
          <w:tcPr>
            <w:tcW w:w="4967" w:type="dxa"/>
            <w:shd w:val="clear" w:color="auto" w:fill="auto"/>
            <w:vAlign w:val="center"/>
            <w:hideMark/>
          </w:tcPr>
          <w:p w14:paraId="0E776C43" w14:textId="77777777" w:rsidR="005C0C2E" w:rsidRPr="00F51A14" w:rsidRDefault="005C0C2E" w:rsidP="004152DE">
            <w:pPr>
              <w:spacing w:after="0" w:line="240" w:lineRule="auto"/>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Kazakhmys Corporation LLP</w:t>
            </w:r>
          </w:p>
        </w:tc>
        <w:tc>
          <w:tcPr>
            <w:tcW w:w="1134" w:type="dxa"/>
            <w:tcBorders>
              <w:top w:val="single" w:sz="4" w:space="0" w:color="auto"/>
              <w:left w:val="nil"/>
              <w:bottom w:val="single" w:sz="4" w:space="0" w:color="auto"/>
              <w:right w:val="nil"/>
            </w:tcBorders>
            <w:shd w:val="clear" w:color="auto" w:fill="auto"/>
            <w:vAlign w:val="center"/>
            <w:hideMark/>
          </w:tcPr>
          <w:p w14:paraId="1680F2DA"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857.0</w:t>
            </w:r>
          </w:p>
        </w:tc>
        <w:tc>
          <w:tcPr>
            <w:tcW w:w="1009" w:type="dxa"/>
            <w:shd w:val="clear" w:color="auto" w:fill="auto"/>
            <w:vAlign w:val="center"/>
          </w:tcPr>
          <w:p w14:paraId="6BF1449F"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875.9</w:t>
            </w:r>
          </w:p>
        </w:tc>
        <w:tc>
          <w:tcPr>
            <w:tcW w:w="1134" w:type="dxa"/>
            <w:shd w:val="clear" w:color="auto" w:fill="auto"/>
            <w:vAlign w:val="center"/>
          </w:tcPr>
          <w:p w14:paraId="21E28724"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18.9</w:t>
            </w:r>
          </w:p>
        </w:tc>
        <w:tc>
          <w:tcPr>
            <w:tcW w:w="1038" w:type="dxa"/>
            <w:shd w:val="clear" w:color="auto" w:fill="auto"/>
            <w:vAlign w:val="center"/>
            <w:hideMark/>
          </w:tcPr>
          <w:p w14:paraId="0A6741D4"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2.2</w:t>
            </w:r>
          </w:p>
        </w:tc>
      </w:tr>
      <w:tr w:rsidR="005C0C2E" w:rsidRPr="00F51A14" w14:paraId="7FE0970C" w14:textId="77777777" w:rsidTr="004152DE">
        <w:trPr>
          <w:trHeight w:val="340"/>
          <w:jc w:val="center"/>
        </w:trPr>
        <w:tc>
          <w:tcPr>
            <w:tcW w:w="845" w:type="dxa"/>
            <w:shd w:val="clear" w:color="auto" w:fill="auto"/>
            <w:vAlign w:val="center"/>
            <w:hideMark/>
          </w:tcPr>
          <w:p w14:paraId="7A206931" w14:textId="77777777" w:rsidR="005C0C2E" w:rsidRPr="00F51A14" w:rsidRDefault="005C0C2E" w:rsidP="004152DE">
            <w:pPr>
              <w:spacing w:after="0" w:line="240" w:lineRule="auto"/>
              <w:jc w:val="center"/>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7</w:t>
            </w:r>
          </w:p>
        </w:tc>
        <w:tc>
          <w:tcPr>
            <w:tcW w:w="4967" w:type="dxa"/>
            <w:shd w:val="clear" w:color="auto" w:fill="auto"/>
            <w:vAlign w:val="center"/>
            <w:hideMark/>
          </w:tcPr>
          <w:p w14:paraId="48706F4B" w14:textId="77777777" w:rsidR="005C0C2E" w:rsidRPr="00F51A14" w:rsidRDefault="005C0C2E" w:rsidP="004152DE">
            <w:pPr>
              <w:spacing w:after="0" w:line="240" w:lineRule="auto"/>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AZF JSC (Aktobe) "TNK Kazchrome "</w:t>
            </w:r>
          </w:p>
        </w:tc>
        <w:tc>
          <w:tcPr>
            <w:tcW w:w="1134" w:type="dxa"/>
            <w:tcBorders>
              <w:top w:val="single" w:sz="4" w:space="0" w:color="auto"/>
              <w:left w:val="nil"/>
              <w:bottom w:val="single" w:sz="4" w:space="0" w:color="auto"/>
              <w:right w:val="nil"/>
            </w:tcBorders>
            <w:shd w:val="clear" w:color="auto" w:fill="auto"/>
            <w:vAlign w:val="center"/>
            <w:hideMark/>
          </w:tcPr>
          <w:p w14:paraId="1C6A58B4"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2122.8</w:t>
            </w:r>
          </w:p>
        </w:tc>
        <w:tc>
          <w:tcPr>
            <w:tcW w:w="1009" w:type="dxa"/>
            <w:shd w:val="clear" w:color="auto" w:fill="auto"/>
            <w:vAlign w:val="center"/>
          </w:tcPr>
          <w:p w14:paraId="36D9BDAB"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2167.3</w:t>
            </w:r>
          </w:p>
        </w:tc>
        <w:tc>
          <w:tcPr>
            <w:tcW w:w="1134" w:type="dxa"/>
            <w:shd w:val="clear" w:color="auto" w:fill="auto"/>
            <w:vAlign w:val="center"/>
          </w:tcPr>
          <w:p w14:paraId="5A4E1F83"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44.5</w:t>
            </w:r>
          </w:p>
        </w:tc>
        <w:tc>
          <w:tcPr>
            <w:tcW w:w="1038" w:type="dxa"/>
            <w:shd w:val="clear" w:color="auto" w:fill="auto"/>
            <w:vAlign w:val="center"/>
            <w:hideMark/>
          </w:tcPr>
          <w:p w14:paraId="021BCEFE"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2.1</w:t>
            </w:r>
          </w:p>
        </w:tc>
      </w:tr>
      <w:tr w:rsidR="005C0C2E" w:rsidRPr="00F51A14" w14:paraId="1214348B" w14:textId="77777777" w:rsidTr="004152DE">
        <w:trPr>
          <w:trHeight w:val="340"/>
          <w:jc w:val="center"/>
        </w:trPr>
        <w:tc>
          <w:tcPr>
            <w:tcW w:w="845" w:type="dxa"/>
            <w:shd w:val="clear" w:color="auto" w:fill="auto"/>
            <w:vAlign w:val="center"/>
            <w:hideMark/>
          </w:tcPr>
          <w:p w14:paraId="660FB114" w14:textId="77777777" w:rsidR="005C0C2E" w:rsidRPr="00F51A14" w:rsidRDefault="005C0C2E" w:rsidP="004152DE">
            <w:pPr>
              <w:spacing w:after="0" w:line="240" w:lineRule="auto"/>
              <w:jc w:val="center"/>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8</w:t>
            </w:r>
          </w:p>
        </w:tc>
        <w:tc>
          <w:tcPr>
            <w:tcW w:w="4967" w:type="dxa"/>
            <w:shd w:val="clear" w:color="auto" w:fill="auto"/>
            <w:vAlign w:val="center"/>
            <w:hideMark/>
          </w:tcPr>
          <w:p w14:paraId="030937A4" w14:textId="77777777" w:rsidR="005C0C2E" w:rsidRPr="00F51A14" w:rsidRDefault="005C0C2E" w:rsidP="004152DE">
            <w:pPr>
              <w:spacing w:after="0" w:line="240" w:lineRule="auto"/>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RSE “Channel them. Satpaev »</w:t>
            </w:r>
          </w:p>
        </w:tc>
        <w:tc>
          <w:tcPr>
            <w:tcW w:w="1134" w:type="dxa"/>
            <w:tcBorders>
              <w:top w:val="single" w:sz="4" w:space="0" w:color="auto"/>
              <w:left w:val="nil"/>
              <w:bottom w:val="single" w:sz="4" w:space="0" w:color="auto"/>
              <w:right w:val="nil"/>
            </w:tcBorders>
            <w:shd w:val="clear" w:color="auto" w:fill="auto"/>
            <w:vAlign w:val="center"/>
            <w:hideMark/>
          </w:tcPr>
          <w:p w14:paraId="13A84D39"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229.3</w:t>
            </w:r>
          </w:p>
        </w:tc>
        <w:tc>
          <w:tcPr>
            <w:tcW w:w="1009" w:type="dxa"/>
            <w:shd w:val="clear" w:color="auto" w:fill="auto"/>
            <w:vAlign w:val="center"/>
          </w:tcPr>
          <w:p w14:paraId="3AA7317E"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248.7</w:t>
            </w:r>
          </w:p>
        </w:tc>
        <w:tc>
          <w:tcPr>
            <w:tcW w:w="1134" w:type="dxa"/>
            <w:shd w:val="clear" w:color="auto" w:fill="auto"/>
            <w:vAlign w:val="center"/>
          </w:tcPr>
          <w:p w14:paraId="3B227894"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19.5</w:t>
            </w:r>
          </w:p>
        </w:tc>
        <w:tc>
          <w:tcPr>
            <w:tcW w:w="1038" w:type="dxa"/>
            <w:shd w:val="clear" w:color="auto" w:fill="auto"/>
            <w:vAlign w:val="center"/>
            <w:hideMark/>
          </w:tcPr>
          <w:p w14:paraId="34789C62"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8.5</w:t>
            </w:r>
          </w:p>
        </w:tc>
      </w:tr>
      <w:tr w:rsidR="005C0C2E" w:rsidRPr="00F51A14" w14:paraId="5EDA5399" w14:textId="77777777" w:rsidTr="004152DE">
        <w:trPr>
          <w:trHeight w:val="340"/>
          <w:jc w:val="center"/>
        </w:trPr>
        <w:tc>
          <w:tcPr>
            <w:tcW w:w="845" w:type="dxa"/>
            <w:shd w:val="clear" w:color="auto" w:fill="auto"/>
            <w:vAlign w:val="center"/>
            <w:hideMark/>
          </w:tcPr>
          <w:p w14:paraId="2C308347" w14:textId="77777777" w:rsidR="005C0C2E" w:rsidRPr="00F51A14" w:rsidRDefault="005C0C2E" w:rsidP="004152DE">
            <w:pPr>
              <w:spacing w:after="0" w:line="240" w:lineRule="auto"/>
              <w:jc w:val="center"/>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9</w:t>
            </w:r>
          </w:p>
        </w:tc>
        <w:tc>
          <w:tcPr>
            <w:tcW w:w="4967" w:type="dxa"/>
            <w:shd w:val="clear" w:color="auto" w:fill="auto"/>
            <w:vAlign w:val="center"/>
            <w:hideMark/>
          </w:tcPr>
          <w:p w14:paraId="5C28F8E8" w14:textId="77777777" w:rsidR="005C0C2E" w:rsidRPr="00F51A14" w:rsidRDefault="005C0C2E" w:rsidP="004152DE">
            <w:pPr>
              <w:spacing w:after="0" w:line="240" w:lineRule="auto"/>
              <w:rPr>
                <w:rFonts w:ascii="Times New Roman" w:eastAsia="Times New Roman" w:hAnsi="Times New Roman" w:cs="Times New Roman"/>
                <w:i/>
                <w:lang w:val="en-US" w:eastAsia="ru-RU"/>
              </w:rPr>
            </w:pPr>
            <w:r w:rsidRPr="00F51A14">
              <w:rPr>
                <w:rFonts w:ascii="Times New Roman" w:eastAsia="Times New Roman" w:hAnsi="Times New Roman" w:cs="Times New Roman"/>
                <w:i/>
                <w:lang w:eastAsia="ru-RU"/>
              </w:rPr>
              <w:t>Kazphosphate LLP _</w:t>
            </w:r>
          </w:p>
        </w:tc>
        <w:tc>
          <w:tcPr>
            <w:tcW w:w="1134" w:type="dxa"/>
            <w:tcBorders>
              <w:top w:val="single" w:sz="4" w:space="0" w:color="auto"/>
              <w:left w:val="nil"/>
              <w:bottom w:val="single" w:sz="4" w:space="0" w:color="auto"/>
              <w:right w:val="nil"/>
            </w:tcBorders>
            <w:shd w:val="clear" w:color="auto" w:fill="auto"/>
            <w:vAlign w:val="center"/>
            <w:hideMark/>
          </w:tcPr>
          <w:p w14:paraId="2AE1CC60"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1319.5</w:t>
            </w:r>
          </w:p>
        </w:tc>
        <w:tc>
          <w:tcPr>
            <w:tcW w:w="1009" w:type="dxa"/>
            <w:shd w:val="clear" w:color="auto" w:fill="auto"/>
            <w:vAlign w:val="center"/>
          </w:tcPr>
          <w:p w14:paraId="336A4E86"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1328.0</w:t>
            </w:r>
          </w:p>
        </w:tc>
        <w:tc>
          <w:tcPr>
            <w:tcW w:w="1134" w:type="dxa"/>
            <w:shd w:val="clear" w:color="auto" w:fill="auto"/>
            <w:vAlign w:val="center"/>
          </w:tcPr>
          <w:p w14:paraId="105347BE"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8.5</w:t>
            </w:r>
          </w:p>
        </w:tc>
        <w:tc>
          <w:tcPr>
            <w:tcW w:w="1038" w:type="dxa"/>
            <w:shd w:val="clear" w:color="auto" w:fill="auto"/>
            <w:vAlign w:val="center"/>
            <w:hideMark/>
          </w:tcPr>
          <w:p w14:paraId="65F40E6D"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0.6</w:t>
            </w:r>
          </w:p>
        </w:tc>
      </w:tr>
      <w:tr w:rsidR="005C0C2E" w:rsidRPr="00F51A14" w14:paraId="01391D8B" w14:textId="77777777" w:rsidTr="004152DE">
        <w:trPr>
          <w:trHeight w:val="340"/>
          <w:jc w:val="center"/>
        </w:trPr>
        <w:tc>
          <w:tcPr>
            <w:tcW w:w="845" w:type="dxa"/>
            <w:shd w:val="clear" w:color="auto" w:fill="auto"/>
            <w:vAlign w:val="center"/>
            <w:hideMark/>
          </w:tcPr>
          <w:p w14:paraId="78C5F2EA" w14:textId="77777777" w:rsidR="005C0C2E" w:rsidRPr="00F51A14" w:rsidRDefault="005C0C2E" w:rsidP="004152DE">
            <w:pPr>
              <w:spacing w:after="0" w:line="240" w:lineRule="auto"/>
              <w:jc w:val="center"/>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10</w:t>
            </w:r>
          </w:p>
        </w:tc>
        <w:tc>
          <w:tcPr>
            <w:tcW w:w="4967" w:type="dxa"/>
            <w:shd w:val="clear" w:color="auto" w:fill="auto"/>
            <w:vAlign w:val="center"/>
            <w:hideMark/>
          </w:tcPr>
          <w:p w14:paraId="5D04EF25" w14:textId="77777777" w:rsidR="005C0C2E" w:rsidRPr="00F51A14" w:rsidRDefault="005C0C2E" w:rsidP="004152DE">
            <w:pPr>
              <w:spacing w:after="0" w:line="240" w:lineRule="auto"/>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JSC NDFZ</w:t>
            </w:r>
          </w:p>
          <w:p w14:paraId="21574D43" w14:textId="77777777" w:rsidR="005C0C2E" w:rsidRPr="00F51A14" w:rsidRDefault="005C0C2E" w:rsidP="004152DE">
            <w:pPr>
              <w:spacing w:after="0" w:line="240" w:lineRule="auto"/>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(part of the structure of Kazphosphate LLP )</w:t>
            </w:r>
          </w:p>
        </w:tc>
        <w:tc>
          <w:tcPr>
            <w:tcW w:w="1134" w:type="dxa"/>
            <w:tcBorders>
              <w:top w:val="single" w:sz="4" w:space="0" w:color="auto"/>
              <w:left w:val="nil"/>
              <w:bottom w:val="single" w:sz="4" w:space="0" w:color="auto"/>
              <w:right w:val="nil"/>
            </w:tcBorders>
            <w:shd w:val="clear" w:color="auto" w:fill="auto"/>
            <w:vAlign w:val="center"/>
            <w:hideMark/>
          </w:tcPr>
          <w:p w14:paraId="2D3BCF9E"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1118.4</w:t>
            </w:r>
          </w:p>
        </w:tc>
        <w:tc>
          <w:tcPr>
            <w:tcW w:w="1009" w:type="dxa"/>
            <w:shd w:val="clear" w:color="auto" w:fill="auto"/>
            <w:vAlign w:val="center"/>
          </w:tcPr>
          <w:p w14:paraId="6A98B6CA"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1,114.1</w:t>
            </w:r>
          </w:p>
        </w:tc>
        <w:tc>
          <w:tcPr>
            <w:tcW w:w="1134" w:type="dxa"/>
            <w:shd w:val="clear" w:color="auto" w:fill="auto"/>
            <w:vAlign w:val="center"/>
          </w:tcPr>
          <w:p w14:paraId="7FA94DC7"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-4.2</w:t>
            </w:r>
          </w:p>
        </w:tc>
        <w:tc>
          <w:tcPr>
            <w:tcW w:w="1038" w:type="dxa"/>
            <w:shd w:val="clear" w:color="auto" w:fill="auto"/>
            <w:vAlign w:val="center"/>
            <w:hideMark/>
          </w:tcPr>
          <w:p w14:paraId="1D19C8CD"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-0.4</w:t>
            </w:r>
          </w:p>
        </w:tc>
      </w:tr>
      <w:tr w:rsidR="005C0C2E" w:rsidRPr="00F51A14" w14:paraId="1BF8057A" w14:textId="77777777" w:rsidTr="004152DE">
        <w:trPr>
          <w:trHeight w:val="340"/>
          <w:jc w:val="center"/>
        </w:trPr>
        <w:tc>
          <w:tcPr>
            <w:tcW w:w="845" w:type="dxa"/>
            <w:shd w:val="clear" w:color="auto" w:fill="auto"/>
            <w:vAlign w:val="center"/>
            <w:hideMark/>
          </w:tcPr>
          <w:p w14:paraId="072F1266" w14:textId="4F3EA5E7" w:rsidR="005C0C2E" w:rsidRPr="00F51A14" w:rsidRDefault="00C75406" w:rsidP="004152DE">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11</w:t>
            </w:r>
          </w:p>
        </w:tc>
        <w:tc>
          <w:tcPr>
            <w:tcW w:w="4967" w:type="dxa"/>
            <w:shd w:val="clear" w:color="auto" w:fill="auto"/>
            <w:vAlign w:val="center"/>
            <w:hideMark/>
          </w:tcPr>
          <w:p w14:paraId="33E18FAD" w14:textId="77777777" w:rsidR="005C0C2E" w:rsidRPr="00F51A14" w:rsidRDefault="005C0C2E" w:rsidP="004152DE">
            <w:pPr>
              <w:spacing w:after="0" w:line="240" w:lineRule="auto"/>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LLP " Taraz Metallurgical Plant"</w:t>
            </w:r>
          </w:p>
        </w:tc>
        <w:tc>
          <w:tcPr>
            <w:tcW w:w="1134" w:type="dxa"/>
            <w:tcBorders>
              <w:top w:val="single" w:sz="4" w:space="0" w:color="auto"/>
              <w:left w:val="nil"/>
              <w:bottom w:val="single" w:sz="4" w:space="0" w:color="auto"/>
              <w:right w:val="nil"/>
            </w:tcBorders>
            <w:shd w:val="clear" w:color="auto" w:fill="auto"/>
            <w:vAlign w:val="center"/>
            <w:hideMark/>
          </w:tcPr>
          <w:p w14:paraId="6F519CCD"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199.5</w:t>
            </w:r>
          </w:p>
        </w:tc>
        <w:tc>
          <w:tcPr>
            <w:tcW w:w="1009" w:type="dxa"/>
            <w:shd w:val="clear" w:color="auto" w:fill="auto"/>
            <w:vAlign w:val="center"/>
          </w:tcPr>
          <w:p w14:paraId="28F94877"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30.3</w:t>
            </w:r>
          </w:p>
        </w:tc>
        <w:tc>
          <w:tcPr>
            <w:tcW w:w="1134" w:type="dxa"/>
            <w:shd w:val="clear" w:color="auto" w:fill="auto"/>
            <w:vAlign w:val="center"/>
          </w:tcPr>
          <w:p w14:paraId="7E5DD352"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-169.2</w:t>
            </w:r>
          </w:p>
        </w:tc>
        <w:tc>
          <w:tcPr>
            <w:tcW w:w="1038" w:type="dxa"/>
            <w:shd w:val="clear" w:color="auto" w:fill="auto"/>
            <w:vAlign w:val="center"/>
            <w:hideMark/>
          </w:tcPr>
          <w:p w14:paraId="7080E5AD"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-84.8</w:t>
            </w:r>
          </w:p>
        </w:tc>
      </w:tr>
      <w:tr w:rsidR="005C0C2E" w:rsidRPr="00F51A14" w14:paraId="210FD900" w14:textId="77777777" w:rsidTr="004152DE">
        <w:trPr>
          <w:trHeight w:val="340"/>
          <w:jc w:val="center"/>
        </w:trPr>
        <w:tc>
          <w:tcPr>
            <w:tcW w:w="845" w:type="dxa"/>
            <w:shd w:val="clear" w:color="auto" w:fill="auto"/>
            <w:vAlign w:val="center"/>
            <w:hideMark/>
          </w:tcPr>
          <w:p w14:paraId="14F6D4E4" w14:textId="77777777" w:rsidR="005C0C2E" w:rsidRPr="00F51A14" w:rsidRDefault="005C0C2E" w:rsidP="004152DE">
            <w:pPr>
              <w:spacing w:after="0" w:line="240" w:lineRule="auto"/>
              <w:jc w:val="center"/>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12</w:t>
            </w:r>
          </w:p>
        </w:tc>
        <w:tc>
          <w:tcPr>
            <w:tcW w:w="4967" w:type="dxa"/>
            <w:shd w:val="clear" w:color="auto" w:fill="auto"/>
            <w:vAlign w:val="center"/>
            <w:hideMark/>
          </w:tcPr>
          <w:p w14:paraId="5C51F1D0" w14:textId="77777777" w:rsidR="005C0C2E" w:rsidRPr="00F51A14" w:rsidRDefault="005C0C2E" w:rsidP="004152DE">
            <w:pPr>
              <w:spacing w:after="0" w:line="240" w:lineRule="auto"/>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JSC " Ust-Kamenogorsk titanium -magnesium plant"</w:t>
            </w:r>
          </w:p>
        </w:tc>
        <w:tc>
          <w:tcPr>
            <w:tcW w:w="1134" w:type="dxa"/>
            <w:tcBorders>
              <w:top w:val="single" w:sz="4" w:space="0" w:color="auto"/>
              <w:left w:val="nil"/>
              <w:bottom w:val="single" w:sz="4" w:space="0" w:color="auto"/>
              <w:right w:val="nil"/>
            </w:tcBorders>
            <w:shd w:val="clear" w:color="auto" w:fill="auto"/>
            <w:vAlign w:val="center"/>
            <w:hideMark/>
          </w:tcPr>
          <w:p w14:paraId="4EB6A13D"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437.3</w:t>
            </w:r>
          </w:p>
        </w:tc>
        <w:tc>
          <w:tcPr>
            <w:tcW w:w="1009" w:type="dxa"/>
            <w:shd w:val="clear" w:color="auto" w:fill="auto"/>
            <w:vAlign w:val="center"/>
          </w:tcPr>
          <w:p w14:paraId="4F54717C"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483.8</w:t>
            </w:r>
          </w:p>
        </w:tc>
        <w:tc>
          <w:tcPr>
            <w:tcW w:w="1134" w:type="dxa"/>
            <w:shd w:val="clear" w:color="auto" w:fill="auto"/>
            <w:vAlign w:val="center"/>
          </w:tcPr>
          <w:p w14:paraId="75927118"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46.5</w:t>
            </w:r>
          </w:p>
        </w:tc>
        <w:tc>
          <w:tcPr>
            <w:tcW w:w="1038" w:type="dxa"/>
            <w:shd w:val="clear" w:color="auto" w:fill="auto"/>
            <w:vAlign w:val="center"/>
            <w:hideMark/>
          </w:tcPr>
          <w:p w14:paraId="0E0997C3"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10.6</w:t>
            </w:r>
          </w:p>
        </w:tc>
      </w:tr>
      <w:tr w:rsidR="005C0C2E" w:rsidRPr="00F51A14" w14:paraId="4951C746" w14:textId="77777777" w:rsidTr="004152DE">
        <w:trPr>
          <w:trHeight w:val="340"/>
          <w:jc w:val="center"/>
        </w:trPr>
        <w:tc>
          <w:tcPr>
            <w:tcW w:w="845" w:type="dxa"/>
            <w:shd w:val="clear" w:color="auto" w:fill="auto"/>
            <w:vAlign w:val="center"/>
            <w:hideMark/>
          </w:tcPr>
          <w:p w14:paraId="7804A193" w14:textId="77777777" w:rsidR="005C0C2E" w:rsidRPr="00F51A14" w:rsidRDefault="005C0C2E" w:rsidP="004152DE">
            <w:pPr>
              <w:spacing w:after="0" w:line="240" w:lineRule="auto"/>
              <w:jc w:val="center"/>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13</w:t>
            </w:r>
          </w:p>
        </w:tc>
        <w:tc>
          <w:tcPr>
            <w:tcW w:w="4967" w:type="dxa"/>
            <w:shd w:val="clear" w:color="auto" w:fill="auto"/>
            <w:vAlign w:val="center"/>
            <w:hideMark/>
          </w:tcPr>
          <w:p w14:paraId="64B776AB" w14:textId="77777777" w:rsidR="005C0C2E" w:rsidRPr="00F51A14" w:rsidRDefault="005C0C2E" w:rsidP="004152DE">
            <w:pPr>
              <w:spacing w:after="0" w:line="240" w:lineRule="auto"/>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Tengizchevroil LLP _</w:t>
            </w:r>
          </w:p>
        </w:tc>
        <w:tc>
          <w:tcPr>
            <w:tcW w:w="1134" w:type="dxa"/>
            <w:tcBorders>
              <w:top w:val="single" w:sz="4" w:space="0" w:color="auto"/>
              <w:left w:val="nil"/>
              <w:bottom w:val="single" w:sz="4" w:space="0" w:color="auto"/>
              <w:right w:val="nil"/>
            </w:tcBorders>
            <w:shd w:val="clear" w:color="auto" w:fill="auto"/>
            <w:vAlign w:val="center"/>
            <w:hideMark/>
          </w:tcPr>
          <w:p w14:paraId="6D50581C"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1214.0</w:t>
            </w:r>
          </w:p>
        </w:tc>
        <w:tc>
          <w:tcPr>
            <w:tcW w:w="1009" w:type="dxa"/>
            <w:shd w:val="clear" w:color="auto" w:fill="auto"/>
            <w:vAlign w:val="center"/>
          </w:tcPr>
          <w:p w14:paraId="3E5109C8"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1250.9</w:t>
            </w:r>
          </w:p>
        </w:tc>
        <w:tc>
          <w:tcPr>
            <w:tcW w:w="1134" w:type="dxa"/>
            <w:shd w:val="clear" w:color="auto" w:fill="auto"/>
            <w:vAlign w:val="center"/>
          </w:tcPr>
          <w:p w14:paraId="45F10ECE"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36.9</w:t>
            </w:r>
          </w:p>
        </w:tc>
        <w:tc>
          <w:tcPr>
            <w:tcW w:w="1038" w:type="dxa"/>
            <w:shd w:val="clear" w:color="auto" w:fill="auto"/>
            <w:vAlign w:val="center"/>
            <w:hideMark/>
          </w:tcPr>
          <w:p w14:paraId="4BD1C3CF"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3.0</w:t>
            </w:r>
          </w:p>
        </w:tc>
      </w:tr>
      <w:tr w:rsidR="005C0C2E" w:rsidRPr="00F51A14" w14:paraId="23E68E8B" w14:textId="77777777" w:rsidTr="004152DE">
        <w:trPr>
          <w:trHeight w:val="340"/>
          <w:jc w:val="center"/>
        </w:trPr>
        <w:tc>
          <w:tcPr>
            <w:tcW w:w="845" w:type="dxa"/>
            <w:shd w:val="clear" w:color="auto" w:fill="auto"/>
            <w:vAlign w:val="center"/>
            <w:hideMark/>
          </w:tcPr>
          <w:p w14:paraId="6156918F" w14:textId="77777777" w:rsidR="005C0C2E" w:rsidRPr="00F51A14" w:rsidRDefault="005C0C2E" w:rsidP="004152DE">
            <w:pPr>
              <w:spacing w:after="0" w:line="240" w:lineRule="auto"/>
              <w:jc w:val="center"/>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14</w:t>
            </w:r>
          </w:p>
        </w:tc>
        <w:tc>
          <w:tcPr>
            <w:tcW w:w="4967" w:type="dxa"/>
            <w:shd w:val="clear" w:color="auto" w:fill="auto"/>
            <w:vAlign w:val="center"/>
            <w:hideMark/>
          </w:tcPr>
          <w:p w14:paraId="511AFF94" w14:textId="77777777" w:rsidR="005C0C2E" w:rsidRPr="00F51A14" w:rsidRDefault="005C0C2E" w:rsidP="004152DE">
            <w:pPr>
              <w:spacing w:after="0" w:line="240" w:lineRule="auto"/>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PAZ JSC (Pavlodar Aluminum Smelter)</w:t>
            </w:r>
          </w:p>
        </w:tc>
        <w:tc>
          <w:tcPr>
            <w:tcW w:w="1134" w:type="dxa"/>
            <w:tcBorders>
              <w:top w:val="single" w:sz="4" w:space="0" w:color="auto"/>
              <w:left w:val="nil"/>
              <w:bottom w:val="single" w:sz="4" w:space="0" w:color="auto"/>
              <w:right w:val="nil"/>
            </w:tcBorders>
            <w:shd w:val="clear" w:color="auto" w:fill="auto"/>
            <w:vAlign w:val="center"/>
            <w:hideMark/>
          </w:tcPr>
          <w:p w14:paraId="13CBA86F"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636.0</w:t>
            </w:r>
          </w:p>
        </w:tc>
        <w:tc>
          <w:tcPr>
            <w:tcW w:w="1009" w:type="dxa"/>
            <w:shd w:val="clear" w:color="auto" w:fill="auto"/>
            <w:vAlign w:val="center"/>
          </w:tcPr>
          <w:p w14:paraId="070971BC"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648.9</w:t>
            </w:r>
          </w:p>
        </w:tc>
        <w:tc>
          <w:tcPr>
            <w:tcW w:w="1134" w:type="dxa"/>
            <w:shd w:val="clear" w:color="auto" w:fill="auto"/>
            <w:vAlign w:val="center"/>
          </w:tcPr>
          <w:p w14:paraId="105CF0BF"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13.0</w:t>
            </w:r>
          </w:p>
        </w:tc>
        <w:tc>
          <w:tcPr>
            <w:tcW w:w="1038" w:type="dxa"/>
            <w:shd w:val="clear" w:color="auto" w:fill="auto"/>
            <w:vAlign w:val="center"/>
            <w:hideMark/>
          </w:tcPr>
          <w:p w14:paraId="588C92BF"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2.0</w:t>
            </w:r>
          </w:p>
        </w:tc>
      </w:tr>
      <w:tr w:rsidR="005C0C2E" w:rsidRPr="00F51A14" w14:paraId="7823AA55" w14:textId="77777777" w:rsidTr="004152DE">
        <w:trPr>
          <w:trHeight w:val="340"/>
          <w:jc w:val="center"/>
        </w:trPr>
        <w:tc>
          <w:tcPr>
            <w:tcW w:w="845" w:type="dxa"/>
            <w:shd w:val="clear" w:color="auto" w:fill="auto"/>
            <w:vAlign w:val="center"/>
            <w:hideMark/>
          </w:tcPr>
          <w:p w14:paraId="5EF72636" w14:textId="77777777" w:rsidR="005C0C2E" w:rsidRPr="00F51A14" w:rsidRDefault="005C0C2E" w:rsidP="004152DE">
            <w:pPr>
              <w:spacing w:after="0" w:line="240" w:lineRule="auto"/>
              <w:jc w:val="center"/>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15</w:t>
            </w:r>
          </w:p>
        </w:tc>
        <w:tc>
          <w:tcPr>
            <w:tcW w:w="4967" w:type="dxa"/>
            <w:shd w:val="clear" w:color="auto" w:fill="auto"/>
            <w:vAlign w:val="center"/>
            <w:hideMark/>
          </w:tcPr>
          <w:p w14:paraId="4A81DCE7" w14:textId="77777777" w:rsidR="005C0C2E" w:rsidRPr="00F51A14" w:rsidRDefault="005C0C2E" w:rsidP="004152DE">
            <w:pPr>
              <w:spacing w:after="0" w:line="240" w:lineRule="auto"/>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JSC "KEZ" (Kazakhstan electrolysis plant)</w:t>
            </w:r>
          </w:p>
        </w:tc>
        <w:tc>
          <w:tcPr>
            <w:tcW w:w="1134" w:type="dxa"/>
            <w:tcBorders>
              <w:top w:val="single" w:sz="4" w:space="0" w:color="auto"/>
              <w:left w:val="nil"/>
              <w:bottom w:val="single" w:sz="4" w:space="0" w:color="auto"/>
              <w:right w:val="nil"/>
            </w:tcBorders>
            <w:shd w:val="clear" w:color="auto" w:fill="auto"/>
            <w:vAlign w:val="center"/>
            <w:hideMark/>
          </w:tcPr>
          <w:p w14:paraId="73046A59"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2516.7</w:t>
            </w:r>
          </w:p>
        </w:tc>
        <w:tc>
          <w:tcPr>
            <w:tcW w:w="1009" w:type="dxa"/>
            <w:shd w:val="clear" w:color="auto" w:fill="auto"/>
            <w:vAlign w:val="center"/>
          </w:tcPr>
          <w:p w14:paraId="0B70CFC5"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2420.7</w:t>
            </w:r>
          </w:p>
        </w:tc>
        <w:tc>
          <w:tcPr>
            <w:tcW w:w="1134" w:type="dxa"/>
            <w:shd w:val="clear" w:color="auto" w:fill="auto"/>
            <w:vAlign w:val="center"/>
          </w:tcPr>
          <w:p w14:paraId="01DF80BA"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-96.0</w:t>
            </w:r>
          </w:p>
        </w:tc>
        <w:tc>
          <w:tcPr>
            <w:tcW w:w="1038" w:type="dxa"/>
            <w:shd w:val="clear" w:color="auto" w:fill="auto"/>
            <w:vAlign w:val="center"/>
            <w:hideMark/>
          </w:tcPr>
          <w:p w14:paraId="765A0FF9"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-3.8</w:t>
            </w:r>
          </w:p>
        </w:tc>
      </w:tr>
      <w:tr w:rsidR="005C0C2E" w:rsidRPr="00F51A14" w14:paraId="6B56C395" w14:textId="77777777" w:rsidTr="004152DE">
        <w:trPr>
          <w:trHeight w:val="340"/>
          <w:jc w:val="center"/>
        </w:trPr>
        <w:tc>
          <w:tcPr>
            <w:tcW w:w="845" w:type="dxa"/>
            <w:shd w:val="clear" w:color="auto" w:fill="auto"/>
            <w:vAlign w:val="center"/>
            <w:hideMark/>
          </w:tcPr>
          <w:p w14:paraId="0B4A7EC9" w14:textId="77777777" w:rsidR="005C0C2E" w:rsidRPr="00F51A14" w:rsidRDefault="005C0C2E" w:rsidP="004152DE">
            <w:pPr>
              <w:spacing w:after="0" w:line="240" w:lineRule="auto"/>
              <w:jc w:val="center"/>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16</w:t>
            </w:r>
          </w:p>
        </w:tc>
        <w:tc>
          <w:tcPr>
            <w:tcW w:w="4967" w:type="dxa"/>
            <w:shd w:val="clear" w:color="auto" w:fill="auto"/>
            <w:vAlign w:val="center"/>
            <w:hideMark/>
          </w:tcPr>
          <w:p w14:paraId="43EE9AE5" w14:textId="77777777" w:rsidR="005C0C2E" w:rsidRPr="00F51A14" w:rsidRDefault="005C0C2E" w:rsidP="004152DE">
            <w:pPr>
              <w:spacing w:after="0" w:line="240" w:lineRule="auto"/>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JSC "KEGOC"</w:t>
            </w:r>
          </w:p>
        </w:tc>
        <w:tc>
          <w:tcPr>
            <w:tcW w:w="1134" w:type="dxa"/>
            <w:tcBorders>
              <w:top w:val="single" w:sz="4" w:space="0" w:color="auto"/>
            </w:tcBorders>
            <w:shd w:val="clear" w:color="auto" w:fill="auto"/>
            <w:vAlign w:val="center"/>
            <w:hideMark/>
          </w:tcPr>
          <w:p w14:paraId="33B90DAC" w14:textId="77777777" w:rsidR="005C0C2E" w:rsidRPr="00F51A14" w:rsidRDefault="005C0C2E" w:rsidP="004152DE">
            <w:pPr>
              <w:spacing w:after="0" w:line="240" w:lineRule="auto"/>
              <w:jc w:val="center"/>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3628.9</w:t>
            </w:r>
          </w:p>
        </w:tc>
        <w:tc>
          <w:tcPr>
            <w:tcW w:w="1009" w:type="dxa"/>
            <w:shd w:val="clear" w:color="auto" w:fill="auto"/>
            <w:vAlign w:val="center"/>
          </w:tcPr>
          <w:p w14:paraId="5D4E4817" w14:textId="77777777" w:rsidR="005C0C2E" w:rsidRPr="00F51A14" w:rsidRDefault="005C0C2E" w:rsidP="004152DE">
            <w:pPr>
              <w:spacing w:after="0" w:line="240" w:lineRule="auto"/>
              <w:jc w:val="center"/>
              <w:rPr>
                <w:rFonts w:ascii="Times New Roman" w:eastAsia="Times New Roman" w:hAnsi="Times New Roman" w:cs="Times New Roman"/>
                <w:i/>
                <w:lang w:eastAsia="ru-RU"/>
              </w:rPr>
            </w:pPr>
            <w:r w:rsidRPr="00F51A14">
              <w:rPr>
                <w:rFonts w:ascii="Times New Roman" w:eastAsia="Times New Roman" w:hAnsi="Times New Roman" w:cs="Times New Roman"/>
                <w:i/>
                <w:lang w:eastAsia="ru-RU"/>
              </w:rPr>
              <w:t>3,166.2</w:t>
            </w:r>
          </w:p>
        </w:tc>
        <w:tc>
          <w:tcPr>
            <w:tcW w:w="1134" w:type="dxa"/>
            <w:shd w:val="clear" w:color="auto" w:fill="auto"/>
            <w:vAlign w:val="center"/>
          </w:tcPr>
          <w:p w14:paraId="1F307492"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-12.7</w:t>
            </w:r>
          </w:p>
        </w:tc>
        <w:tc>
          <w:tcPr>
            <w:tcW w:w="1038" w:type="dxa"/>
            <w:shd w:val="clear" w:color="auto" w:fill="auto"/>
            <w:vAlign w:val="center"/>
            <w:hideMark/>
          </w:tcPr>
          <w:p w14:paraId="20F4D331"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-12.7</w:t>
            </w:r>
          </w:p>
        </w:tc>
      </w:tr>
      <w:tr w:rsidR="005C0C2E" w:rsidRPr="003826BB" w14:paraId="64ADAC6E" w14:textId="77777777" w:rsidTr="004152DE">
        <w:trPr>
          <w:trHeight w:val="340"/>
          <w:jc w:val="center"/>
        </w:trPr>
        <w:tc>
          <w:tcPr>
            <w:tcW w:w="5812" w:type="dxa"/>
            <w:gridSpan w:val="2"/>
            <w:shd w:val="clear" w:color="auto" w:fill="D9D9D9" w:themeFill="background1" w:themeFillShade="D9"/>
            <w:vAlign w:val="center"/>
            <w:hideMark/>
          </w:tcPr>
          <w:p w14:paraId="7A9A2196" w14:textId="77777777" w:rsidR="005C0C2E" w:rsidRPr="00F51A14" w:rsidRDefault="005C0C2E" w:rsidP="004152DE">
            <w:pPr>
              <w:spacing w:after="0" w:line="240" w:lineRule="auto"/>
              <w:rPr>
                <w:rFonts w:ascii="Times New Roman" w:eastAsia="Times New Roman" w:hAnsi="Times New Roman" w:cs="Times New Roman"/>
                <w:b/>
                <w:bCs/>
                <w:lang w:eastAsia="ru-RU"/>
              </w:rPr>
            </w:pPr>
            <w:r w:rsidRPr="00F51A14">
              <w:rPr>
                <w:rFonts w:ascii="Times New Roman" w:eastAsia="Times New Roman" w:hAnsi="Times New Roman" w:cs="Times New Roman"/>
                <w:b/>
                <w:bCs/>
                <w:lang w:eastAsia="ru-RU"/>
              </w:rPr>
              <w:t>Total</w:t>
            </w:r>
          </w:p>
        </w:tc>
        <w:tc>
          <w:tcPr>
            <w:tcW w:w="1134" w:type="dxa"/>
            <w:shd w:val="clear" w:color="auto" w:fill="D9D9D9" w:themeFill="background1" w:themeFillShade="D9"/>
            <w:vAlign w:val="center"/>
            <w:hideMark/>
          </w:tcPr>
          <w:p w14:paraId="06077E71" w14:textId="77777777" w:rsidR="005C0C2E" w:rsidRPr="00F51A14" w:rsidRDefault="005C0C2E" w:rsidP="004152DE">
            <w:pPr>
              <w:spacing w:after="0" w:line="240" w:lineRule="auto"/>
              <w:jc w:val="center"/>
              <w:rPr>
                <w:rFonts w:ascii="Times New Roman" w:eastAsia="Times New Roman" w:hAnsi="Times New Roman" w:cs="Times New Roman"/>
                <w:b/>
                <w:lang w:eastAsia="ru-RU"/>
              </w:rPr>
            </w:pPr>
            <w:r w:rsidRPr="00F51A14">
              <w:rPr>
                <w:rFonts w:ascii="Times New Roman" w:eastAsia="Times New Roman" w:hAnsi="Times New Roman" w:cs="Times New Roman"/>
                <w:b/>
                <w:lang w:eastAsia="ru-RU"/>
              </w:rPr>
              <w:t>22,794.8</w:t>
            </w:r>
          </w:p>
        </w:tc>
        <w:tc>
          <w:tcPr>
            <w:tcW w:w="1009" w:type="dxa"/>
            <w:shd w:val="clear" w:color="auto" w:fill="D9D9D9" w:themeFill="background1" w:themeFillShade="D9"/>
            <w:vAlign w:val="center"/>
          </w:tcPr>
          <w:p w14:paraId="688A6DC5" w14:textId="77777777" w:rsidR="005C0C2E" w:rsidRPr="00F51A14" w:rsidRDefault="005C0C2E" w:rsidP="004152DE">
            <w:pPr>
              <w:spacing w:after="0" w:line="240" w:lineRule="auto"/>
              <w:jc w:val="center"/>
              <w:rPr>
                <w:rFonts w:ascii="Times New Roman" w:eastAsia="Times New Roman" w:hAnsi="Times New Roman" w:cs="Times New Roman"/>
                <w:b/>
                <w:lang w:eastAsia="ru-RU"/>
              </w:rPr>
            </w:pPr>
            <w:r w:rsidRPr="00F51A14">
              <w:rPr>
                <w:rFonts w:ascii="Times New Roman" w:eastAsia="Times New Roman" w:hAnsi="Times New Roman" w:cs="Times New Roman"/>
                <w:b/>
                <w:lang w:eastAsia="ru-RU"/>
              </w:rPr>
              <w:t>22,333.1</w:t>
            </w:r>
          </w:p>
        </w:tc>
        <w:tc>
          <w:tcPr>
            <w:tcW w:w="1134" w:type="dxa"/>
            <w:shd w:val="clear" w:color="auto" w:fill="D9D9D9" w:themeFill="background1" w:themeFillShade="D9"/>
            <w:vAlign w:val="center"/>
          </w:tcPr>
          <w:p w14:paraId="21A20BAA" w14:textId="77777777" w:rsidR="005C0C2E" w:rsidRPr="00F51A14" w:rsidRDefault="005C0C2E" w:rsidP="004152DE">
            <w:pPr>
              <w:spacing w:after="0" w:line="240" w:lineRule="auto"/>
              <w:jc w:val="center"/>
              <w:rPr>
                <w:rFonts w:ascii="Times New Roman" w:hAnsi="Times New Roman" w:cs="Times New Roman"/>
                <w:i/>
              </w:rPr>
            </w:pPr>
            <w:r w:rsidRPr="00F51A14">
              <w:rPr>
                <w:rFonts w:ascii="Times New Roman" w:hAnsi="Times New Roman" w:cs="Times New Roman"/>
                <w:i/>
              </w:rPr>
              <w:t>-461.7</w:t>
            </w:r>
          </w:p>
        </w:tc>
        <w:tc>
          <w:tcPr>
            <w:tcW w:w="1038" w:type="dxa"/>
            <w:shd w:val="clear" w:color="auto" w:fill="D9D9D9" w:themeFill="background1" w:themeFillShade="D9"/>
            <w:vAlign w:val="center"/>
            <w:hideMark/>
          </w:tcPr>
          <w:p w14:paraId="60A63E37" w14:textId="77777777" w:rsidR="005C0C2E" w:rsidRPr="0006347C" w:rsidRDefault="005C0C2E" w:rsidP="004152DE">
            <w:pPr>
              <w:spacing w:after="0" w:line="240" w:lineRule="auto"/>
              <w:jc w:val="center"/>
              <w:rPr>
                <w:rFonts w:ascii="Times New Roman" w:hAnsi="Times New Roman" w:cs="Times New Roman"/>
                <w:i/>
                <w:lang w:val="en-US"/>
              </w:rPr>
            </w:pPr>
            <w:r w:rsidRPr="00F51A14">
              <w:rPr>
                <w:rFonts w:ascii="Times New Roman" w:hAnsi="Times New Roman" w:cs="Times New Roman"/>
                <w:i/>
              </w:rPr>
              <w:t>-2.0</w:t>
            </w:r>
          </w:p>
        </w:tc>
      </w:tr>
    </w:tbl>
    <w:p w14:paraId="35B9A8AE" w14:textId="77777777" w:rsidR="00677ED6" w:rsidRPr="006D0D98" w:rsidRDefault="00677ED6" w:rsidP="006D0D98">
      <w:pPr>
        <w:spacing w:after="0" w:line="240" w:lineRule="auto"/>
        <w:rPr>
          <w:rFonts w:ascii="Times New Roman" w:hAnsi="Times New Roman" w:cs="Times New Roman"/>
          <w:sz w:val="28"/>
        </w:rPr>
      </w:pPr>
    </w:p>
    <w:p w14:paraId="2E88F3C7" w14:textId="77777777" w:rsidR="00BB5A83" w:rsidRPr="006D0D98" w:rsidRDefault="00EF54F8" w:rsidP="006D0D98">
      <w:pPr>
        <w:pStyle w:val="1"/>
        <w:numPr>
          <w:ilvl w:val="1"/>
          <w:numId w:val="43"/>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14" w:name="_Toc112835321"/>
      <w:bookmarkEnd w:id="13"/>
      <w:r w:rsidRPr="006D0D98">
        <w:rPr>
          <w:rFonts w:ascii="Times New Roman" w:hAnsi="Times New Roman" w:cs="Times New Roman"/>
          <w:i/>
          <w:color w:val="auto"/>
          <w:sz w:val="28"/>
          <w:szCs w:val="28"/>
        </w:rPr>
        <w:t>Export-import of electrical energy</w:t>
      </w:r>
      <w:bookmarkEnd w:id="14"/>
    </w:p>
    <w:p w14:paraId="56FCE798" w14:textId="77777777" w:rsidR="00BB5A83" w:rsidRPr="006D0D98" w:rsidRDefault="00BB5A83" w:rsidP="006D0D98">
      <w:pPr>
        <w:spacing w:after="0" w:line="240" w:lineRule="auto"/>
        <w:rPr>
          <w:rFonts w:ascii="Times New Roman" w:hAnsi="Times New Roman" w:cs="Times New Roman"/>
        </w:rPr>
      </w:pPr>
    </w:p>
    <w:p w14:paraId="7DF118F4" w14:textId="77777777" w:rsidR="005C0C2E" w:rsidRPr="005C0C2E" w:rsidRDefault="005C0C2E" w:rsidP="005C0C2E">
      <w:pPr>
        <w:spacing w:after="0" w:line="240" w:lineRule="auto"/>
        <w:ind w:firstLine="709"/>
        <w:jc w:val="both"/>
        <w:rPr>
          <w:rFonts w:ascii="Times New Roman" w:hAnsi="Times New Roman" w:cs="Times New Roman"/>
          <w:sz w:val="28"/>
          <w:szCs w:val="28"/>
        </w:rPr>
      </w:pPr>
      <w:r w:rsidRPr="005C0C2E">
        <w:rPr>
          <w:rFonts w:ascii="Times New Roman" w:hAnsi="Times New Roman" w:cs="Times New Roman"/>
          <w:sz w:val="28"/>
          <w:szCs w:val="28"/>
        </w:rPr>
        <w:t>In order to balance the production and consumption of electricity in January-August 2022, exports to the Russian Federation amounted to 742.1 million kWh , imports from the Russian Federation 702.9 million kWh .</w:t>
      </w:r>
    </w:p>
    <w:p w14:paraId="282E4C0A" w14:textId="3DFA20CD" w:rsidR="00F17D61" w:rsidRPr="006D0D98" w:rsidRDefault="005C0C2E" w:rsidP="005C0C2E">
      <w:pPr>
        <w:spacing w:after="0" w:line="240" w:lineRule="auto"/>
        <w:ind w:firstLine="709"/>
        <w:jc w:val="both"/>
        <w:rPr>
          <w:rFonts w:ascii="Times New Roman" w:hAnsi="Times New Roman" w:cs="Times New Roman"/>
          <w:sz w:val="28"/>
          <w:szCs w:val="28"/>
        </w:rPr>
      </w:pPr>
      <w:r w:rsidRPr="005C0C2E">
        <w:rPr>
          <w:rFonts w:ascii="Times New Roman" w:hAnsi="Times New Roman" w:cs="Times New Roman"/>
          <w:sz w:val="28"/>
          <w:szCs w:val="28"/>
        </w:rPr>
        <w:lastRenderedPageBreak/>
        <w:t xml:space="preserve">Including export </w:t>
      </w:r>
      <w:r w:rsidR="00C75406">
        <w:rPr>
          <w:rFonts w:ascii="Times New Roman" w:hAnsi="Times New Roman" w:cs="Times New Roman"/>
          <w:sz w:val="28"/>
          <w:szCs w:val="28"/>
        </w:rPr>
        <w:t>from</w:t>
      </w:r>
      <w:r w:rsidRPr="005C0C2E">
        <w:rPr>
          <w:rFonts w:ascii="Times New Roman" w:hAnsi="Times New Roman" w:cs="Times New Roman"/>
          <w:sz w:val="28"/>
          <w:szCs w:val="28"/>
        </w:rPr>
        <w:t xml:space="preserve"> "KEGOC" </w:t>
      </w:r>
      <w:r w:rsidR="00C75406" w:rsidRPr="005C0C2E">
        <w:rPr>
          <w:rFonts w:ascii="Times New Roman" w:hAnsi="Times New Roman" w:cs="Times New Roman"/>
          <w:sz w:val="28"/>
          <w:szCs w:val="28"/>
        </w:rPr>
        <w:t xml:space="preserve">JSC </w:t>
      </w:r>
      <w:r w:rsidRPr="005C0C2E">
        <w:rPr>
          <w:rFonts w:ascii="Times New Roman" w:hAnsi="Times New Roman" w:cs="Times New Roman"/>
          <w:sz w:val="28"/>
          <w:szCs w:val="28"/>
        </w:rPr>
        <w:t>to the Russi</w:t>
      </w:r>
      <w:r w:rsidR="00C75406">
        <w:rPr>
          <w:rFonts w:ascii="Times New Roman" w:hAnsi="Times New Roman" w:cs="Times New Roman"/>
          <w:sz w:val="28"/>
          <w:szCs w:val="28"/>
        </w:rPr>
        <w:t>an Federation 713.5 million kWh</w:t>
      </w:r>
      <w:r w:rsidRPr="005C0C2E">
        <w:rPr>
          <w:rFonts w:ascii="Times New Roman" w:hAnsi="Times New Roman" w:cs="Times New Roman"/>
          <w:sz w:val="28"/>
          <w:szCs w:val="28"/>
        </w:rPr>
        <w:t xml:space="preserve">, import of electricity for the reporting period in the amount of 585.9 million </w:t>
      </w:r>
      <w:proofErr w:type="gramStart"/>
      <w:r w:rsidRPr="005C0C2E">
        <w:rPr>
          <w:rFonts w:ascii="Times New Roman" w:hAnsi="Times New Roman" w:cs="Times New Roman"/>
          <w:sz w:val="28"/>
          <w:szCs w:val="28"/>
        </w:rPr>
        <w:t>kWh .</w:t>
      </w:r>
      <w:proofErr w:type="gramEnd"/>
    </w:p>
    <w:p w14:paraId="1327ECA2" w14:textId="77777777" w:rsidR="00EF54F8" w:rsidRPr="006D0D98" w:rsidRDefault="00EF54F8" w:rsidP="006D0D98">
      <w:pPr>
        <w:spacing w:after="0" w:line="240" w:lineRule="auto"/>
        <w:jc w:val="right"/>
        <w:rPr>
          <w:rFonts w:ascii="Times New Roman" w:hAnsi="Times New Roman" w:cs="Times New Roman"/>
          <w:i/>
          <w:sz w:val="24"/>
        </w:rPr>
      </w:pPr>
      <w:r w:rsidRPr="006D0D98">
        <w:rPr>
          <w:rFonts w:ascii="Times New Roman" w:hAnsi="Times New Roman" w:cs="Times New Roman"/>
          <w:i/>
          <w:sz w:val="24"/>
        </w:rPr>
        <w:t>million kWh</w:t>
      </w:r>
    </w:p>
    <w:tbl>
      <w:tblPr>
        <w:tblW w:w="10115" w:type="dxa"/>
        <w:shd w:val="clear" w:color="auto" w:fill="FFFFFF" w:themeFill="background1"/>
        <w:tblLook w:val="04A0" w:firstRow="1" w:lastRow="0" w:firstColumn="1" w:lastColumn="0" w:noHBand="0" w:noVBand="1"/>
      </w:tblPr>
      <w:tblGrid>
        <w:gridCol w:w="5524"/>
        <w:gridCol w:w="1134"/>
        <w:gridCol w:w="1134"/>
        <w:gridCol w:w="1275"/>
        <w:gridCol w:w="1048"/>
      </w:tblGrid>
      <w:tr w:rsidR="00D66043" w:rsidRPr="006D0D98" w14:paraId="1200A4F5" w14:textId="77777777" w:rsidTr="00713B89">
        <w:trPr>
          <w:trHeight w:val="278"/>
        </w:trPr>
        <w:tc>
          <w:tcPr>
            <w:tcW w:w="5524"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7DADC3E3" w14:textId="77777777" w:rsidR="00D66043" w:rsidRPr="006D0D98" w:rsidRDefault="00D66043" w:rsidP="006D0D98">
            <w:pPr>
              <w:spacing w:after="0" w:line="240" w:lineRule="auto"/>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Name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40CEC8" w14:textId="3F66DBAA" w:rsidR="00D66043" w:rsidRPr="006D0D98" w:rsidRDefault="00D66043" w:rsidP="001C3105">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 xml:space="preserve">January </w:t>
            </w:r>
            <w:r w:rsidRPr="006D0D98">
              <w:rPr>
                <w:rFonts w:ascii="Times New Roman" w:eastAsia="Times New Roman" w:hAnsi="Times New Roman" w:cs="Times New Roman"/>
                <w:b/>
                <w:bCs/>
                <w:lang w:val="en-US" w:eastAsia="ru-RU"/>
              </w:rPr>
              <w:t xml:space="preserve">- </w:t>
            </w:r>
            <w:r w:rsidR="001C3105">
              <w:rPr>
                <w:rFonts w:ascii="Times New Roman" w:eastAsia="Times New Roman" w:hAnsi="Times New Roman" w:cs="Times New Roman"/>
                <w:b/>
                <w:bCs/>
                <w:lang w:eastAsia="ru-RU"/>
              </w:rPr>
              <w:t>August</w:t>
            </w:r>
          </w:p>
        </w:tc>
        <w:tc>
          <w:tcPr>
            <w:tcW w:w="1275"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749971C" w14:textId="77777777" w:rsidR="00D66043" w:rsidRPr="006D0D98" w:rsidRDefault="00D66043"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Δ, million kWh</w:t>
            </w:r>
          </w:p>
        </w:tc>
        <w:tc>
          <w:tcPr>
            <w:tcW w:w="1048"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0D36FFD1" w14:textId="77777777" w:rsidR="00D66043" w:rsidRPr="006D0D98" w:rsidRDefault="00D66043"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Δ, %</w:t>
            </w:r>
          </w:p>
        </w:tc>
      </w:tr>
      <w:tr w:rsidR="00D66043" w:rsidRPr="006D0D98" w14:paraId="6A7FA332" w14:textId="77777777" w:rsidTr="00713B89">
        <w:trPr>
          <w:trHeight w:val="277"/>
        </w:trPr>
        <w:tc>
          <w:tcPr>
            <w:tcW w:w="5524" w:type="dxa"/>
            <w:vMerge/>
            <w:tcBorders>
              <w:left w:val="single" w:sz="4" w:space="0" w:color="auto"/>
              <w:bottom w:val="single" w:sz="4" w:space="0" w:color="auto"/>
              <w:right w:val="single" w:sz="4" w:space="0" w:color="auto"/>
            </w:tcBorders>
            <w:shd w:val="clear" w:color="auto" w:fill="FFFFFF" w:themeFill="background1"/>
            <w:vAlign w:val="center"/>
          </w:tcPr>
          <w:p w14:paraId="3DC50F0A" w14:textId="77777777" w:rsidR="00D66043" w:rsidRPr="006D0D98" w:rsidRDefault="00D66043" w:rsidP="006D0D98">
            <w:pPr>
              <w:spacing w:after="0" w:line="240" w:lineRule="auto"/>
              <w:rPr>
                <w:rFonts w:ascii="Times New Roman" w:eastAsia="Times New Roman" w:hAnsi="Times New Roman" w:cs="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EC9C6" w14:textId="77777777" w:rsidR="00D66043" w:rsidRPr="006D0D98" w:rsidRDefault="00D66043"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2021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F9449" w14:textId="77777777" w:rsidR="00D66043" w:rsidRPr="006D0D98" w:rsidRDefault="00D66043"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2022</w:t>
            </w:r>
          </w:p>
        </w:tc>
        <w:tc>
          <w:tcPr>
            <w:tcW w:w="1275" w:type="dxa"/>
            <w:vMerge/>
            <w:tcBorders>
              <w:left w:val="single" w:sz="4" w:space="0" w:color="auto"/>
              <w:bottom w:val="single" w:sz="4" w:space="0" w:color="auto"/>
              <w:right w:val="single" w:sz="4" w:space="0" w:color="auto"/>
            </w:tcBorders>
            <w:shd w:val="clear" w:color="auto" w:fill="FFFFFF" w:themeFill="background1"/>
            <w:vAlign w:val="center"/>
          </w:tcPr>
          <w:p w14:paraId="4E1888D0" w14:textId="77777777" w:rsidR="00D66043" w:rsidRPr="006D0D98" w:rsidRDefault="00D66043" w:rsidP="006D0D98">
            <w:pPr>
              <w:spacing w:after="0" w:line="240" w:lineRule="auto"/>
              <w:jc w:val="center"/>
              <w:rPr>
                <w:rFonts w:ascii="Times New Roman" w:eastAsia="Times New Roman" w:hAnsi="Times New Roman" w:cs="Times New Roman"/>
                <w:b/>
                <w:bCs/>
                <w:lang w:eastAsia="ru-RU"/>
              </w:rPr>
            </w:pPr>
          </w:p>
        </w:tc>
        <w:tc>
          <w:tcPr>
            <w:tcW w:w="1048" w:type="dxa"/>
            <w:vMerge/>
            <w:tcBorders>
              <w:left w:val="single" w:sz="4" w:space="0" w:color="auto"/>
              <w:bottom w:val="single" w:sz="4" w:space="0" w:color="auto"/>
              <w:right w:val="single" w:sz="4" w:space="0" w:color="auto"/>
            </w:tcBorders>
            <w:shd w:val="clear" w:color="auto" w:fill="FFFFFF" w:themeFill="background1"/>
            <w:vAlign w:val="center"/>
          </w:tcPr>
          <w:p w14:paraId="1E457AAB" w14:textId="77777777" w:rsidR="00D66043" w:rsidRPr="006D0D98" w:rsidRDefault="00D66043" w:rsidP="006D0D98">
            <w:pPr>
              <w:spacing w:after="0" w:line="240" w:lineRule="auto"/>
              <w:jc w:val="center"/>
              <w:rPr>
                <w:rFonts w:ascii="Times New Roman" w:eastAsia="Times New Roman" w:hAnsi="Times New Roman" w:cs="Times New Roman"/>
                <w:b/>
                <w:bCs/>
                <w:lang w:eastAsia="ru-RU"/>
              </w:rPr>
            </w:pPr>
          </w:p>
        </w:tc>
      </w:tr>
      <w:tr w:rsidR="005C0C2E" w:rsidRPr="006D0D98" w14:paraId="5ABB7F65" w14:textId="77777777" w:rsidTr="005C0C2E">
        <w:trPr>
          <w:trHeight w:val="312"/>
        </w:trPr>
        <w:tc>
          <w:tcPr>
            <w:tcW w:w="5524" w:type="dxa"/>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14:paraId="3DA4B465" w14:textId="77777777" w:rsidR="005C0C2E" w:rsidRPr="006D0D98" w:rsidRDefault="005C0C2E" w:rsidP="005C0C2E">
            <w:pPr>
              <w:spacing w:after="0" w:line="240" w:lineRule="auto"/>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Export of Kazakhstan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94A80" w14:textId="3E83E6DD" w:rsidR="005C0C2E" w:rsidRPr="005C0C2E" w:rsidRDefault="005C0C2E" w:rsidP="005C0C2E">
            <w:pPr>
              <w:spacing w:after="0" w:line="240" w:lineRule="auto"/>
              <w:jc w:val="center"/>
              <w:rPr>
                <w:rFonts w:ascii="Times New Roman" w:eastAsia="Times New Roman" w:hAnsi="Times New Roman" w:cs="Times New Roman"/>
                <w:b/>
                <w:bCs/>
                <w:lang w:eastAsia="ru-RU"/>
              </w:rPr>
            </w:pPr>
            <w:r w:rsidRPr="005C0C2E">
              <w:rPr>
                <w:rFonts w:ascii="Times New Roman" w:eastAsia="Times New Roman" w:hAnsi="Times New Roman" w:cs="Times New Roman"/>
                <w:b/>
                <w:bCs/>
                <w:lang w:eastAsia="ru-RU"/>
              </w:rPr>
              <w:t>-1732.0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39BF919" w14:textId="5BA7E5AE" w:rsidR="005C0C2E" w:rsidRPr="005C0C2E" w:rsidRDefault="005C0C2E" w:rsidP="005C0C2E">
            <w:pPr>
              <w:spacing w:after="0" w:line="240" w:lineRule="auto"/>
              <w:jc w:val="center"/>
              <w:rPr>
                <w:rFonts w:ascii="Times New Roman" w:eastAsia="Times New Roman" w:hAnsi="Times New Roman" w:cs="Times New Roman"/>
                <w:b/>
                <w:bCs/>
                <w:lang w:eastAsia="ru-RU"/>
              </w:rPr>
            </w:pPr>
            <w:r w:rsidRPr="005C0C2E">
              <w:rPr>
                <w:rFonts w:ascii="Times New Roman" w:eastAsia="Times New Roman" w:hAnsi="Times New Roman" w:cs="Times New Roman"/>
                <w:b/>
                <w:bCs/>
                <w:lang w:eastAsia="ru-RU"/>
              </w:rPr>
              <w:t>-1165.7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023CC" w14:textId="04B4F0DD" w:rsidR="005C0C2E" w:rsidRPr="005C0C2E" w:rsidRDefault="005C0C2E" w:rsidP="005C0C2E">
            <w:pPr>
              <w:spacing w:after="0" w:line="240" w:lineRule="auto"/>
              <w:jc w:val="center"/>
              <w:rPr>
                <w:rFonts w:ascii="Times New Roman" w:eastAsia="Times New Roman" w:hAnsi="Times New Roman" w:cs="Times New Roman"/>
                <w:b/>
                <w:bCs/>
                <w:lang w:eastAsia="ru-RU"/>
              </w:rPr>
            </w:pPr>
            <w:r w:rsidRPr="005C0C2E">
              <w:rPr>
                <w:rFonts w:ascii="Times New Roman" w:eastAsia="Times New Roman" w:hAnsi="Times New Roman" w:cs="Times New Roman"/>
                <w:b/>
                <w:bCs/>
                <w:lang w:eastAsia="ru-RU"/>
              </w:rPr>
              <w:t>566.3</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0D5A42A6" w14:textId="21264FB8" w:rsidR="005C0C2E" w:rsidRPr="005C0C2E" w:rsidRDefault="005C0C2E" w:rsidP="005C0C2E">
            <w:pPr>
              <w:spacing w:after="0" w:line="240" w:lineRule="auto"/>
              <w:jc w:val="center"/>
              <w:rPr>
                <w:rFonts w:ascii="Times New Roman" w:eastAsia="Times New Roman" w:hAnsi="Times New Roman" w:cs="Times New Roman"/>
                <w:b/>
                <w:bCs/>
                <w:lang w:eastAsia="ru-RU"/>
              </w:rPr>
            </w:pPr>
            <w:r w:rsidRPr="005C0C2E">
              <w:rPr>
                <w:rFonts w:ascii="Times New Roman" w:eastAsia="Times New Roman" w:hAnsi="Times New Roman" w:cs="Times New Roman"/>
                <w:b/>
                <w:bCs/>
                <w:lang w:eastAsia="ru-RU"/>
              </w:rPr>
              <w:t>-32.7%</w:t>
            </w:r>
          </w:p>
        </w:tc>
      </w:tr>
      <w:tr w:rsidR="005C0C2E" w:rsidRPr="006D0D98" w14:paraId="24AE4320" w14:textId="77777777" w:rsidTr="005C0C2E">
        <w:trPr>
          <w:trHeight w:val="340"/>
        </w:trPr>
        <w:tc>
          <w:tcPr>
            <w:tcW w:w="5524"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6131C28" w14:textId="77777777" w:rsidR="005C0C2E" w:rsidRPr="006D0D98" w:rsidRDefault="005C0C2E" w:rsidP="005C0C2E">
            <w:pPr>
              <w:spacing w:after="0" w:line="240" w:lineRule="auto"/>
              <w:ind w:firstLineChars="269" w:firstLine="592"/>
              <w:rPr>
                <w:rFonts w:ascii="Times New Roman" w:eastAsia="Times New Roman" w:hAnsi="Times New Roman" w:cs="Times New Roman"/>
                <w:bCs/>
                <w:i/>
                <w:lang w:eastAsia="ru-RU"/>
              </w:rPr>
            </w:pPr>
            <w:r w:rsidRPr="006D0D98">
              <w:rPr>
                <w:rFonts w:ascii="Times New Roman" w:eastAsia="Times New Roman" w:hAnsi="Times New Roman" w:cs="Times New Roman"/>
                <w:bCs/>
                <w:i/>
                <w:lang w:eastAsia="ru-RU"/>
              </w:rPr>
              <w:t>in Russia</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2C1BE7" w14:textId="70EA06A5" w:rsidR="005C0C2E" w:rsidRPr="005C0C2E" w:rsidRDefault="005C0C2E" w:rsidP="005C0C2E">
            <w:pPr>
              <w:spacing w:after="0" w:line="240" w:lineRule="auto"/>
              <w:jc w:val="center"/>
              <w:rPr>
                <w:rFonts w:ascii="Times New Roman" w:eastAsia="Times New Roman" w:hAnsi="Times New Roman" w:cs="Times New Roman"/>
                <w:bCs/>
                <w:i/>
                <w:lang w:eastAsia="ru-RU"/>
              </w:rPr>
            </w:pPr>
            <w:r w:rsidRPr="005C0C2E">
              <w:rPr>
                <w:rFonts w:ascii="Times New Roman" w:eastAsia="Times New Roman" w:hAnsi="Times New Roman" w:cs="Times New Roman"/>
                <w:bCs/>
                <w:i/>
                <w:lang w:eastAsia="ru-RU"/>
              </w:rPr>
              <w:t>-668.6</w:t>
            </w:r>
          </w:p>
        </w:tc>
        <w:tc>
          <w:tcPr>
            <w:tcW w:w="1134" w:type="dxa"/>
            <w:tcBorders>
              <w:top w:val="nil"/>
              <w:left w:val="nil"/>
              <w:bottom w:val="single" w:sz="4" w:space="0" w:color="auto"/>
              <w:right w:val="single" w:sz="4" w:space="0" w:color="auto"/>
            </w:tcBorders>
            <w:shd w:val="clear" w:color="auto" w:fill="auto"/>
            <w:noWrap/>
            <w:vAlign w:val="center"/>
            <w:hideMark/>
          </w:tcPr>
          <w:p w14:paraId="65371993" w14:textId="78AC8F54" w:rsidR="005C0C2E" w:rsidRPr="005C0C2E" w:rsidRDefault="005C0C2E" w:rsidP="005C0C2E">
            <w:pPr>
              <w:spacing w:after="0" w:line="240" w:lineRule="auto"/>
              <w:jc w:val="center"/>
              <w:rPr>
                <w:rFonts w:ascii="Times New Roman" w:eastAsia="Times New Roman" w:hAnsi="Times New Roman" w:cs="Times New Roman"/>
                <w:bCs/>
                <w:i/>
                <w:lang w:eastAsia="ru-RU"/>
              </w:rPr>
            </w:pPr>
            <w:r w:rsidRPr="005C0C2E">
              <w:rPr>
                <w:rFonts w:ascii="Times New Roman" w:eastAsia="Times New Roman" w:hAnsi="Times New Roman" w:cs="Times New Roman"/>
                <w:bCs/>
                <w:i/>
                <w:lang w:eastAsia="ru-RU"/>
              </w:rPr>
              <w:t>-742.1</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0DDD0023" w14:textId="12C1EC75" w:rsidR="005C0C2E" w:rsidRPr="005C0C2E" w:rsidRDefault="005C0C2E" w:rsidP="005C0C2E">
            <w:pPr>
              <w:spacing w:after="0" w:line="240" w:lineRule="auto"/>
              <w:jc w:val="center"/>
              <w:rPr>
                <w:rFonts w:ascii="Times New Roman" w:eastAsia="Times New Roman" w:hAnsi="Times New Roman" w:cs="Times New Roman"/>
                <w:bCs/>
                <w:i/>
                <w:lang w:eastAsia="ru-RU"/>
              </w:rPr>
            </w:pPr>
            <w:r w:rsidRPr="005C0C2E">
              <w:rPr>
                <w:rFonts w:ascii="Times New Roman" w:eastAsia="Times New Roman" w:hAnsi="Times New Roman" w:cs="Times New Roman"/>
                <w:bCs/>
                <w:i/>
                <w:lang w:eastAsia="ru-RU"/>
              </w:rPr>
              <w:t>-73.5</w:t>
            </w:r>
          </w:p>
        </w:tc>
        <w:tc>
          <w:tcPr>
            <w:tcW w:w="1048" w:type="dxa"/>
            <w:tcBorders>
              <w:top w:val="nil"/>
              <w:left w:val="nil"/>
              <w:bottom w:val="single" w:sz="4" w:space="0" w:color="auto"/>
              <w:right w:val="single" w:sz="4" w:space="0" w:color="auto"/>
            </w:tcBorders>
            <w:shd w:val="clear" w:color="auto" w:fill="auto"/>
            <w:noWrap/>
            <w:vAlign w:val="center"/>
            <w:hideMark/>
          </w:tcPr>
          <w:p w14:paraId="725AE91F" w14:textId="6CDB396E" w:rsidR="005C0C2E" w:rsidRPr="005C0C2E" w:rsidRDefault="005C0C2E" w:rsidP="005C0C2E">
            <w:pPr>
              <w:spacing w:after="0" w:line="240" w:lineRule="auto"/>
              <w:jc w:val="center"/>
              <w:rPr>
                <w:rFonts w:ascii="Times New Roman" w:eastAsia="Times New Roman" w:hAnsi="Times New Roman" w:cs="Times New Roman"/>
                <w:bCs/>
                <w:i/>
                <w:lang w:eastAsia="ru-RU"/>
              </w:rPr>
            </w:pPr>
            <w:r w:rsidRPr="005C0C2E">
              <w:rPr>
                <w:rFonts w:ascii="Times New Roman" w:eastAsia="Times New Roman" w:hAnsi="Times New Roman" w:cs="Times New Roman"/>
                <w:bCs/>
                <w:i/>
                <w:lang w:eastAsia="ru-RU"/>
              </w:rPr>
              <w:t>11.0%</w:t>
            </w:r>
          </w:p>
        </w:tc>
      </w:tr>
      <w:tr w:rsidR="005C0C2E" w:rsidRPr="006D0D98" w14:paraId="56B27A6F" w14:textId="77777777" w:rsidTr="005C0C2E">
        <w:trPr>
          <w:trHeight w:val="340"/>
        </w:trPr>
        <w:tc>
          <w:tcPr>
            <w:tcW w:w="5524" w:type="dxa"/>
            <w:tcBorders>
              <w:top w:val="nil"/>
              <w:left w:val="single" w:sz="8" w:space="0" w:color="auto"/>
              <w:bottom w:val="single" w:sz="4" w:space="0" w:color="auto"/>
              <w:right w:val="single" w:sz="4" w:space="0" w:color="auto"/>
            </w:tcBorders>
            <w:shd w:val="clear" w:color="auto" w:fill="FFFFFF" w:themeFill="background1"/>
            <w:vAlign w:val="center"/>
            <w:hideMark/>
          </w:tcPr>
          <w:p w14:paraId="3412A493" w14:textId="77777777" w:rsidR="005C0C2E" w:rsidRPr="006D0D98" w:rsidRDefault="005C0C2E" w:rsidP="005C0C2E">
            <w:pPr>
              <w:spacing w:after="0" w:line="240" w:lineRule="auto"/>
              <w:ind w:firstLineChars="270" w:firstLine="594"/>
              <w:rPr>
                <w:rFonts w:ascii="Times New Roman" w:eastAsia="Times New Roman" w:hAnsi="Times New Roman" w:cs="Times New Roman"/>
                <w:i/>
                <w:iCs/>
                <w:lang w:eastAsia="ru-RU"/>
              </w:rPr>
            </w:pPr>
            <w:r w:rsidRPr="006D0D98">
              <w:rPr>
                <w:rFonts w:ascii="Times New Roman" w:eastAsia="Times New Roman" w:hAnsi="Times New Roman" w:cs="Times New Roman"/>
                <w:bCs/>
                <w:i/>
                <w:lang w:eastAsia="ru-RU"/>
              </w:rPr>
              <w:t>in the IPS of Central Asia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076E4" w14:textId="30D9E187" w:rsidR="005C0C2E" w:rsidRPr="005C0C2E" w:rsidRDefault="005C0C2E" w:rsidP="005C0C2E">
            <w:pPr>
              <w:spacing w:after="0" w:line="240" w:lineRule="auto"/>
              <w:jc w:val="center"/>
              <w:rPr>
                <w:rFonts w:ascii="Times New Roman" w:eastAsia="Times New Roman" w:hAnsi="Times New Roman" w:cs="Times New Roman"/>
                <w:bCs/>
                <w:i/>
                <w:lang w:eastAsia="ru-RU"/>
              </w:rPr>
            </w:pPr>
            <w:r w:rsidRPr="005C0C2E">
              <w:rPr>
                <w:rFonts w:ascii="Times New Roman" w:eastAsia="Times New Roman" w:hAnsi="Times New Roman" w:cs="Times New Roman"/>
                <w:bCs/>
                <w:i/>
                <w:lang w:eastAsia="ru-RU"/>
              </w:rPr>
              <w:t>-1063.4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61DDA5A" w14:textId="75005545" w:rsidR="005C0C2E" w:rsidRPr="005C0C2E" w:rsidRDefault="005C0C2E" w:rsidP="005C0C2E">
            <w:pPr>
              <w:spacing w:after="0" w:line="240" w:lineRule="auto"/>
              <w:jc w:val="center"/>
              <w:rPr>
                <w:rFonts w:ascii="Times New Roman" w:eastAsia="Times New Roman" w:hAnsi="Times New Roman" w:cs="Times New Roman"/>
                <w:bCs/>
                <w:i/>
                <w:lang w:eastAsia="ru-RU"/>
              </w:rPr>
            </w:pPr>
            <w:r w:rsidRPr="005C0C2E">
              <w:rPr>
                <w:rFonts w:ascii="Times New Roman" w:eastAsia="Times New Roman" w:hAnsi="Times New Roman" w:cs="Times New Roman"/>
                <w:bCs/>
                <w:i/>
                <w:lang w:eastAsia="ru-RU"/>
              </w:rPr>
              <w:t>-423.6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24E7A25" w14:textId="6F1B10D9" w:rsidR="005C0C2E" w:rsidRPr="005C0C2E" w:rsidRDefault="005C0C2E" w:rsidP="005C0C2E">
            <w:pPr>
              <w:spacing w:after="0" w:line="240" w:lineRule="auto"/>
              <w:jc w:val="center"/>
              <w:rPr>
                <w:rFonts w:ascii="Times New Roman" w:eastAsia="Times New Roman" w:hAnsi="Times New Roman" w:cs="Times New Roman"/>
                <w:bCs/>
                <w:i/>
                <w:lang w:eastAsia="ru-RU"/>
              </w:rPr>
            </w:pPr>
            <w:r w:rsidRPr="005C0C2E">
              <w:rPr>
                <w:rFonts w:ascii="Times New Roman" w:eastAsia="Times New Roman" w:hAnsi="Times New Roman" w:cs="Times New Roman"/>
                <w:bCs/>
                <w:i/>
                <w:lang w:eastAsia="ru-RU"/>
              </w:rPr>
              <w:t>639.8</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77B0DA45" w14:textId="6076CDD8" w:rsidR="005C0C2E" w:rsidRPr="005C0C2E" w:rsidRDefault="005C0C2E" w:rsidP="005C0C2E">
            <w:pPr>
              <w:spacing w:after="0" w:line="240" w:lineRule="auto"/>
              <w:jc w:val="center"/>
              <w:rPr>
                <w:rFonts w:ascii="Times New Roman" w:eastAsia="Times New Roman" w:hAnsi="Times New Roman" w:cs="Times New Roman"/>
                <w:bCs/>
                <w:i/>
                <w:lang w:eastAsia="ru-RU"/>
              </w:rPr>
            </w:pPr>
            <w:r w:rsidRPr="005C0C2E">
              <w:rPr>
                <w:rFonts w:ascii="Times New Roman" w:eastAsia="Times New Roman" w:hAnsi="Times New Roman" w:cs="Times New Roman"/>
                <w:bCs/>
                <w:i/>
                <w:lang w:eastAsia="ru-RU"/>
              </w:rPr>
              <w:t>-60.2%</w:t>
            </w:r>
          </w:p>
        </w:tc>
      </w:tr>
      <w:tr w:rsidR="005C0C2E" w:rsidRPr="006D0D98" w14:paraId="361E0AB9" w14:textId="77777777" w:rsidTr="005C0C2E">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CD7582" w14:textId="77777777" w:rsidR="005C0C2E" w:rsidRPr="006D0D98" w:rsidRDefault="005C0C2E" w:rsidP="005C0C2E">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b/>
                <w:bCs/>
                <w:lang w:eastAsia="ru-RU"/>
              </w:rPr>
              <w:t>Import of Kazakhstan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1E248" w14:textId="751318F6" w:rsidR="005C0C2E" w:rsidRPr="005C0C2E" w:rsidRDefault="005C0C2E" w:rsidP="005C0C2E">
            <w:pPr>
              <w:spacing w:after="0" w:line="240" w:lineRule="auto"/>
              <w:jc w:val="center"/>
              <w:rPr>
                <w:rFonts w:ascii="Times New Roman" w:eastAsia="Times New Roman" w:hAnsi="Times New Roman" w:cs="Times New Roman"/>
                <w:b/>
                <w:bCs/>
                <w:lang w:eastAsia="ru-RU"/>
              </w:rPr>
            </w:pPr>
            <w:r w:rsidRPr="005C0C2E">
              <w:rPr>
                <w:rFonts w:ascii="Times New Roman" w:eastAsia="Times New Roman" w:hAnsi="Times New Roman" w:cs="Times New Roman"/>
                <w:b/>
                <w:bCs/>
                <w:lang w:eastAsia="ru-RU"/>
              </w:rPr>
              <w:t>885.6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8F2A6C5" w14:textId="4C3D3C65" w:rsidR="005C0C2E" w:rsidRPr="005C0C2E" w:rsidRDefault="005C0C2E" w:rsidP="005C0C2E">
            <w:pPr>
              <w:spacing w:after="0" w:line="240" w:lineRule="auto"/>
              <w:jc w:val="center"/>
              <w:rPr>
                <w:rFonts w:ascii="Times New Roman" w:eastAsia="Times New Roman" w:hAnsi="Times New Roman" w:cs="Times New Roman"/>
                <w:b/>
                <w:bCs/>
                <w:lang w:eastAsia="ru-RU"/>
              </w:rPr>
            </w:pPr>
            <w:r w:rsidRPr="005C0C2E">
              <w:rPr>
                <w:rFonts w:ascii="Times New Roman" w:eastAsia="Times New Roman" w:hAnsi="Times New Roman" w:cs="Times New Roman"/>
                <w:b/>
                <w:bCs/>
                <w:lang w:eastAsia="ru-RU"/>
              </w:rPr>
              <w:t>1006.4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FF49966" w14:textId="7084218B" w:rsidR="005C0C2E" w:rsidRPr="005C0C2E" w:rsidRDefault="005C0C2E" w:rsidP="005C0C2E">
            <w:pPr>
              <w:spacing w:after="0" w:line="240" w:lineRule="auto"/>
              <w:jc w:val="center"/>
              <w:rPr>
                <w:rFonts w:ascii="Times New Roman" w:eastAsia="Times New Roman" w:hAnsi="Times New Roman" w:cs="Times New Roman"/>
                <w:b/>
                <w:bCs/>
                <w:lang w:eastAsia="ru-RU"/>
              </w:rPr>
            </w:pPr>
            <w:r w:rsidRPr="005C0C2E">
              <w:rPr>
                <w:rFonts w:ascii="Times New Roman" w:eastAsia="Times New Roman" w:hAnsi="Times New Roman" w:cs="Times New Roman"/>
                <w:b/>
                <w:bCs/>
                <w:lang w:eastAsia="ru-RU"/>
              </w:rPr>
              <w:t>120.7</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45ADC2FC" w14:textId="7B55BC31" w:rsidR="005C0C2E" w:rsidRPr="005C0C2E" w:rsidRDefault="005C0C2E" w:rsidP="005C0C2E">
            <w:pPr>
              <w:spacing w:after="0" w:line="240" w:lineRule="auto"/>
              <w:jc w:val="center"/>
              <w:rPr>
                <w:rFonts w:ascii="Times New Roman" w:eastAsia="Times New Roman" w:hAnsi="Times New Roman" w:cs="Times New Roman"/>
                <w:b/>
                <w:bCs/>
                <w:lang w:eastAsia="ru-RU"/>
              </w:rPr>
            </w:pPr>
            <w:r w:rsidRPr="005C0C2E">
              <w:rPr>
                <w:rFonts w:ascii="Times New Roman" w:eastAsia="Times New Roman" w:hAnsi="Times New Roman" w:cs="Times New Roman"/>
                <w:b/>
                <w:bCs/>
                <w:lang w:eastAsia="ru-RU"/>
              </w:rPr>
              <w:t>13.6%</w:t>
            </w:r>
          </w:p>
        </w:tc>
      </w:tr>
      <w:tr w:rsidR="005C0C2E" w:rsidRPr="006D0D98" w14:paraId="317FE6E3" w14:textId="77777777" w:rsidTr="005C0C2E">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8E387E" w14:textId="77777777" w:rsidR="005C0C2E" w:rsidRPr="006D0D98" w:rsidRDefault="005C0C2E" w:rsidP="005C0C2E">
            <w:pPr>
              <w:spacing w:after="0" w:line="240" w:lineRule="auto"/>
              <w:ind w:firstLine="596"/>
              <w:rPr>
                <w:rFonts w:ascii="Times New Roman" w:eastAsia="Times New Roman" w:hAnsi="Times New Roman" w:cs="Times New Roman"/>
                <w:bCs/>
                <w:i/>
                <w:lang w:eastAsia="ru-RU"/>
              </w:rPr>
            </w:pPr>
            <w:r w:rsidRPr="006D0D98">
              <w:rPr>
                <w:rFonts w:ascii="Times New Roman" w:eastAsia="Times New Roman" w:hAnsi="Times New Roman" w:cs="Times New Roman"/>
                <w:bCs/>
                <w:i/>
                <w:lang w:eastAsia="ru-RU"/>
              </w:rPr>
              <w:t>From Russia</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1A1916" w14:textId="10F71155" w:rsidR="005C0C2E" w:rsidRPr="005C0C2E" w:rsidRDefault="005C0C2E" w:rsidP="005C0C2E">
            <w:pPr>
              <w:spacing w:after="0" w:line="240" w:lineRule="auto"/>
              <w:jc w:val="center"/>
              <w:rPr>
                <w:rFonts w:ascii="Times New Roman" w:eastAsia="Times New Roman" w:hAnsi="Times New Roman" w:cs="Times New Roman"/>
                <w:bCs/>
                <w:i/>
                <w:lang w:eastAsia="ru-RU"/>
              </w:rPr>
            </w:pPr>
            <w:r w:rsidRPr="005C0C2E">
              <w:rPr>
                <w:rFonts w:ascii="Times New Roman" w:eastAsia="Times New Roman" w:hAnsi="Times New Roman" w:cs="Times New Roman"/>
                <w:bCs/>
                <w:i/>
                <w:lang w:eastAsia="ru-RU"/>
              </w:rPr>
              <w:t>688.3</w:t>
            </w:r>
          </w:p>
        </w:tc>
        <w:tc>
          <w:tcPr>
            <w:tcW w:w="1134" w:type="dxa"/>
            <w:tcBorders>
              <w:top w:val="nil"/>
              <w:left w:val="nil"/>
              <w:bottom w:val="single" w:sz="4" w:space="0" w:color="auto"/>
              <w:right w:val="single" w:sz="4" w:space="0" w:color="auto"/>
            </w:tcBorders>
            <w:shd w:val="clear" w:color="auto" w:fill="auto"/>
            <w:noWrap/>
            <w:vAlign w:val="center"/>
            <w:hideMark/>
          </w:tcPr>
          <w:p w14:paraId="24411645" w14:textId="2486E674" w:rsidR="005C0C2E" w:rsidRPr="005C0C2E" w:rsidRDefault="005C0C2E" w:rsidP="005C0C2E">
            <w:pPr>
              <w:spacing w:after="0" w:line="240" w:lineRule="auto"/>
              <w:jc w:val="center"/>
              <w:rPr>
                <w:rFonts w:ascii="Times New Roman" w:eastAsia="Times New Roman" w:hAnsi="Times New Roman" w:cs="Times New Roman"/>
                <w:bCs/>
                <w:i/>
                <w:lang w:eastAsia="ru-RU"/>
              </w:rPr>
            </w:pPr>
            <w:r w:rsidRPr="005C0C2E">
              <w:rPr>
                <w:rFonts w:ascii="Times New Roman" w:eastAsia="Times New Roman" w:hAnsi="Times New Roman" w:cs="Times New Roman"/>
                <w:bCs/>
                <w:i/>
                <w:lang w:eastAsia="ru-RU"/>
              </w:rPr>
              <w:t>702.9</w:t>
            </w:r>
          </w:p>
        </w:tc>
        <w:tc>
          <w:tcPr>
            <w:tcW w:w="1275" w:type="dxa"/>
            <w:tcBorders>
              <w:top w:val="nil"/>
              <w:left w:val="nil"/>
              <w:bottom w:val="single" w:sz="4" w:space="0" w:color="auto"/>
              <w:right w:val="single" w:sz="4" w:space="0" w:color="auto"/>
            </w:tcBorders>
            <w:shd w:val="clear" w:color="auto" w:fill="auto"/>
            <w:noWrap/>
            <w:vAlign w:val="center"/>
            <w:hideMark/>
          </w:tcPr>
          <w:p w14:paraId="70000E29" w14:textId="4FAE8A9E" w:rsidR="005C0C2E" w:rsidRPr="005C0C2E" w:rsidRDefault="005C0C2E" w:rsidP="005C0C2E">
            <w:pPr>
              <w:spacing w:after="0" w:line="240" w:lineRule="auto"/>
              <w:jc w:val="center"/>
              <w:rPr>
                <w:rFonts w:ascii="Times New Roman" w:eastAsia="Times New Roman" w:hAnsi="Times New Roman" w:cs="Times New Roman"/>
                <w:bCs/>
                <w:i/>
                <w:lang w:eastAsia="ru-RU"/>
              </w:rPr>
            </w:pPr>
            <w:r w:rsidRPr="005C0C2E">
              <w:rPr>
                <w:rFonts w:ascii="Times New Roman" w:eastAsia="Times New Roman" w:hAnsi="Times New Roman" w:cs="Times New Roman"/>
                <w:bCs/>
                <w:i/>
                <w:lang w:eastAsia="ru-RU"/>
              </w:rPr>
              <w:t>14.6</w:t>
            </w:r>
          </w:p>
        </w:tc>
        <w:tc>
          <w:tcPr>
            <w:tcW w:w="1048" w:type="dxa"/>
            <w:tcBorders>
              <w:top w:val="nil"/>
              <w:left w:val="nil"/>
              <w:bottom w:val="single" w:sz="4" w:space="0" w:color="auto"/>
              <w:right w:val="single" w:sz="4" w:space="0" w:color="auto"/>
            </w:tcBorders>
            <w:shd w:val="clear" w:color="auto" w:fill="auto"/>
            <w:noWrap/>
            <w:vAlign w:val="center"/>
            <w:hideMark/>
          </w:tcPr>
          <w:p w14:paraId="4D2C2478" w14:textId="44B621D1" w:rsidR="005C0C2E" w:rsidRPr="005C0C2E" w:rsidRDefault="005C0C2E" w:rsidP="005C0C2E">
            <w:pPr>
              <w:spacing w:after="0" w:line="240" w:lineRule="auto"/>
              <w:jc w:val="center"/>
              <w:rPr>
                <w:rFonts w:ascii="Times New Roman" w:eastAsia="Times New Roman" w:hAnsi="Times New Roman" w:cs="Times New Roman"/>
                <w:bCs/>
                <w:i/>
                <w:lang w:eastAsia="ru-RU"/>
              </w:rPr>
            </w:pPr>
            <w:r w:rsidRPr="005C0C2E">
              <w:rPr>
                <w:rFonts w:ascii="Times New Roman" w:eastAsia="Times New Roman" w:hAnsi="Times New Roman" w:cs="Times New Roman"/>
                <w:bCs/>
                <w:i/>
                <w:lang w:eastAsia="ru-RU"/>
              </w:rPr>
              <w:t>2.1%</w:t>
            </w:r>
          </w:p>
        </w:tc>
      </w:tr>
      <w:tr w:rsidR="005C0C2E" w:rsidRPr="006D0D98" w14:paraId="1FA82525" w14:textId="77777777" w:rsidTr="005C0C2E">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8785A1" w14:textId="712F532F" w:rsidR="005C0C2E" w:rsidRPr="006D0D98" w:rsidRDefault="005C0C2E" w:rsidP="005C0C2E">
            <w:pPr>
              <w:spacing w:after="0" w:line="240" w:lineRule="auto"/>
              <w:ind w:firstLineChars="13" w:firstLine="29"/>
              <w:rPr>
                <w:rFonts w:ascii="Times New Roman" w:eastAsia="Times New Roman" w:hAnsi="Times New Roman" w:cs="Times New Roman"/>
                <w:i/>
                <w:iCs/>
                <w:lang w:eastAsia="ru-RU"/>
              </w:rPr>
            </w:pPr>
            <w:r w:rsidRPr="006D0D98">
              <w:rPr>
                <w:rFonts w:ascii="Times New Roman" w:eastAsia="Times New Roman" w:hAnsi="Times New Roman" w:cs="Times New Roman"/>
                <w:b/>
                <w:bCs/>
                <w:lang w:eastAsia="ru-RU"/>
              </w:rPr>
              <w:t>Balance- flow "+" deficit, "-" excess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E51A0" w14:textId="5D03FA23" w:rsidR="005C0C2E" w:rsidRPr="005C0C2E" w:rsidRDefault="005C0C2E" w:rsidP="005C0C2E">
            <w:pPr>
              <w:spacing w:after="0" w:line="240" w:lineRule="auto"/>
              <w:jc w:val="center"/>
              <w:rPr>
                <w:rFonts w:ascii="Times New Roman" w:eastAsia="Times New Roman" w:hAnsi="Times New Roman" w:cs="Times New Roman"/>
                <w:b/>
                <w:bCs/>
                <w:lang w:eastAsia="ru-RU"/>
              </w:rPr>
            </w:pPr>
            <w:r w:rsidRPr="005C0C2E">
              <w:rPr>
                <w:rFonts w:ascii="Times New Roman" w:eastAsia="Times New Roman" w:hAnsi="Times New Roman" w:cs="Times New Roman"/>
                <w:b/>
                <w:bCs/>
                <w:lang w:eastAsia="ru-RU"/>
              </w:rPr>
              <w:t>-846.4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72E1C52" w14:textId="1D83206F" w:rsidR="005C0C2E" w:rsidRPr="005C0C2E" w:rsidRDefault="005C0C2E" w:rsidP="005C0C2E">
            <w:pPr>
              <w:spacing w:after="0" w:line="240" w:lineRule="auto"/>
              <w:jc w:val="center"/>
              <w:rPr>
                <w:rFonts w:ascii="Times New Roman" w:eastAsia="Times New Roman" w:hAnsi="Times New Roman" w:cs="Times New Roman"/>
                <w:b/>
                <w:bCs/>
                <w:lang w:eastAsia="ru-RU"/>
              </w:rPr>
            </w:pPr>
            <w:r w:rsidRPr="005C0C2E">
              <w:rPr>
                <w:rFonts w:ascii="Times New Roman" w:eastAsia="Times New Roman" w:hAnsi="Times New Roman" w:cs="Times New Roman"/>
                <w:b/>
                <w:bCs/>
                <w:lang w:eastAsia="ru-RU"/>
              </w:rPr>
              <w:t>-159.4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F0174A5" w14:textId="2BAEF801" w:rsidR="005C0C2E" w:rsidRPr="005C0C2E" w:rsidRDefault="005C0C2E" w:rsidP="005C0C2E">
            <w:pPr>
              <w:spacing w:after="0" w:line="240" w:lineRule="auto"/>
              <w:jc w:val="center"/>
              <w:rPr>
                <w:rFonts w:ascii="Times New Roman" w:eastAsia="Times New Roman" w:hAnsi="Times New Roman" w:cs="Times New Roman"/>
                <w:b/>
                <w:bCs/>
                <w:lang w:eastAsia="ru-RU"/>
              </w:rPr>
            </w:pPr>
            <w:r w:rsidRPr="005C0C2E">
              <w:rPr>
                <w:rFonts w:ascii="Times New Roman" w:eastAsia="Times New Roman" w:hAnsi="Times New Roman" w:cs="Times New Roman"/>
                <w:b/>
                <w:bCs/>
                <w:lang w:eastAsia="ru-RU"/>
              </w:rPr>
              <w:t>687.0</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35E4A559" w14:textId="5ECA8E9D" w:rsidR="005C0C2E" w:rsidRPr="005C0C2E" w:rsidRDefault="005C0C2E" w:rsidP="005C0C2E">
            <w:pPr>
              <w:spacing w:after="0" w:line="240" w:lineRule="auto"/>
              <w:jc w:val="center"/>
              <w:rPr>
                <w:rFonts w:ascii="Times New Roman" w:eastAsia="Times New Roman" w:hAnsi="Times New Roman" w:cs="Times New Roman"/>
                <w:b/>
                <w:bCs/>
                <w:lang w:eastAsia="ru-RU"/>
              </w:rPr>
            </w:pPr>
            <w:r w:rsidRPr="005C0C2E">
              <w:rPr>
                <w:rFonts w:ascii="Times New Roman" w:eastAsia="Times New Roman" w:hAnsi="Times New Roman" w:cs="Times New Roman"/>
                <w:b/>
                <w:bCs/>
                <w:lang w:eastAsia="ru-RU"/>
              </w:rPr>
              <w:t>-81.2%</w:t>
            </w:r>
          </w:p>
        </w:tc>
      </w:tr>
    </w:tbl>
    <w:p w14:paraId="10A5BFCE" w14:textId="77777777" w:rsidR="000F513C" w:rsidRPr="006D0D98" w:rsidRDefault="000F513C" w:rsidP="006D0D98">
      <w:pPr>
        <w:spacing w:after="0" w:line="240" w:lineRule="auto"/>
        <w:rPr>
          <w:rFonts w:ascii="Times New Roman" w:eastAsiaTheme="majorEastAsia" w:hAnsi="Times New Roman" w:cs="Times New Roman"/>
          <w:color w:val="365F91" w:themeColor="accent1" w:themeShade="BF"/>
          <w:sz w:val="28"/>
          <w:szCs w:val="28"/>
        </w:rPr>
      </w:pPr>
    </w:p>
    <w:p w14:paraId="41BC00A0" w14:textId="77777777" w:rsidR="000F513C" w:rsidRPr="006D0D98" w:rsidRDefault="00BB5A83" w:rsidP="006D0D98">
      <w:pPr>
        <w:spacing w:after="0" w:line="240" w:lineRule="auto"/>
        <w:rPr>
          <w:rFonts w:ascii="Times New Roman" w:hAnsi="Times New Roman" w:cs="Times New Roman"/>
          <w:sz w:val="28"/>
        </w:rPr>
      </w:pPr>
      <w:r w:rsidRPr="006D0D98">
        <w:rPr>
          <w:rFonts w:ascii="Times New Roman" w:hAnsi="Times New Roman" w:cs="Times New Roman"/>
          <w:sz w:val="28"/>
        </w:rPr>
        <w:br w:type="page"/>
      </w:r>
    </w:p>
    <w:p w14:paraId="557C2B13" w14:textId="77777777" w:rsidR="00FE02F0" w:rsidRPr="006D0D98" w:rsidRDefault="00A32670" w:rsidP="006D0D98">
      <w:pPr>
        <w:pStyle w:val="1"/>
        <w:numPr>
          <w:ilvl w:val="0"/>
          <w:numId w:val="10"/>
        </w:numPr>
        <w:tabs>
          <w:tab w:val="left" w:pos="426"/>
        </w:tabs>
        <w:spacing w:before="0" w:line="240" w:lineRule="auto"/>
        <w:contextualSpacing/>
        <w:jc w:val="center"/>
        <w:rPr>
          <w:rFonts w:ascii="Times New Roman" w:hAnsi="Times New Roman" w:cs="Times New Roman"/>
          <w:b/>
          <w:color w:val="auto"/>
          <w:sz w:val="28"/>
        </w:rPr>
      </w:pPr>
      <w:bookmarkStart w:id="15" w:name="_Toc112835322"/>
      <w:r w:rsidRPr="006D0D98">
        <w:rPr>
          <w:rFonts w:ascii="Times New Roman" w:hAnsi="Times New Roman" w:cs="Times New Roman"/>
          <w:b/>
          <w:color w:val="auto"/>
          <w:sz w:val="28"/>
        </w:rPr>
        <w:lastRenderedPageBreak/>
        <w:t>Coal</w:t>
      </w:r>
      <w:bookmarkStart w:id="16" w:name="_Toc510196473"/>
      <w:bookmarkEnd w:id="15"/>
    </w:p>
    <w:p w14:paraId="178D5724" w14:textId="77777777" w:rsidR="00AD64FC" w:rsidRPr="006D0D98" w:rsidRDefault="00AD64FC" w:rsidP="006D0D98">
      <w:pPr>
        <w:spacing w:after="0" w:line="240" w:lineRule="auto"/>
        <w:rPr>
          <w:rFonts w:ascii="Times New Roman" w:hAnsi="Times New Roman" w:cs="Times New Roman"/>
        </w:rPr>
      </w:pPr>
    </w:p>
    <w:bookmarkEnd w:id="16"/>
    <w:p w14:paraId="3D8D064D" w14:textId="3DAFC34F" w:rsidR="00F477A7" w:rsidRPr="006D0D98" w:rsidRDefault="00F477A7" w:rsidP="00F477A7">
      <w:pPr>
        <w:spacing w:after="0" w:line="240" w:lineRule="auto"/>
        <w:ind w:firstLine="567"/>
        <w:contextualSpacing/>
        <w:jc w:val="both"/>
        <w:rPr>
          <w:rFonts w:ascii="Times New Roman" w:hAnsi="Times New Roman" w:cs="Times New Roman"/>
          <w:sz w:val="28"/>
          <w:szCs w:val="28"/>
        </w:rPr>
      </w:pPr>
      <w:r w:rsidRPr="006D0D98">
        <w:rPr>
          <w:rFonts w:ascii="Times New Roman" w:hAnsi="Times New Roman" w:cs="Times New Roman"/>
          <w:sz w:val="28"/>
          <w:szCs w:val="28"/>
        </w:rPr>
        <w:t>According to the Bureau of National Statis</w:t>
      </w:r>
      <w:r w:rsidR="00C75406">
        <w:rPr>
          <w:rFonts w:ascii="Times New Roman" w:hAnsi="Times New Roman" w:cs="Times New Roman"/>
          <w:sz w:val="28"/>
          <w:szCs w:val="28"/>
        </w:rPr>
        <w:t>tics, in Kazakhstan in January-</w:t>
      </w:r>
      <w:r>
        <w:rPr>
          <w:rFonts w:ascii="Times New Roman" w:hAnsi="Times New Roman" w:cs="Times New Roman"/>
          <w:sz w:val="28"/>
          <w:szCs w:val="28"/>
          <w:lang w:val="kk-KZ"/>
        </w:rPr>
        <w:t>August</w:t>
      </w:r>
      <w:r w:rsidRPr="006D0D98">
        <w:rPr>
          <w:rFonts w:ascii="Times New Roman" w:hAnsi="Times New Roman" w:cs="Times New Roman"/>
          <w:sz w:val="28"/>
          <w:szCs w:val="28"/>
        </w:rPr>
        <w:t xml:space="preserve"> </w:t>
      </w:r>
      <w:r w:rsidRPr="006D0D98">
        <w:rPr>
          <w:rFonts w:ascii="Times New Roman" w:hAnsi="Times New Roman" w:cs="Times New Roman"/>
          <w:sz w:val="28"/>
          <w:szCs w:val="28"/>
        </w:rPr>
        <w:br/>
        <w:t xml:space="preserve">In 2022, </w:t>
      </w:r>
      <w:r w:rsidRPr="009A6C1C">
        <w:rPr>
          <w:rFonts w:ascii="Times New Roman" w:hAnsi="Times New Roman" w:cs="Times New Roman"/>
          <w:sz w:val="28"/>
          <w:szCs w:val="28"/>
        </w:rPr>
        <w:t>73,733.9 thousand tons of hard coal were mined, which is 2.7% more than in the same period in 2021 (71,822.5 thousand tons).</w:t>
      </w:r>
    </w:p>
    <w:p w14:paraId="5FB2C92E" w14:textId="77777777" w:rsidR="000E75C2" w:rsidRPr="006D0D98" w:rsidRDefault="000E75C2" w:rsidP="006D0D98">
      <w:pPr>
        <w:spacing w:after="0" w:line="240" w:lineRule="auto"/>
        <w:ind w:firstLine="567"/>
        <w:contextualSpacing/>
        <w:jc w:val="right"/>
        <w:rPr>
          <w:rFonts w:ascii="Times New Roman" w:hAnsi="Times New Roman" w:cs="Times New Roman"/>
          <w:sz w:val="28"/>
          <w:szCs w:val="28"/>
        </w:rPr>
      </w:pPr>
      <w:r w:rsidRPr="006D0D98">
        <w:rPr>
          <w:rFonts w:ascii="Times New Roman" w:hAnsi="Times New Roman" w:cs="Times New Roman"/>
          <w:i/>
          <w:sz w:val="24"/>
          <w:szCs w:val="24"/>
        </w:rPr>
        <w:t>thousand tons</w:t>
      </w:r>
    </w:p>
    <w:tbl>
      <w:tblPr>
        <w:tblStyle w:val="a9"/>
        <w:tblW w:w="9952" w:type="dxa"/>
        <w:tblInd w:w="108" w:type="dxa"/>
        <w:shd w:val="clear" w:color="auto" w:fill="FFFFFF" w:themeFill="background1"/>
        <w:tblLook w:val="04A0" w:firstRow="1" w:lastRow="0" w:firstColumn="1" w:lastColumn="0" w:noHBand="0" w:noVBand="1"/>
      </w:tblPr>
      <w:tblGrid>
        <w:gridCol w:w="564"/>
        <w:gridCol w:w="2867"/>
        <w:gridCol w:w="1418"/>
        <w:gridCol w:w="1559"/>
        <w:gridCol w:w="1559"/>
        <w:gridCol w:w="1985"/>
      </w:tblGrid>
      <w:tr w:rsidR="00713B89" w:rsidRPr="006D0D98" w14:paraId="1E9EF225" w14:textId="77777777" w:rsidTr="00713B89">
        <w:trPr>
          <w:trHeight w:val="274"/>
        </w:trPr>
        <w:tc>
          <w:tcPr>
            <w:tcW w:w="564" w:type="dxa"/>
            <w:vMerge w:val="restart"/>
            <w:shd w:val="clear" w:color="auto" w:fill="FFFFFF" w:themeFill="background1"/>
            <w:vAlign w:val="center"/>
          </w:tcPr>
          <w:p w14:paraId="68DCD2E8" w14:textId="24655B32" w:rsidR="00713B89" w:rsidRPr="006D0D98" w:rsidRDefault="00C75406" w:rsidP="006D0D98">
            <w:pPr>
              <w:contextualSpacing/>
              <w:jc w:val="center"/>
              <w:rPr>
                <w:rFonts w:ascii="Times New Roman" w:hAnsi="Times New Roman" w:cs="Times New Roman"/>
                <w:b/>
              </w:rPr>
            </w:pPr>
            <w:r>
              <w:rPr>
                <w:rFonts w:ascii="Times New Roman" w:hAnsi="Times New Roman" w:cs="Times New Roman"/>
                <w:b/>
              </w:rPr>
              <w:t xml:space="preserve">No. </w:t>
            </w:r>
          </w:p>
        </w:tc>
        <w:tc>
          <w:tcPr>
            <w:tcW w:w="2867" w:type="dxa"/>
            <w:vMerge w:val="restart"/>
            <w:shd w:val="clear" w:color="auto" w:fill="FFFFFF" w:themeFill="background1"/>
            <w:vAlign w:val="center"/>
          </w:tcPr>
          <w:p w14:paraId="7A940F61" w14:textId="2AC97AFD" w:rsidR="00713B89" w:rsidRPr="006D0D98" w:rsidRDefault="00713B89" w:rsidP="006D0D98">
            <w:pPr>
              <w:contextualSpacing/>
              <w:jc w:val="center"/>
              <w:rPr>
                <w:rFonts w:ascii="Times New Roman" w:hAnsi="Times New Roman" w:cs="Times New Roman"/>
                <w:b/>
              </w:rPr>
            </w:pPr>
            <w:r w:rsidRPr="006D0D98">
              <w:rPr>
                <w:rFonts w:ascii="Times New Roman" w:hAnsi="Times New Roman" w:cs="Times New Roman"/>
                <w:b/>
              </w:rPr>
              <w:t>Region</w:t>
            </w:r>
          </w:p>
        </w:tc>
        <w:tc>
          <w:tcPr>
            <w:tcW w:w="2977" w:type="dxa"/>
            <w:gridSpan w:val="2"/>
            <w:shd w:val="clear" w:color="auto" w:fill="FFFFFF" w:themeFill="background1"/>
            <w:vAlign w:val="center"/>
          </w:tcPr>
          <w:p w14:paraId="1D1EFB2B" w14:textId="2BEFCEC6" w:rsidR="00713B89" w:rsidRPr="006D0D98" w:rsidRDefault="00F477A7" w:rsidP="006D0D98">
            <w:pPr>
              <w:contextualSpacing/>
              <w:jc w:val="center"/>
              <w:rPr>
                <w:rFonts w:ascii="Times New Roman" w:hAnsi="Times New Roman" w:cs="Times New Roman"/>
                <w:b/>
              </w:rPr>
            </w:pPr>
            <w:r w:rsidRPr="006D0D98">
              <w:rPr>
                <w:rFonts w:ascii="Times New Roman" w:eastAsia="Times New Roman" w:hAnsi="Times New Roman" w:cs="Times New Roman"/>
                <w:b/>
                <w:bCs/>
                <w:color w:val="000000"/>
                <w:lang w:eastAsia="ru-RU"/>
              </w:rPr>
              <w:t xml:space="preserve">January- </w:t>
            </w:r>
            <w:r>
              <w:rPr>
                <w:rFonts w:ascii="Times New Roman" w:eastAsia="Times New Roman" w:hAnsi="Times New Roman" w:cs="Times New Roman"/>
                <w:b/>
                <w:bCs/>
                <w:color w:val="000000"/>
                <w:lang w:val="kk-KZ" w:eastAsia="ru-RU"/>
              </w:rPr>
              <w:t>August</w:t>
            </w:r>
          </w:p>
        </w:tc>
        <w:tc>
          <w:tcPr>
            <w:tcW w:w="1559" w:type="dxa"/>
            <w:vMerge w:val="restart"/>
            <w:shd w:val="clear" w:color="auto" w:fill="FFFFFF" w:themeFill="background1"/>
            <w:vAlign w:val="center"/>
          </w:tcPr>
          <w:p w14:paraId="48966F12" w14:textId="13A6EFA7" w:rsidR="00713B89" w:rsidRPr="006D0D98" w:rsidRDefault="00713B89" w:rsidP="006D0D98">
            <w:pPr>
              <w:contextualSpacing/>
              <w:jc w:val="center"/>
              <w:rPr>
                <w:rFonts w:ascii="Times New Roman" w:hAnsi="Times New Roman" w:cs="Times New Roman"/>
                <w:b/>
              </w:rPr>
            </w:pPr>
            <w:r w:rsidRPr="006D0D98">
              <w:rPr>
                <w:rFonts w:ascii="Times New Roman" w:hAnsi="Times New Roman" w:cs="Times New Roman"/>
                <w:b/>
              </w:rPr>
              <w:t>Δ, thousand tons</w:t>
            </w:r>
          </w:p>
        </w:tc>
        <w:tc>
          <w:tcPr>
            <w:tcW w:w="1985" w:type="dxa"/>
            <w:vMerge w:val="restart"/>
            <w:shd w:val="clear" w:color="auto" w:fill="FFFFFF" w:themeFill="background1"/>
            <w:vAlign w:val="center"/>
          </w:tcPr>
          <w:p w14:paraId="4E2FE632" w14:textId="10CA8064" w:rsidR="00713B89" w:rsidRPr="006D0D98" w:rsidRDefault="00713B89" w:rsidP="006D0D98">
            <w:pPr>
              <w:contextualSpacing/>
              <w:jc w:val="center"/>
              <w:rPr>
                <w:rFonts w:ascii="Times New Roman" w:hAnsi="Times New Roman" w:cs="Times New Roman"/>
                <w:b/>
              </w:rPr>
            </w:pPr>
            <w:r w:rsidRPr="006D0D98">
              <w:rPr>
                <w:rFonts w:ascii="Times New Roman" w:hAnsi="Times New Roman" w:cs="Times New Roman"/>
                <w:b/>
              </w:rPr>
              <w:t>Δ, %</w:t>
            </w:r>
          </w:p>
        </w:tc>
      </w:tr>
      <w:tr w:rsidR="00713B89" w:rsidRPr="006D0D98" w14:paraId="0F5EC809" w14:textId="77777777" w:rsidTr="00713B89">
        <w:trPr>
          <w:trHeight w:val="355"/>
        </w:trPr>
        <w:tc>
          <w:tcPr>
            <w:tcW w:w="564" w:type="dxa"/>
            <w:vMerge/>
            <w:shd w:val="clear" w:color="auto" w:fill="FFFFFF" w:themeFill="background1"/>
            <w:vAlign w:val="center"/>
          </w:tcPr>
          <w:p w14:paraId="52BC3115" w14:textId="77777777" w:rsidR="00713B89" w:rsidRPr="006D0D98" w:rsidRDefault="00713B89" w:rsidP="006D0D98">
            <w:pPr>
              <w:contextualSpacing/>
              <w:jc w:val="center"/>
              <w:rPr>
                <w:rFonts w:ascii="Times New Roman" w:hAnsi="Times New Roman" w:cs="Times New Roman"/>
                <w:b/>
              </w:rPr>
            </w:pPr>
          </w:p>
        </w:tc>
        <w:tc>
          <w:tcPr>
            <w:tcW w:w="2867" w:type="dxa"/>
            <w:vMerge/>
            <w:shd w:val="clear" w:color="auto" w:fill="FFFFFF" w:themeFill="background1"/>
            <w:vAlign w:val="center"/>
          </w:tcPr>
          <w:p w14:paraId="18B3E2F3" w14:textId="77777777" w:rsidR="00713B89" w:rsidRPr="006D0D98" w:rsidRDefault="00713B89" w:rsidP="006D0D98">
            <w:pPr>
              <w:contextualSpacing/>
              <w:jc w:val="center"/>
              <w:rPr>
                <w:rFonts w:ascii="Times New Roman" w:hAnsi="Times New Roman" w:cs="Times New Roman"/>
                <w:b/>
              </w:rPr>
            </w:pPr>
          </w:p>
        </w:tc>
        <w:tc>
          <w:tcPr>
            <w:tcW w:w="1418" w:type="dxa"/>
            <w:shd w:val="clear" w:color="auto" w:fill="FFFFFF" w:themeFill="background1"/>
            <w:vAlign w:val="center"/>
          </w:tcPr>
          <w:p w14:paraId="48164278" w14:textId="3F5C8763" w:rsidR="00713B89" w:rsidRPr="006D0D98" w:rsidRDefault="00713B89" w:rsidP="006D0D98">
            <w:pPr>
              <w:jc w:val="center"/>
              <w:rPr>
                <w:rFonts w:ascii="Times New Roman" w:eastAsia="Times New Roman" w:hAnsi="Times New Roman" w:cs="Times New Roman"/>
                <w:b/>
                <w:bCs/>
                <w:color w:val="000000"/>
                <w:lang w:eastAsia="ru-RU"/>
              </w:rPr>
            </w:pPr>
            <w:r w:rsidRPr="006D0D98">
              <w:rPr>
                <w:rFonts w:ascii="Times New Roman" w:eastAsia="Times New Roman" w:hAnsi="Times New Roman" w:cs="Times New Roman"/>
                <w:b/>
                <w:bCs/>
                <w:color w:val="000000"/>
                <w:lang w:eastAsia="ru-RU"/>
              </w:rPr>
              <w:t>2021</w:t>
            </w:r>
          </w:p>
        </w:tc>
        <w:tc>
          <w:tcPr>
            <w:tcW w:w="1559" w:type="dxa"/>
            <w:shd w:val="clear" w:color="auto" w:fill="FFFFFF" w:themeFill="background1"/>
            <w:vAlign w:val="center"/>
          </w:tcPr>
          <w:p w14:paraId="1900C64B" w14:textId="59BBB48A" w:rsidR="00713B89" w:rsidRPr="006D0D98" w:rsidRDefault="00713B89" w:rsidP="006D0D98">
            <w:pPr>
              <w:jc w:val="center"/>
              <w:rPr>
                <w:rFonts w:ascii="Times New Roman" w:eastAsia="Times New Roman" w:hAnsi="Times New Roman" w:cs="Times New Roman"/>
                <w:b/>
                <w:bCs/>
                <w:color w:val="000000"/>
                <w:lang w:eastAsia="ru-RU"/>
              </w:rPr>
            </w:pPr>
            <w:r w:rsidRPr="006D0D98">
              <w:rPr>
                <w:rFonts w:ascii="Times New Roman" w:eastAsia="Times New Roman" w:hAnsi="Times New Roman" w:cs="Times New Roman"/>
                <w:b/>
                <w:bCs/>
                <w:color w:val="000000"/>
                <w:lang w:eastAsia="ru-RU"/>
              </w:rPr>
              <w:t>2022</w:t>
            </w:r>
          </w:p>
        </w:tc>
        <w:tc>
          <w:tcPr>
            <w:tcW w:w="1559" w:type="dxa"/>
            <w:vMerge/>
            <w:tcBorders>
              <w:bottom w:val="single" w:sz="4" w:space="0" w:color="auto"/>
            </w:tcBorders>
            <w:shd w:val="clear" w:color="auto" w:fill="FFFFFF" w:themeFill="background1"/>
            <w:vAlign w:val="center"/>
          </w:tcPr>
          <w:p w14:paraId="4DC3F6C6" w14:textId="77777777" w:rsidR="00713B89" w:rsidRPr="006D0D98" w:rsidRDefault="00713B89" w:rsidP="006D0D98">
            <w:pPr>
              <w:contextualSpacing/>
              <w:jc w:val="center"/>
              <w:rPr>
                <w:rFonts w:ascii="Times New Roman" w:hAnsi="Times New Roman" w:cs="Times New Roman"/>
              </w:rPr>
            </w:pPr>
          </w:p>
        </w:tc>
        <w:tc>
          <w:tcPr>
            <w:tcW w:w="1985" w:type="dxa"/>
            <w:vMerge/>
            <w:shd w:val="clear" w:color="auto" w:fill="FFFFFF" w:themeFill="background1"/>
            <w:vAlign w:val="center"/>
          </w:tcPr>
          <w:p w14:paraId="71DEE75D" w14:textId="77777777" w:rsidR="00713B89" w:rsidRPr="006D0D98" w:rsidRDefault="00713B89" w:rsidP="006D0D98">
            <w:pPr>
              <w:contextualSpacing/>
              <w:jc w:val="center"/>
              <w:rPr>
                <w:rFonts w:ascii="Times New Roman" w:hAnsi="Times New Roman" w:cs="Times New Roman"/>
              </w:rPr>
            </w:pPr>
          </w:p>
        </w:tc>
      </w:tr>
      <w:tr w:rsidR="00F477A7" w:rsidRPr="006D0D98" w14:paraId="2D77D1ED" w14:textId="77777777" w:rsidTr="004152DE">
        <w:trPr>
          <w:trHeight w:val="333"/>
        </w:trPr>
        <w:tc>
          <w:tcPr>
            <w:tcW w:w="564" w:type="dxa"/>
            <w:shd w:val="clear" w:color="auto" w:fill="FFFFFF" w:themeFill="background1"/>
            <w:vAlign w:val="center"/>
          </w:tcPr>
          <w:p w14:paraId="422CAE74" w14:textId="46E7A786" w:rsidR="00F477A7" w:rsidRPr="006D0D98" w:rsidRDefault="00F477A7" w:rsidP="00F477A7">
            <w:pPr>
              <w:contextualSpacing/>
              <w:jc w:val="center"/>
              <w:rPr>
                <w:rFonts w:ascii="Times New Roman" w:hAnsi="Times New Roman" w:cs="Times New Roman"/>
              </w:rPr>
            </w:pPr>
            <w:r w:rsidRPr="006D0D98">
              <w:rPr>
                <w:rFonts w:ascii="Times New Roman" w:hAnsi="Times New Roman" w:cs="Times New Roman"/>
              </w:rPr>
              <w:t>1</w:t>
            </w:r>
          </w:p>
        </w:tc>
        <w:tc>
          <w:tcPr>
            <w:tcW w:w="2867" w:type="dxa"/>
            <w:shd w:val="clear" w:color="auto" w:fill="FFFFFF" w:themeFill="background1"/>
            <w:vAlign w:val="center"/>
          </w:tcPr>
          <w:p w14:paraId="472D5FEC" w14:textId="22FA679D" w:rsidR="00F477A7" w:rsidRPr="006D0D98" w:rsidRDefault="00F477A7" w:rsidP="00F477A7">
            <w:pPr>
              <w:contextualSpacing/>
              <w:rPr>
                <w:rFonts w:ascii="Times New Roman" w:hAnsi="Times New Roman" w:cs="Times New Roman"/>
                <w:i/>
              </w:rPr>
            </w:pPr>
            <w:r w:rsidRPr="006D0D98">
              <w:rPr>
                <w:rFonts w:ascii="Times New Roman" w:hAnsi="Times New Roman" w:cs="Times New Roman"/>
                <w:i/>
              </w:rPr>
              <w:t>Pavlodar</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2C5BB06" w14:textId="6B7C650E" w:rsidR="00F477A7" w:rsidRPr="006D0D98" w:rsidRDefault="00F477A7" w:rsidP="00F477A7">
            <w:pPr>
              <w:jc w:val="center"/>
              <w:rPr>
                <w:rFonts w:ascii="Times New Roman" w:hAnsi="Times New Roman" w:cs="Times New Roman"/>
                <w:i/>
                <w:color w:val="000000"/>
              </w:rPr>
            </w:pPr>
            <w:r>
              <w:rPr>
                <w:rFonts w:ascii="Times New Roman" w:hAnsi="Times New Roman" w:cs="Times New Roman"/>
                <w:i/>
                <w:color w:val="000000"/>
              </w:rPr>
              <w:t>42,204.9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4AA4C" w14:textId="41FF5C38" w:rsidR="00F477A7" w:rsidRPr="006D0D98" w:rsidRDefault="00F477A7" w:rsidP="00F477A7">
            <w:pPr>
              <w:jc w:val="center"/>
              <w:rPr>
                <w:rFonts w:ascii="Times New Roman" w:hAnsi="Times New Roman" w:cs="Times New Roman"/>
                <w:i/>
                <w:color w:val="000000"/>
              </w:rPr>
            </w:pPr>
            <w:r>
              <w:rPr>
                <w:rFonts w:ascii="Times New Roman" w:hAnsi="Times New Roman" w:cs="Times New Roman"/>
                <w:i/>
                <w:color w:val="000000"/>
              </w:rPr>
              <w:t>44,634.3</w:t>
            </w:r>
          </w:p>
        </w:tc>
        <w:tc>
          <w:tcPr>
            <w:tcW w:w="1559" w:type="dxa"/>
            <w:tcBorders>
              <w:top w:val="single" w:sz="4" w:space="0" w:color="auto"/>
              <w:left w:val="nil"/>
              <w:bottom w:val="single" w:sz="4" w:space="0" w:color="auto"/>
              <w:right w:val="nil"/>
            </w:tcBorders>
            <w:shd w:val="clear" w:color="auto" w:fill="FFFFFF" w:themeFill="background1"/>
            <w:vAlign w:val="center"/>
          </w:tcPr>
          <w:p w14:paraId="56260CA2" w14:textId="1425CD5D" w:rsidR="00F477A7" w:rsidRPr="006D0D98" w:rsidRDefault="00F477A7" w:rsidP="00F477A7">
            <w:pPr>
              <w:jc w:val="center"/>
              <w:rPr>
                <w:rFonts w:ascii="Times New Roman" w:hAnsi="Times New Roman" w:cs="Times New Roman"/>
                <w:i/>
                <w:color w:val="000000"/>
              </w:rPr>
            </w:pPr>
            <w:r>
              <w:rPr>
                <w:rFonts w:ascii="Times New Roman" w:hAnsi="Times New Roman" w:cs="Times New Roman"/>
                <w:i/>
                <w:color w:val="000000"/>
              </w:rPr>
              <w:t>2429.4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F99B1" w14:textId="15BABF7B" w:rsidR="00F477A7" w:rsidRPr="006D0D98" w:rsidRDefault="00F477A7" w:rsidP="00F477A7">
            <w:pPr>
              <w:jc w:val="center"/>
              <w:rPr>
                <w:rFonts w:ascii="Times New Roman" w:hAnsi="Times New Roman" w:cs="Times New Roman"/>
                <w:i/>
                <w:color w:val="000000"/>
              </w:rPr>
            </w:pPr>
            <w:r>
              <w:rPr>
                <w:rFonts w:ascii="Times New Roman" w:hAnsi="Times New Roman" w:cs="Times New Roman"/>
                <w:i/>
                <w:color w:val="000000"/>
              </w:rPr>
              <w:t>5.8%</w:t>
            </w:r>
          </w:p>
        </w:tc>
      </w:tr>
      <w:tr w:rsidR="00F477A7" w:rsidRPr="006D0D98" w14:paraId="20A5EB81" w14:textId="77777777" w:rsidTr="004152DE">
        <w:trPr>
          <w:trHeight w:val="333"/>
        </w:trPr>
        <w:tc>
          <w:tcPr>
            <w:tcW w:w="564" w:type="dxa"/>
            <w:shd w:val="clear" w:color="auto" w:fill="FFFFFF" w:themeFill="background1"/>
            <w:vAlign w:val="center"/>
          </w:tcPr>
          <w:p w14:paraId="68BD3488" w14:textId="302E3E29" w:rsidR="00F477A7" w:rsidRPr="006D0D98" w:rsidRDefault="00F477A7" w:rsidP="00F477A7">
            <w:pPr>
              <w:contextualSpacing/>
              <w:jc w:val="center"/>
              <w:rPr>
                <w:rFonts w:ascii="Times New Roman" w:hAnsi="Times New Roman" w:cs="Times New Roman"/>
              </w:rPr>
            </w:pPr>
            <w:r w:rsidRPr="006D0D98">
              <w:rPr>
                <w:rFonts w:ascii="Times New Roman" w:hAnsi="Times New Roman" w:cs="Times New Roman"/>
              </w:rPr>
              <w:t>2</w:t>
            </w:r>
          </w:p>
        </w:tc>
        <w:tc>
          <w:tcPr>
            <w:tcW w:w="2867" w:type="dxa"/>
            <w:shd w:val="clear" w:color="auto" w:fill="FFFFFF" w:themeFill="background1"/>
            <w:vAlign w:val="center"/>
          </w:tcPr>
          <w:p w14:paraId="3D953187" w14:textId="79CFD4E2" w:rsidR="00F477A7" w:rsidRPr="006D0D98" w:rsidRDefault="00F477A7" w:rsidP="00F477A7">
            <w:pPr>
              <w:contextualSpacing/>
              <w:rPr>
                <w:rFonts w:ascii="Times New Roman" w:hAnsi="Times New Roman" w:cs="Times New Roman"/>
                <w:i/>
              </w:rPr>
            </w:pPr>
            <w:r w:rsidRPr="006D0D98">
              <w:rPr>
                <w:rFonts w:ascii="Times New Roman" w:hAnsi="Times New Roman" w:cs="Times New Roman"/>
                <w:i/>
              </w:rPr>
              <w:t>Karaganda</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1F99E601" w14:textId="037BCE4C" w:rsidR="00F477A7" w:rsidRPr="006D0D98" w:rsidRDefault="00F477A7" w:rsidP="00F477A7">
            <w:pPr>
              <w:jc w:val="center"/>
              <w:rPr>
                <w:rFonts w:ascii="Times New Roman" w:hAnsi="Times New Roman" w:cs="Times New Roman"/>
                <w:i/>
                <w:color w:val="000000"/>
              </w:rPr>
            </w:pPr>
            <w:r>
              <w:rPr>
                <w:rFonts w:ascii="Times New Roman" w:hAnsi="Times New Roman" w:cs="Times New Roman"/>
                <w:i/>
                <w:color w:val="000000"/>
              </w:rPr>
              <w:t>24,223.8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985A8" w14:textId="591292DB" w:rsidR="00F477A7" w:rsidRPr="006D0D98" w:rsidRDefault="00F477A7" w:rsidP="00F477A7">
            <w:pPr>
              <w:jc w:val="center"/>
              <w:rPr>
                <w:rFonts w:ascii="Times New Roman" w:hAnsi="Times New Roman" w:cs="Times New Roman"/>
                <w:i/>
                <w:color w:val="000000"/>
              </w:rPr>
            </w:pPr>
            <w:r>
              <w:rPr>
                <w:rFonts w:ascii="Times New Roman" w:hAnsi="Times New Roman" w:cs="Times New Roman"/>
                <w:i/>
                <w:color w:val="000000"/>
              </w:rPr>
              <w:t>22,004.4</w:t>
            </w:r>
          </w:p>
        </w:tc>
        <w:tc>
          <w:tcPr>
            <w:tcW w:w="1559" w:type="dxa"/>
            <w:tcBorders>
              <w:top w:val="single" w:sz="4" w:space="0" w:color="auto"/>
              <w:left w:val="nil"/>
              <w:bottom w:val="single" w:sz="4" w:space="0" w:color="auto"/>
              <w:right w:val="nil"/>
            </w:tcBorders>
            <w:shd w:val="clear" w:color="auto" w:fill="FFFFFF" w:themeFill="background1"/>
            <w:vAlign w:val="center"/>
          </w:tcPr>
          <w:p w14:paraId="6429814E" w14:textId="57C9C0D3" w:rsidR="00F477A7" w:rsidRPr="006D0D98" w:rsidRDefault="00F477A7" w:rsidP="00F477A7">
            <w:pPr>
              <w:jc w:val="center"/>
              <w:rPr>
                <w:rFonts w:ascii="Times New Roman" w:hAnsi="Times New Roman" w:cs="Times New Roman"/>
                <w:i/>
                <w:color w:val="000000"/>
              </w:rPr>
            </w:pPr>
            <w:r>
              <w:rPr>
                <w:rFonts w:ascii="Times New Roman" w:hAnsi="Times New Roman" w:cs="Times New Roman"/>
                <w:i/>
                <w:color w:val="000000"/>
              </w:rPr>
              <w:t>-2,219.4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2702B" w14:textId="37F3A0C5" w:rsidR="00F477A7" w:rsidRPr="006D0D98" w:rsidRDefault="00F477A7" w:rsidP="00F477A7">
            <w:pPr>
              <w:jc w:val="center"/>
              <w:rPr>
                <w:rFonts w:ascii="Times New Roman" w:hAnsi="Times New Roman" w:cs="Times New Roman"/>
                <w:i/>
                <w:color w:val="000000"/>
              </w:rPr>
            </w:pPr>
            <w:r>
              <w:rPr>
                <w:rFonts w:ascii="Times New Roman" w:hAnsi="Times New Roman" w:cs="Times New Roman"/>
                <w:i/>
                <w:color w:val="000000"/>
              </w:rPr>
              <w:t>-9.2%</w:t>
            </w:r>
          </w:p>
        </w:tc>
      </w:tr>
      <w:tr w:rsidR="00F477A7" w:rsidRPr="006D0D98" w14:paraId="6D1C5776" w14:textId="77777777" w:rsidTr="004152DE">
        <w:trPr>
          <w:trHeight w:val="333"/>
        </w:trPr>
        <w:tc>
          <w:tcPr>
            <w:tcW w:w="564" w:type="dxa"/>
            <w:shd w:val="clear" w:color="auto" w:fill="FFFFFF" w:themeFill="background1"/>
            <w:vAlign w:val="center"/>
          </w:tcPr>
          <w:p w14:paraId="18486B17" w14:textId="2D192C78" w:rsidR="00F477A7" w:rsidRPr="006D0D98" w:rsidRDefault="00F477A7" w:rsidP="00F477A7">
            <w:pPr>
              <w:contextualSpacing/>
              <w:jc w:val="center"/>
              <w:rPr>
                <w:rFonts w:ascii="Times New Roman" w:hAnsi="Times New Roman" w:cs="Times New Roman"/>
              </w:rPr>
            </w:pPr>
            <w:r w:rsidRPr="006D0D98">
              <w:rPr>
                <w:rFonts w:ascii="Times New Roman" w:hAnsi="Times New Roman" w:cs="Times New Roman"/>
              </w:rPr>
              <w:t>3</w:t>
            </w:r>
          </w:p>
        </w:tc>
        <w:tc>
          <w:tcPr>
            <w:tcW w:w="2867" w:type="dxa"/>
            <w:shd w:val="clear" w:color="auto" w:fill="FFFFFF" w:themeFill="background1"/>
            <w:vAlign w:val="center"/>
          </w:tcPr>
          <w:p w14:paraId="2D40FFD0" w14:textId="5BACDB4E" w:rsidR="00F477A7" w:rsidRPr="006D0D98" w:rsidRDefault="00F477A7" w:rsidP="00F477A7">
            <w:pPr>
              <w:contextualSpacing/>
              <w:rPr>
                <w:rFonts w:ascii="Times New Roman" w:hAnsi="Times New Roman" w:cs="Times New Roman"/>
                <w:i/>
              </w:rPr>
            </w:pPr>
            <w:r w:rsidRPr="006D0D98">
              <w:rPr>
                <w:rFonts w:ascii="Times New Roman" w:hAnsi="Times New Roman" w:cs="Times New Roman"/>
                <w:i/>
              </w:rPr>
              <w:t>East Kazakhstan</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1A299B7" w14:textId="6C5D28F9" w:rsidR="00F477A7" w:rsidRPr="006D0D98" w:rsidRDefault="00F477A7" w:rsidP="00F477A7">
            <w:pPr>
              <w:jc w:val="center"/>
              <w:rPr>
                <w:rFonts w:ascii="Times New Roman" w:hAnsi="Times New Roman" w:cs="Times New Roman"/>
                <w:i/>
                <w:color w:val="000000"/>
              </w:rPr>
            </w:pPr>
            <w:r>
              <w:rPr>
                <w:rFonts w:ascii="Times New Roman" w:hAnsi="Times New Roman" w:cs="Times New Roman"/>
                <w:i/>
                <w:color w:val="000000"/>
              </w:rPr>
              <w:t>5,031.4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FE270" w14:textId="242E08DB" w:rsidR="00F477A7" w:rsidRPr="006D0D98" w:rsidRDefault="00F477A7" w:rsidP="00F477A7">
            <w:pPr>
              <w:jc w:val="center"/>
              <w:rPr>
                <w:rFonts w:ascii="Times New Roman" w:hAnsi="Times New Roman" w:cs="Times New Roman"/>
                <w:i/>
                <w:color w:val="000000"/>
              </w:rPr>
            </w:pPr>
            <w:r>
              <w:rPr>
                <w:rFonts w:ascii="Times New Roman" w:hAnsi="Times New Roman" w:cs="Times New Roman"/>
                <w:i/>
                <w:color w:val="000000"/>
              </w:rPr>
              <w:t>5477.8</w:t>
            </w:r>
          </w:p>
        </w:tc>
        <w:tc>
          <w:tcPr>
            <w:tcW w:w="1559" w:type="dxa"/>
            <w:tcBorders>
              <w:top w:val="single" w:sz="4" w:space="0" w:color="auto"/>
              <w:left w:val="nil"/>
              <w:bottom w:val="single" w:sz="4" w:space="0" w:color="auto"/>
              <w:right w:val="nil"/>
            </w:tcBorders>
            <w:shd w:val="clear" w:color="auto" w:fill="FFFFFF" w:themeFill="background1"/>
            <w:vAlign w:val="center"/>
          </w:tcPr>
          <w:p w14:paraId="1ECEBE2D" w14:textId="1B220442" w:rsidR="00F477A7" w:rsidRPr="006D0D98" w:rsidRDefault="00F477A7" w:rsidP="00F477A7">
            <w:pPr>
              <w:jc w:val="center"/>
              <w:rPr>
                <w:rFonts w:ascii="Times New Roman" w:hAnsi="Times New Roman" w:cs="Times New Roman"/>
                <w:i/>
                <w:color w:val="000000"/>
              </w:rPr>
            </w:pPr>
            <w:r>
              <w:rPr>
                <w:rFonts w:ascii="Times New Roman" w:hAnsi="Times New Roman" w:cs="Times New Roman"/>
                <w:i/>
                <w:color w:val="000000"/>
              </w:rPr>
              <w:t>446.4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295DE" w14:textId="37402674" w:rsidR="00F477A7" w:rsidRPr="006D0D98" w:rsidRDefault="00F477A7" w:rsidP="00F477A7">
            <w:pPr>
              <w:jc w:val="center"/>
              <w:rPr>
                <w:rFonts w:ascii="Times New Roman" w:hAnsi="Times New Roman" w:cs="Times New Roman"/>
                <w:i/>
                <w:color w:val="000000"/>
              </w:rPr>
            </w:pPr>
            <w:r>
              <w:rPr>
                <w:rFonts w:ascii="Times New Roman" w:hAnsi="Times New Roman" w:cs="Times New Roman"/>
                <w:i/>
                <w:color w:val="000000"/>
              </w:rPr>
              <w:t>8.9%</w:t>
            </w:r>
          </w:p>
        </w:tc>
      </w:tr>
      <w:tr w:rsidR="00F477A7" w:rsidRPr="006D0D98" w14:paraId="247DF3FE" w14:textId="77777777" w:rsidTr="00713B89">
        <w:trPr>
          <w:trHeight w:val="333"/>
        </w:trPr>
        <w:tc>
          <w:tcPr>
            <w:tcW w:w="564" w:type="dxa"/>
            <w:shd w:val="clear" w:color="auto" w:fill="FFFFFF" w:themeFill="background1"/>
            <w:vAlign w:val="center"/>
          </w:tcPr>
          <w:p w14:paraId="735446C5" w14:textId="77777777" w:rsidR="00F477A7" w:rsidRPr="006D0D98" w:rsidRDefault="00F477A7" w:rsidP="00F477A7">
            <w:pPr>
              <w:contextualSpacing/>
              <w:jc w:val="center"/>
              <w:rPr>
                <w:rFonts w:ascii="Times New Roman" w:hAnsi="Times New Roman" w:cs="Times New Roman"/>
              </w:rPr>
            </w:pPr>
          </w:p>
        </w:tc>
        <w:tc>
          <w:tcPr>
            <w:tcW w:w="2867" w:type="dxa"/>
            <w:shd w:val="clear" w:color="auto" w:fill="FFFFFF" w:themeFill="background1"/>
            <w:vAlign w:val="center"/>
          </w:tcPr>
          <w:p w14:paraId="032BEBFB" w14:textId="5EC9A4CB" w:rsidR="00F477A7" w:rsidRPr="006D0D98" w:rsidRDefault="00F477A7" w:rsidP="00F477A7">
            <w:pPr>
              <w:contextualSpacing/>
              <w:rPr>
                <w:rFonts w:ascii="Times New Roman" w:hAnsi="Times New Roman" w:cs="Times New Roman"/>
                <w:b/>
              </w:rPr>
            </w:pPr>
            <w:r w:rsidRPr="006D0D98">
              <w:rPr>
                <w:rFonts w:ascii="Times New Roman" w:hAnsi="Times New Roman" w:cs="Times New Roman"/>
                <w:b/>
              </w:rPr>
              <w:t>Total for the Republic of Kazakhstan</w:t>
            </w:r>
          </w:p>
        </w:tc>
        <w:tc>
          <w:tcPr>
            <w:tcW w:w="1418" w:type="dxa"/>
            <w:tcBorders>
              <w:top w:val="nil"/>
              <w:left w:val="nil"/>
              <w:bottom w:val="single" w:sz="4" w:space="0" w:color="auto"/>
              <w:right w:val="single" w:sz="4" w:space="0" w:color="auto"/>
            </w:tcBorders>
            <w:shd w:val="clear" w:color="auto" w:fill="FFFFFF" w:themeFill="background1"/>
            <w:vAlign w:val="center"/>
          </w:tcPr>
          <w:p w14:paraId="4708ABC3" w14:textId="0A2DA16C" w:rsidR="00F477A7" w:rsidRPr="006D0D98" w:rsidRDefault="00F477A7" w:rsidP="00F477A7">
            <w:pPr>
              <w:jc w:val="center"/>
              <w:rPr>
                <w:rFonts w:ascii="Times New Roman" w:hAnsi="Times New Roman" w:cs="Times New Roman"/>
                <w:b/>
                <w:bCs/>
              </w:rPr>
            </w:pPr>
            <w:r>
              <w:rPr>
                <w:rFonts w:ascii="Times New Roman" w:hAnsi="Times New Roman" w:cs="Times New Roman"/>
                <w:b/>
                <w:bCs/>
              </w:rPr>
              <w:t>71,822.5</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32B23ECB" w14:textId="0A5E60BE" w:rsidR="00F477A7" w:rsidRPr="006D0D98" w:rsidRDefault="00F477A7" w:rsidP="00F477A7">
            <w:pPr>
              <w:jc w:val="center"/>
              <w:rPr>
                <w:rFonts w:ascii="Times New Roman" w:hAnsi="Times New Roman" w:cs="Times New Roman"/>
                <w:b/>
                <w:bCs/>
              </w:rPr>
            </w:pPr>
            <w:r>
              <w:rPr>
                <w:rFonts w:ascii="Times New Roman" w:hAnsi="Times New Roman" w:cs="Times New Roman"/>
                <w:b/>
                <w:bCs/>
              </w:rPr>
              <w:t>73,733.9</w:t>
            </w:r>
          </w:p>
        </w:tc>
        <w:tc>
          <w:tcPr>
            <w:tcW w:w="1559" w:type="dxa"/>
            <w:tcBorders>
              <w:top w:val="single" w:sz="4" w:space="0" w:color="auto"/>
              <w:left w:val="nil"/>
              <w:bottom w:val="single" w:sz="4" w:space="0" w:color="auto"/>
              <w:right w:val="nil"/>
            </w:tcBorders>
            <w:shd w:val="clear" w:color="auto" w:fill="FFFFFF" w:themeFill="background1"/>
            <w:vAlign w:val="center"/>
          </w:tcPr>
          <w:p w14:paraId="7B1FD240" w14:textId="062EE0D5" w:rsidR="00F477A7" w:rsidRPr="006D0D98" w:rsidRDefault="00F477A7" w:rsidP="00F477A7">
            <w:pPr>
              <w:jc w:val="center"/>
              <w:rPr>
                <w:rFonts w:ascii="Times New Roman" w:hAnsi="Times New Roman" w:cs="Times New Roman"/>
                <w:b/>
                <w:color w:val="000000"/>
              </w:rPr>
            </w:pPr>
            <w:r>
              <w:rPr>
                <w:rFonts w:ascii="Times New Roman" w:hAnsi="Times New Roman" w:cs="Times New Roman"/>
                <w:b/>
                <w:color w:val="000000"/>
              </w:rPr>
              <w:t>1911.4</w:t>
            </w:r>
          </w:p>
        </w:tc>
        <w:tc>
          <w:tcPr>
            <w:tcW w:w="1985" w:type="dxa"/>
            <w:tcBorders>
              <w:top w:val="nil"/>
              <w:left w:val="single" w:sz="4" w:space="0" w:color="auto"/>
              <w:bottom w:val="single" w:sz="4" w:space="0" w:color="auto"/>
              <w:right w:val="single" w:sz="4" w:space="0" w:color="auto"/>
            </w:tcBorders>
            <w:shd w:val="clear" w:color="auto" w:fill="FFFFFF" w:themeFill="background1"/>
            <w:vAlign w:val="center"/>
          </w:tcPr>
          <w:p w14:paraId="0ED1DFA8" w14:textId="2F3032CD" w:rsidR="00F477A7" w:rsidRPr="006D0D98" w:rsidRDefault="00F477A7" w:rsidP="00F477A7">
            <w:pPr>
              <w:jc w:val="center"/>
              <w:rPr>
                <w:rFonts w:ascii="Times New Roman" w:hAnsi="Times New Roman" w:cs="Times New Roman"/>
                <w:b/>
                <w:color w:val="000000"/>
              </w:rPr>
            </w:pPr>
            <w:r>
              <w:rPr>
                <w:rFonts w:ascii="Times New Roman" w:hAnsi="Times New Roman" w:cs="Times New Roman"/>
                <w:b/>
                <w:color w:val="000000"/>
              </w:rPr>
              <w:t>2.7%</w:t>
            </w:r>
          </w:p>
        </w:tc>
      </w:tr>
    </w:tbl>
    <w:p w14:paraId="0F062773" w14:textId="77777777" w:rsidR="0092430A" w:rsidRPr="006D0D98" w:rsidRDefault="0092430A" w:rsidP="006D0D98">
      <w:pPr>
        <w:spacing w:after="0" w:line="240" w:lineRule="auto"/>
        <w:ind w:firstLine="567"/>
        <w:contextualSpacing/>
        <w:jc w:val="both"/>
        <w:rPr>
          <w:rFonts w:ascii="Times New Roman" w:hAnsi="Times New Roman" w:cs="Times New Roman"/>
          <w:sz w:val="28"/>
          <w:szCs w:val="28"/>
        </w:rPr>
      </w:pPr>
    </w:p>
    <w:p w14:paraId="05005035" w14:textId="77777777" w:rsidR="00F477A7" w:rsidRPr="006D0D98" w:rsidRDefault="00F477A7" w:rsidP="00F477A7">
      <w:pPr>
        <w:spacing w:after="0" w:line="240" w:lineRule="auto"/>
        <w:ind w:firstLine="567"/>
        <w:contextualSpacing/>
        <w:jc w:val="both"/>
        <w:rPr>
          <w:rFonts w:ascii="Times New Roman" w:hAnsi="Times New Roman" w:cs="Times New Roman"/>
          <w:sz w:val="28"/>
          <w:szCs w:val="28"/>
        </w:rPr>
      </w:pPr>
      <w:r w:rsidRPr="009A6C1C">
        <w:rPr>
          <w:rFonts w:ascii="Times New Roman" w:hAnsi="Times New Roman" w:cs="Times New Roman"/>
          <w:sz w:val="28"/>
          <w:szCs w:val="28"/>
        </w:rPr>
        <w:t>In January-August 2022, Bogatyr Komir LLP produced 28,412.3 thousand tons, which is 2.6% less than in the corresponding period of 2021 (29,158.8 thousand tons).</w:t>
      </w:r>
    </w:p>
    <w:p w14:paraId="7811AE0F" w14:textId="0A80D7FD" w:rsidR="00F477A7" w:rsidRPr="006D0D98" w:rsidRDefault="00F477A7" w:rsidP="00F477A7">
      <w:pPr>
        <w:spacing w:after="0" w:line="240" w:lineRule="auto"/>
        <w:ind w:firstLine="567"/>
        <w:contextualSpacing/>
        <w:jc w:val="both"/>
        <w:rPr>
          <w:rFonts w:ascii="Times New Roman" w:hAnsi="Times New Roman" w:cs="Times New Roman"/>
          <w:sz w:val="28"/>
          <w:szCs w:val="28"/>
        </w:rPr>
      </w:pPr>
      <w:r w:rsidRPr="009A6C1C">
        <w:rPr>
          <w:rFonts w:ascii="Times New Roman" w:hAnsi="Times New Roman" w:cs="Times New Roman"/>
          <w:sz w:val="28"/>
          <w:szCs w:val="28"/>
        </w:rPr>
        <w:t>The sold volume of coal in January-August 2022 amounted to 28,369.3 thousand tons, of which 21,300.5 thousand tons went to the domestic market of the Republic of Kazakhstan, which is 8.2% less than in the same period in 2021 (23,202, 3 thousand tons) and for export (RF) - 7,068.8 thousand tons, which is 14.2% more than in the corresponding period of 2021 (6,192 thousand tons).</w:t>
      </w:r>
    </w:p>
    <w:p w14:paraId="4C96D063" w14:textId="594F729C" w:rsidR="00BA4728" w:rsidRPr="006D0D98" w:rsidRDefault="00F477A7" w:rsidP="00F477A7">
      <w:pPr>
        <w:spacing w:after="0" w:line="240" w:lineRule="auto"/>
        <w:ind w:firstLine="567"/>
        <w:contextualSpacing/>
        <w:jc w:val="both"/>
        <w:rPr>
          <w:rFonts w:ascii="Times New Roman" w:hAnsi="Times New Roman" w:cs="Times New Roman"/>
          <w:i/>
          <w:sz w:val="24"/>
        </w:rPr>
      </w:pPr>
      <w:r w:rsidRPr="003826BB">
        <w:rPr>
          <w:rFonts w:ascii="Times New Roman" w:hAnsi="Times New Roman" w:cs="Times New Roman"/>
          <w:sz w:val="28"/>
          <w:szCs w:val="28"/>
        </w:rPr>
        <w:t xml:space="preserve">According to the indicators for January- </w:t>
      </w:r>
      <w:r>
        <w:rPr>
          <w:rFonts w:ascii="Times New Roman" w:hAnsi="Times New Roman" w:cs="Times New Roman"/>
          <w:sz w:val="28"/>
          <w:szCs w:val="28"/>
          <w:lang w:val="kk-KZ"/>
        </w:rPr>
        <w:t xml:space="preserve">August </w:t>
      </w:r>
      <w:r w:rsidRPr="003826BB">
        <w:rPr>
          <w:rFonts w:ascii="Times New Roman" w:hAnsi="Times New Roman" w:cs="Times New Roman"/>
          <w:sz w:val="28"/>
          <w:szCs w:val="28"/>
        </w:rPr>
        <w:t xml:space="preserve">2022, in comparison with similar indicators in 2021, Bogatyr Komir LLP observed </w:t>
      </w:r>
      <w:r w:rsidRPr="003826BB">
        <w:rPr>
          <w:rFonts w:ascii="Times New Roman" w:hAnsi="Times New Roman" w:cs="Times New Roman"/>
          <w:sz w:val="28"/>
          <w:szCs w:val="28"/>
          <w:lang w:val="kk-KZ"/>
        </w:rPr>
        <w:t xml:space="preserve">a decrease </w:t>
      </w:r>
      <w:r w:rsidRPr="003826BB">
        <w:rPr>
          <w:rFonts w:ascii="Times New Roman" w:hAnsi="Times New Roman" w:cs="Times New Roman"/>
          <w:sz w:val="28"/>
          <w:szCs w:val="28"/>
        </w:rPr>
        <w:t>in coal sales by 1,025 thousand tons or 3.5%.</w:t>
      </w:r>
      <w:r w:rsidRPr="003826BB">
        <w:rPr>
          <w:rFonts w:ascii="Times New Roman" w:hAnsi="Times New Roman" w:cs="Times New Roman"/>
          <w:i/>
          <w:sz w:val="24"/>
        </w:rPr>
        <w:t xml:space="preserve"> </w:t>
      </w:r>
      <w:r w:rsidR="00713B89" w:rsidRPr="006D0D98">
        <w:rPr>
          <w:rFonts w:ascii="Times New Roman" w:hAnsi="Times New Roman" w:cs="Times New Roman"/>
          <w:sz w:val="28"/>
          <w:szCs w:val="28"/>
        </w:rPr>
        <w:t xml:space="preserve"> </w:t>
      </w:r>
      <w:r w:rsidR="00BA4728" w:rsidRPr="006D0D98">
        <w:rPr>
          <w:rFonts w:ascii="Times New Roman" w:hAnsi="Times New Roman" w:cs="Times New Roman"/>
          <w:i/>
          <w:sz w:val="24"/>
        </w:rPr>
        <w:t xml:space="preserve"> </w:t>
      </w:r>
    </w:p>
    <w:p w14:paraId="75388BC5" w14:textId="77777777" w:rsidR="00305F73" w:rsidRPr="006D0D98" w:rsidRDefault="00BC7B85" w:rsidP="006D0D98">
      <w:pPr>
        <w:spacing w:after="0" w:line="240" w:lineRule="auto"/>
        <w:ind w:left="8508"/>
        <w:contextualSpacing/>
        <w:jc w:val="both"/>
        <w:rPr>
          <w:rFonts w:ascii="Times New Roman" w:hAnsi="Times New Roman" w:cs="Times New Roman"/>
          <w:i/>
          <w:sz w:val="24"/>
          <w:szCs w:val="28"/>
        </w:rPr>
      </w:pPr>
      <w:r w:rsidRPr="006D0D98">
        <w:rPr>
          <w:rFonts w:ascii="Times New Roman" w:hAnsi="Times New Roman" w:cs="Times New Roman"/>
          <w:i/>
          <w:sz w:val="24"/>
        </w:rPr>
        <w:t>thousand tons</w:t>
      </w:r>
    </w:p>
    <w:tbl>
      <w:tblPr>
        <w:tblStyle w:val="a9"/>
        <w:tblW w:w="10137" w:type="dxa"/>
        <w:tblInd w:w="108" w:type="dxa"/>
        <w:shd w:val="clear" w:color="auto" w:fill="FFFFFF" w:themeFill="background1"/>
        <w:tblLook w:val="04A0" w:firstRow="1" w:lastRow="0" w:firstColumn="1" w:lastColumn="0" w:noHBand="0" w:noVBand="1"/>
      </w:tblPr>
      <w:tblGrid>
        <w:gridCol w:w="567"/>
        <w:gridCol w:w="3998"/>
        <w:gridCol w:w="1418"/>
        <w:gridCol w:w="1559"/>
        <w:gridCol w:w="1134"/>
        <w:gridCol w:w="1461"/>
      </w:tblGrid>
      <w:tr w:rsidR="00E73EE7" w:rsidRPr="006D0D98" w14:paraId="6EDD4C85" w14:textId="77777777" w:rsidTr="00AA202C">
        <w:trPr>
          <w:trHeight w:val="360"/>
        </w:trPr>
        <w:tc>
          <w:tcPr>
            <w:tcW w:w="567" w:type="dxa"/>
            <w:vMerge w:val="restart"/>
            <w:shd w:val="clear" w:color="auto" w:fill="FFFFFF" w:themeFill="background1"/>
            <w:vAlign w:val="center"/>
          </w:tcPr>
          <w:p w14:paraId="155701ED" w14:textId="4E5B51D8" w:rsidR="00E73EE7" w:rsidRPr="006D0D98" w:rsidRDefault="00C75406" w:rsidP="006D0D98">
            <w:pPr>
              <w:contextualSpacing/>
              <w:jc w:val="center"/>
              <w:rPr>
                <w:rFonts w:ascii="Times New Roman" w:hAnsi="Times New Roman" w:cs="Times New Roman"/>
                <w:b/>
              </w:rPr>
            </w:pPr>
            <w:r>
              <w:rPr>
                <w:rFonts w:ascii="Times New Roman" w:hAnsi="Times New Roman" w:cs="Times New Roman"/>
                <w:b/>
              </w:rPr>
              <w:t xml:space="preserve">No. </w:t>
            </w:r>
          </w:p>
        </w:tc>
        <w:tc>
          <w:tcPr>
            <w:tcW w:w="3998" w:type="dxa"/>
            <w:vMerge w:val="restart"/>
            <w:shd w:val="clear" w:color="auto" w:fill="FFFFFF" w:themeFill="background1"/>
            <w:vAlign w:val="center"/>
          </w:tcPr>
          <w:p w14:paraId="45F1903A" w14:textId="77777777" w:rsidR="00E73EE7" w:rsidRPr="006D0D98" w:rsidRDefault="00E73EE7" w:rsidP="006D0D98">
            <w:pPr>
              <w:contextualSpacing/>
              <w:jc w:val="center"/>
              <w:rPr>
                <w:rFonts w:ascii="Times New Roman" w:hAnsi="Times New Roman" w:cs="Times New Roman"/>
                <w:b/>
              </w:rPr>
            </w:pPr>
            <w:r w:rsidRPr="006D0D98">
              <w:rPr>
                <w:rFonts w:ascii="Times New Roman" w:hAnsi="Times New Roman" w:cs="Times New Roman"/>
                <w:b/>
              </w:rPr>
              <w:t>Region</w:t>
            </w:r>
          </w:p>
        </w:tc>
        <w:tc>
          <w:tcPr>
            <w:tcW w:w="2977" w:type="dxa"/>
            <w:gridSpan w:val="2"/>
            <w:shd w:val="clear" w:color="auto" w:fill="FFFFFF" w:themeFill="background1"/>
            <w:vAlign w:val="center"/>
          </w:tcPr>
          <w:p w14:paraId="5F36E493" w14:textId="02619667" w:rsidR="00E73EE7" w:rsidRPr="006D0D98" w:rsidRDefault="00F477A7" w:rsidP="006D0D98">
            <w:pPr>
              <w:contextualSpacing/>
              <w:jc w:val="center"/>
              <w:rPr>
                <w:rFonts w:ascii="Times New Roman" w:hAnsi="Times New Roman" w:cs="Times New Roman"/>
                <w:b/>
              </w:rPr>
            </w:pPr>
            <w:r w:rsidRPr="006D0D98">
              <w:rPr>
                <w:rFonts w:ascii="Times New Roman" w:hAnsi="Times New Roman" w:cs="Times New Roman"/>
                <w:b/>
              </w:rPr>
              <w:t>January-August</w:t>
            </w:r>
          </w:p>
        </w:tc>
        <w:tc>
          <w:tcPr>
            <w:tcW w:w="1134" w:type="dxa"/>
            <w:vMerge w:val="restart"/>
            <w:shd w:val="clear" w:color="auto" w:fill="FFFFFF" w:themeFill="background1"/>
            <w:vAlign w:val="center"/>
          </w:tcPr>
          <w:p w14:paraId="57EBBDA2" w14:textId="77777777" w:rsidR="00E73EE7" w:rsidRPr="006D0D98" w:rsidRDefault="00E73EE7" w:rsidP="006D0D98">
            <w:pPr>
              <w:contextualSpacing/>
              <w:jc w:val="center"/>
              <w:rPr>
                <w:rFonts w:ascii="Times New Roman" w:hAnsi="Times New Roman" w:cs="Times New Roman"/>
                <w:b/>
              </w:rPr>
            </w:pPr>
            <w:r w:rsidRPr="006D0D98">
              <w:rPr>
                <w:rFonts w:ascii="Times New Roman" w:hAnsi="Times New Roman" w:cs="Times New Roman"/>
                <w:b/>
              </w:rPr>
              <w:t>Δ,</w:t>
            </w:r>
            <w:r w:rsidRPr="006D0D98">
              <w:rPr>
                <w:rFonts w:ascii="Times New Roman" w:hAnsi="Times New Roman" w:cs="Times New Roman"/>
              </w:rPr>
              <w:t xml:space="preserve"> </w:t>
            </w:r>
            <w:r w:rsidRPr="006D0D98">
              <w:rPr>
                <w:rFonts w:ascii="Times New Roman" w:hAnsi="Times New Roman" w:cs="Times New Roman"/>
                <w:b/>
              </w:rPr>
              <w:t>thousand tons</w:t>
            </w:r>
          </w:p>
        </w:tc>
        <w:tc>
          <w:tcPr>
            <w:tcW w:w="1461" w:type="dxa"/>
            <w:vMerge w:val="restart"/>
            <w:shd w:val="clear" w:color="auto" w:fill="FFFFFF" w:themeFill="background1"/>
            <w:vAlign w:val="center"/>
          </w:tcPr>
          <w:p w14:paraId="09D6CEB7" w14:textId="77777777" w:rsidR="00E73EE7" w:rsidRPr="006D0D98" w:rsidRDefault="00E73EE7" w:rsidP="006D0D98">
            <w:pPr>
              <w:contextualSpacing/>
              <w:jc w:val="center"/>
              <w:rPr>
                <w:rFonts w:ascii="Times New Roman" w:hAnsi="Times New Roman" w:cs="Times New Roman"/>
                <w:b/>
              </w:rPr>
            </w:pPr>
            <w:r w:rsidRPr="006D0D98">
              <w:rPr>
                <w:rFonts w:ascii="Times New Roman" w:hAnsi="Times New Roman" w:cs="Times New Roman"/>
                <w:b/>
              </w:rPr>
              <w:t>Δ, %</w:t>
            </w:r>
          </w:p>
          <w:p w14:paraId="10C4F450" w14:textId="77777777" w:rsidR="00E73EE7" w:rsidRPr="006D0D98" w:rsidRDefault="00E73EE7" w:rsidP="006D0D98">
            <w:pPr>
              <w:contextualSpacing/>
              <w:jc w:val="center"/>
              <w:rPr>
                <w:rFonts w:ascii="Times New Roman" w:hAnsi="Times New Roman" w:cs="Times New Roman"/>
                <w:b/>
              </w:rPr>
            </w:pPr>
            <w:r w:rsidRPr="006D0D98">
              <w:rPr>
                <w:rFonts w:ascii="Times New Roman" w:hAnsi="Times New Roman" w:cs="Times New Roman"/>
                <w:b/>
              </w:rPr>
              <w:t>2022/2021</w:t>
            </w:r>
          </w:p>
        </w:tc>
      </w:tr>
      <w:tr w:rsidR="00E73EE7" w:rsidRPr="006D0D98" w14:paraId="0DA04F45" w14:textId="77777777" w:rsidTr="00AA202C">
        <w:trPr>
          <w:trHeight w:val="355"/>
        </w:trPr>
        <w:tc>
          <w:tcPr>
            <w:tcW w:w="567" w:type="dxa"/>
            <w:vMerge/>
            <w:shd w:val="clear" w:color="auto" w:fill="FFFFFF" w:themeFill="background1"/>
            <w:vAlign w:val="center"/>
          </w:tcPr>
          <w:p w14:paraId="3ACD71A5" w14:textId="77777777" w:rsidR="00E73EE7" w:rsidRPr="006D0D98" w:rsidRDefault="00E73EE7" w:rsidP="006D0D98">
            <w:pPr>
              <w:contextualSpacing/>
              <w:jc w:val="center"/>
              <w:rPr>
                <w:rFonts w:ascii="Times New Roman" w:hAnsi="Times New Roman" w:cs="Times New Roman"/>
                <w:b/>
              </w:rPr>
            </w:pPr>
          </w:p>
        </w:tc>
        <w:tc>
          <w:tcPr>
            <w:tcW w:w="3998" w:type="dxa"/>
            <w:vMerge/>
            <w:shd w:val="clear" w:color="auto" w:fill="FFFFFF" w:themeFill="background1"/>
            <w:vAlign w:val="center"/>
          </w:tcPr>
          <w:p w14:paraId="768D8CFF" w14:textId="77777777" w:rsidR="00E73EE7" w:rsidRPr="006D0D98" w:rsidRDefault="00E73EE7" w:rsidP="006D0D98">
            <w:pPr>
              <w:contextualSpacing/>
              <w:jc w:val="center"/>
              <w:rPr>
                <w:rFonts w:ascii="Times New Roman" w:hAnsi="Times New Roman" w:cs="Times New Roman"/>
                <w:b/>
              </w:rPr>
            </w:pPr>
          </w:p>
        </w:tc>
        <w:tc>
          <w:tcPr>
            <w:tcW w:w="1418" w:type="dxa"/>
            <w:shd w:val="clear" w:color="auto" w:fill="FFFFFF" w:themeFill="background1"/>
            <w:vAlign w:val="center"/>
          </w:tcPr>
          <w:p w14:paraId="2F670C79" w14:textId="77777777" w:rsidR="00E73EE7" w:rsidRPr="006D0D98" w:rsidRDefault="00E73EE7" w:rsidP="006D0D98">
            <w:pPr>
              <w:contextualSpacing/>
              <w:jc w:val="center"/>
              <w:rPr>
                <w:rFonts w:ascii="Times New Roman" w:hAnsi="Times New Roman" w:cs="Times New Roman"/>
                <w:b/>
              </w:rPr>
            </w:pPr>
            <w:r w:rsidRPr="006D0D98">
              <w:rPr>
                <w:rFonts w:ascii="Times New Roman" w:hAnsi="Times New Roman" w:cs="Times New Roman"/>
                <w:b/>
              </w:rPr>
              <w:t>2021</w:t>
            </w:r>
          </w:p>
        </w:tc>
        <w:tc>
          <w:tcPr>
            <w:tcW w:w="1559" w:type="dxa"/>
            <w:shd w:val="clear" w:color="auto" w:fill="FFFFFF" w:themeFill="background1"/>
            <w:vAlign w:val="center"/>
          </w:tcPr>
          <w:p w14:paraId="1F563EEC" w14:textId="77777777" w:rsidR="00E73EE7" w:rsidRPr="006D0D98" w:rsidRDefault="00E73EE7" w:rsidP="006D0D98">
            <w:pPr>
              <w:contextualSpacing/>
              <w:jc w:val="center"/>
              <w:rPr>
                <w:rFonts w:ascii="Times New Roman" w:hAnsi="Times New Roman" w:cs="Times New Roman"/>
                <w:b/>
              </w:rPr>
            </w:pPr>
            <w:r w:rsidRPr="006D0D98">
              <w:rPr>
                <w:rFonts w:ascii="Times New Roman" w:hAnsi="Times New Roman" w:cs="Times New Roman"/>
                <w:b/>
              </w:rPr>
              <w:t>2022</w:t>
            </w:r>
          </w:p>
        </w:tc>
        <w:tc>
          <w:tcPr>
            <w:tcW w:w="1134" w:type="dxa"/>
            <w:vMerge/>
            <w:shd w:val="clear" w:color="auto" w:fill="FFFFFF" w:themeFill="background1"/>
            <w:vAlign w:val="center"/>
          </w:tcPr>
          <w:p w14:paraId="4AB8A9B8" w14:textId="77777777" w:rsidR="00E73EE7" w:rsidRPr="006D0D98" w:rsidRDefault="00E73EE7" w:rsidP="006D0D98">
            <w:pPr>
              <w:contextualSpacing/>
              <w:jc w:val="center"/>
              <w:rPr>
                <w:rFonts w:ascii="Times New Roman" w:hAnsi="Times New Roman" w:cs="Times New Roman"/>
              </w:rPr>
            </w:pPr>
          </w:p>
        </w:tc>
        <w:tc>
          <w:tcPr>
            <w:tcW w:w="1461" w:type="dxa"/>
            <w:vMerge/>
            <w:shd w:val="clear" w:color="auto" w:fill="FFFFFF" w:themeFill="background1"/>
            <w:vAlign w:val="center"/>
          </w:tcPr>
          <w:p w14:paraId="2953C459" w14:textId="77777777" w:rsidR="00E73EE7" w:rsidRPr="006D0D98" w:rsidRDefault="00E73EE7" w:rsidP="006D0D98">
            <w:pPr>
              <w:contextualSpacing/>
              <w:jc w:val="center"/>
              <w:rPr>
                <w:rFonts w:ascii="Times New Roman" w:hAnsi="Times New Roman" w:cs="Times New Roman"/>
              </w:rPr>
            </w:pPr>
          </w:p>
        </w:tc>
      </w:tr>
      <w:tr w:rsidR="00F477A7" w:rsidRPr="006D0D98" w14:paraId="08846164" w14:textId="77777777" w:rsidTr="00AA4ED6">
        <w:trPr>
          <w:trHeight w:val="315"/>
        </w:trPr>
        <w:tc>
          <w:tcPr>
            <w:tcW w:w="4565" w:type="dxa"/>
            <w:gridSpan w:val="2"/>
            <w:shd w:val="clear" w:color="auto" w:fill="FFFFFF" w:themeFill="background1"/>
            <w:vAlign w:val="center"/>
          </w:tcPr>
          <w:p w14:paraId="55C5BDFF" w14:textId="77777777" w:rsidR="00F477A7" w:rsidRPr="006D0D98" w:rsidRDefault="00F477A7" w:rsidP="00F477A7">
            <w:pPr>
              <w:contextualSpacing/>
              <w:rPr>
                <w:rFonts w:ascii="Times New Roman" w:hAnsi="Times New Roman" w:cs="Times New Roman"/>
                <w:b/>
              </w:rPr>
            </w:pPr>
            <w:r w:rsidRPr="006D0D98">
              <w:rPr>
                <w:rFonts w:ascii="Times New Roman" w:hAnsi="Times New Roman" w:cs="Times New Roman"/>
                <w:b/>
              </w:rPr>
              <w:t>Total to the domestic market of the Republic of Kazakhstan</w:t>
            </w:r>
          </w:p>
        </w:tc>
        <w:tc>
          <w:tcPr>
            <w:tcW w:w="1418" w:type="dxa"/>
            <w:shd w:val="clear" w:color="auto" w:fill="FFFFFF" w:themeFill="background1"/>
            <w:vAlign w:val="center"/>
          </w:tcPr>
          <w:p w14:paraId="1E16D5F3" w14:textId="6255B322" w:rsidR="00F477A7" w:rsidRPr="006D0D98" w:rsidRDefault="00F477A7" w:rsidP="00F477A7">
            <w:pPr>
              <w:contextualSpacing/>
              <w:jc w:val="center"/>
              <w:rPr>
                <w:rFonts w:ascii="Times New Roman" w:hAnsi="Times New Roman" w:cs="Times New Roman"/>
                <w:b/>
              </w:rPr>
            </w:pPr>
            <w:r>
              <w:rPr>
                <w:rFonts w:ascii="Times New Roman" w:hAnsi="Times New Roman" w:cs="Times New Roman"/>
                <w:b/>
              </w:rPr>
              <w:t>23,202.3</w:t>
            </w:r>
          </w:p>
        </w:tc>
        <w:tc>
          <w:tcPr>
            <w:tcW w:w="1559" w:type="dxa"/>
            <w:shd w:val="clear" w:color="auto" w:fill="FFFFFF" w:themeFill="background1"/>
            <w:vAlign w:val="center"/>
          </w:tcPr>
          <w:p w14:paraId="6D1A9DD9" w14:textId="222F1BE3" w:rsidR="00F477A7" w:rsidRPr="006D0D98" w:rsidRDefault="00F477A7" w:rsidP="00F477A7">
            <w:pPr>
              <w:contextualSpacing/>
              <w:jc w:val="center"/>
              <w:rPr>
                <w:rFonts w:ascii="Times New Roman" w:hAnsi="Times New Roman" w:cs="Times New Roman"/>
                <w:b/>
              </w:rPr>
            </w:pPr>
            <w:r>
              <w:rPr>
                <w:rFonts w:ascii="Times New Roman" w:hAnsi="Times New Roman" w:cs="Times New Roman"/>
                <w:b/>
              </w:rPr>
              <w:t>21,300.5</w:t>
            </w:r>
          </w:p>
        </w:tc>
        <w:tc>
          <w:tcPr>
            <w:tcW w:w="1134" w:type="dxa"/>
            <w:shd w:val="clear" w:color="auto" w:fill="FFFFFF" w:themeFill="background1"/>
            <w:vAlign w:val="center"/>
          </w:tcPr>
          <w:p w14:paraId="31266E1E" w14:textId="3212A59D" w:rsidR="00F477A7" w:rsidRPr="006D0D98" w:rsidRDefault="00F477A7" w:rsidP="00F477A7">
            <w:pPr>
              <w:contextualSpacing/>
              <w:jc w:val="center"/>
              <w:rPr>
                <w:rFonts w:ascii="Times New Roman" w:hAnsi="Times New Roman" w:cs="Times New Roman"/>
                <w:b/>
              </w:rPr>
            </w:pPr>
            <w:r w:rsidRPr="003826BB">
              <w:rPr>
                <w:rFonts w:ascii="Times New Roman" w:hAnsi="Times New Roman" w:cs="Times New Roman"/>
                <w:b/>
              </w:rPr>
              <w:t>-1,901.8</w:t>
            </w:r>
          </w:p>
        </w:tc>
        <w:tc>
          <w:tcPr>
            <w:tcW w:w="1461" w:type="dxa"/>
            <w:shd w:val="clear" w:color="auto" w:fill="FFFFFF" w:themeFill="background1"/>
            <w:vAlign w:val="center"/>
          </w:tcPr>
          <w:p w14:paraId="2A5B381C" w14:textId="0BEEDD80" w:rsidR="00F477A7" w:rsidRPr="006D0D98" w:rsidRDefault="00F477A7" w:rsidP="00F477A7">
            <w:pPr>
              <w:jc w:val="center"/>
              <w:rPr>
                <w:rFonts w:ascii="Times New Roman" w:hAnsi="Times New Roman" w:cs="Times New Roman"/>
                <w:b/>
              </w:rPr>
            </w:pPr>
            <w:r>
              <w:rPr>
                <w:rFonts w:ascii="Times New Roman" w:hAnsi="Times New Roman" w:cs="Times New Roman"/>
                <w:b/>
                <w:color w:val="000000"/>
              </w:rPr>
              <w:t>-8.2%</w:t>
            </w:r>
          </w:p>
        </w:tc>
      </w:tr>
      <w:tr w:rsidR="00F477A7" w:rsidRPr="006D0D98" w14:paraId="73603C29" w14:textId="77777777" w:rsidTr="00AA202C">
        <w:trPr>
          <w:trHeight w:val="315"/>
        </w:trPr>
        <w:tc>
          <w:tcPr>
            <w:tcW w:w="4565" w:type="dxa"/>
            <w:gridSpan w:val="2"/>
            <w:shd w:val="clear" w:color="auto" w:fill="FFFFFF" w:themeFill="background1"/>
            <w:vAlign w:val="center"/>
          </w:tcPr>
          <w:p w14:paraId="4B07C763" w14:textId="77777777" w:rsidR="00F477A7" w:rsidRPr="006D0D98" w:rsidRDefault="00F477A7" w:rsidP="00F477A7">
            <w:pPr>
              <w:contextualSpacing/>
              <w:rPr>
                <w:rFonts w:ascii="Times New Roman" w:hAnsi="Times New Roman" w:cs="Times New Roman"/>
                <w:b/>
              </w:rPr>
            </w:pPr>
            <w:r w:rsidRPr="006D0D98">
              <w:rPr>
                <w:rFonts w:ascii="Times New Roman" w:hAnsi="Times New Roman" w:cs="Times New Roman"/>
                <w:b/>
              </w:rPr>
              <w:t>Total for export to Russia</w:t>
            </w:r>
          </w:p>
        </w:tc>
        <w:tc>
          <w:tcPr>
            <w:tcW w:w="1418" w:type="dxa"/>
            <w:shd w:val="clear" w:color="auto" w:fill="FFFFFF" w:themeFill="background1"/>
            <w:vAlign w:val="center"/>
          </w:tcPr>
          <w:p w14:paraId="0478FD81" w14:textId="4CCD3FE3" w:rsidR="00F477A7" w:rsidRPr="006D0D98" w:rsidRDefault="00F477A7" w:rsidP="00F477A7">
            <w:pPr>
              <w:contextualSpacing/>
              <w:jc w:val="center"/>
              <w:rPr>
                <w:rFonts w:ascii="Times New Roman" w:hAnsi="Times New Roman" w:cs="Times New Roman"/>
                <w:b/>
              </w:rPr>
            </w:pPr>
            <w:r>
              <w:rPr>
                <w:rFonts w:ascii="Times New Roman" w:hAnsi="Times New Roman" w:cs="Times New Roman"/>
                <w:b/>
              </w:rPr>
              <w:t>6 192</w:t>
            </w:r>
          </w:p>
        </w:tc>
        <w:tc>
          <w:tcPr>
            <w:tcW w:w="1559" w:type="dxa"/>
            <w:shd w:val="clear" w:color="auto" w:fill="FFFFFF" w:themeFill="background1"/>
            <w:vAlign w:val="center"/>
          </w:tcPr>
          <w:p w14:paraId="30A1FDDA" w14:textId="46C5131C" w:rsidR="00F477A7" w:rsidRPr="006D0D98" w:rsidRDefault="00F477A7" w:rsidP="00F477A7">
            <w:pPr>
              <w:jc w:val="center"/>
              <w:rPr>
                <w:rFonts w:ascii="Times New Roman" w:hAnsi="Times New Roman" w:cs="Times New Roman"/>
                <w:b/>
                <w:color w:val="000000"/>
              </w:rPr>
            </w:pPr>
            <w:r>
              <w:rPr>
                <w:rFonts w:ascii="Times New Roman" w:hAnsi="Times New Roman" w:cs="Times New Roman"/>
                <w:b/>
              </w:rPr>
              <w:t>7,068.8</w:t>
            </w:r>
          </w:p>
        </w:tc>
        <w:tc>
          <w:tcPr>
            <w:tcW w:w="1134" w:type="dxa"/>
            <w:shd w:val="clear" w:color="auto" w:fill="FFFFFF" w:themeFill="background1"/>
            <w:vAlign w:val="center"/>
          </w:tcPr>
          <w:p w14:paraId="519472AE" w14:textId="356A8485" w:rsidR="00F477A7" w:rsidRPr="006D0D98" w:rsidRDefault="00F477A7" w:rsidP="00F477A7">
            <w:pPr>
              <w:jc w:val="center"/>
              <w:rPr>
                <w:rFonts w:ascii="Times New Roman" w:hAnsi="Times New Roman" w:cs="Times New Roman"/>
                <w:b/>
                <w:lang w:val="en-US"/>
              </w:rPr>
            </w:pPr>
            <w:r>
              <w:rPr>
                <w:rFonts w:ascii="Times New Roman" w:hAnsi="Times New Roman" w:cs="Times New Roman"/>
                <w:b/>
              </w:rPr>
              <w:t>876.8</w:t>
            </w:r>
          </w:p>
        </w:tc>
        <w:tc>
          <w:tcPr>
            <w:tcW w:w="1461" w:type="dxa"/>
            <w:shd w:val="clear" w:color="auto" w:fill="FFFFFF" w:themeFill="background1"/>
            <w:vAlign w:val="center"/>
          </w:tcPr>
          <w:p w14:paraId="470058EC" w14:textId="6398DE03" w:rsidR="00F477A7" w:rsidRPr="006D0D98" w:rsidRDefault="00F477A7" w:rsidP="00F477A7">
            <w:pPr>
              <w:jc w:val="center"/>
              <w:rPr>
                <w:rFonts w:ascii="Times New Roman" w:hAnsi="Times New Roman" w:cs="Times New Roman"/>
                <w:b/>
              </w:rPr>
            </w:pPr>
            <w:r>
              <w:rPr>
                <w:rFonts w:ascii="Times New Roman" w:hAnsi="Times New Roman" w:cs="Times New Roman"/>
                <w:b/>
              </w:rPr>
              <w:t>14.2%</w:t>
            </w:r>
          </w:p>
        </w:tc>
      </w:tr>
    </w:tbl>
    <w:p w14:paraId="1C641641" w14:textId="77777777" w:rsidR="000318EE" w:rsidRPr="006D0D98" w:rsidRDefault="000318EE" w:rsidP="006D0D98">
      <w:pPr>
        <w:pStyle w:val="1"/>
        <w:tabs>
          <w:tab w:val="left" w:pos="426"/>
        </w:tabs>
        <w:spacing w:before="0" w:line="240" w:lineRule="auto"/>
        <w:ind w:left="786"/>
        <w:contextualSpacing/>
        <w:rPr>
          <w:rFonts w:ascii="Times New Roman" w:hAnsi="Times New Roman" w:cs="Times New Roman"/>
          <w:b/>
          <w:color w:val="auto"/>
        </w:rPr>
      </w:pPr>
      <w:bookmarkStart w:id="17" w:name="_Toc503289885"/>
    </w:p>
    <w:p w14:paraId="079EBBDE" w14:textId="77777777" w:rsidR="000318EE" w:rsidRPr="006D0D98" w:rsidRDefault="000318EE" w:rsidP="006D0D98">
      <w:pPr>
        <w:pStyle w:val="1"/>
        <w:tabs>
          <w:tab w:val="left" w:pos="426"/>
        </w:tabs>
        <w:spacing w:before="0" w:line="240" w:lineRule="auto"/>
        <w:ind w:left="786"/>
        <w:contextualSpacing/>
        <w:rPr>
          <w:rFonts w:ascii="Times New Roman" w:hAnsi="Times New Roman" w:cs="Times New Roman"/>
          <w:b/>
          <w:color w:val="auto"/>
        </w:rPr>
      </w:pPr>
    </w:p>
    <w:p w14:paraId="6F99D6F0" w14:textId="77777777" w:rsidR="000318EE" w:rsidRPr="006D0D98" w:rsidRDefault="000318EE" w:rsidP="006D0D98">
      <w:pPr>
        <w:pStyle w:val="1"/>
        <w:tabs>
          <w:tab w:val="left" w:pos="426"/>
        </w:tabs>
        <w:spacing w:before="0" w:line="240" w:lineRule="auto"/>
        <w:contextualSpacing/>
        <w:jc w:val="center"/>
        <w:rPr>
          <w:rFonts w:ascii="Times New Roman" w:hAnsi="Times New Roman" w:cs="Times New Roman"/>
          <w:b/>
          <w:color w:val="auto"/>
        </w:rPr>
      </w:pPr>
    </w:p>
    <w:p w14:paraId="7BD7A43A" w14:textId="77777777" w:rsidR="000318EE" w:rsidRPr="006D0D98" w:rsidRDefault="000318EE" w:rsidP="006D0D98"/>
    <w:p w14:paraId="1AC44CC5" w14:textId="77777777" w:rsidR="000318EE" w:rsidRPr="006D0D98" w:rsidRDefault="000318EE" w:rsidP="006D0D98"/>
    <w:p w14:paraId="77C1D33E" w14:textId="77777777" w:rsidR="000318EE" w:rsidRPr="006D0D98" w:rsidRDefault="000318EE" w:rsidP="006D0D98"/>
    <w:p w14:paraId="61D1DBC5" w14:textId="77777777" w:rsidR="000318EE" w:rsidRPr="006D0D98" w:rsidRDefault="000318EE" w:rsidP="006D0D98"/>
    <w:p w14:paraId="4AE90449" w14:textId="77777777" w:rsidR="000318EE" w:rsidRPr="006D0D98" w:rsidRDefault="000318EE" w:rsidP="006D0D98"/>
    <w:p w14:paraId="685637B0" w14:textId="77777777" w:rsidR="000318EE" w:rsidRPr="006D0D98" w:rsidRDefault="000318EE" w:rsidP="006D0D98"/>
    <w:p w14:paraId="4EA34C9A" w14:textId="77777777" w:rsidR="000318EE" w:rsidRPr="006D0D98" w:rsidRDefault="000318EE" w:rsidP="006D0D98"/>
    <w:p w14:paraId="69BE9ED6" w14:textId="77777777" w:rsidR="000318EE" w:rsidRPr="006D0D98" w:rsidRDefault="000318EE" w:rsidP="006D0D98"/>
    <w:p w14:paraId="50E0715A" w14:textId="77777777" w:rsidR="000318EE" w:rsidRPr="006D0D98" w:rsidRDefault="000318EE" w:rsidP="006D0D98"/>
    <w:p w14:paraId="28D03E93" w14:textId="20A6658B" w:rsidR="006C42DB" w:rsidRPr="006D0D98" w:rsidRDefault="006C42DB" w:rsidP="006D0D98">
      <w:pPr>
        <w:pStyle w:val="1"/>
        <w:numPr>
          <w:ilvl w:val="0"/>
          <w:numId w:val="10"/>
        </w:numPr>
        <w:tabs>
          <w:tab w:val="left" w:pos="426"/>
        </w:tabs>
        <w:spacing w:before="0" w:line="240" w:lineRule="auto"/>
        <w:contextualSpacing/>
        <w:jc w:val="center"/>
        <w:rPr>
          <w:rFonts w:ascii="Times New Roman" w:hAnsi="Times New Roman" w:cs="Times New Roman"/>
          <w:b/>
          <w:color w:val="auto"/>
        </w:rPr>
      </w:pPr>
      <w:bookmarkStart w:id="18" w:name="_Toc112835323"/>
      <w:r w:rsidRPr="006D0D98">
        <w:rPr>
          <w:rFonts w:ascii="Times New Roman" w:hAnsi="Times New Roman" w:cs="Times New Roman"/>
          <w:b/>
          <w:color w:val="auto"/>
        </w:rPr>
        <w:lastRenderedPageBreak/>
        <w:t>Renewable energy sources</w:t>
      </w:r>
      <w:bookmarkEnd w:id="17"/>
      <w:bookmarkEnd w:id="18"/>
    </w:p>
    <w:p w14:paraId="57FD667E" w14:textId="77777777" w:rsidR="00327D81" w:rsidRPr="006D0D98" w:rsidRDefault="00327D81" w:rsidP="006D0D98">
      <w:pPr>
        <w:spacing w:after="0" w:line="240" w:lineRule="auto"/>
        <w:ind w:firstLine="709"/>
        <w:contextualSpacing/>
        <w:jc w:val="both"/>
        <w:rPr>
          <w:rFonts w:ascii="Times New Roman" w:hAnsi="Times New Roman" w:cs="Times New Roman"/>
          <w:sz w:val="12"/>
        </w:rPr>
      </w:pPr>
    </w:p>
    <w:p w14:paraId="2F51C87D" w14:textId="4A12F26D" w:rsidR="00F52587" w:rsidRPr="006D0D98" w:rsidRDefault="00F52587" w:rsidP="006D0D98">
      <w:pPr>
        <w:pStyle w:val="1"/>
        <w:numPr>
          <w:ilvl w:val="1"/>
          <w:numId w:val="10"/>
        </w:numPr>
        <w:tabs>
          <w:tab w:val="left" w:pos="426"/>
        </w:tabs>
        <w:spacing w:before="0" w:line="240" w:lineRule="auto"/>
        <w:contextualSpacing/>
        <w:jc w:val="center"/>
        <w:rPr>
          <w:rFonts w:ascii="Times New Roman" w:hAnsi="Times New Roman" w:cs="Times New Roman"/>
          <w:i/>
          <w:color w:val="auto"/>
          <w:sz w:val="28"/>
          <w:szCs w:val="28"/>
        </w:rPr>
      </w:pPr>
      <w:bookmarkStart w:id="19" w:name="_Toc112835324"/>
      <w:r w:rsidRPr="006D0D98">
        <w:rPr>
          <w:rFonts w:ascii="Times New Roman" w:hAnsi="Times New Roman" w:cs="Times New Roman"/>
          <w:i/>
          <w:color w:val="auto"/>
          <w:sz w:val="28"/>
          <w:szCs w:val="28"/>
        </w:rPr>
        <w:t>RES indicators in Kazakhstan</w:t>
      </w:r>
      <w:bookmarkEnd w:id="19"/>
    </w:p>
    <w:p w14:paraId="6F853FA5" w14:textId="77777777" w:rsidR="00756921" w:rsidRPr="006D0D98" w:rsidRDefault="00756921" w:rsidP="006D0D98">
      <w:pPr>
        <w:spacing w:after="0" w:line="240" w:lineRule="auto"/>
        <w:ind w:firstLine="708"/>
        <w:jc w:val="both"/>
        <w:rPr>
          <w:rFonts w:ascii="Times New Roman" w:hAnsi="Times New Roman" w:cs="Times New Roman"/>
          <w:sz w:val="16"/>
        </w:rPr>
      </w:pPr>
    </w:p>
    <w:p w14:paraId="3B30AFE0" w14:textId="5744D725" w:rsidR="004152DE" w:rsidRPr="008233D4" w:rsidRDefault="004152DE" w:rsidP="004152DE">
      <w:pPr>
        <w:spacing w:after="0" w:line="240" w:lineRule="auto"/>
        <w:ind w:firstLine="708"/>
        <w:jc w:val="both"/>
        <w:rPr>
          <w:rFonts w:ascii="Times New Roman" w:hAnsi="Times New Roman" w:cs="Times New Roman"/>
          <w:sz w:val="24"/>
        </w:rPr>
      </w:pPr>
      <w:r w:rsidRPr="008233D4">
        <w:rPr>
          <w:rFonts w:ascii="Times New Roman" w:hAnsi="Times New Roman" w:cs="Times New Roman"/>
          <w:sz w:val="28"/>
        </w:rPr>
        <w:t>According to the System Operator, the volume of electricity production by renewable energy facilities (SPP, WPP, BGS, small HPPs) of the Repu</w:t>
      </w:r>
      <w:r w:rsidR="005F11CE">
        <w:rPr>
          <w:rFonts w:ascii="Times New Roman" w:hAnsi="Times New Roman" w:cs="Times New Roman"/>
          <w:sz w:val="28"/>
        </w:rPr>
        <w:t>blic of Kazakhstan for January-</w:t>
      </w:r>
      <w:r w:rsidRPr="008233D4">
        <w:rPr>
          <w:rFonts w:ascii="Times New Roman" w:hAnsi="Times New Roman" w:cs="Times New Roman"/>
          <w:sz w:val="28"/>
          <w:lang w:val="kk-KZ"/>
        </w:rPr>
        <w:t xml:space="preserve">August </w:t>
      </w:r>
      <w:r w:rsidRPr="008233D4">
        <w:rPr>
          <w:rFonts w:ascii="Times New Roman" w:hAnsi="Times New Roman" w:cs="Times New Roman"/>
          <w:sz w:val="28"/>
        </w:rPr>
        <w:t>2022 amounted to 3,369.8</w:t>
      </w:r>
      <w:r w:rsidRPr="008233D4">
        <w:rPr>
          <w:rFonts w:ascii="Times New Roman" w:hAnsi="Times New Roman" w:cs="Times New Roman"/>
          <w:sz w:val="28"/>
          <w:lang w:val="kk-KZ"/>
        </w:rPr>
        <w:t xml:space="preserve"> </w:t>
      </w:r>
      <w:r w:rsidRPr="008233D4">
        <w:rPr>
          <w:rFonts w:ascii="Times New Roman" w:hAnsi="Times New Roman" w:cs="Times New Roman"/>
          <w:sz w:val="28"/>
        </w:rPr>
        <w:t xml:space="preserve">million </w:t>
      </w:r>
      <w:proofErr w:type="gramStart"/>
      <w:r w:rsidRPr="008233D4">
        <w:rPr>
          <w:rFonts w:ascii="Times New Roman" w:hAnsi="Times New Roman" w:cs="Times New Roman"/>
          <w:sz w:val="28"/>
        </w:rPr>
        <w:t>kWh .</w:t>
      </w:r>
      <w:proofErr w:type="gramEnd"/>
      <w:r w:rsidRPr="008233D4">
        <w:rPr>
          <w:rFonts w:ascii="Times New Roman" w:hAnsi="Times New Roman" w:cs="Times New Roman"/>
          <w:sz w:val="28"/>
        </w:rPr>
        <w:t xml:space="preserve"> Compared to January </w:t>
      </w:r>
      <w:r w:rsidRPr="008233D4">
        <w:rPr>
          <w:rFonts w:ascii="Times New Roman" w:hAnsi="Times New Roman" w:cs="Times New Roman"/>
          <w:sz w:val="28"/>
          <w:lang w:val="kk-KZ"/>
        </w:rPr>
        <w:t xml:space="preserve">-August </w:t>
      </w:r>
      <w:r w:rsidRPr="008233D4">
        <w:rPr>
          <w:rFonts w:ascii="Times New Roman" w:hAnsi="Times New Roman" w:cs="Times New Roman"/>
          <w:sz w:val="28"/>
        </w:rPr>
        <w:t xml:space="preserve">2021 (2,840.2 million kWh ), the increase was </w:t>
      </w:r>
      <w:r w:rsidRPr="008233D4">
        <w:rPr>
          <w:rFonts w:ascii="Times New Roman" w:hAnsi="Times New Roman" w:cs="Times New Roman"/>
          <w:sz w:val="28"/>
          <w:lang w:val="kk-KZ"/>
        </w:rPr>
        <w:t xml:space="preserve">529.6 </w:t>
      </w:r>
      <w:r w:rsidRPr="008233D4">
        <w:rPr>
          <w:rFonts w:ascii="Times New Roman" w:hAnsi="Times New Roman" w:cs="Times New Roman"/>
          <w:sz w:val="28"/>
        </w:rPr>
        <w:t xml:space="preserve">million kWh or </w:t>
      </w:r>
      <w:r w:rsidRPr="008233D4">
        <w:rPr>
          <w:rFonts w:ascii="Times New Roman" w:hAnsi="Times New Roman" w:cs="Times New Roman"/>
          <w:sz w:val="28"/>
          <w:lang w:val="kk-KZ"/>
        </w:rPr>
        <w:t xml:space="preserve">18.6 </w:t>
      </w:r>
      <w:r w:rsidRPr="008233D4">
        <w:rPr>
          <w:rFonts w:ascii="Times New Roman" w:hAnsi="Times New Roman" w:cs="Times New Roman"/>
          <w:sz w:val="28"/>
        </w:rPr>
        <w:t>%. An increase in electricity generation is observed at wind farms, solar power plants and small hydropower plants compared to the same period in 2021, while biogas generation decreased compared to last year.</w:t>
      </w:r>
    </w:p>
    <w:p w14:paraId="55D7F945" w14:textId="0A543FE4" w:rsidR="004152DE" w:rsidRPr="008233D4" w:rsidRDefault="005F11CE" w:rsidP="004152DE">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rPr>
        <w:t>A</w:t>
      </w:r>
      <w:r w:rsidR="004152DE" w:rsidRPr="008233D4">
        <w:rPr>
          <w:rFonts w:ascii="Times New Roman" w:hAnsi="Times New Roman" w:cs="Times New Roman"/>
          <w:sz w:val="28"/>
        </w:rPr>
        <w:t>ccording to</w:t>
      </w:r>
      <w:r w:rsidR="004152DE" w:rsidRPr="008233D4">
        <w:rPr>
          <w:rFonts w:ascii="Times New Roman" w:hAnsi="Times New Roman" w:cs="Times New Roman"/>
        </w:rPr>
        <w:t xml:space="preserve"> </w:t>
      </w:r>
      <w:r w:rsidR="004152DE" w:rsidRPr="008233D4">
        <w:rPr>
          <w:rFonts w:ascii="Times New Roman" w:hAnsi="Times New Roman" w:cs="Times New Roman"/>
          <w:sz w:val="28"/>
        </w:rPr>
        <w:t xml:space="preserve">Ministry of Energy of the Republic of Kazakhstan, as of August 2022, </w:t>
      </w:r>
      <w:r>
        <w:rPr>
          <w:rFonts w:ascii="Times New Roman" w:hAnsi="Times New Roman" w:cs="Times New Roman"/>
          <w:sz w:val="28"/>
        </w:rPr>
        <w:t xml:space="preserve">totally </w:t>
      </w:r>
      <w:r w:rsidR="004152DE" w:rsidRPr="008233D4">
        <w:rPr>
          <w:rFonts w:ascii="Times New Roman" w:hAnsi="Times New Roman" w:cs="Times New Roman"/>
          <w:sz w:val="28"/>
        </w:rPr>
        <w:t xml:space="preserve">there are </w:t>
      </w:r>
      <w:r w:rsidR="004152DE" w:rsidRPr="008233D4">
        <w:rPr>
          <w:rFonts w:ascii="Times New Roman" w:hAnsi="Times New Roman" w:cs="Times New Roman"/>
          <w:color w:val="000000" w:themeColor="text1"/>
          <w:sz w:val="28"/>
          <w:szCs w:val="28"/>
        </w:rPr>
        <w:t>143 renewable energy facilities operating in Kazakhstan (wind farms - 894 MW; SPPs - 1,150 MW; Small HPPs - 281 MW; BioPP - 8 MW).</w:t>
      </w:r>
    </w:p>
    <w:p w14:paraId="59829E30" w14:textId="77777777" w:rsidR="004152DE" w:rsidRPr="003826BB" w:rsidRDefault="004152DE" w:rsidP="004152DE">
      <w:pPr>
        <w:spacing w:after="0" w:line="240" w:lineRule="auto"/>
        <w:ind w:firstLine="708"/>
        <w:jc w:val="both"/>
        <w:rPr>
          <w:rFonts w:ascii="Times New Roman" w:hAnsi="Times New Roman" w:cs="Times New Roman"/>
          <w:sz w:val="28"/>
        </w:rPr>
      </w:pPr>
      <w:r w:rsidRPr="008233D4">
        <w:rPr>
          <w:rFonts w:ascii="Times New Roman" w:hAnsi="Times New Roman" w:cs="Times New Roman"/>
          <w:sz w:val="28"/>
        </w:rPr>
        <w:t>Since the beginning of the year, 9 facilities with a total capacity of 269.9 MW have been put into operation:</w:t>
      </w:r>
    </w:p>
    <w:p w14:paraId="02FB7447" w14:textId="75C718CD" w:rsidR="004152DE" w:rsidRPr="003826BB" w:rsidRDefault="004152DE" w:rsidP="004152DE">
      <w:pPr>
        <w:spacing w:after="0" w:line="240" w:lineRule="auto"/>
        <w:ind w:firstLine="708"/>
        <w:jc w:val="both"/>
        <w:rPr>
          <w:rFonts w:ascii="Times New Roman" w:hAnsi="Times New Roman" w:cs="Times New Roman"/>
          <w:sz w:val="28"/>
        </w:rPr>
      </w:pPr>
      <w:r w:rsidRPr="003826BB">
        <w:rPr>
          <w:rFonts w:ascii="Times New Roman" w:hAnsi="Times New Roman" w:cs="Times New Roman"/>
          <w:sz w:val="28"/>
        </w:rPr>
        <w:t xml:space="preserve">- SES </w:t>
      </w:r>
      <w:r w:rsidR="005F11CE" w:rsidRPr="003826BB">
        <w:rPr>
          <w:rFonts w:ascii="Times New Roman" w:hAnsi="Times New Roman" w:cs="Times New Roman"/>
          <w:sz w:val="28"/>
        </w:rPr>
        <w:t>4.95 MW</w:t>
      </w:r>
      <w:r w:rsidR="005F11CE" w:rsidRPr="003826BB">
        <w:rPr>
          <w:rFonts w:ascii="Times New Roman" w:hAnsi="Times New Roman" w:cs="Times New Roman"/>
          <w:sz w:val="28"/>
        </w:rPr>
        <w:t xml:space="preserve"> </w:t>
      </w:r>
      <w:r w:rsidR="005F11CE">
        <w:rPr>
          <w:rFonts w:ascii="Times New Roman" w:hAnsi="Times New Roman" w:cs="Times New Roman"/>
          <w:sz w:val="28"/>
        </w:rPr>
        <w:t>by "AlmatyEnergoProject</w:t>
      </w:r>
      <w:r w:rsidRPr="003826BB">
        <w:rPr>
          <w:rFonts w:ascii="Times New Roman" w:hAnsi="Times New Roman" w:cs="Times New Roman"/>
          <w:sz w:val="28"/>
        </w:rPr>
        <w:t>"</w:t>
      </w:r>
      <w:r w:rsidR="005F11CE">
        <w:rPr>
          <w:rFonts w:ascii="Times New Roman" w:hAnsi="Times New Roman" w:cs="Times New Roman"/>
          <w:sz w:val="28"/>
        </w:rPr>
        <w:t xml:space="preserve"> LLP</w:t>
      </w:r>
      <w:r w:rsidR="005F11CE" w:rsidRPr="003826BB">
        <w:rPr>
          <w:rFonts w:ascii="Times New Roman" w:hAnsi="Times New Roman" w:cs="Times New Roman"/>
          <w:sz w:val="28"/>
        </w:rPr>
        <w:t>;</w:t>
      </w:r>
    </w:p>
    <w:p w14:paraId="03A87D4C" w14:textId="661FB720" w:rsidR="004152DE" w:rsidRPr="003826BB" w:rsidRDefault="005F11CE" w:rsidP="004152DE">
      <w:pPr>
        <w:spacing w:after="0" w:line="240" w:lineRule="auto"/>
        <w:ind w:firstLine="708"/>
        <w:jc w:val="both"/>
        <w:rPr>
          <w:rFonts w:ascii="Times New Roman" w:hAnsi="Times New Roman" w:cs="Times New Roman"/>
          <w:sz w:val="28"/>
        </w:rPr>
      </w:pPr>
      <w:r>
        <w:rPr>
          <w:rFonts w:ascii="Times New Roman" w:hAnsi="Times New Roman" w:cs="Times New Roman"/>
          <w:sz w:val="28"/>
        </w:rPr>
        <w:t>- SPP "Aisha</w:t>
      </w:r>
      <w:r w:rsidR="004152DE" w:rsidRPr="003826BB">
        <w:rPr>
          <w:rFonts w:ascii="Times New Roman" w:hAnsi="Times New Roman" w:cs="Times New Roman"/>
          <w:sz w:val="28"/>
        </w:rPr>
        <w:t xml:space="preserve">" </w:t>
      </w:r>
      <w:r w:rsidRPr="003826BB">
        <w:rPr>
          <w:rFonts w:ascii="Times New Roman" w:hAnsi="Times New Roman" w:cs="Times New Roman"/>
          <w:sz w:val="28"/>
        </w:rPr>
        <w:t>50 MW</w:t>
      </w:r>
      <w:r>
        <w:rPr>
          <w:rFonts w:ascii="Times New Roman" w:hAnsi="Times New Roman" w:cs="Times New Roman"/>
          <w:sz w:val="28"/>
        </w:rPr>
        <w:t xml:space="preserve"> </w:t>
      </w:r>
      <w:r>
        <w:rPr>
          <w:rFonts w:ascii="Times New Roman" w:hAnsi="Times New Roman" w:cs="Times New Roman"/>
          <w:sz w:val="28"/>
        </w:rPr>
        <w:t>"AEC Asa</w:t>
      </w:r>
      <w:r w:rsidR="004152DE" w:rsidRPr="003826BB">
        <w:rPr>
          <w:rFonts w:ascii="Times New Roman" w:hAnsi="Times New Roman" w:cs="Times New Roman"/>
          <w:sz w:val="28"/>
        </w:rPr>
        <w:t>"</w:t>
      </w:r>
      <w:r>
        <w:rPr>
          <w:rFonts w:ascii="Times New Roman" w:hAnsi="Times New Roman" w:cs="Times New Roman"/>
          <w:sz w:val="28"/>
        </w:rPr>
        <w:t xml:space="preserve"> </w:t>
      </w:r>
      <w:r>
        <w:rPr>
          <w:rFonts w:ascii="Times New Roman" w:hAnsi="Times New Roman" w:cs="Times New Roman"/>
          <w:sz w:val="28"/>
        </w:rPr>
        <w:t>LLP</w:t>
      </w:r>
      <w:r w:rsidR="004152DE" w:rsidRPr="003826BB">
        <w:rPr>
          <w:rFonts w:ascii="Times New Roman" w:hAnsi="Times New Roman" w:cs="Times New Roman"/>
          <w:sz w:val="28"/>
        </w:rPr>
        <w:t>;</w:t>
      </w:r>
    </w:p>
    <w:p w14:paraId="71DB743F" w14:textId="6F075F3F" w:rsidR="004152DE" w:rsidRPr="003826BB" w:rsidRDefault="005F11CE" w:rsidP="004152DE">
      <w:pPr>
        <w:spacing w:after="0" w:line="240" w:lineRule="auto"/>
        <w:ind w:firstLine="708"/>
        <w:jc w:val="both"/>
        <w:rPr>
          <w:rFonts w:ascii="Times New Roman" w:hAnsi="Times New Roman" w:cs="Times New Roman"/>
          <w:sz w:val="28"/>
        </w:rPr>
      </w:pPr>
      <w:r>
        <w:rPr>
          <w:rFonts w:ascii="Times New Roman" w:hAnsi="Times New Roman" w:cs="Times New Roman"/>
          <w:sz w:val="28"/>
        </w:rPr>
        <w:t>- SPP "Makpal</w:t>
      </w:r>
      <w:r w:rsidR="004152DE" w:rsidRPr="003826BB">
        <w:rPr>
          <w:rFonts w:ascii="Times New Roman" w:hAnsi="Times New Roman" w:cs="Times New Roman"/>
          <w:sz w:val="28"/>
        </w:rPr>
        <w:t xml:space="preserve">" </w:t>
      </w:r>
      <w:r w:rsidRPr="003826BB">
        <w:rPr>
          <w:rFonts w:ascii="Times New Roman" w:hAnsi="Times New Roman" w:cs="Times New Roman"/>
          <w:sz w:val="28"/>
        </w:rPr>
        <w:t>4.95 MW</w:t>
      </w:r>
      <w:r w:rsidRPr="003826BB">
        <w:rPr>
          <w:rFonts w:ascii="Times New Roman" w:hAnsi="Times New Roman" w:cs="Times New Roman"/>
          <w:sz w:val="28"/>
        </w:rPr>
        <w:t xml:space="preserve"> </w:t>
      </w:r>
      <w:r>
        <w:rPr>
          <w:rFonts w:ascii="Times New Roman" w:hAnsi="Times New Roman" w:cs="Times New Roman"/>
          <w:sz w:val="28"/>
        </w:rPr>
        <w:t xml:space="preserve">by </w:t>
      </w:r>
      <w:r w:rsidR="004152DE" w:rsidRPr="003826BB">
        <w:rPr>
          <w:rFonts w:ascii="Times New Roman" w:hAnsi="Times New Roman" w:cs="Times New Roman"/>
          <w:sz w:val="28"/>
        </w:rPr>
        <w:t>"Engineering Arena"</w:t>
      </w:r>
      <w:r>
        <w:rPr>
          <w:rFonts w:ascii="Times New Roman" w:hAnsi="Times New Roman" w:cs="Times New Roman"/>
          <w:sz w:val="28"/>
        </w:rPr>
        <w:t xml:space="preserve"> </w:t>
      </w:r>
      <w:r w:rsidRPr="003826BB">
        <w:rPr>
          <w:rFonts w:ascii="Times New Roman" w:hAnsi="Times New Roman" w:cs="Times New Roman"/>
          <w:sz w:val="28"/>
        </w:rPr>
        <w:t>LLP</w:t>
      </w:r>
      <w:r w:rsidR="004152DE" w:rsidRPr="003826BB">
        <w:rPr>
          <w:rFonts w:ascii="Times New Roman" w:hAnsi="Times New Roman" w:cs="Times New Roman"/>
          <w:sz w:val="28"/>
        </w:rPr>
        <w:t>;</w:t>
      </w:r>
    </w:p>
    <w:p w14:paraId="0B078918" w14:textId="2409A5A4" w:rsidR="004152DE" w:rsidRPr="003826BB" w:rsidRDefault="004152DE" w:rsidP="004152DE">
      <w:pPr>
        <w:spacing w:after="0" w:line="240" w:lineRule="auto"/>
        <w:ind w:firstLine="708"/>
        <w:jc w:val="both"/>
        <w:rPr>
          <w:rFonts w:ascii="Times New Roman" w:hAnsi="Times New Roman" w:cs="Times New Roman"/>
          <w:sz w:val="28"/>
        </w:rPr>
      </w:pPr>
      <w:r w:rsidRPr="003826BB">
        <w:rPr>
          <w:rFonts w:ascii="Times New Roman" w:hAnsi="Times New Roman" w:cs="Times New Roman"/>
          <w:sz w:val="28"/>
        </w:rPr>
        <w:t xml:space="preserve">- WPP Shelek </w:t>
      </w:r>
      <w:r w:rsidR="005F11CE" w:rsidRPr="003826BB">
        <w:rPr>
          <w:rFonts w:ascii="Times New Roman" w:hAnsi="Times New Roman" w:cs="Times New Roman"/>
          <w:sz w:val="28"/>
        </w:rPr>
        <w:t>50MW</w:t>
      </w:r>
      <w:r w:rsidR="005F11CE">
        <w:rPr>
          <w:rFonts w:ascii="Times New Roman" w:hAnsi="Times New Roman" w:cs="Times New Roman"/>
          <w:sz w:val="28"/>
        </w:rPr>
        <w:t xml:space="preserve"> by</w:t>
      </w:r>
      <w:r w:rsidR="005F11CE" w:rsidRPr="003826BB">
        <w:rPr>
          <w:rFonts w:ascii="Times New Roman" w:hAnsi="Times New Roman" w:cs="Times New Roman"/>
          <w:sz w:val="28"/>
        </w:rPr>
        <w:t xml:space="preserve"> </w:t>
      </w:r>
      <w:r w:rsidR="005F11CE">
        <w:rPr>
          <w:rFonts w:ascii="Times New Roman" w:hAnsi="Times New Roman" w:cs="Times New Roman"/>
          <w:sz w:val="28"/>
        </w:rPr>
        <w:t>“</w:t>
      </w:r>
      <w:r w:rsidRPr="003826BB">
        <w:rPr>
          <w:rFonts w:ascii="Times New Roman" w:hAnsi="Times New Roman" w:cs="Times New Roman"/>
          <w:sz w:val="28"/>
        </w:rPr>
        <w:t>Zheruyik Energy</w:t>
      </w:r>
      <w:r w:rsidR="005F11CE">
        <w:rPr>
          <w:rFonts w:ascii="Times New Roman" w:hAnsi="Times New Roman" w:cs="Times New Roman"/>
          <w:sz w:val="28"/>
        </w:rPr>
        <w:t>”</w:t>
      </w:r>
      <w:r w:rsidRPr="003826BB">
        <w:rPr>
          <w:rFonts w:ascii="Times New Roman" w:hAnsi="Times New Roman" w:cs="Times New Roman"/>
          <w:sz w:val="28"/>
        </w:rPr>
        <w:t xml:space="preserve"> </w:t>
      </w:r>
      <w:r w:rsidR="005F11CE" w:rsidRPr="003826BB">
        <w:rPr>
          <w:rFonts w:ascii="Times New Roman" w:hAnsi="Times New Roman" w:cs="Times New Roman"/>
          <w:sz w:val="28"/>
        </w:rPr>
        <w:t>LLP</w:t>
      </w:r>
      <w:r w:rsidRPr="003826BB">
        <w:rPr>
          <w:rFonts w:ascii="Times New Roman" w:hAnsi="Times New Roman" w:cs="Times New Roman"/>
          <w:sz w:val="28"/>
        </w:rPr>
        <w:t>;</w:t>
      </w:r>
    </w:p>
    <w:p w14:paraId="3B231DC8" w14:textId="5797C5AE" w:rsidR="004152DE" w:rsidRPr="003826BB" w:rsidRDefault="004152DE" w:rsidP="004152DE">
      <w:pPr>
        <w:spacing w:after="0" w:line="240" w:lineRule="auto"/>
        <w:ind w:firstLine="708"/>
        <w:jc w:val="both"/>
        <w:rPr>
          <w:rFonts w:ascii="Times New Roman" w:hAnsi="Times New Roman" w:cs="Times New Roman"/>
          <w:sz w:val="28"/>
        </w:rPr>
      </w:pPr>
      <w:r w:rsidRPr="003826BB">
        <w:rPr>
          <w:rFonts w:ascii="Times New Roman" w:hAnsi="Times New Roman" w:cs="Times New Roman"/>
          <w:sz w:val="28"/>
        </w:rPr>
        <w:t xml:space="preserve">- WPP Shelek </w:t>
      </w:r>
      <w:r w:rsidR="005F11CE" w:rsidRPr="003826BB">
        <w:rPr>
          <w:rFonts w:ascii="Times New Roman" w:hAnsi="Times New Roman" w:cs="Times New Roman"/>
          <w:sz w:val="28"/>
        </w:rPr>
        <w:t>60 MW</w:t>
      </w:r>
      <w:r w:rsidR="005F11CE" w:rsidRPr="003826BB">
        <w:rPr>
          <w:rFonts w:ascii="Times New Roman" w:hAnsi="Times New Roman" w:cs="Times New Roman"/>
          <w:sz w:val="28"/>
        </w:rPr>
        <w:t xml:space="preserve"> </w:t>
      </w:r>
      <w:r w:rsidR="005F11CE">
        <w:rPr>
          <w:rFonts w:ascii="Times New Roman" w:hAnsi="Times New Roman" w:cs="Times New Roman"/>
          <w:sz w:val="28"/>
        </w:rPr>
        <w:t>by</w:t>
      </w:r>
      <w:r w:rsidRPr="003826BB">
        <w:rPr>
          <w:rFonts w:ascii="Times New Roman" w:hAnsi="Times New Roman" w:cs="Times New Roman"/>
          <w:sz w:val="28"/>
        </w:rPr>
        <w:t xml:space="preserve"> "Energy Semirechye"</w:t>
      </w:r>
      <w:r w:rsidR="005F11CE">
        <w:rPr>
          <w:rFonts w:ascii="Times New Roman" w:hAnsi="Times New Roman" w:cs="Times New Roman"/>
          <w:sz w:val="28"/>
        </w:rPr>
        <w:t xml:space="preserve"> </w:t>
      </w:r>
      <w:r w:rsidR="005F11CE" w:rsidRPr="003826BB">
        <w:rPr>
          <w:rFonts w:ascii="Times New Roman" w:hAnsi="Times New Roman" w:cs="Times New Roman"/>
          <w:sz w:val="28"/>
        </w:rPr>
        <w:t>LLP</w:t>
      </w:r>
      <w:r w:rsidRPr="003826BB">
        <w:rPr>
          <w:rFonts w:ascii="Times New Roman" w:hAnsi="Times New Roman" w:cs="Times New Roman"/>
          <w:sz w:val="28"/>
        </w:rPr>
        <w:t>;</w:t>
      </w:r>
    </w:p>
    <w:p w14:paraId="4D3A671C" w14:textId="0C7D7C51" w:rsidR="004152DE" w:rsidRPr="003826BB" w:rsidRDefault="004152DE" w:rsidP="004152DE">
      <w:pPr>
        <w:spacing w:after="0" w:line="240" w:lineRule="auto"/>
        <w:ind w:firstLine="708"/>
        <w:jc w:val="both"/>
        <w:rPr>
          <w:rFonts w:ascii="Times New Roman" w:hAnsi="Times New Roman" w:cs="Times New Roman"/>
          <w:sz w:val="28"/>
        </w:rPr>
      </w:pPr>
      <w:r w:rsidRPr="003826BB">
        <w:rPr>
          <w:rFonts w:ascii="Times New Roman" w:hAnsi="Times New Roman" w:cs="Times New Roman"/>
          <w:sz w:val="28"/>
        </w:rPr>
        <w:t xml:space="preserve">- VES </w:t>
      </w:r>
      <w:r w:rsidR="005F11CE" w:rsidRPr="003826BB">
        <w:rPr>
          <w:rFonts w:ascii="Times New Roman" w:hAnsi="Times New Roman" w:cs="Times New Roman"/>
          <w:sz w:val="28"/>
        </w:rPr>
        <w:t>100 MW</w:t>
      </w:r>
      <w:r w:rsidR="005F11CE" w:rsidRPr="005F11CE">
        <w:rPr>
          <w:rFonts w:ascii="Times New Roman" w:hAnsi="Times New Roman" w:cs="Times New Roman"/>
          <w:sz w:val="28"/>
        </w:rPr>
        <w:t xml:space="preserve"> </w:t>
      </w:r>
      <w:r w:rsidR="005F11CE">
        <w:rPr>
          <w:rFonts w:ascii="Times New Roman" w:hAnsi="Times New Roman" w:cs="Times New Roman"/>
          <w:sz w:val="28"/>
        </w:rPr>
        <w:t xml:space="preserve">by </w:t>
      </w:r>
      <w:r w:rsidRPr="003826BB">
        <w:rPr>
          <w:rFonts w:ascii="Times New Roman" w:hAnsi="Times New Roman" w:cs="Times New Roman"/>
          <w:sz w:val="28"/>
        </w:rPr>
        <w:t xml:space="preserve">Abai-1 </w:t>
      </w:r>
      <w:r w:rsidR="005F11CE">
        <w:rPr>
          <w:rFonts w:ascii="Times New Roman" w:hAnsi="Times New Roman" w:cs="Times New Roman"/>
          <w:sz w:val="28"/>
        </w:rPr>
        <w:t>LLP</w:t>
      </w:r>
      <w:r w:rsidRPr="003826BB">
        <w:rPr>
          <w:rFonts w:ascii="Times New Roman" w:hAnsi="Times New Roman" w:cs="Times New Roman"/>
          <w:sz w:val="28"/>
        </w:rPr>
        <w:t>;</w:t>
      </w:r>
    </w:p>
    <w:p w14:paraId="549274C3" w14:textId="5D2CFA01" w:rsidR="004152DE" w:rsidRPr="003826BB" w:rsidRDefault="004152DE" w:rsidP="004152DE">
      <w:pPr>
        <w:spacing w:after="0" w:line="240" w:lineRule="auto"/>
        <w:ind w:firstLine="708"/>
        <w:jc w:val="both"/>
        <w:rPr>
          <w:rFonts w:ascii="Times New Roman" w:hAnsi="Times New Roman" w:cs="Times New Roman"/>
          <w:sz w:val="28"/>
        </w:rPr>
      </w:pPr>
      <w:r w:rsidRPr="003826BB">
        <w:rPr>
          <w:rFonts w:ascii="Times New Roman" w:hAnsi="Times New Roman" w:cs="Times New Roman"/>
          <w:sz w:val="28"/>
        </w:rPr>
        <w:t xml:space="preserve">- SPP Balkhash </w:t>
      </w:r>
      <w:r w:rsidR="005F11CE" w:rsidRPr="003826BB">
        <w:rPr>
          <w:rFonts w:ascii="Times New Roman" w:hAnsi="Times New Roman" w:cs="Times New Roman"/>
          <w:sz w:val="28"/>
        </w:rPr>
        <w:t>(as part of PMC), 50 MW</w:t>
      </w:r>
      <w:r w:rsidRPr="003826BB">
        <w:rPr>
          <w:rFonts w:ascii="Times New Roman" w:hAnsi="Times New Roman" w:cs="Times New Roman"/>
          <w:sz w:val="28"/>
        </w:rPr>
        <w:t xml:space="preserve"> </w:t>
      </w:r>
      <w:r w:rsidR="005F11CE">
        <w:rPr>
          <w:rFonts w:ascii="Times New Roman" w:hAnsi="Times New Roman" w:cs="Times New Roman"/>
          <w:sz w:val="28"/>
        </w:rPr>
        <w:t xml:space="preserve">by </w:t>
      </w:r>
      <w:r w:rsidRPr="003826BB">
        <w:rPr>
          <w:rFonts w:ascii="Times New Roman" w:hAnsi="Times New Roman" w:cs="Times New Roman"/>
          <w:sz w:val="28"/>
        </w:rPr>
        <w:t>"KAZ GREEN ENERGY"</w:t>
      </w:r>
      <w:r w:rsidR="005F11CE" w:rsidRPr="003826BB">
        <w:rPr>
          <w:rFonts w:ascii="Times New Roman" w:hAnsi="Times New Roman" w:cs="Times New Roman"/>
          <w:sz w:val="28"/>
        </w:rPr>
        <w:t xml:space="preserve"> LLP</w:t>
      </w:r>
      <w:r w:rsidRPr="003826BB">
        <w:rPr>
          <w:rFonts w:ascii="Times New Roman" w:hAnsi="Times New Roman" w:cs="Times New Roman"/>
          <w:sz w:val="28"/>
        </w:rPr>
        <w:t>;</w:t>
      </w:r>
    </w:p>
    <w:p w14:paraId="119643A5" w14:textId="77777777" w:rsidR="004152DE" w:rsidRDefault="004152DE" w:rsidP="004152DE">
      <w:pPr>
        <w:spacing w:after="0" w:line="240" w:lineRule="auto"/>
        <w:ind w:firstLine="708"/>
        <w:jc w:val="both"/>
        <w:rPr>
          <w:rFonts w:ascii="Times New Roman" w:hAnsi="Times New Roman" w:cs="Times New Roman"/>
          <w:sz w:val="28"/>
        </w:rPr>
      </w:pPr>
      <w:r>
        <w:rPr>
          <w:rFonts w:ascii="Times New Roman" w:hAnsi="Times New Roman" w:cs="Times New Roman"/>
          <w:sz w:val="28"/>
        </w:rPr>
        <w:t>- Net consumer;</w:t>
      </w:r>
    </w:p>
    <w:p w14:paraId="4CADCC82" w14:textId="2C104E14" w:rsidR="004152DE" w:rsidRPr="008233D4" w:rsidRDefault="004152DE" w:rsidP="004152DE">
      <w:pPr>
        <w:spacing w:after="0" w:line="240" w:lineRule="auto"/>
        <w:ind w:firstLine="708"/>
        <w:jc w:val="both"/>
        <w:rPr>
          <w:rFonts w:ascii="Times New Roman" w:hAnsi="Times New Roman" w:cs="Times New Roman"/>
          <w:sz w:val="28"/>
        </w:rPr>
      </w:pPr>
      <w:r w:rsidRPr="008233D4">
        <w:rPr>
          <w:rFonts w:ascii="Times New Roman" w:hAnsi="Times New Roman" w:cs="Times New Roman"/>
          <w:sz w:val="28"/>
        </w:rPr>
        <w:t xml:space="preserve">- SES Otrar </w:t>
      </w:r>
      <w:r w:rsidR="005F11CE">
        <w:rPr>
          <w:rFonts w:ascii="Times New Roman" w:hAnsi="Times New Roman" w:cs="Times New Roman"/>
          <w:sz w:val="28"/>
        </w:rPr>
        <w:t>by"Cascade NRG"</w:t>
      </w:r>
      <w:r w:rsidR="005F11CE" w:rsidRPr="005F11CE">
        <w:rPr>
          <w:rFonts w:ascii="Times New Roman" w:hAnsi="Times New Roman" w:cs="Times New Roman"/>
          <w:sz w:val="28"/>
        </w:rPr>
        <w:t xml:space="preserve"> </w:t>
      </w:r>
      <w:r w:rsidR="005F11CE" w:rsidRPr="008233D4">
        <w:rPr>
          <w:rFonts w:ascii="Times New Roman" w:hAnsi="Times New Roman" w:cs="Times New Roman"/>
          <w:sz w:val="28"/>
        </w:rPr>
        <w:t>LLP</w:t>
      </w:r>
      <w:r w:rsidR="005F11CE">
        <w:rPr>
          <w:rFonts w:ascii="Times New Roman" w:hAnsi="Times New Roman" w:cs="Times New Roman"/>
          <w:sz w:val="28"/>
        </w:rPr>
        <w:t>.</w:t>
      </w:r>
    </w:p>
    <w:p w14:paraId="1BD3815D" w14:textId="21FCD56A" w:rsidR="008364B1" w:rsidRPr="006D0D98" w:rsidRDefault="008364B1" w:rsidP="006D0D98">
      <w:pPr>
        <w:spacing w:after="0" w:line="240" w:lineRule="auto"/>
        <w:ind w:firstLine="709"/>
        <w:jc w:val="right"/>
        <w:rPr>
          <w:rFonts w:ascii="Times New Roman" w:hAnsi="Times New Roman" w:cs="Times New Roman"/>
          <w:sz w:val="24"/>
        </w:rPr>
      </w:pPr>
      <w:proofErr w:type="gramStart"/>
      <w:r w:rsidRPr="006D0D98">
        <w:rPr>
          <w:rFonts w:ascii="Times New Roman" w:hAnsi="Times New Roman" w:cs="Times New Roman"/>
          <w:sz w:val="24"/>
        </w:rPr>
        <w:t>million</w:t>
      </w:r>
      <w:proofErr w:type="gramEnd"/>
      <w:r w:rsidRPr="006D0D98">
        <w:rPr>
          <w:rFonts w:ascii="Times New Roman" w:hAnsi="Times New Roman" w:cs="Times New Roman"/>
          <w:sz w:val="24"/>
        </w:rPr>
        <w:t xml:space="preserve"> kWh</w:t>
      </w: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77"/>
        <w:gridCol w:w="1134"/>
        <w:gridCol w:w="1134"/>
        <w:gridCol w:w="992"/>
        <w:gridCol w:w="1134"/>
        <w:gridCol w:w="993"/>
        <w:gridCol w:w="1013"/>
      </w:tblGrid>
      <w:tr w:rsidR="00E57990" w:rsidRPr="006D0D98" w14:paraId="57B9A325" w14:textId="77777777" w:rsidTr="00E57990">
        <w:trPr>
          <w:trHeight w:val="285"/>
          <w:jc w:val="center"/>
        </w:trPr>
        <w:tc>
          <w:tcPr>
            <w:tcW w:w="562" w:type="dxa"/>
            <w:vMerge w:val="restart"/>
            <w:shd w:val="clear" w:color="auto" w:fill="auto"/>
            <w:vAlign w:val="center"/>
            <w:hideMark/>
          </w:tcPr>
          <w:p w14:paraId="40E554A8" w14:textId="1BD10E7D" w:rsidR="00E57990" w:rsidRPr="006D0D98" w:rsidRDefault="005F11CE" w:rsidP="006D0D98">
            <w:pPr>
              <w:spacing w:after="0" w:line="240" w:lineRule="auto"/>
              <w:jc w:val="center"/>
              <w:rPr>
                <w:rFonts w:ascii="Times New Roman" w:eastAsia="Times New Roman" w:hAnsi="Times New Roman" w:cs="Times New Roman"/>
                <w:b/>
                <w:bCs/>
                <w:lang w:eastAsia="ru-RU"/>
              </w:rPr>
            </w:pPr>
            <w:r>
              <w:rPr>
                <w:rFonts w:ascii="Times New Roman" w:hAnsi="Times New Roman" w:cs="Times New Roman"/>
                <w:b/>
              </w:rPr>
              <w:t xml:space="preserve">No. </w:t>
            </w:r>
            <w:r w:rsidR="00E57990" w:rsidRPr="006D0D98">
              <w:rPr>
                <w:rFonts w:ascii="Times New Roman" w:eastAsia="Times New Roman" w:hAnsi="Times New Roman" w:cs="Times New Roman"/>
                <w:b/>
                <w:bCs/>
                <w:lang w:eastAsia="ru-RU"/>
              </w:rPr>
              <w:t xml:space="preserve"> </w:t>
            </w:r>
          </w:p>
        </w:tc>
        <w:tc>
          <w:tcPr>
            <w:tcW w:w="2977" w:type="dxa"/>
            <w:vMerge w:val="restart"/>
            <w:shd w:val="clear" w:color="auto" w:fill="auto"/>
            <w:vAlign w:val="center"/>
            <w:hideMark/>
          </w:tcPr>
          <w:p w14:paraId="38ED98BC" w14:textId="77777777" w:rsidR="00E57990" w:rsidRPr="006D0D98" w:rsidRDefault="00E57990"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Name</w:t>
            </w:r>
          </w:p>
        </w:tc>
        <w:tc>
          <w:tcPr>
            <w:tcW w:w="2268" w:type="dxa"/>
            <w:gridSpan w:val="2"/>
            <w:shd w:val="clear" w:color="auto" w:fill="auto"/>
            <w:vAlign w:val="center"/>
            <w:hideMark/>
          </w:tcPr>
          <w:p w14:paraId="0E0926C3" w14:textId="77777777" w:rsidR="00E57990" w:rsidRPr="006D0D98" w:rsidRDefault="00E57990"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2021</w:t>
            </w:r>
          </w:p>
        </w:tc>
        <w:tc>
          <w:tcPr>
            <w:tcW w:w="2126" w:type="dxa"/>
            <w:gridSpan w:val="2"/>
            <w:shd w:val="clear" w:color="auto" w:fill="auto"/>
            <w:vAlign w:val="center"/>
            <w:hideMark/>
          </w:tcPr>
          <w:p w14:paraId="1020BEBD" w14:textId="77777777" w:rsidR="00E57990" w:rsidRPr="006D0D98" w:rsidRDefault="00E57990"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2022</w:t>
            </w:r>
          </w:p>
        </w:tc>
        <w:tc>
          <w:tcPr>
            <w:tcW w:w="993" w:type="dxa"/>
            <w:vMerge w:val="restart"/>
            <w:shd w:val="clear" w:color="auto" w:fill="auto"/>
            <w:vAlign w:val="center"/>
            <w:hideMark/>
          </w:tcPr>
          <w:p w14:paraId="53421F77" w14:textId="77777777" w:rsidR="00E57990" w:rsidRPr="006D0D98" w:rsidRDefault="00E57990"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Δ, million kWh</w:t>
            </w:r>
          </w:p>
        </w:tc>
        <w:tc>
          <w:tcPr>
            <w:tcW w:w="1013" w:type="dxa"/>
            <w:vMerge w:val="restart"/>
            <w:shd w:val="clear" w:color="auto" w:fill="auto"/>
            <w:vAlign w:val="center"/>
          </w:tcPr>
          <w:p w14:paraId="2ABE0B06" w14:textId="77777777" w:rsidR="00E57990" w:rsidRPr="006D0D98" w:rsidRDefault="00E57990"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Δ, %</w:t>
            </w:r>
          </w:p>
        </w:tc>
      </w:tr>
      <w:tr w:rsidR="00E57990" w:rsidRPr="006D0D98" w14:paraId="47CD7144" w14:textId="77777777" w:rsidTr="00E57990">
        <w:trPr>
          <w:trHeight w:val="570"/>
          <w:jc w:val="center"/>
        </w:trPr>
        <w:tc>
          <w:tcPr>
            <w:tcW w:w="562" w:type="dxa"/>
            <w:vMerge/>
            <w:shd w:val="clear" w:color="auto" w:fill="auto"/>
            <w:vAlign w:val="center"/>
            <w:hideMark/>
          </w:tcPr>
          <w:p w14:paraId="07B4A49A" w14:textId="77777777" w:rsidR="00E57990" w:rsidRPr="006D0D98" w:rsidRDefault="00E57990" w:rsidP="006D0D98">
            <w:pPr>
              <w:spacing w:after="0" w:line="240" w:lineRule="auto"/>
              <w:rPr>
                <w:rFonts w:ascii="Times New Roman" w:eastAsia="Times New Roman" w:hAnsi="Times New Roman" w:cs="Times New Roman"/>
                <w:b/>
                <w:bCs/>
                <w:lang w:eastAsia="ru-RU"/>
              </w:rPr>
            </w:pPr>
          </w:p>
        </w:tc>
        <w:tc>
          <w:tcPr>
            <w:tcW w:w="2977" w:type="dxa"/>
            <w:vMerge/>
            <w:shd w:val="clear" w:color="auto" w:fill="auto"/>
            <w:vAlign w:val="center"/>
            <w:hideMark/>
          </w:tcPr>
          <w:p w14:paraId="381B5979" w14:textId="77777777" w:rsidR="00E57990" w:rsidRPr="006D0D98" w:rsidRDefault="00E57990" w:rsidP="006D0D98">
            <w:pPr>
              <w:spacing w:after="0" w:line="240" w:lineRule="auto"/>
              <w:rPr>
                <w:rFonts w:ascii="Times New Roman" w:eastAsia="Times New Roman" w:hAnsi="Times New Roman" w:cs="Times New Roman"/>
                <w:b/>
                <w:bCs/>
                <w:lang w:eastAsia="ru-RU"/>
              </w:rPr>
            </w:pPr>
          </w:p>
        </w:tc>
        <w:tc>
          <w:tcPr>
            <w:tcW w:w="1134" w:type="dxa"/>
            <w:shd w:val="clear" w:color="auto" w:fill="auto"/>
            <w:vAlign w:val="center"/>
            <w:hideMark/>
          </w:tcPr>
          <w:p w14:paraId="0C445346" w14:textId="7D237F56" w:rsidR="00E57990" w:rsidRPr="006D0D98" w:rsidRDefault="00E57990" w:rsidP="004152DE">
            <w:pPr>
              <w:spacing w:after="0" w:line="240" w:lineRule="auto"/>
              <w:jc w:val="center"/>
              <w:rPr>
                <w:rFonts w:ascii="Times New Roman" w:hAnsi="Times New Roman" w:cs="Times New Roman"/>
                <w:b/>
                <w:bCs/>
              </w:rPr>
            </w:pPr>
            <w:r w:rsidRPr="006D0D98">
              <w:rPr>
                <w:rFonts w:ascii="Times New Roman" w:hAnsi="Times New Roman" w:cs="Times New Roman"/>
                <w:b/>
                <w:bCs/>
              </w:rPr>
              <w:t>January August</w:t>
            </w:r>
          </w:p>
        </w:tc>
        <w:tc>
          <w:tcPr>
            <w:tcW w:w="1134" w:type="dxa"/>
            <w:shd w:val="clear" w:color="auto" w:fill="auto"/>
            <w:vAlign w:val="center"/>
            <w:hideMark/>
          </w:tcPr>
          <w:p w14:paraId="343B4F84" w14:textId="77777777" w:rsidR="00E57990" w:rsidRPr="006D0D98" w:rsidRDefault="00E57990" w:rsidP="006D0D98">
            <w:pPr>
              <w:spacing w:after="0" w:line="240" w:lineRule="auto"/>
              <w:jc w:val="center"/>
              <w:rPr>
                <w:rFonts w:ascii="Times New Roman" w:hAnsi="Times New Roman" w:cs="Times New Roman"/>
                <w:b/>
                <w:bCs/>
              </w:rPr>
            </w:pPr>
            <w:r w:rsidRPr="006D0D98">
              <w:rPr>
                <w:rFonts w:ascii="Times New Roman" w:hAnsi="Times New Roman" w:cs="Times New Roman"/>
                <w:b/>
                <w:bCs/>
              </w:rPr>
              <w:t>share in Kazakhstan, %</w:t>
            </w:r>
          </w:p>
        </w:tc>
        <w:tc>
          <w:tcPr>
            <w:tcW w:w="992" w:type="dxa"/>
            <w:shd w:val="clear" w:color="auto" w:fill="auto"/>
            <w:vAlign w:val="center"/>
            <w:hideMark/>
          </w:tcPr>
          <w:p w14:paraId="62663F70" w14:textId="029E3A79" w:rsidR="00E57990" w:rsidRPr="006D0D98" w:rsidRDefault="00E57990" w:rsidP="004152DE">
            <w:pPr>
              <w:spacing w:after="0" w:line="240" w:lineRule="auto"/>
              <w:jc w:val="center"/>
              <w:rPr>
                <w:rFonts w:ascii="Times New Roman" w:hAnsi="Times New Roman" w:cs="Times New Roman"/>
                <w:b/>
                <w:bCs/>
                <w:lang w:val="kk-KZ"/>
              </w:rPr>
            </w:pPr>
            <w:r w:rsidRPr="006D0D98">
              <w:rPr>
                <w:rFonts w:ascii="Times New Roman" w:hAnsi="Times New Roman" w:cs="Times New Roman"/>
                <w:b/>
                <w:bCs/>
              </w:rPr>
              <w:t xml:space="preserve">January </w:t>
            </w:r>
            <w:r w:rsidR="004152DE">
              <w:rPr>
                <w:rFonts w:ascii="Times New Roman" w:hAnsi="Times New Roman" w:cs="Times New Roman"/>
                <w:b/>
                <w:bCs/>
                <w:lang w:val="kk-KZ"/>
              </w:rPr>
              <w:t>August</w:t>
            </w:r>
          </w:p>
        </w:tc>
        <w:tc>
          <w:tcPr>
            <w:tcW w:w="1134" w:type="dxa"/>
            <w:shd w:val="clear" w:color="auto" w:fill="auto"/>
            <w:vAlign w:val="center"/>
            <w:hideMark/>
          </w:tcPr>
          <w:p w14:paraId="079C8648" w14:textId="77777777" w:rsidR="00E57990" w:rsidRPr="006D0D98" w:rsidRDefault="00E57990" w:rsidP="006D0D98">
            <w:pPr>
              <w:spacing w:after="0" w:line="240" w:lineRule="auto"/>
              <w:jc w:val="center"/>
              <w:rPr>
                <w:rFonts w:ascii="Times New Roman" w:hAnsi="Times New Roman" w:cs="Times New Roman"/>
                <w:b/>
                <w:bCs/>
              </w:rPr>
            </w:pPr>
            <w:r w:rsidRPr="006D0D98">
              <w:rPr>
                <w:rFonts w:ascii="Times New Roman" w:hAnsi="Times New Roman" w:cs="Times New Roman"/>
                <w:b/>
                <w:bCs/>
              </w:rPr>
              <w:t>share in Kazakhstan, %</w:t>
            </w:r>
          </w:p>
        </w:tc>
        <w:tc>
          <w:tcPr>
            <w:tcW w:w="993" w:type="dxa"/>
            <w:vMerge/>
            <w:shd w:val="clear" w:color="auto" w:fill="auto"/>
            <w:vAlign w:val="center"/>
            <w:hideMark/>
          </w:tcPr>
          <w:p w14:paraId="1AD81C6D" w14:textId="77777777" w:rsidR="00E57990" w:rsidRPr="006D0D98" w:rsidRDefault="00E57990" w:rsidP="006D0D98">
            <w:pPr>
              <w:spacing w:after="0" w:line="240" w:lineRule="auto"/>
              <w:jc w:val="center"/>
              <w:rPr>
                <w:rFonts w:ascii="Times New Roman" w:hAnsi="Times New Roman" w:cs="Times New Roman"/>
                <w:b/>
                <w:bCs/>
              </w:rPr>
            </w:pPr>
          </w:p>
        </w:tc>
        <w:tc>
          <w:tcPr>
            <w:tcW w:w="1013" w:type="dxa"/>
            <w:vMerge/>
            <w:shd w:val="clear" w:color="auto" w:fill="auto"/>
            <w:vAlign w:val="center"/>
            <w:hideMark/>
          </w:tcPr>
          <w:p w14:paraId="6FC731C6" w14:textId="77777777" w:rsidR="00E57990" w:rsidRPr="006D0D98" w:rsidRDefault="00E57990" w:rsidP="006D0D98">
            <w:pPr>
              <w:spacing w:after="0" w:line="240" w:lineRule="auto"/>
              <w:jc w:val="center"/>
              <w:rPr>
                <w:rFonts w:ascii="Times New Roman" w:hAnsi="Times New Roman" w:cs="Times New Roman"/>
                <w:b/>
                <w:bCs/>
              </w:rPr>
            </w:pPr>
          </w:p>
        </w:tc>
      </w:tr>
      <w:tr w:rsidR="004152DE" w:rsidRPr="006D0D98" w14:paraId="58E797F4" w14:textId="77777777" w:rsidTr="00E57990">
        <w:trPr>
          <w:trHeight w:val="164"/>
          <w:jc w:val="center"/>
        </w:trPr>
        <w:tc>
          <w:tcPr>
            <w:tcW w:w="562" w:type="dxa"/>
            <w:shd w:val="clear" w:color="auto" w:fill="auto"/>
            <w:vAlign w:val="center"/>
          </w:tcPr>
          <w:p w14:paraId="2F7F0CC1" w14:textId="77777777" w:rsidR="004152DE" w:rsidRPr="006D0D98" w:rsidRDefault="004152DE" w:rsidP="004152DE">
            <w:pPr>
              <w:spacing w:after="0" w:line="240" w:lineRule="auto"/>
              <w:jc w:val="center"/>
              <w:rPr>
                <w:rFonts w:ascii="Times New Roman" w:eastAsia="Times New Roman" w:hAnsi="Times New Roman" w:cs="Times New Roman"/>
                <w:b/>
                <w:lang w:eastAsia="ru-RU"/>
              </w:rPr>
            </w:pPr>
            <w:r w:rsidRPr="006D0D98">
              <w:rPr>
                <w:rFonts w:ascii="Times New Roman" w:eastAsia="Times New Roman" w:hAnsi="Times New Roman" w:cs="Times New Roman"/>
                <w:b/>
                <w:lang w:eastAsia="ru-RU"/>
              </w:rPr>
              <w:t>1</w:t>
            </w:r>
          </w:p>
        </w:tc>
        <w:tc>
          <w:tcPr>
            <w:tcW w:w="2977" w:type="dxa"/>
            <w:shd w:val="clear" w:color="auto" w:fill="auto"/>
            <w:vAlign w:val="center"/>
          </w:tcPr>
          <w:p w14:paraId="381913CB" w14:textId="77777777" w:rsidR="004152DE" w:rsidRPr="006D0D98" w:rsidRDefault="004152DE" w:rsidP="004152DE">
            <w:pPr>
              <w:spacing w:after="0" w:line="240" w:lineRule="auto"/>
              <w:rPr>
                <w:rFonts w:ascii="Times New Roman" w:eastAsia="Times New Roman" w:hAnsi="Times New Roman" w:cs="Times New Roman"/>
                <w:b/>
                <w:iCs/>
                <w:lang w:eastAsia="ru-RU"/>
              </w:rPr>
            </w:pPr>
            <w:r w:rsidRPr="006D0D98">
              <w:rPr>
                <w:rFonts w:ascii="Times New Roman" w:eastAsia="Times New Roman" w:hAnsi="Times New Roman" w:cs="Times New Roman"/>
                <w:b/>
                <w:iCs/>
                <w:lang w:eastAsia="ru-RU"/>
              </w:rPr>
              <w:t>Production in the Republic of Kazakhstan</w:t>
            </w:r>
          </w:p>
        </w:tc>
        <w:tc>
          <w:tcPr>
            <w:tcW w:w="1134" w:type="dxa"/>
            <w:shd w:val="clear" w:color="auto" w:fill="auto"/>
            <w:noWrap/>
            <w:vAlign w:val="center"/>
          </w:tcPr>
          <w:p w14:paraId="351917C2" w14:textId="6BBAEC96" w:rsidR="004152DE" w:rsidRPr="008233D4" w:rsidRDefault="004152DE" w:rsidP="004152DE">
            <w:pPr>
              <w:spacing w:after="0" w:line="240" w:lineRule="auto"/>
              <w:jc w:val="center"/>
              <w:rPr>
                <w:rFonts w:ascii="Times New Roman" w:hAnsi="Times New Roman" w:cs="Times New Roman"/>
                <w:b/>
                <w:bCs/>
              </w:rPr>
            </w:pPr>
            <w:r w:rsidRPr="008233D4">
              <w:rPr>
                <w:rFonts w:ascii="Times New Roman" w:hAnsi="Times New Roman" w:cs="Times New Roman"/>
                <w:b/>
                <w:bCs/>
              </w:rPr>
              <w:t>75073.3</w:t>
            </w:r>
          </w:p>
        </w:tc>
        <w:tc>
          <w:tcPr>
            <w:tcW w:w="1134" w:type="dxa"/>
            <w:shd w:val="clear" w:color="auto" w:fill="auto"/>
            <w:vAlign w:val="center"/>
          </w:tcPr>
          <w:p w14:paraId="1EB12C1E" w14:textId="63F56A1E" w:rsidR="004152DE" w:rsidRPr="008233D4" w:rsidRDefault="004152DE" w:rsidP="004152DE">
            <w:pPr>
              <w:spacing w:after="0" w:line="240" w:lineRule="auto"/>
              <w:jc w:val="center"/>
              <w:rPr>
                <w:rFonts w:ascii="Times New Roman" w:hAnsi="Times New Roman" w:cs="Times New Roman"/>
                <w:b/>
                <w:bCs/>
              </w:rPr>
            </w:pPr>
            <w:r w:rsidRPr="008233D4">
              <w:rPr>
                <w:rFonts w:ascii="Times New Roman" w:hAnsi="Times New Roman" w:cs="Times New Roman"/>
                <w:b/>
                <w:bCs/>
              </w:rPr>
              <w:t>100%</w:t>
            </w:r>
          </w:p>
        </w:tc>
        <w:tc>
          <w:tcPr>
            <w:tcW w:w="992" w:type="dxa"/>
            <w:shd w:val="clear" w:color="auto" w:fill="auto"/>
            <w:noWrap/>
            <w:vAlign w:val="center"/>
          </w:tcPr>
          <w:p w14:paraId="0DF64F0C" w14:textId="47AE7158" w:rsidR="004152DE" w:rsidRPr="008233D4" w:rsidRDefault="004152DE" w:rsidP="004152DE">
            <w:pPr>
              <w:spacing w:after="0" w:line="240" w:lineRule="auto"/>
              <w:jc w:val="center"/>
              <w:rPr>
                <w:rFonts w:ascii="Times New Roman" w:hAnsi="Times New Roman" w:cs="Times New Roman"/>
                <w:b/>
                <w:bCs/>
              </w:rPr>
            </w:pPr>
            <w:r w:rsidRPr="008233D4">
              <w:rPr>
                <w:rFonts w:ascii="Times New Roman" w:hAnsi="Times New Roman" w:cs="Times New Roman"/>
                <w:b/>
                <w:bCs/>
              </w:rPr>
              <w:t>73698.2</w:t>
            </w:r>
          </w:p>
        </w:tc>
        <w:tc>
          <w:tcPr>
            <w:tcW w:w="1134" w:type="dxa"/>
            <w:shd w:val="clear" w:color="auto" w:fill="auto"/>
            <w:vAlign w:val="center"/>
          </w:tcPr>
          <w:p w14:paraId="3D433229" w14:textId="32E1C349" w:rsidR="004152DE" w:rsidRPr="008233D4" w:rsidRDefault="004152DE" w:rsidP="004152DE">
            <w:pPr>
              <w:spacing w:after="0" w:line="240" w:lineRule="auto"/>
              <w:jc w:val="center"/>
              <w:rPr>
                <w:rFonts w:ascii="Times New Roman" w:hAnsi="Times New Roman" w:cs="Times New Roman"/>
                <w:b/>
                <w:bCs/>
              </w:rPr>
            </w:pPr>
            <w:r w:rsidRPr="008233D4">
              <w:rPr>
                <w:rFonts w:ascii="Times New Roman" w:hAnsi="Times New Roman" w:cs="Times New Roman"/>
                <w:b/>
                <w:bCs/>
              </w:rPr>
              <w:t>100%</w:t>
            </w:r>
          </w:p>
        </w:tc>
        <w:tc>
          <w:tcPr>
            <w:tcW w:w="993" w:type="dxa"/>
            <w:shd w:val="clear" w:color="auto" w:fill="auto"/>
            <w:noWrap/>
            <w:vAlign w:val="center"/>
          </w:tcPr>
          <w:p w14:paraId="55E82E94" w14:textId="14620139" w:rsidR="004152DE" w:rsidRPr="008233D4" w:rsidRDefault="004152DE" w:rsidP="004152DE">
            <w:pPr>
              <w:spacing w:after="0" w:line="240" w:lineRule="auto"/>
              <w:jc w:val="center"/>
              <w:rPr>
                <w:rFonts w:ascii="Times New Roman" w:hAnsi="Times New Roman" w:cs="Times New Roman"/>
                <w:b/>
                <w:bCs/>
              </w:rPr>
            </w:pPr>
            <w:r w:rsidRPr="008233D4">
              <w:rPr>
                <w:rFonts w:ascii="Times New Roman" w:hAnsi="Times New Roman" w:cs="Times New Roman"/>
                <w:b/>
                <w:bCs/>
              </w:rPr>
              <w:t>-1375.1</w:t>
            </w:r>
          </w:p>
        </w:tc>
        <w:tc>
          <w:tcPr>
            <w:tcW w:w="1013" w:type="dxa"/>
            <w:shd w:val="clear" w:color="auto" w:fill="auto"/>
            <w:vAlign w:val="center"/>
          </w:tcPr>
          <w:p w14:paraId="474FBBE2" w14:textId="3489A1EB" w:rsidR="004152DE" w:rsidRPr="008233D4" w:rsidRDefault="004152DE" w:rsidP="004152DE">
            <w:pPr>
              <w:spacing w:after="0" w:line="240" w:lineRule="auto"/>
              <w:jc w:val="center"/>
              <w:rPr>
                <w:rFonts w:ascii="Times New Roman" w:hAnsi="Times New Roman" w:cs="Times New Roman"/>
                <w:b/>
                <w:bCs/>
              </w:rPr>
            </w:pPr>
            <w:r w:rsidRPr="008233D4">
              <w:rPr>
                <w:rFonts w:ascii="Times New Roman" w:hAnsi="Times New Roman" w:cs="Times New Roman"/>
                <w:b/>
                <w:bCs/>
              </w:rPr>
              <w:t>-1.8%</w:t>
            </w:r>
          </w:p>
        </w:tc>
      </w:tr>
      <w:tr w:rsidR="004152DE" w:rsidRPr="006D0D98" w14:paraId="28BD3145" w14:textId="77777777" w:rsidTr="00E57990">
        <w:trPr>
          <w:trHeight w:val="155"/>
          <w:jc w:val="center"/>
        </w:trPr>
        <w:tc>
          <w:tcPr>
            <w:tcW w:w="562" w:type="dxa"/>
            <w:shd w:val="clear" w:color="auto" w:fill="auto"/>
            <w:vAlign w:val="center"/>
          </w:tcPr>
          <w:p w14:paraId="47BD5716" w14:textId="77777777" w:rsidR="004152DE" w:rsidRPr="006D0D98" w:rsidRDefault="004152DE" w:rsidP="004152DE">
            <w:pPr>
              <w:spacing w:after="0" w:line="240" w:lineRule="auto"/>
              <w:jc w:val="center"/>
              <w:rPr>
                <w:rFonts w:ascii="Times New Roman" w:eastAsia="Times New Roman" w:hAnsi="Times New Roman" w:cs="Times New Roman"/>
                <w:b/>
                <w:lang w:eastAsia="ru-RU"/>
              </w:rPr>
            </w:pPr>
            <w:r w:rsidRPr="006D0D98">
              <w:rPr>
                <w:rFonts w:ascii="Times New Roman" w:eastAsia="Times New Roman" w:hAnsi="Times New Roman" w:cs="Times New Roman"/>
                <w:b/>
                <w:lang w:eastAsia="ru-RU"/>
              </w:rPr>
              <w:t>2</w:t>
            </w:r>
          </w:p>
        </w:tc>
        <w:tc>
          <w:tcPr>
            <w:tcW w:w="2977" w:type="dxa"/>
            <w:shd w:val="clear" w:color="auto" w:fill="auto"/>
            <w:vAlign w:val="center"/>
          </w:tcPr>
          <w:p w14:paraId="45C2D2F7" w14:textId="77777777" w:rsidR="004152DE" w:rsidRPr="006D0D98" w:rsidRDefault="004152DE" w:rsidP="004152DE">
            <w:pPr>
              <w:spacing w:after="0" w:line="240" w:lineRule="auto"/>
              <w:rPr>
                <w:rFonts w:ascii="Times New Roman" w:eastAsia="Times New Roman" w:hAnsi="Times New Roman" w:cs="Times New Roman"/>
                <w:b/>
                <w:iCs/>
                <w:lang w:eastAsia="ru-RU"/>
              </w:rPr>
            </w:pPr>
            <w:r w:rsidRPr="006D0D98">
              <w:rPr>
                <w:rFonts w:ascii="Times New Roman" w:eastAsia="Times New Roman" w:hAnsi="Times New Roman" w:cs="Times New Roman"/>
                <w:b/>
                <w:iCs/>
                <w:lang w:eastAsia="ru-RU"/>
              </w:rPr>
              <w:t>RES generation in Kazakhstan</w:t>
            </w:r>
          </w:p>
        </w:tc>
        <w:tc>
          <w:tcPr>
            <w:tcW w:w="1134" w:type="dxa"/>
            <w:shd w:val="clear" w:color="auto" w:fill="auto"/>
            <w:noWrap/>
            <w:vAlign w:val="center"/>
          </w:tcPr>
          <w:p w14:paraId="5E241DC1" w14:textId="17FACAEE" w:rsidR="004152DE" w:rsidRPr="008233D4" w:rsidRDefault="004152DE" w:rsidP="004152DE">
            <w:pPr>
              <w:spacing w:after="0" w:line="240" w:lineRule="auto"/>
              <w:jc w:val="center"/>
              <w:rPr>
                <w:rFonts w:ascii="Times New Roman" w:hAnsi="Times New Roman" w:cs="Times New Roman"/>
                <w:b/>
                <w:bCs/>
              </w:rPr>
            </w:pPr>
            <w:r w:rsidRPr="008233D4">
              <w:rPr>
                <w:rFonts w:ascii="Times New Roman" w:hAnsi="Times New Roman" w:cs="Times New Roman"/>
                <w:b/>
                <w:bCs/>
              </w:rPr>
              <w:t>2840.2</w:t>
            </w:r>
          </w:p>
        </w:tc>
        <w:tc>
          <w:tcPr>
            <w:tcW w:w="1134" w:type="dxa"/>
            <w:shd w:val="clear" w:color="auto" w:fill="auto"/>
            <w:vAlign w:val="center"/>
          </w:tcPr>
          <w:p w14:paraId="2A964EA7" w14:textId="5E610068" w:rsidR="004152DE" w:rsidRPr="008233D4" w:rsidRDefault="004152DE" w:rsidP="004152DE">
            <w:pPr>
              <w:spacing w:after="0" w:line="240" w:lineRule="auto"/>
              <w:jc w:val="center"/>
              <w:rPr>
                <w:rFonts w:ascii="Times New Roman" w:hAnsi="Times New Roman" w:cs="Times New Roman"/>
                <w:b/>
                <w:bCs/>
              </w:rPr>
            </w:pPr>
            <w:r w:rsidRPr="008233D4">
              <w:rPr>
                <w:rFonts w:ascii="Times New Roman" w:hAnsi="Times New Roman" w:cs="Times New Roman"/>
                <w:b/>
                <w:bCs/>
              </w:rPr>
              <w:t>3.8%</w:t>
            </w:r>
          </w:p>
        </w:tc>
        <w:tc>
          <w:tcPr>
            <w:tcW w:w="992" w:type="dxa"/>
            <w:shd w:val="clear" w:color="auto" w:fill="auto"/>
            <w:noWrap/>
            <w:vAlign w:val="center"/>
          </w:tcPr>
          <w:p w14:paraId="635438D4" w14:textId="6380BF6A" w:rsidR="004152DE" w:rsidRPr="008233D4" w:rsidRDefault="004152DE" w:rsidP="004152DE">
            <w:pPr>
              <w:spacing w:after="0" w:line="240" w:lineRule="auto"/>
              <w:jc w:val="center"/>
              <w:rPr>
                <w:rFonts w:ascii="Times New Roman" w:hAnsi="Times New Roman" w:cs="Times New Roman"/>
                <w:b/>
                <w:bCs/>
              </w:rPr>
            </w:pPr>
            <w:r w:rsidRPr="008233D4">
              <w:rPr>
                <w:rFonts w:ascii="Times New Roman" w:hAnsi="Times New Roman" w:cs="Times New Roman"/>
                <w:b/>
                <w:bCs/>
              </w:rPr>
              <w:t>3369.8</w:t>
            </w:r>
          </w:p>
        </w:tc>
        <w:tc>
          <w:tcPr>
            <w:tcW w:w="1134" w:type="dxa"/>
            <w:shd w:val="clear" w:color="auto" w:fill="auto"/>
            <w:vAlign w:val="center"/>
          </w:tcPr>
          <w:p w14:paraId="311506E4" w14:textId="6B14B6C1" w:rsidR="004152DE" w:rsidRPr="008233D4" w:rsidRDefault="004152DE" w:rsidP="004152DE">
            <w:pPr>
              <w:spacing w:after="0" w:line="240" w:lineRule="auto"/>
              <w:jc w:val="center"/>
              <w:rPr>
                <w:rFonts w:ascii="Times New Roman" w:hAnsi="Times New Roman" w:cs="Times New Roman"/>
                <w:b/>
                <w:bCs/>
              </w:rPr>
            </w:pPr>
            <w:r w:rsidRPr="008233D4">
              <w:rPr>
                <w:rFonts w:ascii="Times New Roman" w:hAnsi="Times New Roman" w:cs="Times New Roman"/>
                <w:b/>
                <w:bCs/>
              </w:rPr>
              <w:t>4.6%</w:t>
            </w:r>
          </w:p>
        </w:tc>
        <w:tc>
          <w:tcPr>
            <w:tcW w:w="993" w:type="dxa"/>
            <w:shd w:val="clear" w:color="auto" w:fill="auto"/>
            <w:noWrap/>
            <w:vAlign w:val="center"/>
          </w:tcPr>
          <w:p w14:paraId="0EB6258F" w14:textId="57A0F254" w:rsidR="004152DE" w:rsidRPr="008233D4" w:rsidRDefault="004152DE" w:rsidP="004152DE">
            <w:pPr>
              <w:spacing w:after="0" w:line="240" w:lineRule="auto"/>
              <w:jc w:val="center"/>
              <w:rPr>
                <w:rFonts w:ascii="Times New Roman" w:hAnsi="Times New Roman" w:cs="Times New Roman"/>
                <w:b/>
                <w:bCs/>
              </w:rPr>
            </w:pPr>
            <w:r w:rsidRPr="008233D4">
              <w:rPr>
                <w:rFonts w:ascii="Times New Roman" w:hAnsi="Times New Roman" w:cs="Times New Roman"/>
                <w:b/>
                <w:bCs/>
              </w:rPr>
              <w:t>529.6</w:t>
            </w:r>
          </w:p>
        </w:tc>
        <w:tc>
          <w:tcPr>
            <w:tcW w:w="1013" w:type="dxa"/>
            <w:shd w:val="clear" w:color="auto" w:fill="auto"/>
            <w:vAlign w:val="center"/>
          </w:tcPr>
          <w:p w14:paraId="7CCB926C" w14:textId="6C30567D" w:rsidR="004152DE" w:rsidRPr="008233D4" w:rsidRDefault="004152DE" w:rsidP="004152DE">
            <w:pPr>
              <w:spacing w:after="0" w:line="240" w:lineRule="auto"/>
              <w:jc w:val="center"/>
              <w:rPr>
                <w:rFonts w:ascii="Times New Roman" w:hAnsi="Times New Roman" w:cs="Times New Roman"/>
                <w:b/>
                <w:bCs/>
              </w:rPr>
            </w:pPr>
            <w:r w:rsidRPr="008233D4">
              <w:rPr>
                <w:rFonts w:ascii="Times New Roman" w:hAnsi="Times New Roman" w:cs="Times New Roman"/>
                <w:b/>
                <w:bCs/>
              </w:rPr>
              <w:t>18.6%</w:t>
            </w:r>
          </w:p>
        </w:tc>
      </w:tr>
      <w:tr w:rsidR="004152DE" w:rsidRPr="006D0D98" w14:paraId="1F0EF010" w14:textId="77777777" w:rsidTr="00E57990">
        <w:trPr>
          <w:trHeight w:val="415"/>
          <w:jc w:val="center"/>
        </w:trPr>
        <w:tc>
          <w:tcPr>
            <w:tcW w:w="562" w:type="dxa"/>
            <w:shd w:val="clear" w:color="auto" w:fill="auto"/>
            <w:vAlign w:val="center"/>
          </w:tcPr>
          <w:p w14:paraId="7D17FD9A" w14:textId="77777777" w:rsidR="004152DE" w:rsidRPr="006D0D98" w:rsidRDefault="004152DE" w:rsidP="004152DE">
            <w:pPr>
              <w:spacing w:after="0" w:line="240" w:lineRule="auto"/>
              <w:jc w:val="center"/>
              <w:rPr>
                <w:rFonts w:ascii="Times New Roman" w:eastAsia="Times New Roman" w:hAnsi="Times New Roman" w:cs="Times New Roman"/>
                <w:b/>
                <w:lang w:eastAsia="ru-RU"/>
              </w:rPr>
            </w:pPr>
            <w:r w:rsidRPr="006D0D98">
              <w:rPr>
                <w:rFonts w:ascii="Times New Roman" w:eastAsia="Times New Roman" w:hAnsi="Times New Roman" w:cs="Times New Roman"/>
                <w:b/>
                <w:lang w:eastAsia="ru-RU"/>
              </w:rPr>
              <w:t>3</w:t>
            </w:r>
          </w:p>
        </w:tc>
        <w:tc>
          <w:tcPr>
            <w:tcW w:w="2977" w:type="dxa"/>
            <w:shd w:val="clear" w:color="auto" w:fill="auto"/>
            <w:vAlign w:val="center"/>
          </w:tcPr>
          <w:p w14:paraId="1C68FF79" w14:textId="77777777" w:rsidR="004152DE" w:rsidRPr="006D0D98" w:rsidRDefault="004152DE" w:rsidP="004152DE">
            <w:pPr>
              <w:spacing w:after="0" w:line="240" w:lineRule="auto"/>
              <w:rPr>
                <w:rFonts w:ascii="Times New Roman" w:eastAsia="Times New Roman" w:hAnsi="Times New Roman" w:cs="Times New Roman"/>
                <w:b/>
                <w:iCs/>
                <w:lang w:eastAsia="ru-RU"/>
              </w:rPr>
            </w:pPr>
            <w:r w:rsidRPr="006D0D98">
              <w:rPr>
                <w:rFonts w:ascii="Times New Roman" w:eastAsia="Times New Roman" w:hAnsi="Times New Roman" w:cs="Times New Roman"/>
                <w:b/>
                <w:iCs/>
                <w:lang w:eastAsia="ru-RU"/>
              </w:rPr>
              <w:t>RES generation, incl . by zones</w:t>
            </w:r>
          </w:p>
        </w:tc>
        <w:tc>
          <w:tcPr>
            <w:tcW w:w="6400" w:type="dxa"/>
            <w:gridSpan w:val="6"/>
            <w:shd w:val="clear" w:color="auto" w:fill="auto"/>
            <w:noWrap/>
            <w:vAlign w:val="center"/>
          </w:tcPr>
          <w:p w14:paraId="031D889F" w14:textId="7668F328" w:rsidR="004152DE" w:rsidRPr="008233D4" w:rsidRDefault="004152DE" w:rsidP="004152DE">
            <w:pPr>
              <w:spacing w:after="0" w:line="240" w:lineRule="auto"/>
              <w:jc w:val="center"/>
              <w:rPr>
                <w:rFonts w:ascii="Times New Roman" w:hAnsi="Times New Roman" w:cs="Times New Roman"/>
                <w:b/>
                <w:bCs/>
              </w:rPr>
            </w:pPr>
            <w:r w:rsidRPr="008233D4">
              <w:rPr>
                <w:rFonts w:ascii="Times New Roman" w:hAnsi="Times New Roman" w:cs="Times New Roman"/>
                <w:b/>
              </w:rPr>
              <w:t>share in the respective zone</w:t>
            </w:r>
          </w:p>
        </w:tc>
      </w:tr>
      <w:tr w:rsidR="004152DE" w:rsidRPr="006D0D98" w14:paraId="0F1845E7" w14:textId="77777777" w:rsidTr="00E57990">
        <w:trPr>
          <w:trHeight w:val="201"/>
          <w:jc w:val="center"/>
        </w:trPr>
        <w:tc>
          <w:tcPr>
            <w:tcW w:w="562" w:type="dxa"/>
            <w:shd w:val="clear" w:color="auto" w:fill="auto"/>
            <w:vAlign w:val="center"/>
          </w:tcPr>
          <w:p w14:paraId="1B1C676A" w14:textId="77777777" w:rsidR="004152DE" w:rsidRPr="006D0D98" w:rsidRDefault="004152DE" w:rsidP="004152DE">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 </w:t>
            </w:r>
          </w:p>
        </w:tc>
        <w:tc>
          <w:tcPr>
            <w:tcW w:w="2977" w:type="dxa"/>
            <w:shd w:val="clear" w:color="auto" w:fill="auto"/>
            <w:vAlign w:val="center"/>
          </w:tcPr>
          <w:p w14:paraId="2BB81092" w14:textId="77777777" w:rsidR="004152DE" w:rsidRPr="006D0D98" w:rsidRDefault="004152DE" w:rsidP="004152DE">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Northern zone</w:t>
            </w:r>
          </w:p>
        </w:tc>
        <w:tc>
          <w:tcPr>
            <w:tcW w:w="1134" w:type="dxa"/>
            <w:shd w:val="clear" w:color="auto" w:fill="auto"/>
            <w:noWrap/>
            <w:vAlign w:val="center"/>
          </w:tcPr>
          <w:p w14:paraId="4F607A51" w14:textId="0229BF4A" w:rsidR="004152DE" w:rsidRPr="008233D4" w:rsidRDefault="004152DE" w:rsidP="004152DE">
            <w:pPr>
              <w:spacing w:after="0" w:line="240" w:lineRule="auto"/>
              <w:jc w:val="center"/>
              <w:rPr>
                <w:rFonts w:ascii="Times New Roman" w:hAnsi="Times New Roman" w:cs="Times New Roman"/>
                <w:i/>
              </w:rPr>
            </w:pPr>
            <w:r w:rsidRPr="008233D4">
              <w:rPr>
                <w:rFonts w:ascii="Times New Roman" w:hAnsi="Times New Roman" w:cs="Times New Roman"/>
                <w:i/>
              </w:rPr>
              <w:t>983.9</w:t>
            </w:r>
          </w:p>
        </w:tc>
        <w:tc>
          <w:tcPr>
            <w:tcW w:w="1134" w:type="dxa"/>
            <w:shd w:val="clear" w:color="auto" w:fill="auto"/>
            <w:vAlign w:val="center"/>
          </w:tcPr>
          <w:p w14:paraId="434167FE" w14:textId="7F4022B5" w:rsidR="004152DE" w:rsidRPr="008233D4" w:rsidRDefault="004152DE" w:rsidP="004152DE">
            <w:pPr>
              <w:spacing w:after="0" w:line="240" w:lineRule="auto"/>
              <w:jc w:val="center"/>
              <w:rPr>
                <w:rFonts w:ascii="Times New Roman" w:hAnsi="Times New Roman" w:cs="Times New Roman"/>
                <w:i/>
              </w:rPr>
            </w:pPr>
            <w:r w:rsidRPr="008233D4">
              <w:rPr>
                <w:rFonts w:ascii="Times New Roman" w:hAnsi="Times New Roman" w:cs="Times New Roman"/>
                <w:i/>
              </w:rPr>
              <w:t>1.7%</w:t>
            </w:r>
          </w:p>
        </w:tc>
        <w:tc>
          <w:tcPr>
            <w:tcW w:w="992" w:type="dxa"/>
            <w:shd w:val="clear" w:color="auto" w:fill="auto"/>
            <w:noWrap/>
            <w:vAlign w:val="center"/>
          </w:tcPr>
          <w:p w14:paraId="3F3F4AB3" w14:textId="0C410FDC" w:rsidR="004152DE" w:rsidRPr="008233D4" w:rsidRDefault="004152DE" w:rsidP="004152DE">
            <w:pPr>
              <w:spacing w:after="0" w:line="240" w:lineRule="auto"/>
              <w:jc w:val="center"/>
              <w:rPr>
                <w:rFonts w:ascii="Times New Roman" w:hAnsi="Times New Roman" w:cs="Times New Roman"/>
                <w:i/>
              </w:rPr>
            </w:pPr>
            <w:r w:rsidRPr="008233D4">
              <w:rPr>
                <w:rFonts w:ascii="Times New Roman" w:hAnsi="Times New Roman" w:cs="Times New Roman"/>
                <w:i/>
              </w:rPr>
              <w:t>1270.6</w:t>
            </w:r>
          </w:p>
        </w:tc>
        <w:tc>
          <w:tcPr>
            <w:tcW w:w="1134" w:type="dxa"/>
            <w:shd w:val="clear" w:color="auto" w:fill="auto"/>
            <w:vAlign w:val="center"/>
          </w:tcPr>
          <w:p w14:paraId="7A217D2E" w14:textId="1B7092E4" w:rsidR="004152DE" w:rsidRPr="008233D4" w:rsidRDefault="004152DE" w:rsidP="004152DE">
            <w:pPr>
              <w:spacing w:after="0" w:line="240" w:lineRule="auto"/>
              <w:jc w:val="center"/>
              <w:rPr>
                <w:rFonts w:ascii="Times New Roman" w:hAnsi="Times New Roman" w:cs="Times New Roman"/>
                <w:i/>
              </w:rPr>
            </w:pPr>
            <w:r w:rsidRPr="008233D4">
              <w:rPr>
                <w:rFonts w:ascii="Times New Roman" w:hAnsi="Times New Roman" w:cs="Times New Roman"/>
                <w:i/>
              </w:rPr>
              <w:t>2.3%</w:t>
            </w:r>
          </w:p>
        </w:tc>
        <w:tc>
          <w:tcPr>
            <w:tcW w:w="993" w:type="dxa"/>
            <w:shd w:val="clear" w:color="auto" w:fill="auto"/>
            <w:noWrap/>
            <w:vAlign w:val="center"/>
          </w:tcPr>
          <w:p w14:paraId="71CC4AD7" w14:textId="0817094B" w:rsidR="004152DE" w:rsidRPr="008233D4" w:rsidRDefault="004152DE" w:rsidP="004152DE">
            <w:pPr>
              <w:spacing w:after="0" w:line="240" w:lineRule="auto"/>
              <w:jc w:val="center"/>
              <w:rPr>
                <w:rFonts w:ascii="Times New Roman" w:hAnsi="Times New Roman" w:cs="Times New Roman"/>
                <w:bCs/>
                <w:i/>
              </w:rPr>
            </w:pPr>
            <w:r w:rsidRPr="008233D4">
              <w:rPr>
                <w:rFonts w:ascii="Times New Roman" w:hAnsi="Times New Roman" w:cs="Times New Roman"/>
                <w:bCs/>
                <w:i/>
              </w:rPr>
              <w:t>286.7</w:t>
            </w:r>
          </w:p>
        </w:tc>
        <w:tc>
          <w:tcPr>
            <w:tcW w:w="1013" w:type="dxa"/>
            <w:shd w:val="clear" w:color="auto" w:fill="auto"/>
            <w:vAlign w:val="center"/>
          </w:tcPr>
          <w:p w14:paraId="45600122" w14:textId="121EF86D" w:rsidR="004152DE" w:rsidRPr="008233D4" w:rsidRDefault="004152DE" w:rsidP="004152DE">
            <w:pPr>
              <w:spacing w:after="0" w:line="240" w:lineRule="auto"/>
              <w:jc w:val="center"/>
              <w:rPr>
                <w:rFonts w:ascii="Times New Roman" w:hAnsi="Times New Roman" w:cs="Times New Roman"/>
                <w:bCs/>
                <w:i/>
              </w:rPr>
            </w:pPr>
            <w:r w:rsidRPr="008233D4">
              <w:rPr>
                <w:rFonts w:ascii="Times New Roman" w:hAnsi="Times New Roman" w:cs="Times New Roman"/>
                <w:bCs/>
                <w:i/>
              </w:rPr>
              <w:t>29.1%</w:t>
            </w:r>
          </w:p>
        </w:tc>
      </w:tr>
      <w:tr w:rsidR="004152DE" w:rsidRPr="006D0D98" w14:paraId="52660CA6" w14:textId="77777777" w:rsidTr="00E57990">
        <w:trPr>
          <w:trHeight w:val="177"/>
          <w:jc w:val="center"/>
        </w:trPr>
        <w:tc>
          <w:tcPr>
            <w:tcW w:w="562" w:type="dxa"/>
            <w:shd w:val="clear" w:color="auto" w:fill="auto"/>
            <w:vAlign w:val="center"/>
          </w:tcPr>
          <w:p w14:paraId="313E6C83" w14:textId="77777777" w:rsidR="004152DE" w:rsidRPr="006D0D98" w:rsidRDefault="004152DE" w:rsidP="004152DE">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 </w:t>
            </w:r>
          </w:p>
        </w:tc>
        <w:tc>
          <w:tcPr>
            <w:tcW w:w="2977" w:type="dxa"/>
            <w:shd w:val="clear" w:color="auto" w:fill="auto"/>
            <w:vAlign w:val="center"/>
          </w:tcPr>
          <w:p w14:paraId="42D59CE8" w14:textId="77777777" w:rsidR="004152DE" w:rsidRPr="006D0D98" w:rsidRDefault="004152DE" w:rsidP="004152DE">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Southern zone</w:t>
            </w:r>
          </w:p>
        </w:tc>
        <w:tc>
          <w:tcPr>
            <w:tcW w:w="1134" w:type="dxa"/>
            <w:shd w:val="clear" w:color="auto" w:fill="auto"/>
            <w:noWrap/>
            <w:vAlign w:val="center"/>
          </w:tcPr>
          <w:p w14:paraId="17F1366B" w14:textId="65B64C6A" w:rsidR="004152DE" w:rsidRPr="008233D4" w:rsidRDefault="004152DE" w:rsidP="004152DE">
            <w:pPr>
              <w:spacing w:after="0" w:line="240" w:lineRule="auto"/>
              <w:jc w:val="center"/>
              <w:rPr>
                <w:rFonts w:ascii="Times New Roman" w:hAnsi="Times New Roman" w:cs="Times New Roman"/>
                <w:i/>
              </w:rPr>
            </w:pPr>
            <w:r w:rsidRPr="008233D4">
              <w:rPr>
                <w:rFonts w:ascii="Times New Roman" w:hAnsi="Times New Roman" w:cs="Times New Roman"/>
                <w:i/>
              </w:rPr>
              <w:t>1651.5</w:t>
            </w:r>
          </w:p>
        </w:tc>
        <w:tc>
          <w:tcPr>
            <w:tcW w:w="1134" w:type="dxa"/>
            <w:shd w:val="clear" w:color="auto" w:fill="auto"/>
            <w:vAlign w:val="center"/>
          </w:tcPr>
          <w:p w14:paraId="1BC15AF3" w14:textId="6128838D" w:rsidR="004152DE" w:rsidRPr="008233D4" w:rsidRDefault="004152DE" w:rsidP="004152DE">
            <w:pPr>
              <w:spacing w:after="0" w:line="240" w:lineRule="auto"/>
              <w:jc w:val="center"/>
              <w:rPr>
                <w:rFonts w:ascii="Times New Roman" w:hAnsi="Times New Roman" w:cs="Times New Roman"/>
                <w:i/>
              </w:rPr>
            </w:pPr>
            <w:r w:rsidRPr="008233D4">
              <w:rPr>
                <w:rFonts w:ascii="Times New Roman" w:hAnsi="Times New Roman" w:cs="Times New Roman"/>
                <w:i/>
              </w:rPr>
              <w:t>20.3%</w:t>
            </w:r>
          </w:p>
        </w:tc>
        <w:tc>
          <w:tcPr>
            <w:tcW w:w="992" w:type="dxa"/>
            <w:shd w:val="clear" w:color="auto" w:fill="auto"/>
            <w:noWrap/>
            <w:vAlign w:val="center"/>
          </w:tcPr>
          <w:p w14:paraId="63CAD8F8" w14:textId="723A69F2" w:rsidR="004152DE" w:rsidRPr="008233D4" w:rsidRDefault="004152DE" w:rsidP="004152DE">
            <w:pPr>
              <w:spacing w:after="0" w:line="240" w:lineRule="auto"/>
              <w:jc w:val="center"/>
              <w:rPr>
                <w:rFonts w:ascii="Times New Roman" w:hAnsi="Times New Roman" w:cs="Times New Roman"/>
                <w:i/>
              </w:rPr>
            </w:pPr>
            <w:r w:rsidRPr="008233D4">
              <w:rPr>
                <w:rFonts w:ascii="Times New Roman" w:hAnsi="Times New Roman" w:cs="Times New Roman"/>
                <w:i/>
              </w:rPr>
              <w:t>1900.6</w:t>
            </w:r>
          </w:p>
        </w:tc>
        <w:tc>
          <w:tcPr>
            <w:tcW w:w="1134" w:type="dxa"/>
            <w:shd w:val="clear" w:color="auto" w:fill="auto"/>
            <w:vAlign w:val="center"/>
          </w:tcPr>
          <w:p w14:paraId="77F280E0" w14:textId="6F349AE3" w:rsidR="004152DE" w:rsidRPr="008233D4" w:rsidRDefault="004152DE" w:rsidP="004152DE">
            <w:pPr>
              <w:spacing w:after="0" w:line="240" w:lineRule="auto"/>
              <w:jc w:val="center"/>
              <w:rPr>
                <w:rFonts w:ascii="Times New Roman" w:hAnsi="Times New Roman" w:cs="Times New Roman"/>
                <w:i/>
              </w:rPr>
            </w:pPr>
            <w:r w:rsidRPr="008233D4">
              <w:rPr>
                <w:rFonts w:ascii="Times New Roman" w:hAnsi="Times New Roman" w:cs="Times New Roman"/>
                <w:i/>
              </w:rPr>
              <w:t>19.6%</w:t>
            </w:r>
          </w:p>
        </w:tc>
        <w:tc>
          <w:tcPr>
            <w:tcW w:w="993" w:type="dxa"/>
            <w:shd w:val="clear" w:color="auto" w:fill="auto"/>
            <w:noWrap/>
            <w:vAlign w:val="center"/>
          </w:tcPr>
          <w:p w14:paraId="2D4708F6" w14:textId="026FE8D5" w:rsidR="004152DE" w:rsidRPr="008233D4" w:rsidRDefault="004152DE" w:rsidP="004152DE">
            <w:pPr>
              <w:spacing w:after="0" w:line="240" w:lineRule="auto"/>
              <w:jc w:val="center"/>
              <w:rPr>
                <w:rFonts w:ascii="Times New Roman" w:hAnsi="Times New Roman" w:cs="Times New Roman"/>
                <w:bCs/>
                <w:i/>
              </w:rPr>
            </w:pPr>
            <w:r w:rsidRPr="008233D4">
              <w:rPr>
                <w:rFonts w:ascii="Times New Roman" w:hAnsi="Times New Roman" w:cs="Times New Roman"/>
                <w:bCs/>
                <w:i/>
              </w:rPr>
              <w:t>249.1</w:t>
            </w:r>
          </w:p>
        </w:tc>
        <w:tc>
          <w:tcPr>
            <w:tcW w:w="1013" w:type="dxa"/>
            <w:shd w:val="clear" w:color="auto" w:fill="auto"/>
            <w:vAlign w:val="center"/>
          </w:tcPr>
          <w:p w14:paraId="192F9B50" w14:textId="3C88B3E0" w:rsidR="004152DE" w:rsidRPr="008233D4" w:rsidRDefault="004152DE" w:rsidP="004152DE">
            <w:pPr>
              <w:spacing w:after="0" w:line="240" w:lineRule="auto"/>
              <w:jc w:val="center"/>
              <w:rPr>
                <w:rFonts w:ascii="Times New Roman" w:hAnsi="Times New Roman" w:cs="Times New Roman"/>
                <w:bCs/>
                <w:i/>
              </w:rPr>
            </w:pPr>
            <w:r w:rsidRPr="008233D4">
              <w:rPr>
                <w:rFonts w:ascii="Times New Roman" w:hAnsi="Times New Roman" w:cs="Times New Roman"/>
                <w:bCs/>
                <w:i/>
              </w:rPr>
              <w:t>15.1%</w:t>
            </w:r>
          </w:p>
        </w:tc>
      </w:tr>
      <w:tr w:rsidR="004152DE" w:rsidRPr="006D0D98" w14:paraId="669960DD" w14:textId="77777777" w:rsidTr="00E57990">
        <w:trPr>
          <w:trHeight w:val="166"/>
          <w:jc w:val="center"/>
        </w:trPr>
        <w:tc>
          <w:tcPr>
            <w:tcW w:w="562" w:type="dxa"/>
            <w:shd w:val="clear" w:color="auto" w:fill="auto"/>
            <w:vAlign w:val="center"/>
          </w:tcPr>
          <w:p w14:paraId="30002C2D" w14:textId="77777777" w:rsidR="004152DE" w:rsidRPr="006D0D98" w:rsidRDefault="004152DE" w:rsidP="004152DE">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 </w:t>
            </w:r>
          </w:p>
        </w:tc>
        <w:tc>
          <w:tcPr>
            <w:tcW w:w="2977" w:type="dxa"/>
            <w:shd w:val="clear" w:color="auto" w:fill="auto"/>
            <w:vAlign w:val="center"/>
          </w:tcPr>
          <w:p w14:paraId="11AB7518" w14:textId="77777777" w:rsidR="004152DE" w:rsidRPr="006D0D98" w:rsidRDefault="004152DE" w:rsidP="004152DE">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Western zone</w:t>
            </w:r>
          </w:p>
        </w:tc>
        <w:tc>
          <w:tcPr>
            <w:tcW w:w="1134" w:type="dxa"/>
            <w:shd w:val="clear" w:color="auto" w:fill="auto"/>
            <w:noWrap/>
            <w:vAlign w:val="center"/>
          </w:tcPr>
          <w:p w14:paraId="79B7DCC7" w14:textId="607A6C33" w:rsidR="004152DE" w:rsidRPr="008233D4" w:rsidRDefault="004152DE" w:rsidP="004152DE">
            <w:pPr>
              <w:spacing w:after="0" w:line="240" w:lineRule="auto"/>
              <w:jc w:val="center"/>
              <w:rPr>
                <w:rFonts w:ascii="Times New Roman" w:hAnsi="Times New Roman" w:cs="Times New Roman"/>
                <w:i/>
              </w:rPr>
            </w:pPr>
            <w:r w:rsidRPr="008233D4">
              <w:rPr>
                <w:rFonts w:ascii="Times New Roman" w:hAnsi="Times New Roman" w:cs="Times New Roman"/>
                <w:i/>
              </w:rPr>
              <w:t>204.8</w:t>
            </w:r>
          </w:p>
        </w:tc>
        <w:tc>
          <w:tcPr>
            <w:tcW w:w="1134" w:type="dxa"/>
            <w:shd w:val="clear" w:color="auto" w:fill="auto"/>
            <w:vAlign w:val="center"/>
          </w:tcPr>
          <w:p w14:paraId="1D9DADF0" w14:textId="36CD03C3" w:rsidR="004152DE" w:rsidRPr="008233D4" w:rsidRDefault="004152DE" w:rsidP="004152DE">
            <w:pPr>
              <w:spacing w:after="0" w:line="240" w:lineRule="auto"/>
              <w:jc w:val="center"/>
              <w:rPr>
                <w:rFonts w:ascii="Times New Roman" w:hAnsi="Times New Roman" w:cs="Times New Roman"/>
                <w:i/>
              </w:rPr>
            </w:pPr>
            <w:r w:rsidRPr="008233D4">
              <w:rPr>
                <w:rFonts w:ascii="Times New Roman" w:hAnsi="Times New Roman" w:cs="Times New Roman"/>
                <w:i/>
              </w:rPr>
              <w:t>2.2%</w:t>
            </w:r>
          </w:p>
        </w:tc>
        <w:tc>
          <w:tcPr>
            <w:tcW w:w="992" w:type="dxa"/>
            <w:shd w:val="clear" w:color="auto" w:fill="auto"/>
            <w:noWrap/>
            <w:vAlign w:val="center"/>
          </w:tcPr>
          <w:p w14:paraId="45269C8A" w14:textId="57C84431" w:rsidR="004152DE" w:rsidRPr="008233D4" w:rsidRDefault="004152DE" w:rsidP="004152DE">
            <w:pPr>
              <w:spacing w:after="0" w:line="240" w:lineRule="auto"/>
              <w:jc w:val="center"/>
              <w:rPr>
                <w:rFonts w:ascii="Times New Roman" w:hAnsi="Times New Roman" w:cs="Times New Roman"/>
                <w:i/>
              </w:rPr>
            </w:pPr>
            <w:r w:rsidRPr="008233D4">
              <w:rPr>
                <w:rFonts w:ascii="Times New Roman" w:hAnsi="Times New Roman" w:cs="Times New Roman"/>
                <w:i/>
              </w:rPr>
              <w:t>198.6</w:t>
            </w:r>
          </w:p>
        </w:tc>
        <w:tc>
          <w:tcPr>
            <w:tcW w:w="1134" w:type="dxa"/>
            <w:shd w:val="clear" w:color="auto" w:fill="auto"/>
            <w:vAlign w:val="center"/>
          </w:tcPr>
          <w:p w14:paraId="7550377E" w14:textId="74B984A9" w:rsidR="004152DE" w:rsidRPr="008233D4" w:rsidRDefault="004152DE" w:rsidP="004152DE">
            <w:pPr>
              <w:spacing w:after="0" w:line="240" w:lineRule="auto"/>
              <w:jc w:val="center"/>
              <w:rPr>
                <w:rFonts w:ascii="Times New Roman" w:hAnsi="Times New Roman" w:cs="Times New Roman"/>
                <w:i/>
              </w:rPr>
            </w:pPr>
            <w:r w:rsidRPr="008233D4">
              <w:rPr>
                <w:rFonts w:ascii="Times New Roman" w:hAnsi="Times New Roman" w:cs="Times New Roman"/>
                <w:i/>
              </w:rPr>
              <w:t>2.0%</w:t>
            </w:r>
          </w:p>
        </w:tc>
        <w:tc>
          <w:tcPr>
            <w:tcW w:w="993" w:type="dxa"/>
            <w:shd w:val="clear" w:color="auto" w:fill="auto"/>
            <w:noWrap/>
            <w:vAlign w:val="center"/>
          </w:tcPr>
          <w:p w14:paraId="216DC30E" w14:textId="3CEC7374" w:rsidR="004152DE" w:rsidRPr="008233D4" w:rsidRDefault="004152DE" w:rsidP="004152DE">
            <w:pPr>
              <w:spacing w:after="0" w:line="240" w:lineRule="auto"/>
              <w:jc w:val="center"/>
              <w:rPr>
                <w:rFonts w:ascii="Times New Roman" w:hAnsi="Times New Roman" w:cs="Times New Roman"/>
                <w:bCs/>
                <w:i/>
              </w:rPr>
            </w:pPr>
            <w:r w:rsidRPr="008233D4">
              <w:rPr>
                <w:rFonts w:ascii="Times New Roman" w:hAnsi="Times New Roman" w:cs="Times New Roman"/>
                <w:bCs/>
                <w:i/>
              </w:rPr>
              <w:t>-6.2</w:t>
            </w:r>
          </w:p>
        </w:tc>
        <w:tc>
          <w:tcPr>
            <w:tcW w:w="1013" w:type="dxa"/>
            <w:shd w:val="clear" w:color="auto" w:fill="auto"/>
            <w:vAlign w:val="center"/>
          </w:tcPr>
          <w:p w14:paraId="0AE0A151" w14:textId="2762F300" w:rsidR="004152DE" w:rsidRPr="008233D4" w:rsidRDefault="004152DE" w:rsidP="004152DE">
            <w:pPr>
              <w:spacing w:after="0" w:line="240" w:lineRule="auto"/>
              <w:jc w:val="center"/>
              <w:rPr>
                <w:rFonts w:ascii="Times New Roman" w:hAnsi="Times New Roman" w:cs="Times New Roman"/>
                <w:bCs/>
                <w:i/>
              </w:rPr>
            </w:pPr>
            <w:r w:rsidRPr="008233D4">
              <w:rPr>
                <w:rFonts w:ascii="Times New Roman" w:hAnsi="Times New Roman" w:cs="Times New Roman"/>
                <w:bCs/>
                <w:i/>
              </w:rPr>
              <w:t>-3.0%</w:t>
            </w:r>
          </w:p>
        </w:tc>
      </w:tr>
      <w:tr w:rsidR="004152DE" w:rsidRPr="006D0D98" w14:paraId="27554A20" w14:textId="77777777" w:rsidTr="00E57990">
        <w:trPr>
          <w:trHeight w:val="350"/>
          <w:jc w:val="center"/>
        </w:trPr>
        <w:tc>
          <w:tcPr>
            <w:tcW w:w="562" w:type="dxa"/>
            <w:shd w:val="clear" w:color="auto" w:fill="auto"/>
            <w:vAlign w:val="center"/>
          </w:tcPr>
          <w:p w14:paraId="2525E038" w14:textId="77777777" w:rsidR="004152DE" w:rsidRPr="006D0D98" w:rsidRDefault="004152DE" w:rsidP="004152DE">
            <w:pPr>
              <w:spacing w:after="0" w:line="240" w:lineRule="auto"/>
              <w:jc w:val="center"/>
              <w:rPr>
                <w:rFonts w:ascii="Times New Roman" w:eastAsia="Times New Roman" w:hAnsi="Times New Roman" w:cs="Times New Roman"/>
                <w:b/>
                <w:lang w:eastAsia="ru-RU"/>
              </w:rPr>
            </w:pPr>
            <w:r w:rsidRPr="006D0D98">
              <w:rPr>
                <w:rFonts w:ascii="Times New Roman" w:eastAsia="Times New Roman" w:hAnsi="Times New Roman" w:cs="Times New Roman"/>
                <w:b/>
                <w:lang w:eastAsia="ru-RU"/>
              </w:rPr>
              <w:t>4</w:t>
            </w:r>
          </w:p>
        </w:tc>
        <w:tc>
          <w:tcPr>
            <w:tcW w:w="2977" w:type="dxa"/>
            <w:shd w:val="clear" w:color="auto" w:fill="auto"/>
            <w:vAlign w:val="center"/>
          </w:tcPr>
          <w:p w14:paraId="39178755" w14:textId="77777777" w:rsidR="004152DE" w:rsidRPr="006D0D98" w:rsidRDefault="004152DE" w:rsidP="004152DE">
            <w:pPr>
              <w:spacing w:after="0" w:line="240" w:lineRule="auto"/>
              <w:rPr>
                <w:rFonts w:ascii="Times New Roman" w:eastAsia="Times New Roman" w:hAnsi="Times New Roman" w:cs="Times New Roman"/>
                <w:b/>
                <w:iCs/>
                <w:lang w:eastAsia="ru-RU"/>
              </w:rPr>
            </w:pPr>
            <w:r w:rsidRPr="006D0D98">
              <w:rPr>
                <w:rFonts w:ascii="Times New Roman" w:eastAsia="Times New Roman" w:hAnsi="Times New Roman" w:cs="Times New Roman"/>
                <w:b/>
                <w:iCs/>
                <w:lang w:eastAsia="ru-RU"/>
              </w:rPr>
              <w:t>RES generation, incl . by zones</w:t>
            </w:r>
          </w:p>
        </w:tc>
        <w:tc>
          <w:tcPr>
            <w:tcW w:w="6400" w:type="dxa"/>
            <w:gridSpan w:val="6"/>
            <w:shd w:val="clear" w:color="auto" w:fill="auto"/>
            <w:noWrap/>
            <w:vAlign w:val="center"/>
          </w:tcPr>
          <w:p w14:paraId="56AF8A30" w14:textId="1D3154C6" w:rsidR="004152DE" w:rsidRPr="008233D4" w:rsidRDefault="004152DE" w:rsidP="004152DE">
            <w:pPr>
              <w:spacing w:after="0" w:line="240" w:lineRule="auto"/>
              <w:jc w:val="center"/>
              <w:rPr>
                <w:rFonts w:ascii="Times New Roman" w:hAnsi="Times New Roman" w:cs="Times New Roman"/>
                <w:b/>
              </w:rPr>
            </w:pPr>
            <w:r w:rsidRPr="008233D4">
              <w:rPr>
                <w:rFonts w:ascii="Times New Roman" w:hAnsi="Times New Roman" w:cs="Times New Roman"/>
                <w:b/>
              </w:rPr>
              <w:t>share in RES of the Republic of Kazakhstan, %</w:t>
            </w:r>
          </w:p>
        </w:tc>
      </w:tr>
      <w:tr w:rsidR="004152DE" w:rsidRPr="006D0D98" w14:paraId="1CC52B53" w14:textId="77777777" w:rsidTr="00E57990">
        <w:trPr>
          <w:trHeight w:val="175"/>
          <w:jc w:val="center"/>
        </w:trPr>
        <w:tc>
          <w:tcPr>
            <w:tcW w:w="562" w:type="dxa"/>
            <w:shd w:val="clear" w:color="auto" w:fill="auto"/>
            <w:vAlign w:val="center"/>
          </w:tcPr>
          <w:p w14:paraId="0E097CAD" w14:textId="77777777" w:rsidR="004152DE" w:rsidRPr="006D0D98" w:rsidRDefault="004152DE" w:rsidP="004152DE">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 </w:t>
            </w:r>
          </w:p>
        </w:tc>
        <w:tc>
          <w:tcPr>
            <w:tcW w:w="2977" w:type="dxa"/>
            <w:shd w:val="clear" w:color="auto" w:fill="auto"/>
            <w:vAlign w:val="center"/>
          </w:tcPr>
          <w:p w14:paraId="1D00C487" w14:textId="77777777" w:rsidR="004152DE" w:rsidRPr="006D0D98" w:rsidRDefault="004152DE" w:rsidP="004152DE">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Northern zone</w:t>
            </w:r>
          </w:p>
        </w:tc>
        <w:tc>
          <w:tcPr>
            <w:tcW w:w="1134" w:type="dxa"/>
            <w:shd w:val="clear" w:color="auto" w:fill="auto"/>
            <w:noWrap/>
            <w:vAlign w:val="center"/>
          </w:tcPr>
          <w:p w14:paraId="4180340D" w14:textId="47093690" w:rsidR="004152DE" w:rsidRPr="008233D4" w:rsidRDefault="004152DE" w:rsidP="004152DE">
            <w:pPr>
              <w:spacing w:after="0" w:line="240" w:lineRule="auto"/>
              <w:jc w:val="center"/>
              <w:rPr>
                <w:rFonts w:ascii="Times New Roman" w:hAnsi="Times New Roman" w:cs="Times New Roman"/>
                <w:i/>
              </w:rPr>
            </w:pPr>
            <w:r w:rsidRPr="008233D4">
              <w:rPr>
                <w:rFonts w:ascii="Times New Roman" w:hAnsi="Times New Roman" w:cs="Times New Roman"/>
                <w:i/>
              </w:rPr>
              <w:t>983.9</w:t>
            </w:r>
          </w:p>
        </w:tc>
        <w:tc>
          <w:tcPr>
            <w:tcW w:w="1134" w:type="dxa"/>
            <w:shd w:val="clear" w:color="auto" w:fill="auto"/>
            <w:vAlign w:val="center"/>
          </w:tcPr>
          <w:p w14:paraId="6E59BBB9" w14:textId="728308FF" w:rsidR="004152DE" w:rsidRPr="008233D4" w:rsidRDefault="004152DE" w:rsidP="004152DE">
            <w:pPr>
              <w:spacing w:after="0" w:line="240" w:lineRule="auto"/>
              <w:jc w:val="center"/>
              <w:rPr>
                <w:rFonts w:ascii="Times New Roman" w:hAnsi="Times New Roman" w:cs="Times New Roman"/>
                <w:i/>
              </w:rPr>
            </w:pPr>
            <w:r w:rsidRPr="008233D4">
              <w:rPr>
                <w:rFonts w:ascii="Times New Roman" w:hAnsi="Times New Roman" w:cs="Times New Roman"/>
                <w:i/>
              </w:rPr>
              <w:t>34.6%</w:t>
            </w:r>
          </w:p>
        </w:tc>
        <w:tc>
          <w:tcPr>
            <w:tcW w:w="992" w:type="dxa"/>
            <w:shd w:val="clear" w:color="auto" w:fill="auto"/>
            <w:noWrap/>
            <w:vAlign w:val="center"/>
          </w:tcPr>
          <w:p w14:paraId="0383A2B8" w14:textId="34C5CD94" w:rsidR="004152DE" w:rsidRPr="008233D4" w:rsidRDefault="004152DE" w:rsidP="004152DE">
            <w:pPr>
              <w:spacing w:after="0" w:line="240" w:lineRule="auto"/>
              <w:jc w:val="center"/>
              <w:rPr>
                <w:rFonts w:ascii="Times New Roman" w:hAnsi="Times New Roman" w:cs="Times New Roman"/>
                <w:i/>
              </w:rPr>
            </w:pPr>
            <w:r w:rsidRPr="008233D4">
              <w:rPr>
                <w:rFonts w:ascii="Times New Roman" w:hAnsi="Times New Roman" w:cs="Times New Roman"/>
                <w:i/>
              </w:rPr>
              <w:t>1270.6</w:t>
            </w:r>
          </w:p>
        </w:tc>
        <w:tc>
          <w:tcPr>
            <w:tcW w:w="1134" w:type="dxa"/>
            <w:shd w:val="clear" w:color="auto" w:fill="auto"/>
            <w:vAlign w:val="center"/>
          </w:tcPr>
          <w:p w14:paraId="6C061FB8" w14:textId="157D2140" w:rsidR="004152DE" w:rsidRPr="008233D4" w:rsidRDefault="004152DE" w:rsidP="004152DE">
            <w:pPr>
              <w:spacing w:after="0" w:line="240" w:lineRule="auto"/>
              <w:jc w:val="center"/>
              <w:rPr>
                <w:rFonts w:ascii="Times New Roman" w:hAnsi="Times New Roman" w:cs="Times New Roman"/>
                <w:i/>
              </w:rPr>
            </w:pPr>
            <w:r w:rsidRPr="008233D4">
              <w:rPr>
                <w:rFonts w:ascii="Times New Roman" w:hAnsi="Times New Roman" w:cs="Times New Roman"/>
                <w:i/>
              </w:rPr>
              <w:t>37.7%</w:t>
            </w:r>
          </w:p>
        </w:tc>
        <w:tc>
          <w:tcPr>
            <w:tcW w:w="993" w:type="dxa"/>
            <w:shd w:val="clear" w:color="auto" w:fill="auto"/>
            <w:noWrap/>
            <w:vAlign w:val="center"/>
          </w:tcPr>
          <w:p w14:paraId="41FBBC7F" w14:textId="2143D776" w:rsidR="004152DE" w:rsidRPr="008233D4" w:rsidRDefault="004152DE" w:rsidP="004152DE">
            <w:pPr>
              <w:spacing w:after="0" w:line="240" w:lineRule="auto"/>
              <w:jc w:val="center"/>
              <w:rPr>
                <w:rFonts w:ascii="Times New Roman" w:hAnsi="Times New Roman" w:cs="Times New Roman"/>
                <w:bCs/>
                <w:i/>
              </w:rPr>
            </w:pPr>
            <w:r w:rsidRPr="008233D4">
              <w:rPr>
                <w:rFonts w:ascii="Times New Roman" w:hAnsi="Times New Roman" w:cs="Times New Roman"/>
                <w:bCs/>
                <w:i/>
              </w:rPr>
              <w:t>286.7</w:t>
            </w:r>
          </w:p>
        </w:tc>
        <w:tc>
          <w:tcPr>
            <w:tcW w:w="1013" w:type="dxa"/>
            <w:shd w:val="clear" w:color="auto" w:fill="auto"/>
            <w:vAlign w:val="center"/>
          </w:tcPr>
          <w:p w14:paraId="717B2847" w14:textId="14C5699C" w:rsidR="004152DE" w:rsidRPr="008233D4" w:rsidRDefault="004152DE" w:rsidP="004152DE">
            <w:pPr>
              <w:spacing w:after="0" w:line="240" w:lineRule="auto"/>
              <w:jc w:val="center"/>
              <w:rPr>
                <w:rFonts w:ascii="Times New Roman" w:hAnsi="Times New Roman" w:cs="Times New Roman"/>
                <w:bCs/>
                <w:i/>
              </w:rPr>
            </w:pPr>
            <w:r w:rsidRPr="008233D4">
              <w:rPr>
                <w:rFonts w:ascii="Times New Roman" w:hAnsi="Times New Roman" w:cs="Times New Roman"/>
                <w:bCs/>
                <w:i/>
              </w:rPr>
              <w:t>29.1%</w:t>
            </w:r>
          </w:p>
        </w:tc>
      </w:tr>
      <w:tr w:rsidR="004152DE" w:rsidRPr="006D0D98" w14:paraId="1B65804E" w14:textId="77777777" w:rsidTr="00E57990">
        <w:trPr>
          <w:trHeight w:val="151"/>
          <w:jc w:val="center"/>
        </w:trPr>
        <w:tc>
          <w:tcPr>
            <w:tcW w:w="562" w:type="dxa"/>
            <w:shd w:val="clear" w:color="auto" w:fill="auto"/>
            <w:vAlign w:val="center"/>
          </w:tcPr>
          <w:p w14:paraId="531BC89F" w14:textId="77777777" w:rsidR="004152DE" w:rsidRPr="006D0D98" w:rsidRDefault="004152DE" w:rsidP="004152DE">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 </w:t>
            </w:r>
          </w:p>
        </w:tc>
        <w:tc>
          <w:tcPr>
            <w:tcW w:w="2977" w:type="dxa"/>
            <w:shd w:val="clear" w:color="auto" w:fill="auto"/>
            <w:vAlign w:val="center"/>
          </w:tcPr>
          <w:p w14:paraId="6BEC61D0" w14:textId="77777777" w:rsidR="004152DE" w:rsidRPr="006D0D98" w:rsidRDefault="004152DE" w:rsidP="004152DE">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Southern zone</w:t>
            </w:r>
          </w:p>
        </w:tc>
        <w:tc>
          <w:tcPr>
            <w:tcW w:w="1134" w:type="dxa"/>
            <w:shd w:val="clear" w:color="auto" w:fill="auto"/>
            <w:noWrap/>
            <w:vAlign w:val="center"/>
          </w:tcPr>
          <w:p w14:paraId="66715189" w14:textId="3767EFF1" w:rsidR="004152DE" w:rsidRPr="008233D4" w:rsidRDefault="004152DE" w:rsidP="004152DE">
            <w:pPr>
              <w:spacing w:after="0" w:line="240" w:lineRule="auto"/>
              <w:jc w:val="center"/>
              <w:rPr>
                <w:rFonts w:ascii="Times New Roman" w:hAnsi="Times New Roman" w:cs="Times New Roman"/>
                <w:i/>
              </w:rPr>
            </w:pPr>
            <w:r w:rsidRPr="008233D4">
              <w:rPr>
                <w:rFonts w:ascii="Times New Roman" w:hAnsi="Times New Roman" w:cs="Times New Roman"/>
                <w:i/>
              </w:rPr>
              <w:t>1651.5</w:t>
            </w:r>
          </w:p>
        </w:tc>
        <w:tc>
          <w:tcPr>
            <w:tcW w:w="1134" w:type="dxa"/>
            <w:shd w:val="clear" w:color="auto" w:fill="auto"/>
            <w:vAlign w:val="center"/>
          </w:tcPr>
          <w:p w14:paraId="2451E10B" w14:textId="4D07B6B9" w:rsidR="004152DE" w:rsidRPr="008233D4" w:rsidRDefault="004152DE" w:rsidP="004152DE">
            <w:pPr>
              <w:spacing w:after="0" w:line="240" w:lineRule="auto"/>
              <w:jc w:val="center"/>
              <w:rPr>
                <w:rFonts w:ascii="Times New Roman" w:hAnsi="Times New Roman" w:cs="Times New Roman"/>
                <w:i/>
              </w:rPr>
            </w:pPr>
            <w:r w:rsidRPr="008233D4">
              <w:rPr>
                <w:rFonts w:ascii="Times New Roman" w:hAnsi="Times New Roman" w:cs="Times New Roman"/>
                <w:i/>
              </w:rPr>
              <w:t>58.1%</w:t>
            </w:r>
          </w:p>
        </w:tc>
        <w:tc>
          <w:tcPr>
            <w:tcW w:w="992" w:type="dxa"/>
            <w:shd w:val="clear" w:color="auto" w:fill="auto"/>
            <w:noWrap/>
            <w:vAlign w:val="center"/>
          </w:tcPr>
          <w:p w14:paraId="74332887" w14:textId="78570502" w:rsidR="004152DE" w:rsidRPr="008233D4" w:rsidRDefault="004152DE" w:rsidP="004152DE">
            <w:pPr>
              <w:spacing w:after="0" w:line="240" w:lineRule="auto"/>
              <w:jc w:val="center"/>
              <w:rPr>
                <w:rFonts w:ascii="Times New Roman" w:hAnsi="Times New Roman" w:cs="Times New Roman"/>
                <w:i/>
              </w:rPr>
            </w:pPr>
            <w:r w:rsidRPr="008233D4">
              <w:rPr>
                <w:rFonts w:ascii="Times New Roman" w:hAnsi="Times New Roman" w:cs="Times New Roman"/>
                <w:i/>
              </w:rPr>
              <w:t>1900.6</w:t>
            </w:r>
          </w:p>
        </w:tc>
        <w:tc>
          <w:tcPr>
            <w:tcW w:w="1134" w:type="dxa"/>
            <w:shd w:val="clear" w:color="auto" w:fill="auto"/>
            <w:vAlign w:val="center"/>
          </w:tcPr>
          <w:p w14:paraId="69A6B276" w14:textId="5AE72C85" w:rsidR="004152DE" w:rsidRPr="008233D4" w:rsidRDefault="004152DE" w:rsidP="004152DE">
            <w:pPr>
              <w:spacing w:after="0" w:line="240" w:lineRule="auto"/>
              <w:jc w:val="center"/>
              <w:rPr>
                <w:rFonts w:ascii="Times New Roman" w:hAnsi="Times New Roman" w:cs="Times New Roman"/>
                <w:i/>
              </w:rPr>
            </w:pPr>
            <w:r w:rsidRPr="008233D4">
              <w:rPr>
                <w:rFonts w:ascii="Times New Roman" w:hAnsi="Times New Roman" w:cs="Times New Roman"/>
                <w:i/>
              </w:rPr>
              <w:t>56.4%</w:t>
            </w:r>
          </w:p>
        </w:tc>
        <w:tc>
          <w:tcPr>
            <w:tcW w:w="993" w:type="dxa"/>
            <w:shd w:val="clear" w:color="auto" w:fill="auto"/>
            <w:noWrap/>
            <w:vAlign w:val="center"/>
          </w:tcPr>
          <w:p w14:paraId="3B19369A" w14:textId="3768ED80" w:rsidR="004152DE" w:rsidRPr="008233D4" w:rsidRDefault="004152DE" w:rsidP="004152DE">
            <w:pPr>
              <w:spacing w:after="0" w:line="240" w:lineRule="auto"/>
              <w:jc w:val="center"/>
              <w:rPr>
                <w:rFonts w:ascii="Times New Roman" w:hAnsi="Times New Roman" w:cs="Times New Roman"/>
                <w:bCs/>
                <w:i/>
              </w:rPr>
            </w:pPr>
            <w:r w:rsidRPr="008233D4">
              <w:rPr>
                <w:rFonts w:ascii="Times New Roman" w:hAnsi="Times New Roman" w:cs="Times New Roman"/>
                <w:bCs/>
                <w:i/>
              </w:rPr>
              <w:t>249.1</w:t>
            </w:r>
          </w:p>
        </w:tc>
        <w:tc>
          <w:tcPr>
            <w:tcW w:w="1013" w:type="dxa"/>
            <w:shd w:val="clear" w:color="auto" w:fill="auto"/>
            <w:vAlign w:val="center"/>
          </w:tcPr>
          <w:p w14:paraId="515094B3" w14:textId="7FB2B605" w:rsidR="004152DE" w:rsidRPr="008233D4" w:rsidRDefault="004152DE" w:rsidP="004152DE">
            <w:pPr>
              <w:spacing w:after="0" w:line="240" w:lineRule="auto"/>
              <w:jc w:val="center"/>
              <w:rPr>
                <w:rFonts w:ascii="Times New Roman" w:hAnsi="Times New Roman" w:cs="Times New Roman"/>
                <w:bCs/>
                <w:i/>
              </w:rPr>
            </w:pPr>
            <w:r w:rsidRPr="008233D4">
              <w:rPr>
                <w:rFonts w:ascii="Times New Roman" w:hAnsi="Times New Roman" w:cs="Times New Roman"/>
                <w:bCs/>
                <w:i/>
              </w:rPr>
              <w:t>15.1%</w:t>
            </w:r>
          </w:p>
        </w:tc>
      </w:tr>
      <w:tr w:rsidR="004152DE" w:rsidRPr="006D0D98" w14:paraId="1292CB03" w14:textId="77777777" w:rsidTr="00E57990">
        <w:trPr>
          <w:trHeight w:val="141"/>
          <w:jc w:val="center"/>
        </w:trPr>
        <w:tc>
          <w:tcPr>
            <w:tcW w:w="562" w:type="dxa"/>
            <w:shd w:val="clear" w:color="auto" w:fill="auto"/>
            <w:vAlign w:val="center"/>
          </w:tcPr>
          <w:p w14:paraId="1FF7EBAE" w14:textId="77777777" w:rsidR="004152DE" w:rsidRPr="006D0D98" w:rsidRDefault="004152DE" w:rsidP="004152DE">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 </w:t>
            </w:r>
          </w:p>
        </w:tc>
        <w:tc>
          <w:tcPr>
            <w:tcW w:w="2977" w:type="dxa"/>
            <w:shd w:val="clear" w:color="auto" w:fill="auto"/>
            <w:vAlign w:val="center"/>
          </w:tcPr>
          <w:p w14:paraId="051946A9" w14:textId="77777777" w:rsidR="004152DE" w:rsidRPr="006D0D98" w:rsidRDefault="004152DE" w:rsidP="004152DE">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Western zone</w:t>
            </w:r>
          </w:p>
        </w:tc>
        <w:tc>
          <w:tcPr>
            <w:tcW w:w="1134" w:type="dxa"/>
            <w:shd w:val="clear" w:color="auto" w:fill="auto"/>
            <w:noWrap/>
            <w:vAlign w:val="center"/>
          </w:tcPr>
          <w:p w14:paraId="35B869B5" w14:textId="757ACBBC" w:rsidR="004152DE" w:rsidRPr="008233D4" w:rsidRDefault="004152DE" w:rsidP="004152DE">
            <w:pPr>
              <w:spacing w:after="0" w:line="240" w:lineRule="auto"/>
              <w:jc w:val="center"/>
              <w:rPr>
                <w:rFonts w:ascii="Times New Roman" w:hAnsi="Times New Roman" w:cs="Times New Roman"/>
                <w:i/>
              </w:rPr>
            </w:pPr>
            <w:r w:rsidRPr="008233D4">
              <w:rPr>
                <w:rFonts w:ascii="Times New Roman" w:hAnsi="Times New Roman" w:cs="Times New Roman"/>
                <w:i/>
              </w:rPr>
              <w:t>204.8</w:t>
            </w:r>
          </w:p>
        </w:tc>
        <w:tc>
          <w:tcPr>
            <w:tcW w:w="1134" w:type="dxa"/>
            <w:shd w:val="clear" w:color="auto" w:fill="auto"/>
            <w:vAlign w:val="center"/>
          </w:tcPr>
          <w:p w14:paraId="7EBC13F3" w14:textId="6F7B041B" w:rsidR="004152DE" w:rsidRPr="008233D4" w:rsidRDefault="004152DE" w:rsidP="004152DE">
            <w:pPr>
              <w:spacing w:after="0" w:line="240" w:lineRule="auto"/>
              <w:jc w:val="center"/>
              <w:rPr>
                <w:rFonts w:ascii="Times New Roman" w:hAnsi="Times New Roman" w:cs="Times New Roman"/>
                <w:i/>
              </w:rPr>
            </w:pPr>
            <w:r w:rsidRPr="008233D4">
              <w:rPr>
                <w:rFonts w:ascii="Times New Roman" w:hAnsi="Times New Roman" w:cs="Times New Roman"/>
                <w:i/>
              </w:rPr>
              <w:t>7.2%</w:t>
            </w:r>
          </w:p>
        </w:tc>
        <w:tc>
          <w:tcPr>
            <w:tcW w:w="992" w:type="dxa"/>
            <w:shd w:val="clear" w:color="auto" w:fill="auto"/>
            <w:noWrap/>
            <w:vAlign w:val="center"/>
          </w:tcPr>
          <w:p w14:paraId="10565142" w14:textId="49B12875" w:rsidR="004152DE" w:rsidRPr="008233D4" w:rsidRDefault="004152DE" w:rsidP="004152DE">
            <w:pPr>
              <w:spacing w:after="0" w:line="240" w:lineRule="auto"/>
              <w:jc w:val="center"/>
              <w:rPr>
                <w:rFonts w:ascii="Times New Roman" w:hAnsi="Times New Roman" w:cs="Times New Roman"/>
                <w:i/>
              </w:rPr>
            </w:pPr>
            <w:r w:rsidRPr="008233D4">
              <w:rPr>
                <w:rFonts w:ascii="Times New Roman" w:hAnsi="Times New Roman" w:cs="Times New Roman"/>
                <w:i/>
              </w:rPr>
              <w:t>198.6</w:t>
            </w:r>
          </w:p>
        </w:tc>
        <w:tc>
          <w:tcPr>
            <w:tcW w:w="1134" w:type="dxa"/>
            <w:shd w:val="clear" w:color="auto" w:fill="auto"/>
            <w:vAlign w:val="center"/>
          </w:tcPr>
          <w:p w14:paraId="5A780DBE" w14:textId="76476407" w:rsidR="004152DE" w:rsidRPr="008233D4" w:rsidRDefault="004152DE" w:rsidP="004152DE">
            <w:pPr>
              <w:spacing w:after="0" w:line="240" w:lineRule="auto"/>
              <w:jc w:val="center"/>
              <w:rPr>
                <w:rFonts w:ascii="Times New Roman" w:hAnsi="Times New Roman" w:cs="Times New Roman"/>
                <w:i/>
              </w:rPr>
            </w:pPr>
            <w:r w:rsidRPr="008233D4">
              <w:rPr>
                <w:rFonts w:ascii="Times New Roman" w:hAnsi="Times New Roman" w:cs="Times New Roman"/>
                <w:i/>
              </w:rPr>
              <w:t>5.9%</w:t>
            </w:r>
          </w:p>
        </w:tc>
        <w:tc>
          <w:tcPr>
            <w:tcW w:w="993" w:type="dxa"/>
            <w:shd w:val="clear" w:color="auto" w:fill="auto"/>
            <w:noWrap/>
            <w:vAlign w:val="center"/>
          </w:tcPr>
          <w:p w14:paraId="4AB417C7" w14:textId="2FF69EDD" w:rsidR="004152DE" w:rsidRPr="008233D4" w:rsidRDefault="004152DE" w:rsidP="004152DE">
            <w:pPr>
              <w:spacing w:after="0" w:line="240" w:lineRule="auto"/>
              <w:jc w:val="center"/>
              <w:rPr>
                <w:rFonts w:ascii="Times New Roman" w:hAnsi="Times New Roman" w:cs="Times New Roman"/>
                <w:bCs/>
                <w:i/>
              </w:rPr>
            </w:pPr>
            <w:r w:rsidRPr="008233D4">
              <w:rPr>
                <w:rFonts w:ascii="Times New Roman" w:hAnsi="Times New Roman" w:cs="Times New Roman"/>
                <w:bCs/>
                <w:i/>
              </w:rPr>
              <w:t>-6.2</w:t>
            </w:r>
          </w:p>
        </w:tc>
        <w:tc>
          <w:tcPr>
            <w:tcW w:w="1013" w:type="dxa"/>
            <w:shd w:val="clear" w:color="auto" w:fill="auto"/>
            <w:vAlign w:val="center"/>
          </w:tcPr>
          <w:p w14:paraId="7A00FA64" w14:textId="66AC9389" w:rsidR="004152DE" w:rsidRPr="008233D4" w:rsidRDefault="004152DE" w:rsidP="004152DE">
            <w:pPr>
              <w:spacing w:after="0" w:line="240" w:lineRule="auto"/>
              <w:jc w:val="center"/>
              <w:rPr>
                <w:rFonts w:ascii="Times New Roman" w:hAnsi="Times New Roman" w:cs="Times New Roman"/>
                <w:bCs/>
                <w:i/>
              </w:rPr>
            </w:pPr>
            <w:r w:rsidRPr="008233D4">
              <w:rPr>
                <w:rFonts w:ascii="Times New Roman" w:hAnsi="Times New Roman" w:cs="Times New Roman"/>
                <w:bCs/>
                <w:i/>
              </w:rPr>
              <w:t>-3.0%</w:t>
            </w:r>
          </w:p>
        </w:tc>
      </w:tr>
      <w:tr w:rsidR="004152DE" w:rsidRPr="006D0D98" w14:paraId="78C01962" w14:textId="77777777" w:rsidTr="00E57990">
        <w:trPr>
          <w:trHeight w:val="298"/>
          <w:jc w:val="center"/>
        </w:trPr>
        <w:tc>
          <w:tcPr>
            <w:tcW w:w="562" w:type="dxa"/>
            <w:shd w:val="clear" w:color="auto" w:fill="auto"/>
            <w:vAlign w:val="center"/>
          </w:tcPr>
          <w:p w14:paraId="2482EF29" w14:textId="77777777" w:rsidR="004152DE" w:rsidRPr="006D0D98" w:rsidRDefault="004152DE" w:rsidP="004152DE">
            <w:pPr>
              <w:spacing w:after="0" w:line="240" w:lineRule="auto"/>
              <w:jc w:val="center"/>
              <w:rPr>
                <w:rFonts w:ascii="Times New Roman" w:eastAsia="Times New Roman" w:hAnsi="Times New Roman" w:cs="Times New Roman"/>
                <w:b/>
                <w:lang w:eastAsia="ru-RU"/>
              </w:rPr>
            </w:pPr>
            <w:r w:rsidRPr="006D0D98">
              <w:rPr>
                <w:rFonts w:ascii="Times New Roman" w:eastAsia="Times New Roman" w:hAnsi="Times New Roman" w:cs="Times New Roman"/>
                <w:b/>
                <w:lang w:eastAsia="ru-RU"/>
              </w:rPr>
              <w:t>5</w:t>
            </w:r>
          </w:p>
        </w:tc>
        <w:tc>
          <w:tcPr>
            <w:tcW w:w="2977" w:type="dxa"/>
            <w:shd w:val="clear" w:color="auto" w:fill="auto"/>
            <w:vAlign w:val="center"/>
          </w:tcPr>
          <w:p w14:paraId="4E1DACCB" w14:textId="77777777" w:rsidR="004152DE" w:rsidRPr="006D0D98" w:rsidRDefault="004152DE" w:rsidP="004152DE">
            <w:pPr>
              <w:spacing w:after="0" w:line="240" w:lineRule="auto"/>
              <w:rPr>
                <w:rFonts w:ascii="Times New Roman" w:eastAsia="Times New Roman" w:hAnsi="Times New Roman" w:cs="Times New Roman"/>
                <w:b/>
                <w:iCs/>
                <w:lang w:eastAsia="ru-RU"/>
              </w:rPr>
            </w:pPr>
            <w:r w:rsidRPr="006D0D98">
              <w:rPr>
                <w:rFonts w:ascii="Times New Roman" w:eastAsia="Times New Roman" w:hAnsi="Times New Roman" w:cs="Times New Roman"/>
                <w:b/>
                <w:iCs/>
                <w:lang w:eastAsia="ru-RU"/>
              </w:rPr>
              <w:t>RES generation, incl . by type</w:t>
            </w:r>
          </w:p>
        </w:tc>
        <w:tc>
          <w:tcPr>
            <w:tcW w:w="6400" w:type="dxa"/>
            <w:gridSpan w:val="6"/>
            <w:shd w:val="clear" w:color="auto" w:fill="auto"/>
            <w:noWrap/>
            <w:vAlign w:val="center"/>
          </w:tcPr>
          <w:p w14:paraId="637ACAB9" w14:textId="1E043698" w:rsidR="004152DE" w:rsidRPr="008233D4" w:rsidRDefault="004152DE" w:rsidP="004152DE">
            <w:pPr>
              <w:spacing w:after="0" w:line="240" w:lineRule="auto"/>
              <w:jc w:val="center"/>
              <w:rPr>
                <w:rFonts w:ascii="Times New Roman" w:hAnsi="Times New Roman" w:cs="Times New Roman"/>
                <w:b/>
              </w:rPr>
            </w:pPr>
            <w:r w:rsidRPr="008233D4">
              <w:rPr>
                <w:rFonts w:ascii="Times New Roman" w:hAnsi="Times New Roman" w:cs="Times New Roman"/>
                <w:b/>
              </w:rPr>
              <w:t>share in RES of the Republic of Kazakhstan, %</w:t>
            </w:r>
          </w:p>
        </w:tc>
      </w:tr>
      <w:tr w:rsidR="004152DE" w:rsidRPr="006D0D98" w14:paraId="5CAC99EC" w14:textId="77777777" w:rsidTr="00E57990">
        <w:trPr>
          <w:trHeight w:val="163"/>
          <w:jc w:val="center"/>
        </w:trPr>
        <w:tc>
          <w:tcPr>
            <w:tcW w:w="562" w:type="dxa"/>
            <w:shd w:val="clear" w:color="auto" w:fill="auto"/>
            <w:vAlign w:val="center"/>
          </w:tcPr>
          <w:p w14:paraId="7C9AC04E" w14:textId="77777777" w:rsidR="004152DE" w:rsidRPr="006D0D98" w:rsidRDefault="004152DE" w:rsidP="004152DE">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 </w:t>
            </w:r>
          </w:p>
        </w:tc>
        <w:tc>
          <w:tcPr>
            <w:tcW w:w="2977" w:type="dxa"/>
            <w:shd w:val="clear" w:color="auto" w:fill="auto"/>
            <w:vAlign w:val="center"/>
          </w:tcPr>
          <w:p w14:paraId="57D06C57" w14:textId="77777777" w:rsidR="004152DE" w:rsidRPr="006D0D98" w:rsidRDefault="004152DE" w:rsidP="004152DE">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SES</w:t>
            </w:r>
          </w:p>
        </w:tc>
        <w:tc>
          <w:tcPr>
            <w:tcW w:w="1134" w:type="dxa"/>
            <w:shd w:val="clear" w:color="auto" w:fill="auto"/>
            <w:noWrap/>
            <w:vAlign w:val="center"/>
          </w:tcPr>
          <w:p w14:paraId="71D9371E" w14:textId="37581C87" w:rsidR="004152DE" w:rsidRPr="008233D4" w:rsidRDefault="004152DE" w:rsidP="004152DE">
            <w:pPr>
              <w:spacing w:after="0" w:line="240" w:lineRule="auto"/>
              <w:jc w:val="center"/>
              <w:rPr>
                <w:rFonts w:ascii="Times New Roman" w:hAnsi="Times New Roman" w:cs="Times New Roman"/>
                <w:i/>
              </w:rPr>
            </w:pPr>
            <w:r w:rsidRPr="008233D4">
              <w:rPr>
                <w:rFonts w:ascii="Times New Roman" w:hAnsi="Times New Roman" w:cs="Times New Roman"/>
                <w:i/>
              </w:rPr>
              <w:t>1208.5</w:t>
            </w:r>
          </w:p>
        </w:tc>
        <w:tc>
          <w:tcPr>
            <w:tcW w:w="1134" w:type="dxa"/>
            <w:shd w:val="clear" w:color="auto" w:fill="auto"/>
            <w:vAlign w:val="center"/>
          </w:tcPr>
          <w:p w14:paraId="35248138" w14:textId="43D9D1B7" w:rsidR="004152DE" w:rsidRPr="008233D4" w:rsidRDefault="004152DE" w:rsidP="004152DE">
            <w:pPr>
              <w:spacing w:after="0" w:line="240" w:lineRule="auto"/>
              <w:jc w:val="center"/>
              <w:rPr>
                <w:rFonts w:ascii="Times New Roman" w:hAnsi="Times New Roman" w:cs="Times New Roman"/>
                <w:i/>
              </w:rPr>
            </w:pPr>
            <w:r w:rsidRPr="008233D4">
              <w:rPr>
                <w:rFonts w:ascii="Times New Roman" w:hAnsi="Times New Roman" w:cs="Times New Roman"/>
                <w:i/>
              </w:rPr>
              <w:t>42.5%</w:t>
            </w:r>
          </w:p>
        </w:tc>
        <w:tc>
          <w:tcPr>
            <w:tcW w:w="992" w:type="dxa"/>
            <w:shd w:val="clear" w:color="auto" w:fill="auto"/>
            <w:noWrap/>
            <w:vAlign w:val="center"/>
          </w:tcPr>
          <w:p w14:paraId="547E1CFB" w14:textId="75235CF8" w:rsidR="004152DE" w:rsidRPr="008233D4" w:rsidRDefault="004152DE" w:rsidP="004152DE">
            <w:pPr>
              <w:spacing w:after="0" w:line="240" w:lineRule="auto"/>
              <w:jc w:val="center"/>
              <w:rPr>
                <w:rFonts w:ascii="Times New Roman" w:hAnsi="Times New Roman" w:cs="Times New Roman"/>
                <w:i/>
              </w:rPr>
            </w:pPr>
            <w:r w:rsidRPr="008233D4">
              <w:rPr>
                <w:rFonts w:ascii="Times New Roman" w:hAnsi="Times New Roman" w:cs="Times New Roman"/>
                <w:i/>
              </w:rPr>
              <w:t>1294.7</w:t>
            </w:r>
          </w:p>
        </w:tc>
        <w:tc>
          <w:tcPr>
            <w:tcW w:w="1134" w:type="dxa"/>
            <w:shd w:val="clear" w:color="auto" w:fill="auto"/>
            <w:vAlign w:val="center"/>
          </w:tcPr>
          <w:p w14:paraId="052AA8A5" w14:textId="264B12A3" w:rsidR="004152DE" w:rsidRPr="008233D4" w:rsidRDefault="004152DE" w:rsidP="004152DE">
            <w:pPr>
              <w:spacing w:after="0" w:line="240" w:lineRule="auto"/>
              <w:jc w:val="center"/>
              <w:rPr>
                <w:rFonts w:ascii="Times New Roman" w:hAnsi="Times New Roman" w:cs="Times New Roman"/>
                <w:i/>
              </w:rPr>
            </w:pPr>
            <w:r w:rsidRPr="008233D4">
              <w:rPr>
                <w:rFonts w:ascii="Times New Roman" w:hAnsi="Times New Roman" w:cs="Times New Roman"/>
                <w:i/>
              </w:rPr>
              <w:t>38.4%</w:t>
            </w:r>
          </w:p>
        </w:tc>
        <w:tc>
          <w:tcPr>
            <w:tcW w:w="993" w:type="dxa"/>
            <w:shd w:val="clear" w:color="auto" w:fill="auto"/>
            <w:noWrap/>
            <w:vAlign w:val="center"/>
          </w:tcPr>
          <w:p w14:paraId="50948527" w14:textId="68371C19" w:rsidR="004152DE" w:rsidRPr="008233D4" w:rsidRDefault="004152DE" w:rsidP="004152DE">
            <w:pPr>
              <w:spacing w:after="0" w:line="240" w:lineRule="auto"/>
              <w:jc w:val="center"/>
              <w:rPr>
                <w:rFonts w:ascii="Times New Roman" w:hAnsi="Times New Roman" w:cs="Times New Roman"/>
                <w:bCs/>
                <w:i/>
              </w:rPr>
            </w:pPr>
            <w:r w:rsidRPr="008233D4">
              <w:rPr>
                <w:rFonts w:ascii="Times New Roman" w:hAnsi="Times New Roman" w:cs="Times New Roman"/>
                <w:bCs/>
                <w:i/>
              </w:rPr>
              <w:t>86.2</w:t>
            </w:r>
          </w:p>
        </w:tc>
        <w:tc>
          <w:tcPr>
            <w:tcW w:w="1013" w:type="dxa"/>
            <w:shd w:val="clear" w:color="auto" w:fill="auto"/>
            <w:vAlign w:val="center"/>
          </w:tcPr>
          <w:p w14:paraId="6CC50062" w14:textId="4EB837E5" w:rsidR="004152DE" w:rsidRPr="008233D4" w:rsidRDefault="004152DE" w:rsidP="004152DE">
            <w:pPr>
              <w:spacing w:after="0" w:line="240" w:lineRule="auto"/>
              <w:jc w:val="center"/>
              <w:rPr>
                <w:rFonts w:ascii="Times New Roman" w:hAnsi="Times New Roman" w:cs="Times New Roman"/>
                <w:bCs/>
                <w:i/>
              </w:rPr>
            </w:pPr>
            <w:r w:rsidRPr="008233D4">
              <w:rPr>
                <w:rFonts w:ascii="Times New Roman" w:hAnsi="Times New Roman" w:cs="Times New Roman"/>
                <w:bCs/>
                <w:i/>
              </w:rPr>
              <w:t>7.1%</w:t>
            </w:r>
          </w:p>
        </w:tc>
      </w:tr>
      <w:tr w:rsidR="004152DE" w:rsidRPr="006D0D98" w14:paraId="373A6A26" w14:textId="77777777" w:rsidTr="00AA4ED6">
        <w:trPr>
          <w:trHeight w:val="97"/>
          <w:jc w:val="center"/>
        </w:trPr>
        <w:tc>
          <w:tcPr>
            <w:tcW w:w="562" w:type="dxa"/>
            <w:shd w:val="clear" w:color="auto" w:fill="auto"/>
            <w:vAlign w:val="center"/>
          </w:tcPr>
          <w:p w14:paraId="6499E958" w14:textId="77777777" w:rsidR="004152DE" w:rsidRPr="006D0D98" w:rsidRDefault="004152DE" w:rsidP="004152DE">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 </w:t>
            </w:r>
          </w:p>
        </w:tc>
        <w:tc>
          <w:tcPr>
            <w:tcW w:w="2977" w:type="dxa"/>
            <w:shd w:val="clear" w:color="auto" w:fill="auto"/>
            <w:vAlign w:val="center"/>
          </w:tcPr>
          <w:p w14:paraId="7F99C369" w14:textId="77777777" w:rsidR="004152DE" w:rsidRPr="006D0D98" w:rsidRDefault="004152DE" w:rsidP="004152DE">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WES</w:t>
            </w:r>
          </w:p>
        </w:tc>
        <w:tc>
          <w:tcPr>
            <w:tcW w:w="1134" w:type="dxa"/>
            <w:shd w:val="clear" w:color="000000" w:fill="FFFFFF"/>
            <w:noWrap/>
            <w:vAlign w:val="center"/>
          </w:tcPr>
          <w:p w14:paraId="48EA894E" w14:textId="56465641" w:rsidR="004152DE" w:rsidRPr="008233D4" w:rsidRDefault="004152DE" w:rsidP="004152DE">
            <w:pPr>
              <w:spacing w:after="0" w:line="240" w:lineRule="auto"/>
              <w:jc w:val="center"/>
              <w:rPr>
                <w:rFonts w:ascii="Times New Roman" w:hAnsi="Times New Roman" w:cs="Times New Roman"/>
                <w:i/>
              </w:rPr>
            </w:pPr>
            <w:r w:rsidRPr="008233D4">
              <w:rPr>
                <w:rFonts w:ascii="Times New Roman" w:hAnsi="Times New Roman" w:cs="Times New Roman"/>
                <w:i/>
              </w:rPr>
              <w:t>1047.8</w:t>
            </w:r>
          </w:p>
        </w:tc>
        <w:tc>
          <w:tcPr>
            <w:tcW w:w="1134" w:type="dxa"/>
            <w:shd w:val="clear" w:color="auto" w:fill="auto"/>
            <w:vAlign w:val="center"/>
          </w:tcPr>
          <w:p w14:paraId="68A26068" w14:textId="241DD62A" w:rsidR="004152DE" w:rsidRPr="008233D4" w:rsidRDefault="004152DE" w:rsidP="004152DE">
            <w:pPr>
              <w:spacing w:after="0" w:line="240" w:lineRule="auto"/>
              <w:jc w:val="center"/>
              <w:rPr>
                <w:rFonts w:ascii="Times New Roman" w:hAnsi="Times New Roman" w:cs="Times New Roman"/>
                <w:i/>
              </w:rPr>
            </w:pPr>
            <w:r w:rsidRPr="008233D4">
              <w:rPr>
                <w:rFonts w:ascii="Times New Roman" w:hAnsi="Times New Roman" w:cs="Times New Roman"/>
                <w:i/>
              </w:rPr>
              <w:t>36.9%</w:t>
            </w:r>
          </w:p>
        </w:tc>
        <w:tc>
          <w:tcPr>
            <w:tcW w:w="992" w:type="dxa"/>
            <w:shd w:val="clear" w:color="000000" w:fill="FFFFFF"/>
            <w:noWrap/>
            <w:vAlign w:val="center"/>
          </w:tcPr>
          <w:p w14:paraId="38596546" w14:textId="523946EC" w:rsidR="004152DE" w:rsidRPr="008233D4" w:rsidRDefault="004152DE" w:rsidP="004152DE">
            <w:pPr>
              <w:spacing w:after="0" w:line="240" w:lineRule="auto"/>
              <w:jc w:val="center"/>
              <w:rPr>
                <w:rFonts w:ascii="Times New Roman" w:hAnsi="Times New Roman" w:cs="Times New Roman"/>
                <w:i/>
              </w:rPr>
            </w:pPr>
            <w:r w:rsidRPr="008233D4">
              <w:rPr>
                <w:rFonts w:ascii="Times New Roman" w:hAnsi="Times New Roman" w:cs="Times New Roman"/>
                <w:i/>
              </w:rPr>
              <w:t>1373.1</w:t>
            </w:r>
          </w:p>
        </w:tc>
        <w:tc>
          <w:tcPr>
            <w:tcW w:w="1134" w:type="dxa"/>
            <w:shd w:val="clear" w:color="auto" w:fill="auto"/>
            <w:vAlign w:val="center"/>
          </w:tcPr>
          <w:p w14:paraId="588F130F" w14:textId="34C1B239" w:rsidR="004152DE" w:rsidRPr="008233D4" w:rsidRDefault="004152DE" w:rsidP="004152DE">
            <w:pPr>
              <w:spacing w:after="0" w:line="240" w:lineRule="auto"/>
              <w:jc w:val="center"/>
              <w:rPr>
                <w:rFonts w:ascii="Times New Roman" w:hAnsi="Times New Roman" w:cs="Times New Roman"/>
                <w:i/>
              </w:rPr>
            </w:pPr>
            <w:r w:rsidRPr="008233D4">
              <w:rPr>
                <w:rFonts w:ascii="Times New Roman" w:hAnsi="Times New Roman" w:cs="Times New Roman"/>
                <w:i/>
              </w:rPr>
              <w:t>40.7%</w:t>
            </w:r>
          </w:p>
        </w:tc>
        <w:tc>
          <w:tcPr>
            <w:tcW w:w="993" w:type="dxa"/>
            <w:shd w:val="clear" w:color="000000" w:fill="FFFFFF"/>
            <w:noWrap/>
            <w:vAlign w:val="center"/>
          </w:tcPr>
          <w:p w14:paraId="03DAFE1F" w14:textId="57D97291" w:rsidR="004152DE" w:rsidRPr="008233D4" w:rsidRDefault="004152DE" w:rsidP="004152DE">
            <w:pPr>
              <w:spacing w:after="0" w:line="240" w:lineRule="auto"/>
              <w:jc w:val="center"/>
              <w:rPr>
                <w:rFonts w:ascii="Times New Roman" w:hAnsi="Times New Roman" w:cs="Times New Roman"/>
                <w:bCs/>
                <w:i/>
              </w:rPr>
            </w:pPr>
            <w:r w:rsidRPr="008233D4">
              <w:rPr>
                <w:rFonts w:ascii="Times New Roman" w:hAnsi="Times New Roman" w:cs="Times New Roman"/>
                <w:bCs/>
                <w:i/>
              </w:rPr>
              <w:t>325.3</w:t>
            </w:r>
          </w:p>
        </w:tc>
        <w:tc>
          <w:tcPr>
            <w:tcW w:w="1013" w:type="dxa"/>
            <w:shd w:val="clear" w:color="auto" w:fill="auto"/>
            <w:vAlign w:val="center"/>
          </w:tcPr>
          <w:p w14:paraId="03538C4F" w14:textId="2B530B31" w:rsidR="004152DE" w:rsidRPr="008233D4" w:rsidRDefault="004152DE" w:rsidP="004152DE">
            <w:pPr>
              <w:spacing w:after="0" w:line="240" w:lineRule="auto"/>
              <w:jc w:val="center"/>
              <w:rPr>
                <w:rFonts w:ascii="Times New Roman" w:hAnsi="Times New Roman" w:cs="Times New Roman"/>
                <w:bCs/>
                <w:i/>
              </w:rPr>
            </w:pPr>
            <w:r w:rsidRPr="008233D4">
              <w:rPr>
                <w:rFonts w:ascii="Times New Roman" w:hAnsi="Times New Roman" w:cs="Times New Roman"/>
                <w:bCs/>
                <w:i/>
              </w:rPr>
              <w:t>31.0%</w:t>
            </w:r>
          </w:p>
        </w:tc>
      </w:tr>
      <w:tr w:rsidR="004152DE" w:rsidRPr="006D0D98" w14:paraId="4D49A53D" w14:textId="77777777" w:rsidTr="00AA4ED6">
        <w:trPr>
          <w:trHeight w:val="60"/>
          <w:jc w:val="center"/>
        </w:trPr>
        <w:tc>
          <w:tcPr>
            <w:tcW w:w="562" w:type="dxa"/>
            <w:shd w:val="clear" w:color="auto" w:fill="auto"/>
            <w:vAlign w:val="center"/>
          </w:tcPr>
          <w:p w14:paraId="5706F72B" w14:textId="77777777" w:rsidR="004152DE" w:rsidRPr="006D0D98" w:rsidRDefault="004152DE" w:rsidP="004152DE">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 </w:t>
            </w:r>
          </w:p>
        </w:tc>
        <w:tc>
          <w:tcPr>
            <w:tcW w:w="2977" w:type="dxa"/>
            <w:shd w:val="clear" w:color="auto" w:fill="auto"/>
            <w:vAlign w:val="center"/>
          </w:tcPr>
          <w:p w14:paraId="4145026A" w14:textId="77777777" w:rsidR="004152DE" w:rsidRPr="006D0D98" w:rsidRDefault="004152DE" w:rsidP="004152DE">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Small HPPs</w:t>
            </w:r>
          </w:p>
        </w:tc>
        <w:tc>
          <w:tcPr>
            <w:tcW w:w="1134" w:type="dxa"/>
            <w:shd w:val="clear" w:color="000000" w:fill="FFFFFF"/>
            <w:noWrap/>
            <w:vAlign w:val="center"/>
          </w:tcPr>
          <w:p w14:paraId="0F7A7587" w14:textId="792AD436" w:rsidR="004152DE" w:rsidRPr="008233D4" w:rsidRDefault="004152DE" w:rsidP="004152DE">
            <w:pPr>
              <w:spacing w:after="0" w:line="240" w:lineRule="auto"/>
              <w:jc w:val="center"/>
              <w:rPr>
                <w:rFonts w:ascii="Times New Roman" w:hAnsi="Times New Roman" w:cs="Times New Roman"/>
                <w:i/>
              </w:rPr>
            </w:pPr>
            <w:r w:rsidRPr="008233D4">
              <w:rPr>
                <w:rFonts w:ascii="Times New Roman" w:hAnsi="Times New Roman" w:cs="Times New Roman"/>
                <w:i/>
              </w:rPr>
              <w:t>581.5</w:t>
            </w:r>
          </w:p>
        </w:tc>
        <w:tc>
          <w:tcPr>
            <w:tcW w:w="1134" w:type="dxa"/>
            <w:shd w:val="clear" w:color="auto" w:fill="auto"/>
            <w:vAlign w:val="center"/>
          </w:tcPr>
          <w:p w14:paraId="67FB676D" w14:textId="0121D081" w:rsidR="004152DE" w:rsidRPr="008233D4" w:rsidRDefault="004152DE" w:rsidP="004152DE">
            <w:pPr>
              <w:spacing w:after="0" w:line="240" w:lineRule="auto"/>
              <w:jc w:val="center"/>
              <w:rPr>
                <w:rFonts w:ascii="Times New Roman" w:hAnsi="Times New Roman" w:cs="Times New Roman"/>
                <w:i/>
              </w:rPr>
            </w:pPr>
            <w:r w:rsidRPr="008233D4">
              <w:rPr>
                <w:rFonts w:ascii="Times New Roman" w:hAnsi="Times New Roman" w:cs="Times New Roman"/>
                <w:i/>
              </w:rPr>
              <w:t>20.5%</w:t>
            </w:r>
          </w:p>
        </w:tc>
        <w:tc>
          <w:tcPr>
            <w:tcW w:w="992" w:type="dxa"/>
            <w:shd w:val="clear" w:color="000000" w:fill="FFFFFF"/>
            <w:noWrap/>
            <w:vAlign w:val="center"/>
          </w:tcPr>
          <w:p w14:paraId="32BBA0F5" w14:textId="4181CDD9" w:rsidR="004152DE" w:rsidRPr="008233D4" w:rsidRDefault="004152DE" w:rsidP="004152DE">
            <w:pPr>
              <w:spacing w:after="0" w:line="240" w:lineRule="auto"/>
              <w:jc w:val="center"/>
              <w:rPr>
                <w:rFonts w:ascii="Times New Roman" w:hAnsi="Times New Roman" w:cs="Times New Roman"/>
                <w:i/>
              </w:rPr>
            </w:pPr>
            <w:r w:rsidRPr="008233D4">
              <w:rPr>
                <w:rFonts w:ascii="Times New Roman" w:hAnsi="Times New Roman" w:cs="Times New Roman"/>
                <w:i/>
              </w:rPr>
              <w:t>702.0</w:t>
            </w:r>
          </w:p>
        </w:tc>
        <w:tc>
          <w:tcPr>
            <w:tcW w:w="1134" w:type="dxa"/>
            <w:shd w:val="clear" w:color="auto" w:fill="auto"/>
            <w:vAlign w:val="center"/>
          </w:tcPr>
          <w:p w14:paraId="631AA11B" w14:textId="6B8F9200" w:rsidR="004152DE" w:rsidRPr="008233D4" w:rsidRDefault="004152DE" w:rsidP="004152DE">
            <w:pPr>
              <w:spacing w:after="0" w:line="240" w:lineRule="auto"/>
              <w:jc w:val="center"/>
              <w:rPr>
                <w:rFonts w:ascii="Times New Roman" w:hAnsi="Times New Roman" w:cs="Times New Roman"/>
                <w:i/>
              </w:rPr>
            </w:pPr>
            <w:r w:rsidRPr="008233D4">
              <w:rPr>
                <w:rFonts w:ascii="Times New Roman" w:hAnsi="Times New Roman" w:cs="Times New Roman"/>
                <w:i/>
              </w:rPr>
              <w:t>20.8%</w:t>
            </w:r>
          </w:p>
        </w:tc>
        <w:tc>
          <w:tcPr>
            <w:tcW w:w="993" w:type="dxa"/>
            <w:shd w:val="clear" w:color="000000" w:fill="FFFFFF"/>
            <w:noWrap/>
            <w:vAlign w:val="center"/>
          </w:tcPr>
          <w:p w14:paraId="0FA37B4D" w14:textId="39BF27C4" w:rsidR="004152DE" w:rsidRPr="008233D4" w:rsidRDefault="004152DE" w:rsidP="004152DE">
            <w:pPr>
              <w:spacing w:after="0" w:line="240" w:lineRule="auto"/>
              <w:jc w:val="center"/>
              <w:rPr>
                <w:rFonts w:ascii="Times New Roman" w:hAnsi="Times New Roman" w:cs="Times New Roman"/>
                <w:bCs/>
                <w:i/>
              </w:rPr>
            </w:pPr>
            <w:r w:rsidRPr="008233D4">
              <w:rPr>
                <w:rFonts w:ascii="Times New Roman" w:hAnsi="Times New Roman" w:cs="Times New Roman"/>
                <w:bCs/>
                <w:i/>
              </w:rPr>
              <w:t>120.5</w:t>
            </w:r>
          </w:p>
        </w:tc>
        <w:tc>
          <w:tcPr>
            <w:tcW w:w="1013" w:type="dxa"/>
            <w:shd w:val="clear" w:color="auto" w:fill="auto"/>
            <w:vAlign w:val="center"/>
          </w:tcPr>
          <w:p w14:paraId="0DBE016F" w14:textId="49E4B7E6" w:rsidR="004152DE" w:rsidRPr="008233D4" w:rsidRDefault="004152DE" w:rsidP="004152DE">
            <w:pPr>
              <w:spacing w:after="0" w:line="240" w:lineRule="auto"/>
              <w:jc w:val="center"/>
              <w:rPr>
                <w:rFonts w:ascii="Times New Roman" w:hAnsi="Times New Roman" w:cs="Times New Roman"/>
                <w:bCs/>
                <w:i/>
              </w:rPr>
            </w:pPr>
            <w:r w:rsidRPr="008233D4">
              <w:rPr>
                <w:rFonts w:ascii="Times New Roman" w:hAnsi="Times New Roman" w:cs="Times New Roman"/>
                <w:bCs/>
                <w:i/>
              </w:rPr>
              <w:t>20.7%</w:t>
            </w:r>
          </w:p>
        </w:tc>
      </w:tr>
      <w:tr w:rsidR="004152DE" w:rsidRPr="006D0D98" w14:paraId="406BC8B9" w14:textId="77777777" w:rsidTr="00AA4ED6">
        <w:trPr>
          <w:trHeight w:val="60"/>
          <w:jc w:val="center"/>
        </w:trPr>
        <w:tc>
          <w:tcPr>
            <w:tcW w:w="562" w:type="dxa"/>
            <w:shd w:val="clear" w:color="auto" w:fill="auto"/>
            <w:vAlign w:val="center"/>
          </w:tcPr>
          <w:p w14:paraId="1D54EB8E" w14:textId="77777777" w:rsidR="004152DE" w:rsidRPr="006D0D98" w:rsidRDefault="004152DE" w:rsidP="004152DE">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 </w:t>
            </w:r>
          </w:p>
        </w:tc>
        <w:tc>
          <w:tcPr>
            <w:tcW w:w="2977" w:type="dxa"/>
            <w:shd w:val="clear" w:color="auto" w:fill="auto"/>
            <w:vAlign w:val="center"/>
          </w:tcPr>
          <w:p w14:paraId="5DDD6A9F" w14:textId="77777777" w:rsidR="004152DE" w:rsidRPr="006D0D98" w:rsidRDefault="004152DE" w:rsidP="004152DE">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BSU</w:t>
            </w:r>
          </w:p>
        </w:tc>
        <w:tc>
          <w:tcPr>
            <w:tcW w:w="1134" w:type="dxa"/>
            <w:shd w:val="clear" w:color="000000" w:fill="FFFFFF"/>
            <w:noWrap/>
            <w:vAlign w:val="center"/>
          </w:tcPr>
          <w:p w14:paraId="12502CE8" w14:textId="686EA277" w:rsidR="004152DE" w:rsidRPr="008233D4" w:rsidRDefault="004152DE" w:rsidP="004152DE">
            <w:pPr>
              <w:spacing w:after="0" w:line="240" w:lineRule="auto"/>
              <w:jc w:val="center"/>
              <w:rPr>
                <w:rFonts w:ascii="Times New Roman" w:hAnsi="Times New Roman" w:cs="Times New Roman"/>
                <w:i/>
              </w:rPr>
            </w:pPr>
            <w:r w:rsidRPr="008233D4">
              <w:rPr>
                <w:rFonts w:ascii="Times New Roman" w:hAnsi="Times New Roman" w:cs="Times New Roman"/>
                <w:i/>
              </w:rPr>
              <w:t>2.4</w:t>
            </w:r>
          </w:p>
        </w:tc>
        <w:tc>
          <w:tcPr>
            <w:tcW w:w="1134" w:type="dxa"/>
            <w:shd w:val="clear" w:color="auto" w:fill="auto"/>
            <w:vAlign w:val="center"/>
          </w:tcPr>
          <w:p w14:paraId="28D77D46" w14:textId="138E4530" w:rsidR="004152DE" w:rsidRPr="008233D4" w:rsidRDefault="004152DE" w:rsidP="004152DE">
            <w:pPr>
              <w:spacing w:after="0" w:line="240" w:lineRule="auto"/>
              <w:jc w:val="center"/>
              <w:rPr>
                <w:rFonts w:ascii="Times New Roman" w:hAnsi="Times New Roman" w:cs="Times New Roman"/>
                <w:i/>
              </w:rPr>
            </w:pPr>
            <w:r w:rsidRPr="008233D4">
              <w:rPr>
                <w:rFonts w:ascii="Times New Roman" w:hAnsi="Times New Roman" w:cs="Times New Roman"/>
                <w:i/>
              </w:rPr>
              <w:t>0.1%</w:t>
            </w:r>
          </w:p>
        </w:tc>
        <w:tc>
          <w:tcPr>
            <w:tcW w:w="992" w:type="dxa"/>
            <w:shd w:val="clear" w:color="000000" w:fill="FFFFFF"/>
            <w:noWrap/>
            <w:vAlign w:val="center"/>
          </w:tcPr>
          <w:p w14:paraId="6DEDBAB9" w14:textId="46AFC39B" w:rsidR="004152DE" w:rsidRPr="008233D4" w:rsidRDefault="004152DE" w:rsidP="004152DE">
            <w:pPr>
              <w:spacing w:after="0" w:line="240" w:lineRule="auto"/>
              <w:jc w:val="center"/>
              <w:rPr>
                <w:rFonts w:ascii="Times New Roman" w:hAnsi="Times New Roman" w:cs="Times New Roman"/>
                <w:i/>
              </w:rPr>
            </w:pPr>
            <w:r w:rsidRPr="008233D4">
              <w:rPr>
                <w:rFonts w:ascii="Times New Roman" w:hAnsi="Times New Roman" w:cs="Times New Roman"/>
                <w:i/>
              </w:rPr>
              <w:t>0.0</w:t>
            </w:r>
          </w:p>
        </w:tc>
        <w:tc>
          <w:tcPr>
            <w:tcW w:w="1134" w:type="dxa"/>
            <w:shd w:val="clear" w:color="auto" w:fill="auto"/>
            <w:vAlign w:val="center"/>
          </w:tcPr>
          <w:p w14:paraId="5421324F" w14:textId="141C8B76" w:rsidR="004152DE" w:rsidRPr="008233D4" w:rsidRDefault="004152DE" w:rsidP="004152DE">
            <w:pPr>
              <w:spacing w:after="0" w:line="240" w:lineRule="auto"/>
              <w:jc w:val="center"/>
              <w:rPr>
                <w:rFonts w:ascii="Times New Roman" w:hAnsi="Times New Roman" w:cs="Times New Roman"/>
                <w:i/>
              </w:rPr>
            </w:pPr>
            <w:r w:rsidRPr="008233D4">
              <w:rPr>
                <w:rFonts w:ascii="Times New Roman" w:hAnsi="Times New Roman" w:cs="Times New Roman"/>
                <w:i/>
              </w:rPr>
              <w:t>0.0%</w:t>
            </w:r>
          </w:p>
        </w:tc>
        <w:tc>
          <w:tcPr>
            <w:tcW w:w="993" w:type="dxa"/>
            <w:shd w:val="clear" w:color="000000" w:fill="FFFFFF"/>
            <w:noWrap/>
            <w:vAlign w:val="center"/>
          </w:tcPr>
          <w:p w14:paraId="1893D825" w14:textId="08F44770" w:rsidR="004152DE" w:rsidRPr="008233D4" w:rsidRDefault="004152DE" w:rsidP="004152DE">
            <w:pPr>
              <w:spacing w:after="0" w:line="240" w:lineRule="auto"/>
              <w:jc w:val="center"/>
              <w:rPr>
                <w:rFonts w:ascii="Times New Roman" w:hAnsi="Times New Roman" w:cs="Times New Roman"/>
                <w:bCs/>
                <w:i/>
              </w:rPr>
            </w:pPr>
            <w:r w:rsidRPr="008233D4">
              <w:rPr>
                <w:rFonts w:ascii="Times New Roman" w:hAnsi="Times New Roman" w:cs="Times New Roman"/>
                <w:bCs/>
                <w:i/>
              </w:rPr>
              <w:t>-2.4</w:t>
            </w:r>
          </w:p>
        </w:tc>
        <w:tc>
          <w:tcPr>
            <w:tcW w:w="1013" w:type="dxa"/>
            <w:shd w:val="clear" w:color="auto" w:fill="auto"/>
            <w:vAlign w:val="center"/>
          </w:tcPr>
          <w:p w14:paraId="7AD7B5F1" w14:textId="30171488" w:rsidR="004152DE" w:rsidRPr="008233D4" w:rsidRDefault="004152DE" w:rsidP="004152DE">
            <w:pPr>
              <w:spacing w:after="0" w:line="240" w:lineRule="auto"/>
              <w:jc w:val="center"/>
              <w:rPr>
                <w:rFonts w:ascii="Times New Roman" w:hAnsi="Times New Roman" w:cs="Times New Roman"/>
                <w:bCs/>
                <w:i/>
              </w:rPr>
            </w:pPr>
            <w:r w:rsidRPr="008233D4">
              <w:rPr>
                <w:rFonts w:ascii="Times New Roman" w:hAnsi="Times New Roman" w:cs="Times New Roman"/>
                <w:bCs/>
                <w:i/>
              </w:rPr>
              <w:t>-100.0%</w:t>
            </w:r>
          </w:p>
        </w:tc>
      </w:tr>
    </w:tbl>
    <w:p w14:paraId="296BE5F9" w14:textId="77777777" w:rsidR="001E7984" w:rsidRPr="006D0D98" w:rsidRDefault="001E7984" w:rsidP="006D0D98">
      <w:pPr>
        <w:spacing w:after="0" w:line="240" w:lineRule="auto"/>
        <w:ind w:firstLine="708"/>
        <w:jc w:val="both"/>
        <w:rPr>
          <w:rFonts w:ascii="Times New Roman" w:hAnsi="Times New Roman" w:cs="Times New Roman"/>
          <w:i/>
          <w:sz w:val="28"/>
        </w:rPr>
      </w:pPr>
    </w:p>
    <w:p w14:paraId="309639D0" w14:textId="77777777" w:rsidR="00226A58" w:rsidRPr="006D0D98" w:rsidRDefault="00226A58" w:rsidP="006D0D98">
      <w:pPr>
        <w:spacing w:after="0" w:line="240" w:lineRule="auto"/>
        <w:ind w:firstLine="708"/>
        <w:jc w:val="both"/>
        <w:rPr>
          <w:rFonts w:ascii="Times New Roman" w:hAnsi="Times New Roman" w:cs="Times New Roman"/>
          <w:i/>
          <w:sz w:val="28"/>
        </w:rPr>
      </w:pPr>
    </w:p>
    <w:p w14:paraId="0E34A859" w14:textId="77777777" w:rsidR="00226A58" w:rsidRPr="006D0D98" w:rsidRDefault="00226A58" w:rsidP="006D0D98">
      <w:pPr>
        <w:spacing w:after="0" w:line="240" w:lineRule="auto"/>
        <w:ind w:firstLine="708"/>
        <w:jc w:val="both"/>
        <w:rPr>
          <w:rFonts w:ascii="Times New Roman" w:hAnsi="Times New Roman" w:cs="Times New Roman"/>
          <w:i/>
          <w:sz w:val="28"/>
        </w:rPr>
      </w:pPr>
    </w:p>
    <w:p w14:paraId="5EFB5CB8" w14:textId="77777777" w:rsidR="00BF3092" w:rsidRDefault="00BF3092" w:rsidP="006D0D98">
      <w:pPr>
        <w:pStyle w:val="1"/>
        <w:numPr>
          <w:ilvl w:val="1"/>
          <w:numId w:val="10"/>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20" w:name="_Toc104388618"/>
      <w:bookmarkStart w:id="21" w:name="_Toc112835325"/>
      <w:r w:rsidRPr="006D0D98">
        <w:rPr>
          <w:rFonts w:ascii="Times New Roman" w:hAnsi="Times New Roman" w:cs="Times New Roman"/>
          <w:i/>
          <w:color w:val="auto"/>
          <w:sz w:val="28"/>
          <w:szCs w:val="28"/>
        </w:rPr>
        <w:t>Samruk-Energy JSC in the production of clean electricity</w:t>
      </w:r>
      <w:bookmarkEnd w:id="20"/>
      <w:bookmarkEnd w:id="21"/>
    </w:p>
    <w:p w14:paraId="5B74FE16" w14:textId="77777777" w:rsidR="008365E7" w:rsidRDefault="008365E7" w:rsidP="008365E7"/>
    <w:p w14:paraId="08F778E1" w14:textId="3FE39016" w:rsidR="008365E7" w:rsidRPr="003826BB" w:rsidRDefault="008365E7" w:rsidP="008365E7">
      <w:pPr>
        <w:spacing w:after="0" w:line="240" w:lineRule="auto"/>
        <w:ind w:firstLine="708"/>
        <w:jc w:val="both"/>
        <w:rPr>
          <w:rFonts w:ascii="Times New Roman" w:hAnsi="Times New Roman" w:cs="Times New Roman"/>
          <w:sz w:val="28"/>
          <w:szCs w:val="24"/>
        </w:rPr>
      </w:pPr>
      <w:r w:rsidRPr="003826BB">
        <w:rPr>
          <w:rFonts w:ascii="Times New Roman" w:hAnsi="Times New Roman" w:cs="Times New Roman"/>
          <w:sz w:val="28"/>
          <w:szCs w:val="24"/>
        </w:rPr>
        <w:t>Samruk-Energ</w:t>
      </w:r>
      <w:r w:rsidR="005F11CE">
        <w:rPr>
          <w:rFonts w:ascii="Times New Roman" w:hAnsi="Times New Roman" w:cs="Times New Roman"/>
          <w:sz w:val="28"/>
          <w:szCs w:val="24"/>
        </w:rPr>
        <w:t>y</w:t>
      </w:r>
      <w:r w:rsidRPr="003826BB">
        <w:rPr>
          <w:rFonts w:ascii="Times New Roman" w:hAnsi="Times New Roman" w:cs="Times New Roman"/>
          <w:sz w:val="28"/>
          <w:szCs w:val="24"/>
        </w:rPr>
        <w:t xml:space="preserve"> JSC (SPP, WPP and small HPPs) in January-August 2022 amounted to 246.8 million </w:t>
      </w:r>
      <w:proofErr w:type="gramStart"/>
      <w:r w:rsidRPr="003826BB">
        <w:rPr>
          <w:rFonts w:ascii="Times New Roman" w:hAnsi="Times New Roman" w:cs="Times New Roman"/>
          <w:sz w:val="28"/>
          <w:szCs w:val="24"/>
        </w:rPr>
        <w:t>kWh ,</w:t>
      </w:r>
      <w:proofErr w:type="gramEnd"/>
      <w:r w:rsidRPr="003826BB">
        <w:rPr>
          <w:rFonts w:ascii="Times New Roman" w:hAnsi="Times New Roman" w:cs="Times New Roman"/>
          <w:sz w:val="28"/>
          <w:szCs w:val="24"/>
        </w:rPr>
        <w:t xml:space="preserve"> which is 14.4% higher compared to the same period in 2021 (215.7 million kWh ).</w:t>
      </w:r>
    </w:p>
    <w:p w14:paraId="6C20DB4E" w14:textId="1997DEF6" w:rsidR="00BF3092" w:rsidRPr="006D0D98" w:rsidRDefault="008365E7" w:rsidP="008A0E0C">
      <w:pPr>
        <w:ind w:firstLine="708"/>
        <w:jc w:val="both"/>
        <w:rPr>
          <w:rFonts w:ascii="Times New Roman" w:hAnsi="Times New Roman" w:cs="Times New Roman"/>
          <w:i/>
          <w:sz w:val="18"/>
        </w:rPr>
      </w:pPr>
      <w:r w:rsidRPr="003826BB">
        <w:rPr>
          <w:rFonts w:ascii="Times New Roman" w:hAnsi="Times New Roman" w:cs="Times New Roman"/>
          <w:sz w:val="28"/>
          <w:szCs w:val="24"/>
        </w:rPr>
        <w:t xml:space="preserve">The share of RES electricity of Samruk-Energo JSC in January-August 2022 amounted to 7.3% of the volume of electricity generated by RES facilities in the Republic of Kazakhstan, while in January-August 2021 this figure was 7.6%. </w:t>
      </w:r>
      <w:r w:rsidRPr="003826BB">
        <w:rPr>
          <w:rFonts w:ascii="Times New Roman" w:hAnsi="Times New Roman" w:cs="Times New Roman"/>
          <w:sz w:val="28"/>
          <w:szCs w:val="28"/>
        </w:rPr>
        <w:t>The decrease in the share of renewable energy sources of Samruk-Energy JSC in the generation of renewable energy sources in the Republic of Kazakhstan in 2022 is associated with an increase in the generation of electricity from renewable energy sources in the Republic of Kazakhstan.</w:t>
      </w:r>
    </w:p>
    <w:p w14:paraId="095D46E2" w14:textId="77777777" w:rsidR="00E57990" w:rsidRPr="006D0D98" w:rsidRDefault="00E57990" w:rsidP="008365E7">
      <w:pPr>
        <w:pStyle w:val="a3"/>
        <w:spacing w:after="0" w:line="240" w:lineRule="auto"/>
        <w:ind w:left="786"/>
        <w:jc w:val="right"/>
        <w:rPr>
          <w:rFonts w:ascii="Times New Roman" w:hAnsi="Times New Roman" w:cs="Times New Roman"/>
          <w:i/>
          <w:sz w:val="24"/>
          <w:szCs w:val="24"/>
        </w:rPr>
      </w:pPr>
      <w:bookmarkStart w:id="22" w:name="_Toc65566458"/>
      <w:r w:rsidRPr="006D0D98">
        <w:rPr>
          <w:rFonts w:ascii="Times New Roman" w:hAnsi="Times New Roman" w:cs="Times New Roman"/>
          <w:i/>
          <w:sz w:val="24"/>
          <w:szCs w:val="24"/>
        </w:rPr>
        <w:t>million kWh</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969"/>
        <w:gridCol w:w="856"/>
        <w:gridCol w:w="992"/>
        <w:gridCol w:w="851"/>
        <w:gridCol w:w="1134"/>
        <w:gridCol w:w="850"/>
        <w:gridCol w:w="851"/>
      </w:tblGrid>
      <w:tr w:rsidR="00E57990" w:rsidRPr="006D0D98" w14:paraId="34EB163B" w14:textId="77777777" w:rsidTr="00E57990">
        <w:trPr>
          <w:trHeight w:val="277"/>
          <w:jc w:val="center"/>
        </w:trPr>
        <w:tc>
          <w:tcPr>
            <w:tcW w:w="562" w:type="dxa"/>
            <w:vMerge w:val="restart"/>
            <w:tcBorders>
              <w:bottom w:val="nil"/>
            </w:tcBorders>
            <w:shd w:val="clear" w:color="auto" w:fill="auto"/>
            <w:vAlign w:val="center"/>
            <w:hideMark/>
          </w:tcPr>
          <w:p w14:paraId="5A74FBFB" w14:textId="701CC2B4" w:rsidR="00E57990" w:rsidRPr="006D0D98" w:rsidRDefault="005F11CE" w:rsidP="006D0D98">
            <w:pPr>
              <w:spacing w:after="0" w:line="240" w:lineRule="auto"/>
              <w:jc w:val="center"/>
              <w:rPr>
                <w:rFonts w:ascii="Times New Roman" w:eastAsia="Times New Roman" w:hAnsi="Times New Roman" w:cs="Times New Roman"/>
                <w:b/>
                <w:bCs/>
                <w:lang w:eastAsia="ru-RU"/>
              </w:rPr>
            </w:pPr>
            <w:r>
              <w:rPr>
                <w:rFonts w:ascii="Times New Roman" w:hAnsi="Times New Roman" w:cs="Times New Roman"/>
                <w:b/>
              </w:rPr>
              <w:t xml:space="preserve">No. </w:t>
            </w:r>
            <w:bookmarkStart w:id="23" w:name="_GoBack"/>
            <w:bookmarkEnd w:id="23"/>
          </w:p>
        </w:tc>
        <w:tc>
          <w:tcPr>
            <w:tcW w:w="3969" w:type="dxa"/>
            <w:vMerge w:val="restart"/>
            <w:tcBorders>
              <w:bottom w:val="nil"/>
            </w:tcBorders>
            <w:shd w:val="clear" w:color="auto" w:fill="auto"/>
            <w:vAlign w:val="center"/>
            <w:hideMark/>
          </w:tcPr>
          <w:p w14:paraId="54F3A8A5" w14:textId="77777777" w:rsidR="00E57990" w:rsidRPr="006D0D98" w:rsidRDefault="00E57990" w:rsidP="006D0D98">
            <w:pPr>
              <w:spacing w:after="0" w:line="240" w:lineRule="auto"/>
              <w:ind w:right="171"/>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Name</w:t>
            </w:r>
          </w:p>
        </w:tc>
        <w:tc>
          <w:tcPr>
            <w:tcW w:w="1848" w:type="dxa"/>
            <w:gridSpan w:val="2"/>
            <w:tcBorders>
              <w:bottom w:val="single" w:sz="4" w:space="0" w:color="auto"/>
            </w:tcBorders>
            <w:shd w:val="clear" w:color="auto" w:fill="auto"/>
            <w:vAlign w:val="center"/>
            <w:hideMark/>
          </w:tcPr>
          <w:p w14:paraId="2299A154" w14:textId="77777777" w:rsidR="00E57990" w:rsidRPr="006D0D98" w:rsidRDefault="00E57990" w:rsidP="006D0D98">
            <w:pPr>
              <w:spacing w:after="0" w:line="240" w:lineRule="auto"/>
              <w:ind w:right="171"/>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2021</w:t>
            </w:r>
          </w:p>
        </w:tc>
        <w:tc>
          <w:tcPr>
            <w:tcW w:w="1985" w:type="dxa"/>
            <w:gridSpan w:val="2"/>
            <w:tcBorders>
              <w:bottom w:val="single" w:sz="4" w:space="0" w:color="auto"/>
            </w:tcBorders>
            <w:shd w:val="clear" w:color="auto" w:fill="auto"/>
            <w:vAlign w:val="center"/>
            <w:hideMark/>
          </w:tcPr>
          <w:p w14:paraId="7ACECFC1" w14:textId="77777777" w:rsidR="00E57990" w:rsidRPr="006D0D98" w:rsidRDefault="00E57990" w:rsidP="006D0D98">
            <w:pPr>
              <w:spacing w:after="0" w:line="240" w:lineRule="auto"/>
              <w:ind w:right="171"/>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2022</w:t>
            </w:r>
          </w:p>
        </w:tc>
        <w:tc>
          <w:tcPr>
            <w:tcW w:w="850" w:type="dxa"/>
            <w:vMerge w:val="restart"/>
            <w:tcBorders>
              <w:bottom w:val="single" w:sz="4" w:space="0" w:color="auto"/>
            </w:tcBorders>
            <w:shd w:val="clear" w:color="auto" w:fill="auto"/>
            <w:vAlign w:val="center"/>
            <w:hideMark/>
          </w:tcPr>
          <w:p w14:paraId="6B0520D0" w14:textId="77777777" w:rsidR="00E57990" w:rsidRPr="006D0D98" w:rsidRDefault="00E57990"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Δ, million kWh</w:t>
            </w:r>
          </w:p>
        </w:tc>
        <w:tc>
          <w:tcPr>
            <w:tcW w:w="851" w:type="dxa"/>
            <w:vMerge w:val="restart"/>
            <w:tcBorders>
              <w:bottom w:val="single" w:sz="4" w:space="0" w:color="auto"/>
            </w:tcBorders>
            <w:shd w:val="clear" w:color="auto" w:fill="auto"/>
            <w:vAlign w:val="center"/>
          </w:tcPr>
          <w:p w14:paraId="3EC8B596" w14:textId="77777777" w:rsidR="00E57990" w:rsidRPr="006D0D98" w:rsidRDefault="00E57990"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Δ, %</w:t>
            </w:r>
          </w:p>
        </w:tc>
      </w:tr>
      <w:tr w:rsidR="00E57990" w:rsidRPr="006D0D98" w14:paraId="0D9016A6" w14:textId="77777777" w:rsidTr="00E57990">
        <w:trPr>
          <w:trHeight w:val="570"/>
          <w:jc w:val="center"/>
        </w:trPr>
        <w:tc>
          <w:tcPr>
            <w:tcW w:w="562" w:type="dxa"/>
            <w:vMerge/>
            <w:tcBorders>
              <w:top w:val="nil"/>
            </w:tcBorders>
            <w:shd w:val="clear" w:color="auto" w:fill="auto"/>
            <w:vAlign w:val="center"/>
            <w:hideMark/>
          </w:tcPr>
          <w:p w14:paraId="39C0AE00" w14:textId="77777777" w:rsidR="00E57990" w:rsidRPr="006D0D98" w:rsidRDefault="00E57990" w:rsidP="006D0D98">
            <w:pPr>
              <w:spacing w:after="0" w:line="240" w:lineRule="auto"/>
              <w:rPr>
                <w:rFonts w:ascii="Times New Roman" w:eastAsia="Times New Roman" w:hAnsi="Times New Roman" w:cs="Times New Roman"/>
                <w:b/>
                <w:bCs/>
                <w:lang w:eastAsia="ru-RU"/>
              </w:rPr>
            </w:pPr>
          </w:p>
        </w:tc>
        <w:tc>
          <w:tcPr>
            <w:tcW w:w="3969" w:type="dxa"/>
            <w:vMerge/>
            <w:tcBorders>
              <w:top w:val="nil"/>
            </w:tcBorders>
            <w:shd w:val="clear" w:color="auto" w:fill="auto"/>
            <w:vAlign w:val="center"/>
            <w:hideMark/>
          </w:tcPr>
          <w:p w14:paraId="2FE0044D" w14:textId="77777777" w:rsidR="00E57990" w:rsidRPr="006D0D98" w:rsidRDefault="00E57990" w:rsidP="006D0D98">
            <w:pPr>
              <w:spacing w:after="0" w:line="240" w:lineRule="auto"/>
              <w:ind w:right="171"/>
              <w:rPr>
                <w:rFonts w:ascii="Times New Roman" w:eastAsia="Times New Roman" w:hAnsi="Times New Roman" w:cs="Times New Roman"/>
                <w:b/>
                <w:bCs/>
                <w:lang w:eastAsia="ru-RU"/>
              </w:rPr>
            </w:pPr>
          </w:p>
        </w:tc>
        <w:tc>
          <w:tcPr>
            <w:tcW w:w="856" w:type="dxa"/>
            <w:tcBorders>
              <w:top w:val="nil"/>
            </w:tcBorders>
            <w:shd w:val="clear" w:color="auto" w:fill="auto"/>
            <w:vAlign w:val="center"/>
            <w:hideMark/>
          </w:tcPr>
          <w:p w14:paraId="4011D0B2" w14:textId="0C85CF55" w:rsidR="00E57990" w:rsidRPr="006D0D98" w:rsidRDefault="00E57990" w:rsidP="008365E7">
            <w:pPr>
              <w:tabs>
                <w:tab w:val="left" w:pos="456"/>
              </w:tabs>
              <w:spacing w:after="0" w:line="240" w:lineRule="auto"/>
              <w:ind w:left="-111" w:right="-108"/>
              <w:jc w:val="center"/>
              <w:rPr>
                <w:rFonts w:ascii="Times New Roman" w:eastAsia="Times New Roman" w:hAnsi="Times New Roman" w:cs="Times New Roman"/>
                <w:b/>
                <w:bCs/>
                <w:lang w:val="kk-KZ" w:eastAsia="ru-RU"/>
              </w:rPr>
            </w:pPr>
            <w:r w:rsidRPr="006D0D98">
              <w:rPr>
                <w:rFonts w:ascii="Times New Roman" w:hAnsi="Times New Roman" w:cs="Times New Roman"/>
                <w:b/>
                <w:bCs/>
              </w:rPr>
              <w:t xml:space="preserve">January </w:t>
            </w:r>
            <w:r w:rsidR="008365E7">
              <w:rPr>
                <w:rFonts w:ascii="Times New Roman" w:hAnsi="Times New Roman" w:cs="Times New Roman"/>
                <w:b/>
                <w:bCs/>
                <w:lang w:val="kk-KZ"/>
              </w:rPr>
              <w:t>August</w:t>
            </w:r>
          </w:p>
        </w:tc>
        <w:tc>
          <w:tcPr>
            <w:tcW w:w="992" w:type="dxa"/>
            <w:tcBorders>
              <w:top w:val="single" w:sz="4" w:space="0" w:color="auto"/>
            </w:tcBorders>
            <w:shd w:val="clear" w:color="auto" w:fill="auto"/>
            <w:vAlign w:val="center"/>
            <w:hideMark/>
          </w:tcPr>
          <w:p w14:paraId="06800486" w14:textId="77777777" w:rsidR="00E57990" w:rsidRPr="006D0D98" w:rsidRDefault="00E57990" w:rsidP="006D0D98">
            <w:pPr>
              <w:tabs>
                <w:tab w:val="left" w:pos="601"/>
              </w:tabs>
              <w:spacing w:after="0" w:line="240" w:lineRule="auto"/>
              <w:ind w:left="-108" w:right="-108"/>
              <w:jc w:val="center"/>
              <w:rPr>
                <w:rFonts w:ascii="Times New Roman" w:eastAsia="Times New Roman" w:hAnsi="Times New Roman" w:cs="Times New Roman"/>
                <w:b/>
                <w:bCs/>
                <w:lang w:eastAsia="ru-RU"/>
              </w:rPr>
            </w:pPr>
            <w:r w:rsidRPr="006D0D98">
              <w:rPr>
                <w:rFonts w:ascii="Times New Roman" w:hAnsi="Times New Roman" w:cs="Times New Roman"/>
                <w:b/>
                <w:bCs/>
              </w:rPr>
              <w:t>share in Kazakhstan, %</w:t>
            </w:r>
          </w:p>
        </w:tc>
        <w:tc>
          <w:tcPr>
            <w:tcW w:w="851" w:type="dxa"/>
            <w:tcBorders>
              <w:top w:val="single" w:sz="4" w:space="0" w:color="auto"/>
            </w:tcBorders>
            <w:shd w:val="clear" w:color="auto" w:fill="auto"/>
            <w:vAlign w:val="center"/>
            <w:hideMark/>
          </w:tcPr>
          <w:p w14:paraId="783A4392" w14:textId="64BCC41B" w:rsidR="00E57990" w:rsidRPr="006D0D98" w:rsidRDefault="00E57990" w:rsidP="008365E7">
            <w:pPr>
              <w:spacing w:after="0" w:line="240" w:lineRule="auto"/>
              <w:ind w:left="-108" w:right="-105"/>
              <w:jc w:val="center"/>
              <w:rPr>
                <w:rFonts w:ascii="Times New Roman" w:eastAsia="Times New Roman" w:hAnsi="Times New Roman" w:cs="Times New Roman"/>
                <w:b/>
                <w:bCs/>
                <w:lang w:val="kk-KZ" w:eastAsia="ru-RU"/>
              </w:rPr>
            </w:pPr>
            <w:r w:rsidRPr="006D0D98">
              <w:rPr>
                <w:rFonts w:ascii="Times New Roman" w:hAnsi="Times New Roman" w:cs="Times New Roman"/>
                <w:b/>
                <w:bCs/>
              </w:rPr>
              <w:t xml:space="preserve">January </w:t>
            </w:r>
            <w:r w:rsidR="008365E7">
              <w:rPr>
                <w:rFonts w:ascii="Times New Roman" w:hAnsi="Times New Roman" w:cs="Times New Roman"/>
                <w:b/>
                <w:bCs/>
                <w:lang w:val="kk-KZ"/>
              </w:rPr>
              <w:t>August</w:t>
            </w:r>
          </w:p>
        </w:tc>
        <w:tc>
          <w:tcPr>
            <w:tcW w:w="1134" w:type="dxa"/>
            <w:tcBorders>
              <w:top w:val="single" w:sz="4" w:space="0" w:color="auto"/>
            </w:tcBorders>
            <w:shd w:val="clear" w:color="auto" w:fill="auto"/>
            <w:vAlign w:val="center"/>
            <w:hideMark/>
          </w:tcPr>
          <w:p w14:paraId="6E3F2F66" w14:textId="77777777" w:rsidR="00E57990" w:rsidRPr="006D0D98" w:rsidRDefault="00E57990" w:rsidP="006D0D98">
            <w:pPr>
              <w:spacing w:after="0" w:line="240" w:lineRule="auto"/>
              <w:ind w:right="171"/>
              <w:jc w:val="center"/>
              <w:rPr>
                <w:rFonts w:ascii="Times New Roman" w:eastAsia="Times New Roman" w:hAnsi="Times New Roman" w:cs="Times New Roman"/>
                <w:b/>
                <w:bCs/>
                <w:lang w:eastAsia="ru-RU"/>
              </w:rPr>
            </w:pPr>
            <w:r w:rsidRPr="006D0D98">
              <w:rPr>
                <w:rFonts w:ascii="Times New Roman" w:hAnsi="Times New Roman" w:cs="Times New Roman"/>
                <w:b/>
                <w:bCs/>
              </w:rPr>
              <w:t>share in Kazakhstan, %</w:t>
            </w:r>
          </w:p>
        </w:tc>
        <w:tc>
          <w:tcPr>
            <w:tcW w:w="850" w:type="dxa"/>
            <w:vMerge/>
            <w:tcBorders>
              <w:top w:val="single" w:sz="4" w:space="0" w:color="auto"/>
            </w:tcBorders>
            <w:shd w:val="clear" w:color="auto" w:fill="auto"/>
            <w:vAlign w:val="center"/>
            <w:hideMark/>
          </w:tcPr>
          <w:p w14:paraId="090A4389" w14:textId="77777777" w:rsidR="00E57990" w:rsidRPr="006D0D98" w:rsidRDefault="00E57990" w:rsidP="006D0D98">
            <w:pPr>
              <w:spacing w:after="0" w:line="240" w:lineRule="auto"/>
              <w:jc w:val="center"/>
              <w:rPr>
                <w:rFonts w:ascii="Times New Roman" w:eastAsia="Times New Roman" w:hAnsi="Times New Roman" w:cs="Times New Roman"/>
                <w:b/>
                <w:bCs/>
                <w:lang w:val="en-US" w:eastAsia="ru-RU"/>
              </w:rPr>
            </w:pPr>
          </w:p>
        </w:tc>
        <w:tc>
          <w:tcPr>
            <w:tcW w:w="851" w:type="dxa"/>
            <w:vMerge/>
            <w:tcBorders>
              <w:top w:val="single" w:sz="4" w:space="0" w:color="auto"/>
            </w:tcBorders>
            <w:shd w:val="clear" w:color="auto" w:fill="auto"/>
            <w:vAlign w:val="center"/>
            <w:hideMark/>
          </w:tcPr>
          <w:p w14:paraId="69CD8C66" w14:textId="77777777" w:rsidR="00E57990" w:rsidRPr="006D0D98" w:rsidRDefault="00E57990" w:rsidP="006D0D98">
            <w:pPr>
              <w:spacing w:after="0" w:line="240" w:lineRule="auto"/>
              <w:jc w:val="center"/>
              <w:rPr>
                <w:rFonts w:ascii="Times New Roman" w:eastAsia="Times New Roman" w:hAnsi="Times New Roman" w:cs="Times New Roman"/>
                <w:b/>
                <w:bCs/>
                <w:lang w:eastAsia="ru-RU"/>
              </w:rPr>
            </w:pPr>
          </w:p>
        </w:tc>
      </w:tr>
      <w:tr w:rsidR="004152DE" w:rsidRPr="006D0D98" w14:paraId="49595F9A" w14:textId="77777777" w:rsidTr="00E57990">
        <w:trPr>
          <w:trHeight w:val="261"/>
          <w:jc w:val="center"/>
        </w:trPr>
        <w:tc>
          <w:tcPr>
            <w:tcW w:w="562" w:type="dxa"/>
            <w:shd w:val="clear" w:color="auto" w:fill="auto"/>
            <w:vAlign w:val="center"/>
            <w:hideMark/>
          </w:tcPr>
          <w:p w14:paraId="6BC19FDD" w14:textId="77777777" w:rsidR="004152DE" w:rsidRPr="006D0D98" w:rsidRDefault="004152DE" w:rsidP="004152DE">
            <w:pPr>
              <w:spacing w:after="0" w:line="240" w:lineRule="auto"/>
              <w:jc w:val="center"/>
              <w:rPr>
                <w:rFonts w:ascii="Times New Roman" w:eastAsia="Times New Roman" w:hAnsi="Times New Roman" w:cs="Times New Roman"/>
                <w:b/>
                <w:lang w:eastAsia="ru-RU"/>
              </w:rPr>
            </w:pPr>
          </w:p>
        </w:tc>
        <w:tc>
          <w:tcPr>
            <w:tcW w:w="3969" w:type="dxa"/>
            <w:shd w:val="clear" w:color="auto" w:fill="auto"/>
            <w:vAlign w:val="center"/>
            <w:hideMark/>
          </w:tcPr>
          <w:p w14:paraId="7E1EDF03" w14:textId="77777777" w:rsidR="004152DE" w:rsidRPr="006D0D98" w:rsidRDefault="004152DE" w:rsidP="004152DE">
            <w:pPr>
              <w:spacing w:after="0" w:line="240" w:lineRule="auto"/>
              <w:ind w:right="171"/>
              <w:rPr>
                <w:rFonts w:ascii="Times New Roman" w:eastAsia="Times New Roman" w:hAnsi="Times New Roman" w:cs="Times New Roman"/>
                <w:b/>
                <w:lang w:eastAsia="ru-RU"/>
              </w:rPr>
            </w:pPr>
            <w:r w:rsidRPr="006D0D98">
              <w:rPr>
                <w:rFonts w:ascii="Times New Roman" w:eastAsia="Times New Roman" w:hAnsi="Times New Roman" w:cs="Times New Roman"/>
                <w:b/>
                <w:lang w:eastAsia="ru-RU"/>
              </w:rPr>
              <w:t>RES S-E, including:</w:t>
            </w:r>
          </w:p>
        </w:tc>
        <w:tc>
          <w:tcPr>
            <w:tcW w:w="856" w:type="dxa"/>
            <w:shd w:val="clear" w:color="auto" w:fill="auto"/>
            <w:noWrap/>
            <w:vAlign w:val="center"/>
          </w:tcPr>
          <w:p w14:paraId="015E6E81" w14:textId="6EBF9528" w:rsidR="004152DE" w:rsidRPr="006D0D98" w:rsidRDefault="004152DE" w:rsidP="004152DE">
            <w:pPr>
              <w:spacing w:after="0" w:line="240" w:lineRule="auto"/>
              <w:jc w:val="center"/>
              <w:rPr>
                <w:rFonts w:ascii="Times New Roman" w:hAnsi="Times New Roman" w:cs="Times New Roman"/>
                <w:b/>
                <w:bCs/>
              </w:rPr>
            </w:pPr>
            <w:r w:rsidRPr="006203D9">
              <w:rPr>
                <w:rFonts w:ascii="Times New Roman" w:hAnsi="Times New Roman" w:cs="Times New Roman"/>
                <w:b/>
                <w:bCs/>
              </w:rPr>
              <w:t>215.7</w:t>
            </w:r>
          </w:p>
        </w:tc>
        <w:tc>
          <w:tcPr>
            <w:tcW w:w="992" w:type="dxa"/>
            <w:shd w:val="clear" w:color="auto" w:fill="auto"/>
            <w:vAlign w:val="center"/>
          </w:tcPr>
          <w:p w14:paraId="1EC1FA72" w14:textId="51337802" w:rsidR="004152DE" w:rsidRPr="006D0D98" w:rsidRDefault="004152DE" w:rsidP="004152DE">
            <w:pPr>
              <w:spacing w:after="0" w:line="240" w:lineRule="auto"/>
              <w:jc w:val="center"/>
              <w:rPr>
                <w:rFonts w:ascii="Times New Roman" w:hAnsi="Times New Roman" w:cs="Times New Roman"/>
                <w:b/>
                <w:bCs/>
              </w:rPr>
            </w:pPr>
            <w:r w:rsidRPr="006203D9">
              <w:rPr>
                <w:rFonts w:ascii="Times New Roman" w:hAnsi="Times New Roman" w:cs="Times New Roman"/>
                <w:b/>
                <w:bCs/>
              </w:rPr>
              <w:t>7.6%</w:t>
            </w:r>
          </w:p>
        </w:tc>
        <w:tc>
          <w:tcPr>
            <w:tcW w:w="851" w:type="dxa"/>
            <w:shd w:val="clear" w:color="auto" w:fill="auto"/>
            <w:noWrap/>
            <w:vAlign w:val="center"/>
          </w:tcPr>
          <w:p w14:paraId="12B1A802" w14:textId="2DA81A2A" w:rsidR="004152DE" w:rsidRPr="006D0D98" w:rsidRDefault="004152DE" w:rsidP="004152DE">
            <w:pPr>
              <w:spacing w:after="0" w:line="240" w:lineRule="auto"/>
              <w:jc w:val="center"/>
              <w:rPr>
                <w:rFonts w:ascii="Times New Roman" w:hAnsi="Times New Roman" w:cs="Times New Roman"/>
                <w:b/>
                <w:bCs/>
              </w:rPr>
            </w:pPr>
            <w:r w:rsidRPr="006203D9">
              <w:rPr>
                <w:rFonts w:ascii="Times New Roman" w:hAnsi="Times New Roman" w:cs="Times New Roman"/>
                <w:b/>
                <w:bCs/>
              </w:rPr>
              <w:t>246.8</w:t>
            </w:r>
          </w:p>
        </w:tc>
        <w:tc>
          <w:tcPr>
            <w:tcW w:w="1134" w:type="dxa"/>
            <w:shd w:val="clear" w:color="auto" w:fill="auto"/>
            <w:vAlign w:val="center"/>
          </w:tcPr>
          <w:p w14:paraId="4487035F" w14:textId="221ED25A" w:rsidR="004152DE" w:rsidRPr="006D0D98" w:rsidRDefault="004152DE" w:rsidP="004152DE">
            <w:pPr>
              <w:spacing w:after="0" w:line="240" w:lineRule="auto"/>
              <w:jc w:val="center"/>
              <w:rPr>
                <w:rFonts w:ascii="Times New Roman" w:hAnsi="Times New Roman" w:cs="Times New Roman"/>
                <w:b/>
                <w:bCs/>
              </w:rPr>
            </w:pPr>
            <w:r w:rsidRPr="006203D9">
              <w:rPr>
                <w:rFonts w:ascii="Times New Roman" w:hAnsi="Times New Roman" w:cs="Times New Roman"/>
                <w:b/>
                <w:bCs/>
              </w:rPr>
              <w:t>7.3%</w:t>
            </w:r>
          </w:p>
        </w:tc>
        <w:tc>
          <w:tcPr>
            <w:tcW w:w="850" w:type="dxa"/>
            <w:shd w:val="clear" w:color="auto" w:fill="auto"/>
            <w:noWrap/>
            <w:vAlign w:val="center"/>
            <w:hideMark/>
          </w:tcPr>
          <w:p w14:paraId="0A991CE8" w14:textId="12A2BCC0" w:rsidR="004152DE" w:rsidRPr="006D0D98" w:rsidRDefault="004152DE" w:rsidP="004152DE">
            <w:pPr>
              <w:spacing w:after="0" w:line="240" w:lineRule="auto"/>
              <w:jc w:val="center"/>
              <w:rPr>
                <w:rFonts w:ascii="Times New Roman" w:hAnsi="Times New Roman" w:cs="Times New Roman"/>
                <w:b/>
                <w:bCs/>
              </w:rPr>
            </w:pPr>
            <w:r w:rsidRPr="006203D9">
              <w:rPr>
                <w:rFonts w:ascii="Times New Roman" w:hAnsi="Times New Roman" w:cs="Times New Roman"/>
                <w:b/>
                <w:bCs/>
              </w:rPr>
              <w:t>31.1</w:t>
            </w:r>
          </w:p>
        </w:tc>
        <w:tc>
          <w:tcPr>
            <w:tcW w:w="851" w:type="dxa"/>
            <w:shd w:val="clear" w:color="auto" w:fill="auto"/>
            <w:vAlign w:val="center"/>
            <w:hideMark/>
          </w:tcPr>
          <w:p w14:paraId="2EF6B3B8" w14:textId="2D7CDEEC" w:rsidR="004152DE" w:rsidRPr="006D0D98" w:rsidRDefault="004152DE" w:rsidP="004152DE">
            <w:pPr>
              <w:spacing w:after="0" w:line="240" w:lineRule="auto"/>
              <w:jc w:val="center"/>
              <w:rPr>
                <w:rFonts w:ascii="Times New Roman" w:hAnsi="Times New Roman" w:cs="Times New Roman"/>
                <w:b/>
                <w:bCs/>
              </w:rPr>
            </w:pPr>
            <w:r w:rsidRPr="006203D9">
              <w:rPr>
                <w:rFonts w:ascii="Times New Roman" w:hAnsi="Times New Roman" w:cs="Times New Roman"/>
                <w:b/>
                <w:bCs/>
              </w:rPr>
              <w:t>14.4%</w:t>
            </w:r>
          </w:p>
        </w:tc>
      </w:tr>
      <w:tr w:rsidR="004152DE" w:rsidRPr="006D0D98" w14:paraId="4426A9B7" w14:textId="77777777" w:rsidTr="00AA4ED6">
        <w:trPr>
          <w:trHeight w:val="264"/>
          <w:jc w:val="center"/>
        </w:trPr>
        <w:tc>
          <w:tcPr>
            <w:tcW w:w="562" w:type="dxa"/>
            <w:shd w:val="clear" w:color="auto" w:fill="auto"/>
            <w:vAlign w:val="center"/>
            <w:hideMark/>
          </w:tcPr>
          <w:p w14:paraId="04B574E9" w14:textId="77777777" w:rsidR="004152DE" w:rsidRPr="006D0D98" w:rsidRDefault="004152DE" w:rsidP="004152DE">
            <w:pPr>
              <w:spacing w:after="0" w:line="240" w:lineRule="auto"/>
              <w:jc w:val="center"/>
              <w:rPr>
                <w:rFonts w:ascii="Times New Roman" w:eastAsia="Times New Roman" w:hAnsi="Times New Roman" w:cs="Times New Roman"/>
                <w:lang w:eastAsia="ru-RU"/>
              </w:rPr>
            </w:pPr>
            <w:r w:rsidRPr="006D0D98">
              <w:rPr>
                <w:rFonts w:ascii="Times New Roman" w:eastAsia="Times New Roman" w:hAnsi="Times New Roman" w:cs="Times New Roman"/>
                <w:lang w:eastAsia="ru-RU"/>
              </w:rPr>
              <w:t>1</w:t>
            </w:r>
          </w:p>
        </w:tc>
        <w:tc>
          <w:tcPr>
            <w:tcW w:w="3969" w:type="dxa"/>
            <w:shd w:val="clear" w:color="auto" w:fill="auto"/>
            <w:vAlign w:val="center"/>
            <w:hideMark/>
          </w:tcPr>
          <w:p w14:paraId="4052B994" w14:textId="77777777" w:rsidR="004152DE" w:rsidRPr="006D0D98" w:rsidRDefault="004152DE" w:rsidP="004152DE">
            <w:pPr>
              <w:spacing w:after="0" w:line="240" w:lineRule="auto"/>
              <w:ind w:right="171"/>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Cascade of small HPPs of AlES JSC 43.7 MW</w:t>
            </w:r>
          </w:p>
        </w:tc>
        <w:tc>
          <w:tcPr>
            <w:tcW w:w="856" w:type="dxa"/>
            <w:shd w:val="clear" w:color="000000" w:fill="FFFFFF"/>
            <w:noWrap/>
            <w:vAlign w:val="center"/>
          </w:tcPr>
          <w:p w14:paraId="40A63FAD" w14:textId="2AFDD661" w:rsidR="004152DE" w:rsidRPr="006D0D98" w:rsidRDefault="004152DE" w:rsidP="004152DE">
            <w:pPr>
              <w:spacing w:after="0" w:line="240" w:lineRule="auto"/>
              <w:jc w:val="center"/>
              <w:rPr>
                <w:rFonts w:ascii="Times New Roman" w:hAnsi="Times New Roman" w:cs="Times New Roman"/>
                <w:i/>
              </w:rPr>
            </w:pPr>
            <w:r w:rsidRPr="006203D9">
              <w:rPr>
                <w:rFonts w:ascii="Times New Roman" w:hAnsi="Times New Roman" w:cs="Times New Roman"/>
                <w:i/>
              </w:rPr>
              <w:t>116.9</w:t>
            </w:r>
          </w:p>
        </w:tc>
        <w:tc>
          <w:tcPr>
            <w:tcW w:w="992" w:type="dxa"/>
            <w:shd w:val="clear" w:color="auto" w:fill="auto"/>
            <w:vAlign w:val="center"/>
          </w:tcPr>
          <w:p w14:paraId="44E5B2AE" w14:textId="562837A3" w:rsidR="004152DE" w:rsidRPr="006D0D98" w:rsidRDefault="004152DE" w:rsidP="004152DE">
            <w:pPr>
              <w:spacing w:after="0" w:line="240" w:lineRule="auto"/>
              <w:jc w:val="center"/>
              <w:rPr>
                <w:rFonts w:ascii="Times New Roman" w:hAnsi="Times New Roman" w:cs="Times New Roman"/>
                <w:bCs/>
                <w:i/>
              </w:rPr>
            </w:pPr>
            <w:r w:rsidRPr="006203D9">
              <w:rPr>
                <w:rFonts w:ascii="Times New Roman" w:hAnsi="Times New Roman" w:cs="Times New Roman"/>
                <w:bCs/>
                <w:i/>
              </w:rPr>
              <w:t>4.1%</w:t>
            </w:r>
          </w:p>
        </w:tc>
        <w:tc>
          <w:tcPr>
            <w:tcW w:w="851" w:type="dxa"/>
            <w:shd w:val="clear" w:color="auto" w:fill="auto"/>
            <w:noWrap/>
            <w:vAlign w:val="center"/>
          </w:tcPr>
          <w:p w14:paraId="3B048717" w14:textId="5F9401C8" w:rsidR="004152DE" w:rsidRPr="006D0D98" w:rsidRDefault="004152DE" w:rsidP="004152DE">
            <w:pPr>
              <w:spacing w:after="0" w:line="240" w:lineRule="auto"/>
              <w:jc w:val="center"/>
              <w:rPr>
                <w:rFonts w:ascii="Times New Roman" w:hAnsi="Times New Roman" w:cs="Times New Roman"/>
                <w:i/>
              </w:rPr>
            </w:pPr>
            <w:r w:rsidRPr="006203D9">
              <w:rPr>
                <w:rFonts w:ascii="Times New Roman" w:hAnsi="Times New Roman" w:cs="Times New Roman"/>
                <w:i/>
              </w:rPr>
              <w:t>125.7</w:t>
            </w:r>
          </w:p>
        </w:tc>
        <w:tc>
          <w:tcPr>
            <w:tcW w:w="1134" w:type="dxa"/>
            <w:shd w:val="clear" w:color="auto" w:fill="auto"/>
            <w:vAlign w:val="center"/>
          </w:tcPr>
          <w:p w14:paraId="37BF5AF1" w14:textId="66C5AA89" w:rsidR="004152DE" w:rsidRPr="006D0D98" w:rsidRDefault="004152DE" w:rsidP="004152DE">
            <w:pPr>
              <w:spacing w:after="0" w:line="240" w:lineRule="auto"/>
              <w:jc w:val="center"/>
              <w:rPr>
                <w:rFonts w:ascii="Times New Roman" w:hAnsi="Times New Roman" w:cs="Times New Roman"/>
                <w:i/>
              </w:rPr>
            </w:pPr>
            <w:r w:rsidRPr="006203D9">
              <w:rPr>
                <w:rFonts w:ascii="Times New Roman" w:hAnsi="Times New Roman" w:cs="Times New Roman"/>
                <w:i/>
              </w:rPr>
              <w:t>3.7%</w:t>
            </w:r>
          </w:p>
        </w:tc>
        <w:tc>
          <w:tcPr>
            <w:tcW w:w="850" w:type="dxa"/>
            <w:shd w:val="clear" w:color="auto" w:fill="auto"/>
            <w:noWrap/>
            <w:vAlign w:val="center"/>
            <w:hideMark/>
          </w:tcPr>
          <w:p w14:paraId="4310A45F" w14:textId="635E66D0" w:rsidR="004152DE" w:rsidRPr="006D0D98" w:rsidRDefault="004152DE" w:rsidP="004152DE">
            <w:pPr>
              <w:spacing w:after="0" w:line="240" w:lineRule="auto"/>
              <w:jc w:val="center"/>
              <w:rPr>
                <w:rFonts w:ascii="Times New Roman" w:hAnsi="Times New Roman" w:cs="Times New Roman"/>
                <w:bCs/>
                <w:i/>
              </w:rPr>
            </w:pPr>
            <w:r w:rsidRPr="006203D9">
              <w:rPr>
                <w:rFonts w:ascii="Times New Roman" w:hAnsi="Times New Roman" w:cs="Times New Roman"/>
                <w:bCs/>
                <w:i/>
              </w:rPr>
              <w:t>8.8</w:t>
            </w:r>
          </w:p>
        </w:tc>
        <w:tc>
          <w:tcPr>
            <w:tcW w:w="851" w:type="dxa"/>
            <w:shd w:val="clear" w:color="auto" w:fill="auto"/>
            <w:vAlign w:val="center"/>
            <w:hideMark/>
          </w:tcPr>
          <w:p w14:paraId="707E9BAA" w14:textId="550773C9" w:rsidR="004152DE" w:rsidRPr="006D0D98" w:rsidRDefault="004152DE" w:rsidP="004152DE">
            <w:pPr>
              <w:spacing w:after="0" w:line="240" w:lineRule="auto"/>
              <w:jc w:val="center"/>
              <w:rPr>
                <w:rFonts w:ascii="Times New Roman" w:hAnsi="Times New Roman" w:cs="Times New Roman"/>
                <w:bCs/>
                <w:i/>
              </w:rPr>
            </w:pPr>
            <w:r w:rsidRPr="006203D9">
              <w:rPr>
                <w:rFonts w:ascii="Times New Roman" w:hAnsi="Times New Roman" w:cs="Times New Roman"/>
                <w:bCs/>
                <w:i/>
              </w:rPr>
              <w:t>7.5%</w:t>
            </w:r>
          </w:p>
        </w:tc>
      </w:tr>
      <w:tr w:rsidR="004152DE" w:rsidRPr="006D0D98" w14:paraId="65243E24" w14:textId="77777777" w:rsidTr="00AA4ED6">
        <w:trPr>
          <w:trHeight w:val="397"/>
          <w:jc w:val="center"/>
        </w:trPr>
        <w:tc>
          <w:tcPr>
            <w:tcW w:w="562" w:type="dxa"/>
            <w:shd w:val="clear" w:color="auto" w:fill="auto"/>
            <w:vAlign w:val="center"/>
            <w:hideMark/>
          </w:tcPr>
          <w:p w14:paraId="1A49AD1F" w14:textId="77777777" w:rsidR="004152DE" w:rsidRPr="006D0D98" w:rsidRDefault="004152DE" w:rsidP="004152DE">
            <w:pPr>
              <w:spacing w:after="0" w:line="240" w:lineRule="auto"/>
              <w:jc w:val="center"/>
              <w:rPr>
                <w:rFonts w:ascii="Times New Roman" w:eastAsia="Times New Roman" w:hAnsi="Times New Roman" w:cs="Times New Roman"/>
                <w:lang w:eastAsia="ru-RU"/>
              </w:rPr>
            </w:pPr>
            <w:r w:rsidRPr="006D0D98">
              <w:rPr>
                <w:rFonts w:ascii="Times New Roman" w:eastAsia="Times New Roman" w:hAnsi="Times New Roman" w:cs="Times New Roman"/>
                <w:lang w:eastAsia="ru-RU"/>
              </w:rPr>
              <w:t>2</w:t>
            </w:r>
          </w:p>
        </w:tc>
        <w:tc>
          <w:tcPr>
            <w:tcW w:w="3969" w:type="dxa"/>
            <w:shd w:val="clear" w:color="auto" w:fill="auto"/>
            <w:vAlign w:val="center"/>
            <w:hideMark/>
          </w:tcPr>
          <w:p w14:paraId="1783375C" w14:textId="1D6D4650" w:rsidR="004152DE" w:rsidRPr="006D0D98" w:rsidRDefault="004152DE" w:rsidP="004152DE">
            <w:pPr>
              <w:spacing w:after="0" w:line="240" w:lineRule="auto"/>
              <w:ind w:right="171"/>
              <w:rPr>
                <w:rFonts w:ascii="Times New Roman" w:eastAsia="Times New Roman" w:hAnsi="Times New Roman" w:cs="Times New Roman"/>
                <w:i/>
                <w:iCs/>
                <w:lang w:eastAsia="ru-RU"/>
              </w:rPr>
            </w:pPr>
            <w:r w:rsidRPr="006D0D98">
              <w:rPr>
                <w:rFonts w:ascii="Times New Roman" w:eastAsia="Times New Roman" w:hAnsi="Times New Roman" w:cs="Times New Roman"/>
                <w:i/>
                <w:iCs/>
                <w:lang w:val="en-US" w:eastAsia="ru-RU"/>
              </w:rPr>
              <w:t xml:space="preserve">Samruk </w:t>
            </w:r>
            <w:r w:rsidRPr="006D0D98">
              <w:rPr>
                <w:rFonts w:ascii="Times New Roman" w:eastAsia="Times New Roman" w:hAnsi="Times New Roman" w:cs="Times New Roman"/>
                <w:i/>
                <w:iCs/>
                <w:lang w:eastAsia="ru-RU"/>
              </w:rPr>
              <w:t xml:space="preserve">- </w:t>
            </w:r>
            <w:r w:rsidRPr="006D0D98">
              <w:rPr>
                <w:rFonts w:ascii="Times New Roman" w:eastAsia="Times New Roman" w:hAnsi="Times New Roman" w:cs="Times New Roman"/>
                <w:i/>
                <w:iCs/>
                <w:lang w:val="en-US" w:eastAsia="ru-RU"/>
              </w:rPr>
              <w:t xml:space="preserve">Green </w:t>
            </w:r>
            <w:r w:rsidRPr="006D0D98">
              <w:rPr>
                <w:rFonts w:ascii="Times New Roman" w:eastAsia="Times New Roman" w:hAnsi="Times New Roman" w:cs="Times New Roman"/>
                <w:i/>
                <w:iCs/>
                <w:lang w:eastAsia="ru-RU"/>
              </w:rPr>
              <w:t xml:space="preserve">LLP </w:t>
            </w:r>
            <w:r w:rsidRPr="006D0D98">
              <w:rPr>
                <w:rFonts w:ascii="Times New Roman" w:eastAsia="Times New Roman" w:hAnsi="Times New Roman" w:cs="Times New Roman"/>
                <w:i/>
                <w:iCs/>
                <w:lang w:val="en-US" w:eastAsia="ru-RU"/>
              </w:rPr>
              <w:t xml:space="preserve">Energy </w:t>
            </w:r>
            <w:r w:rsidRPr="006D0D98">
              <w:rPr>
                <w:rFonts w:ascii="Times New Roman" w:eastAsia="Times New Roman" w:hAnsi="Times New Roman" w:cs="Times New Roman"/>
                <w:i/>
                <w:iCs/>
                <w:lang w:eastAsia="ru-RU"/>
              </w:rPr>
              <w:t>» SPP 2MW + SPP 1MW + SPP 0.4MW</w:t>
            </w:r>
          </w:p>
        </w:tc>
        <w:tc>
          <w:tcPr>
            <w:tcW w:w="856" w:type="dxa"/>
            <w:shd w:val="clear" w:color="000000" w:fill="FFFFFF"/>
            <w:noWrap/>
            <w:vAlign w:val="center"/>
          </w:tcPr>
          <w:p w14:paraId="1FEF87A3" w14:textId="6B0F4472" w:rsidR="004152DE" w:rsidRPr="006D0D98" w:rsidRDefault="004152DE" w:rsidP="004152DE">
            <w:pPr>
              <w:spacing w:after="0" w:line="240" w:lineRule="auto"/>
              <w:jc w:val="center"/>
              <w:rPr>
                <w:rFonts w:ascii="Times New Roman" w:hAnsi="Times New Roman" w:cs="Times New Roman"/>
                <w:i/>
              </w:rPr>
            </w:pPr>
            <w:r w:rsidRPr="006203D9">
              <w:rPr>
                <w:rFonts w:ascii="Times New Roman" w:hAnsi="Times New Roman" w:cs="Times New Roman"/>
                <w:i/>
              </w:rPr>
              <w:t>3.8</w:t>
            </w:r>
          </w:p>
        </w:tc>
        <w:tc>
          <w:tcPr>
            <w:tcW w:w="992" w:type="dxa"/>
            <w:shd w:val="clear" w:color="auto" w:fill="auto"/>
            <w:vAlign w:val="center"/>
          </w:tcPr>
          <w:p w14:paraId="43332911" w14:textId="77E597AB" w:rsidR="004152DE" w:rsidRPr="006D0D98" w:rsidRDefault="004152DE" w:rsidP="004152DE">
            <w:pPr>
              <w:spacing w:after="0" w:line="240" w:lineRule="auto"/>
              <w:jc w:val="center"/>
              <w:rPr>
                <w:rFonts w:ascii="Times New Roman" w:hAnsi="Times New Roman" w:cs="Times New Roman"/>
                <w:bCs/>
                <w:i/>
              </w:rPr>
            </w:pPr>
            <w:r w:rsidRPr="006203D9">
              <w:rPr>
                <w:rFonts w:ascii="Times New Roman" w:hAnsi="Times New Roman" w:cs="Times New Roman"/>
                <w:bCs/>
                <w:i/>
              </w:rPr>
              <w:t>0.1%</w:t>
            </w:r>
          </w:p>
        </w:tc>
        <w:tc>
          <w:tcPr>
            <w:tcW w:w="851" w:type="dxa"/>
            <w:shd w:val="clear" w:color="auto" w:fill="auto"/>
            <w:noWrap/>
            <w:vAlign w:val="center"/>
          </w:tcPr>
          <w:p w14:paraId="1CBB5B80" w14:textId="7FC29AEE" w:rsidR="004152DE" w:rsidRPr="006D0D98" w:rsidRDefault="004152DE" w:rsidP="004152DE">
            <w:pPr>
              <w:spacing w:after="0" w:line="240" w:lineRule="auto"/>
              <w:jc w:val="center"/>
              <w:rPr>
                <w:rFonts w:ascii="Times New Roman" w:hAnsi="Times New Roman" w:cs="Times New Roman"/>
                <w:i/>
              </w:rPr>
            </w:pPr>
            <w:r w:rsidRPr="006203D9">
              <w:rPr>
                <w:rFonts w:ascii="Times New Roman" w:hAnsi="Times New Roman" w:cs="Times New Roman"/>
                <w:i/>
              </w:rPr>
              <w:t>3.8</w:t>
            </w:r>
          </w:p>
        </w:tc>
        <w:tc>
          <w:tcPr>
            <w:tcW w:w="1134" w:type="dxa"/>
            <w:shd w:val="clear" w:color="auto" w:fill="auto"/>
            <w:vAlign w:val="center"/>
          </w:tcPr>
          <w:p w14:paraId="5AB20DAC" w14:textId="1462308B" w:rsidR="004152DE" w:rsidRPr="006D0D98" w:rsidRDefault="004152DE" w:rsidP="004152DE">
            <w:pPr>
              <w:spacing w:after="0" w:line="240" w:lineRule="auto"/>
              <w:jc w:val="center"/>
              <w:rPr>
                <w:rFonts w:ascii="Times New Roman" w:hAnsi="Times New Roman" w:cs="Times New Roman"/>
                <w:i/>
              </w:rPr>
            </w:pPr>
            <w:r w:rsidRPr="006203D9">
              <w:rPr>
                <w:rFonts w:ascii="Times New Roman" w:hAnsi="Times New Roman" w:cs="Times New Roman"/>
                <w:i/>
              </w:rPr>
              <w:t>0.1%</w:t>
            </w:r>
          </w:p>
        </w:tc>
        <w:tc>
          <w:tcPr>
            <w:tcW w:w="850" w:type="dxa"/>
            <w:shd w:val="clear" w:color="auto" w:fill="auto"/>
            <w:noWrap/>
            <w:vAlign w:val="center"/>
            <w:hideMark/>
          </w:tcPr>
          <w:p w14:paraId="7BC366F5" w14:textId="3F6D7791" w:rsidR="004152DE" w:rsidRPr="006D0D98" w:rsidRDefault="004152DE" w:rsidP="004152DE">
            <w:pPr>
              <w:spacing w:after="0" w:line="240" w:lineRule="auto"/>
              <w:jc w:val="center"/>
              <w:rPr>
                <w:rFonts w:ascii="Times New Roman" w:hAnsi="Times New Roman" w:cs="Times New Roman"/>
                <w:bCs/>
                <w:i/>
              </w:rPr>
            </w:pPr>
            <w:r w:rsidRPr="006203D9">
              <w:rPr>
                <w:rFonts w:ascii="Times New Roman" w:hAnsi="Times New Roman" w:cs="Times New Roman"/>
                <w:bCs/>
                <w:i/>
              </w:rPr>
              <w:t>0.0</w:t>
            </w:r>
          </w:p>
        </w:tc>
        <w:tc>
          <w:tcPr>
            <w:tcW w:w="851" w:type="dxa"/>
            <w:shd w:val="clear" w:color="auto" w:fill="auto"/>
            <w:vAlign w:val="center"/>
            <w:hideMark/>
          </w:tcPr>
          <w:p w14:paraId="1251BF4A" w14:textId="01951430" w:rsidR="004152DE" w:rsidRPr="006D0D98" w:rsidRDefault="004152DE" w:rsidP="004152DE">
            <w:pPr>
              <w:spacing w:after="0" w:line="240" w:lineRule="auto"/>
              <w:jc w:val="center"/>
              <w:rPr>
                <w:rFonts w:ascii="Times New Roman" w:hAnsi="Times New Roman" w:cs="Times New Roman"/>
                <w:bCs/>
                <w:i/>
              </w:rPr>
            </w:pPr>
            <w:r w:rsidRPr="006203D9">
              <w:rPr>
                <w:rFonts w:ascii="Times New Roman" w:hAnsi="Times New Roman" w:cs="Times New Roman"/>
                <w:bCs/>
                <w:i/>
              </w:rPr>
              <w:t>0.0%</w:t>
            </w:r>
          </w:p>
        </w:tc>
      </w:tr>
      <w:tr w:rsidR="004152DE" w:rsidRPr="006D0D98" w14:paraId="5FFE0517" w14:textId="77777777" w:rsidTr="00AA4ED6">
        <w:trPr>
          <w:trHeight w:val="600"/>
          <w:jc w:val="center"/>
        </w:trPr>
        <w:tc>
          <w:tcPr>
            <w:tcW w:w="562" w:type="dxa"/>
            <w:shd w:val="clear" w:color="auto" w:fill="auto"/>
            <w:vAlign w:val="center"/>
            <w:hideMark/>
          </w:tcPr>
          <w:p w14:paraId="3A70D720" w14:textId="77777777" w:rsidR="004152DE" w:rsidRPr="006D0D98" w:rsidRDefault="004152DE" w:rsidP="004152DE">
            <w:pPr>
              <w:spacing w:after="0" w:line="240" w:lineRule="auto"/>
              <w:jc w:val="center"/>
              <w:rPr>
                <w:rFonts w:ascii="Times New Roman" w:eastAsia="Times New Roman" w:hAnsi="Times New Roman" w:cs="Times New Roman"/>
                <w:lang w:eastAsia="ru-RU"/>
              </w:rPr>
            </w:pPr>
            <w:r w:rsidRPr="006D0D98">
              <w:rPr>
                <w:rFonts w:ascii="Times New Roman" w:eastAsia="Times New Roman" w:hAnsi="Times New Roman" w:cs="Times New Roman"/>
                <w:lang w:eastAsia="ru-RU"/>
              </w:rPr>
              <w:t>3</w:t>
            </w:r>
          </w:p>
        </w:tc>
        <w:tc>
          <w:tcPr>
            <w:tcW w:w="3969" w:type="dxa"/>
            <w:shd w:val="clear" w:color="auto" w:fill="auto"/>
            <w:vAlign w:val="center"/>
            <w:hideMark/>
          </w:tcPr>
          <w:p w14:paraId="15F9BD9F" w14:textId="77777777" w:rsidR="004152DE" w:rsidRPr="006D0D98" w:rsidRDefault="004152DE" w:rsidP="004152DE">
            <w:pPr>
              <w:spacing w:after="0" w:line="240" w:lineRule="auto"/>
              <w:ind w:right="171"/>
              <w:rPr>
                <w:rFonts w:ascii="Times New Roman" w:eastAsia="Times New Roman" w:hAnsi="Times New Roman" w:cs="Times New Roman"/>
                <w:i/>
                <w:iCs/>
                <w:lang w:val="en-US" w:eastAsia="ru-RU"/>
              </w:rPr>
            </w:pPr>
            <w:r w:rsidRPr="006D0D98">
              <w:rPr>
                <w:rFonts w:ascii="Times New Roman" w:eastAsia="Times New Roman" w:hAnsi="Times New Roman" w:cs="Times New Roman"/>
                <w:i/>
                <w:iCs/>
                <w:lang w:val="en-US" w:eastAsia="ru-RU"/>
              </w:rPr>
              <w:t xml:space="preserve">Samruk - Green Energy </w:t>
            </w:r>
            <w:r w:rsidRPr="006D0D98">
              <w:rPr>
                <w:rFonts w:ascii="Times New Roman" w:eastAsia="Times New Roman" w:hAnsi="Times New Roman" w:cs="Times New Roman"/>
                <w:i/>
                <w:iCs/>
                <w:lang w:eastAsia="ru-RU"/>
              </w:rPr>
              <w:t>LLP WPP</w:t>
            </w:r>
            <w:r w:rsidRPr="006D0D98">
              <w:rPr>
                <w:rFonts w:ascii="Times New Roman" w:eastAsia="Times New Roman" w:hAnsi="Times New Roman" w:cs="Times New Roman"/>
                <w:i/>
                <w:iCs/>
                <w:lang w:val="en-US" w:eastAsia="ru-RU"/>
              </w:rPr>
              <w:t xml:space="preserve"> </w:t>
            </w:r>
            <w:r w:rsidRPr="006D0D98">
              <w:rPr>
                <w:rFonts w:ascii="Times New Roman" w:eastAsia="Times New Roman" w:hAnsi="Times New Roman" w:cs="Times New Roman"/>
                <w:i/>
                <w:iCs/>
                <w:lang w:eastAsia="ru-RU"/>
              </w:rPr>
              <w:t xml:space="preserve">Shelek </w:t>
            </w:r>
            <w:r w:rsidRPr="006D0D98">
              <w:rPr>
                <w:rFonts w:ascii="Times New Roman" w:eastAsia="Times New Roman" w:hAnsi="Times New Roman" w:cs="Times New Roman"/>
                <w:i/>
                <w:iCs/>
                <w:lang w:val="en-US" w:eastAsia="ru-RU"/>
              </w:rPr>
              <w:t xml:space="preserve">5 </w:t>
            </w:r>
            <w:r w:rsidRPr="006D0D98">
              <w:rPr>
                <w:rFonts w:ascii="Times New Roman" w:eastAsia="Times New Roman" w:hAnsi="Times New Roman" w:cs="Times New Roman"/>
                <w:i/>
                <w:iCs/>
                <w:lang w:eastAsia="ru-RU"/>
              </w:rPr>
              <w:t>MW</w:t>
            </w:r>
          </w:p>
        </w:tc>
        <w:tc>
          <w:tcPr>
            <w:tcW w:w="856" w:type="dxa"/>
            <w:shd w:val="clear" w:color="000000" w:fill="FFFFFF"/>
            <w:noWrap/>
            <w:vAlign w:val="center"/>
          </w:tcPr>
          <w:p w14:paraId="28EC2BD2" w14:textId="1D439F81" w:rsidR="004152DE" w:rsidRPr="006D0D98" w:rsidRDefault="004152DE" w:rsidP="004152DE">
            <w:pPr>
              <w:spacing w:after="0" w:line="240" w:lineRule="auto"/>
              <w:jc w:val="center"/>
              <w:rPr>
                <w:rFonts w:ascii="Times New Roman" w:hAnsi="Times New Roman" w:cs="Times New Roman"/>
                <w:i/>
              </w:rPr>
            </w:pPr>
            <w:r w:rsidRPr="006203D9">
              <w:rPr>
                <w:rFonts w:ascii="Times New Roman" w:hAnsi="Times New Roman" w:cs="Times New Roman"/>
                <w:i/>
              </w:rPr>
              <w:t>9.7</w:t>
            </w:r>
          </w:p>
        </w:tc>
        <w:tc>
          <w:tcPr>
            <w:tcW w:w="992" w:type="dxa"/>
            <w:shd w:val="clear" w:color="auto" w:fill="auto"/>
            <w:vAlign w:val="center"/>
          </w:tcPr>
          <w:p w14:paraId="0759CD77" w14:textId="41C033BD" w:rsidR="004152DE" w:rsidRPr="006D0D98" w:rsidRDefault="004152DE" w:rsidP="004152DE">
            <w:pPr>
              <w:spacing w:after="0" w:line="240" w:lineRule="auto"/>
              <w:jc w:val="center"/>
              <w:rPr>
                <w:rFonts w:ascii="Times New Roman" w:hAnsi="Times New Roman" w:cs="Times New Roman"/>
                <w:bCs/>
                <w:i/>
              </w:rPr>
            </w:pPr>
            <w:r w:rsidRPr="006203D9">
              <w:rPr>
                <w:rFonts w:ascii="Times New Roman" w:hAnsi="Times New Roman" w:cs="Times New Roman"/>
                <w:bCs/>
                <w:i/>
              </w:rPr>
              <w:t>0.3%</w:t>
            </w:r>
          </w:p>
        </w:tc>
        <w:tc>
          <w:tcPr>
            <w:tcW w:w="851" w:type="dxa"/>
            <w:shd w:val="clear" w:color="auto" w:fill="auto"/>
            <w:noWrap/>
            <w:vAlign w:val="center"/>
          </w:tcPr>
          <w:p w14:paraId="1B2C0E39" w14:textId="280988BA" w:rsidR="004152DE" w:rsidRPr="006D0D98" w:rsidRDefault="004152DE" w:rsidP="004152DE">
            <w:pPr>
              <w:spacing w:after="0" w:line="240" w:lineRule="auto"/>
              <w:jc w:val="center"/>
              <w:rPr>
                <w:rFonts w:ascii="Times New Roman" w:hAnsi="Times New Roman" w:cs="Times New Roman"/>
                <w:i/>
              </w:rPr>
            </w:pPr>
            <w:r w:rsidRPr="006203D9">
              <w:rPr>
                <w:rFonts w:ascii="Times New Roman" w:hAnsi="Times New Roman" w:cs="Times New Roman"/>
                <w:i/>
              </w:rPr>
              <w:t>9.6</w:t>
            </w:r>
          </w:p>
        </w:tc>
        <w:tc>
          <w:tcPr>
            <w:tcW w:w="1134" w:type="dxa"/>
            <w:shd w:val="clear" w:color="auto" w:fill="auto"/>
            <w:vAlign w:val="center"/>
          </w:tcPr>
          <w:p w14:paraId="042A58D5" w14:textId="7119FAAA" w:rsidR="004152DE" w:rsidRPr="006D0D98" w:rsidRDefault="004152DE" w:rsidP="004152DE">
            <w:pPr>
              <w:spacing w:after="0" w:line="240" w:lineRule="auto"/>
              <w:jc w:val="center"/>
              <w:rPr>
                <w:rFonts w:ascii="Times New Roman" w:hAnsi="Times New Roman" w:cs="Times New Roman"/>
                <w:i/>
              </w:rPr>
            </w:pPr>
            <w:r w:rsidRPr="006203D9">
              <w:rPr>
                <w:rFonts w:ascii="Times New Roman" w:hAnsi="Times New Roman" w:cs="Times New Roman"/>
                <w:i/>
              </w:rPr>
              <w:t>0.3%</w:t>
            </w:r>
          </w:p>
        </w:tc>
        <w:tc>
          <w:tcPr>
            <w:tcW w:w="850" w:type="dxa"/>
            <w:shd w:val="clear" w:color="auto" w:fill="auto"/>
            <w:noWrap/>
            <w:vAlign w:val="center"/>
            <w:hideMark/>
          </w:tcPr>
          <w:p w14:paraId="679E98BA" w14:textId="2D91FFB4" w:rsidR="004152DE" w:rsidRPr="006D0D98" w:rsidRDefault="004152DE" w:rsidP="004152DE">
            <w:pPr>
              <w:spacing w:after="0" w:line="240" w:lineRule="auto"/>
              <w:jc w:val="center"/>
              <w:rPr>
                <w:rFonts w:ascii="Times New Roman" w:hAnsi="Times New Roman" w:cs="Times New Roman"/>
                <w:bCs/>
                <w:i/>
              </w:rPr>
            </w:pPr>
            <w:r w:rsidRPr="006203D9">
              <w:rPr>
                <w:rFonts w:ascii="Times New Roman" w:hAnsi="Times New Roman" w:cs="Times New Roman"/>
                <w:bCs/>
                <w:i/>
              </w:rPr>
              <w:t>-0.1</w:t>
            </w:r>
          </w:p>
        </w:tc>
        <w:tc>
          <w:tcPr>
            <w:tcW w:w="851" w:type="dxa"/>
            <w:shd w:val="clear" w:color="auto" w:fill="auto"/>
            <w:vAlign w:val="center"/>
            <w:hideMark/>
          </w:tcPr>
          <w:p w14:paraId="4A55FDFF" w14:textId="327EB5B8" w:rsidR="004152DE" w:rsidRPr="006D0D98" w:rsidRDefault="004152DE" w:rsidP="004152DE">
            <w:pPr>
              <w:spacing w:after="0" w:line="240" w:lineRule="auto"/>
              <w:jc w:val="center"/>
              <w:rPr>
                <w:rFonts w:ascii="Times New Roman" w:hAnsi="Times New Roman" w:cs="Times New Roman"/>
                <w:bCs/>
                <w:i/>
              </w:rPr>
            </w:pPr>
            <w:r w:rsidRPr="006203D9">
              <w:rPr>
                <w:rFonts w:ascii="Times New Roman" w:hAnsi="Times New Roman" w:cs="Times New Roman"/>
                <w:bCs/>
                <w:i/>
              </w:rPr>
              <w:t>-1.0%</w:t>
            </w:r>
          </w:p>
        </w:tc>
      </w:tr>
      <w:tr w:rsidR="004152DE" w:rsidRPr="006D0D98" w14:paraId="5C1B7D35" w14:textId="77777777" w:rsidTr="00AA4ED6">
        <w:trPr>
          <w:trHeight w:val="96"/>
          <w:jc w:val="center"/>
        </w:trPr>
        <w:tc>
          <w:tcPr>
            <w:tcW w:w="562" w:type="dxa"/>
            <w:shd w:val="clear" w:color="auto" w:fill="auto"/>
            <w:vAlign w:val="center"/>
            <w:hideMark/>
          </w:tcPr>
          <w:p w14:paraId="2F161AF3" w14:textId="77777777" w:rsidR="004152DE" w:rsidRPr="006D0D98" w:rsidRDefault="004152DE" w:rsidP="004152DE">
            <w:pPr>
              <w:spacing w:after="0" w:line="240" w:lineRule="auto"/>
              <w:jc w:val="center"/>
              <w:rPr>
                <w:rFonts w:ascii="Times New Roman" w:eastAsia="Times New Roman" w:hAnsi="Times New Roman" w:cs="Times New Roman"/>
                <w:lang w:eastAsia="ru-RU"/>
              </w:rPr>
            </w:pPr>
            <w:r w:rsidRPr="006D0D98">
              <w:rPr>
                <w:rFonts w:ascii="Times New Roman" w:eastAsia="Times New Roman" w:hAnsi="Times New Roman" w:cs="Times New Roman"/>
                <w:lang w:eastAsia="ru-RU"/>
              </w:rPr>
              <w:t>4</w:t>
            </w:r>
          </w:p>
        </w:tc>
        <w:tc>
          <w:tcPr>
            <w:tcW w:w="3969" w:type="dxa"/>
            <w:shd w:val="clear" w:color="auto" w:fill="auto"/>
            <w:vAlign w:val="center"/>
            <w:hideMark/>
          </w:tcPr>
          <w:p w14:paraId="7E149CB6" w14:textId="77777777" w:rsidR="004152DE" w:rsidRPr="006D0D98" w:rsidRDefault="004152DE" w:rsidP="004152DE">
            <w:pPr>
              <w:spacing w:after="0" w:line="240" w:lineRule="auto"/>
              <w:ind w:right="171"/>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First Wind Power Plant LLP WPP 45 MW</w:t>
            </w:r>
          </w:p>
        </w:tc>
        <w:tc>
          <w:tcPr>
            <w:tcW w:w="856" w:type="dxa"/>
            <w:shd w:val="clear" w:color="000000" w:fill="FFFFFF"/>
            <w:noWrap/>
            <w:vAlign w:val="center"/>
          </w:tcPr>
          <w:p w14:paraId="77CCFA69" w14:textId="35B63BD7" w:rsidR="004152DE" w:rsidRPr="006D0D98" w:rsidRDefault="004152DE" w:rsidP="004152DE">
            <w:pPr>
              <w:spacing w:after="0" w:line="240" w:lineRule="auto"/>
              <w:jc w:val="center"/>
              <w:rPr>
                <w:rFonts w:ascii="Times New Roman" w:hAnsi="Times New Roman" w:cs="Times New Roman"/>
                <w:i/>
              </w:rPr>
            </w:pPr>
            <w:r w:rsidRPr="006203D9">
              <w:rPr>
                <w:rFonts w:ascii="Times New Roman" w:hAnsi="Times New Roman" w:cs="Times New Roman"/>
                <w:i/>
              </w:rPr>
              <w:t>85.3</w:t>
            </w:r>
          </w:p>
        </w:tc>
        <w:tc>
          <w:tcPr>
            <w:tcW w:w="992" w:type="dxa"/>
            <w:shd w:val="clear" w:color="auto" w:fill="auto"/>
            <w:vAlign w:val="center"/>
          </w:tcPr>
          <w:p w14:paraId="0DAF7792" w14:textId="65C23532" w:rsidR="004152DE" w:rsidRPr="006D0D98" w:rsidRDefault="004152DE" w:rsidP="004152DE">
            <w:pPr>
              <w:spacing w:after="0" w:line="240" w:lineRule="auto"/>
              <w:jc w:val="center"/>
              <w:rPr>
                <w:rFonts w:ascii="Times New Roman" w:hAnsi="Times New Roman" w:cs="Times New Roman"/>
                <w:bCs/>
                <w:i/>
              </w:rPr>
            </w:pPr>
            <w:r w:rsidRPr="006203D9">
              <w:rPr>
                <w:rFonts w:ascii="Times New Roman" w:hAnsi="Times New Roman" w:cs="Times New Roman"/>
                <w:bCs/>
                <w:i/>
              </w:rPr>
              <w:t>3.0%</w:t>
            </w:r>
          </w:p>
        </w:tc>
        <w:tc>
          <w:tcPr>
            <w:tcW w:w="851" w:type="dxa"/>
            <w:shd w:val="clear" w:color="auto" w:fill="auto"/>
            <w:noWrap/>
            <w:vAlign w:val="center"/>
          </w:tcPr>
          <w:p w14:paraId="1F8AE565" w14:textId="4BF1C0EF" w:rsidR="004152DE" w:rsidRPr="006D0D98" w:rsidRDefault="004152DE" w:rsidP="004152DE">
            <w:pPr>
              <w:spacing w:after="0" w:line="240" w:lineRule="auto"/>
              <w:jc w:val="center"/>
              <w:rPr>
                <w:rFonts w:ascii="Times New Roman" w:hAnsi="Times New Roman" w:cs="Times New Roman"/>
                <w:i/>
              </w:rPr>
            </w:pPr>
            <w:r w:rsidRPr="006203D9">
              <w:rPr>
                <w:rFonts w:ascii="Times New Roman" w:hAnsi="Times New Roman" w:cs="Times New Roman"/>
                <w:i/>
              </w:rPr>
              <w:t>87.2</w:t>
            </w:r>
          </w:p>
        </w:tc>
        <w:tc>
          <w:tcPr>
            <w:tcW w:w="1134" w:type="dxa"/>
            <w:shd w:val="clear" w:color="auto" w:fill="auto"/>
            <w:vAlign w:val="center"/>
          </w:tcPr>
          <w:p w14:paraId="2E8F26DD" w14:textId="12ADD5C4" w:rsidR="004152DE" w:rsidRPr="006D0D98" w:rsidRDefault="004152DE" w:rsidP="004152DE">
            <w:pPr>
              <w:spacing w:after="0" w:line="240" w:lineRule="auto"/>
              <w:jc w:val="center"/>
              <w:rPr>
                <w:rFonts w:ascii="Times New Roman" w:hAnsi="Times New Roman" w:cs="Times New Roman"/>
                <w:i/>
              </w:rPr>
            </w:pPr>
            <w:r w:rsidRPr="006203D9">
              <w:rPr>
                <w:rFonts w:ascii="Times New Roman" w:hAnsi="Times New Roman" w:cs="Times New Roman"/>
                <w:i/>
              </w:rPr>
              <w:t>2.6%</w:t>
            </w:r>
          </w:p>
        </w:tc>
        <w:tc>
          <w:tcPr>
            <w:tcW w:w="850" w:type="dxa"/>
            <w:shd w:val="clear" w:color="auto" w:fill="auto"/>
            <w:noWrap/>
            <w:vAlign w:val="center"/>
            <w:hideMark/>
          </w:tcPr>
          <w:p w14:paraId="44D2B797" w14:textId="25BE7607" w:rsidR="004152DE" w:rsidRPr="006D0D98" w:rsidRDefault="004152DE" w:rsidP="004152DE">
            <w:pPr>
              <w:spacing w:after="0" w:line="240" w:lineRule="auto"/>
              <w:jc w:val="center"/>
              <w:rPr>
                <w:rFonts w:ascii="Times New Roman" w:hAnsi="Times New Roman" w:cs="Times New Roman"/>
                <w:bCs/>
                <w:i/>
              </w:rPr>
            </w:pPr>
            <w:r w:rsidRPr="006203D9">
              <w:rPr>
                <w:rFonts w:ascii="Times New Roman" w:hAnsi="Times New Roman" w:cs="Times New Roman"/>
                <w:bCs/>
                <w:i/>
              </w:rPr>
              <w:t>1.9</w:t>
            </w:r>
          </w:p>
        </w:tc>
        <w:tc>
          <w:tcPr>
            <w:tcW w:w="851" w:type="dxa"/>
            <w:shd w:val="clear" w:color="auto" w:fill="auto"/>
            <w:vAlign w:val="center"/>
            <w:hideMark/>
          </w:tcPr>
          <w:p w14:paraId="62D9E462" w14:textId="48006044" w:rsidR="004152DE" w:rsidRPr="006D0D98" w:rsidRDefault="004152DE" w:rsidP="004152DE">
            <w:pPr>
              <w:spacing w:after="0" w:line="240" w:lineRule="auto"/>
              <w:jc w:val="center"/>
              <w:rPr>
                <w:rFonts w:ascii="Times New Roman" w:hAnsi="Times New Roman" w:cs="Times New Roman"/>
                <w:bCs/>
                <w:i/>
              </w:rPr>
            </w:pPr>
            <w:r w:rsidRPr="006203D9">
              <w:rPr>
                <w:rFonts w:ascii="Times New Roman" w:hAnsi="Times New Roman" w:cs="Times New Roman"/>
                <w:bCs/>
                <w:i/>
              </w:rPr>
              <w:t>2.2%</w:t>
            </w:r>
          </w:p>
        </w:tc>
      </w:tr>
      <w:tr w:rsidR="004152DE" w:rsidRPr="006D0D98" w14:paraId="0C9BB681" w14:textId="77777777" w:rsidTr="00AA4ED6">
        <w:trPr>
          <w:trHeight w:val="96"/>
          <w:jc w:val="center"/>
        </w:trPr>
        <w:tc>
          <w:tcPr>
            <w:tcW w:w="562" w:type="dxa"/>
            <w:shd w:val="clear" w:color="auto" w:fill="auto"/>
            <w:vAlign w:val="center"/>
          </w:tcPr>
          <w:p w14:paraId="259F52E4" w14:textId="77777777" w:rsidR="004152DE" w:rsidRPr="006D0D98" w:rsidRDefault="004152DE" w:rsidP="004152DE">
            <w:pPr>
              <w:spacing w:after="0" w:line="240" w:lineRule="auto"/>
              <w:jc w:val="center"/>
              <w:rPr>
                <w:rFonts w:ascii="Times New Roman" w:eastAsia="Times New Roman" w:hAnsi="Times New Roman" w:cs="Times New Roman"/>
                <w:lang w:eastAsia="ru-RU"/>
              </w:rPr>
            </w:pPr>
            <w:r w:rsidRPr="006D0D98">
              <w:rPr>
                <w:rFonts w:ascii="Times New Roman" w:eastAsia="Times New Roman" w:hAnsi="Times New Roman" w:cs="Times New Roman"/>
                <w:lang w:eastAsia="ru-RU"/>
              </w:rPr>
              <w:t>5</w:t>
            </w:r>
          </w:p>
        </w:tc>
        <w:tc>
          <w:tcPr>
            <w:tcW w:w="3969" w:type="dxa"/>
            <w:shd w:val="clear" w:color="auto" w:fill="auto"/>
            <w:vAlign w:val="center"/>
          </w:tcPr>
          <w:p w14:paraId="6C3BB93C" w14:textId="77777777" w:rsidR="004152DE" w:rsidRPr="006D0D98" w:rsidRDefault="004152DE" w:rsidP="004152DE">
            <w:pPr>
              <w:spacing w:after="0" w:line="240" w:lineRule="auto"/>
              <w:ind w:right="171"/>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Energy Semirechye LLP WPP Shelek 60 MW</w:t>
            </w:r>
          </w:p>
        </w:tc>
        <w:tc>
          <w:tcPr>
            <w:tcW w:w="856" w:type="dxa"/>
            <w:shd w:val="clear" w:color="000000" w:fill="FFFFFF"/>
            <w:noWrap/>
            <w:vAlign w:val="center"/>
          </w:tcPr>
          <w:p w14:paraId="4A3E2CC8" w14:textId="4DD70047" w:rsidR="004152DE" w:rsidRPr="006D0D98" w:rsidRDefault="004152DE" w:rsidP="004152DE">
            <w:pPr>
              <w:spacing w:after="0" w:line="240" w:lineRule="auto"/>
              <w:jc w:val="center"/>
              <w:rPr>
                <w:rFonts w:ascii="Times New Roman" w:hAnsi="Times New Roman" w:cs="Times New Roman"/>
                <w:i/>
              </w:rPr>
            </w:pPr>
            <w:r w:rsidRPr="006203D9">
              <w:rPr>
                <w:rFonts w:ascii="Times New Roman" w:hAnsi="Times New Roman" w:cs="Times New Roman"/>
                <w:i/>
              </w:rPr>
              <w:t>-</w:t>
            </w:r>
          </w:p>
        </w:tc>
        <w:tc>
          <w:tcPr>
            <w:tcW w:w="992" w:type="dxa"/>
            <w:shd w:val="clear" w:color="auto" w:fill="auto"/>
            <w:vAlign w:val="center"/>
          </w:tcPr>
          <w:p w14:paraId="4E48C368" w14:textId="4A8B84AF" w:rsidR="004152DE" w:rsidRPr="006D0D98" w:rsidRDefault="004152DE" w:rsidP="004152DE">
            <w:pPr>
              <w:spacing w:after="0" w:line="240" w:lineRule="auto"/>
              <w:jc w:val="center"/>
              <w:rPr>
                <w:rFonts w:ascii="Times New Roman" w:hAnsi="Times New Roman" w:cs="Times New Roman"/>
                <w:bCs/>
                <w:i/>
              </w:rPr>
            </w:pPr>
            <w:r w:rsidRPr="006203D9">
              <w:rPr>
                <w:rFonts w:ascii="Times New Roman" w:hAnsi="Times New Roman" w:cs="Times New Roman"/>
                <w:bCs/>
                <w:i/>
              </w:rPr>
              <w:t>-</w:t>
            </w:r>
          </w:p>
        </w:tc>
        <w:tc>
          <w:tcPr>
            <w:tcW w:w="851" w:type="dxa"/>
            <w:shd w:val="clear" w:color="auto" w:fill="auto"/>
            <w:noWrap/>
            <w:vAlign w:val="center"/>
          </w:tcPr>
          <w:p w14:paraId="587D42F3" w14:textId="49501CFB" w:rsidR="004152DE" w:rsidRPr="006D0D98" w:rsidRDefault="004152DE" w:rsidP="004152DE">
            <w:pPr>
              <w:spacing w:after="0" w:line="240" w:lineRule="auto"/>
              <w:jc w:val="center"/>
              <w:rPr>
                <w:rFonts w:ascii="Times New Roman" w:hAnsi="Times New Roman" w:cs="Times New Roman"/>
                <w:i/>
              </w:rPr>
            </w:pPr>
            <w:r w:rsidRPr="006203D9">
              <w:rPr>
                <w:rFonts w:ascii="Times New Roman" w:hAnsi="Times New Roman" w:cs="Times New Roman"/>
                <w:i/>
              </w:rPr>
              <w:t>20.5</w:t>
            </w:r>
          </w:p>
        </w:tc>
        <w:tc>
          <w:tcPr>
            <w:tcW w:w="1134" w:type="dxa"/>
            <w:shd w:val="clear" w:color="auto" w:fill="auto"/>
            <w:vAlign w:val="center"/>
          </w:tcPr>
          <w:p w14:paraId="587E39C5" w14:textId="138D841F" w:rsidR="004152DE" w:rsidRPr="006D0D98" w:rsidRDefault="004152DE" w:rsidP="004152DE">
            <w:pPr>
              <w:spacing w:after="0" w:line="240" w:lineRule="auto"/>
              <w:jc w:val="center"/>
              <w:rPr>
                <w:rFonts w:ascii="Times New Roman" w:hAnsi="Times New Roman" w:cs="Times New Roman"/>
                <w:i/>
              </w:rPr>
            </w:pPr>
            <w:r w:rsidRPr="006203D9">
              <w:rPr>
                <w:rFonts w:ascii="Times New Roman" w:hAnsi="Times New Roman" w:cs="Times New Roman"/>
                <w:i/>
              </w:rPr>
              <w:t>-</w:t>
            </w:r>
          </w:p>
        </w:tc>
        <w:tc>
          <w:tcPr>
            <w:tcW w:w="850" w:type="dxa"/>
            <w:shd w:val="clear" w:color="auto" w:fill="auto"/>
            <w:noWrap/>
            <w:vAlign w:val="center"/>
          </w:tcPr>
          <w:p w14:paraId="7D7B1E11" w14:textId="54811B8C" w:rsidR="004152DE" w:rsidRPr="006D0D98" w:rsidRDefault="004152DE" w:rsidP="004152DE">
            <w:pPr>
              <w:spacing w:after="0" w:line="240" w:lineRule="auto"/>
              <w:jc w:val="center"/>
              <w:rPr>
                <w:rFonts w:ascii="Times New Roman" w:hAnsi="Times New Roman" w:cs="Times New Roman"/>
                <w:bCs/>
                <w:i/>
              </w:rPr>
            </w:pPr>
            <w:r w:rsidRPr="006203D9">
              <w:rPr>
                <w:rFonts w:ascii="Times New Roman" w:hAnsi="Times New Roman" w:cs="Times New Roman"/>
                <w:bCs/>
                <w:i/>
              </w:rPr>
              <w:t>-</w:t>
            </w:r>
          </w:p>
        </w:tc>
        <w:tc>
          <w:tcPr>
            <w:tcW w:w="851" w:type="dxa"/>
            <w:shd w:val="clear" w:color="auto" w:fill="auto"/>
            <w:vAlign w:val="center"/>
          </w:tcPr>
          <w:p w14:paraId="773D7AC4" w14:textId="4B4AFACB" w:rsidR="004152DE" w:rsidRPr="006D0D98" w:rsidRDefault="004152DE" w:rsidP="004152DE">
            <w:pPr>
              <w:spacing w:after="0" w:line="240" w:lineRule="auto"/>
              <w:jc w:val="center"/>
              <w:rPr>
                <w:rFonts w:ascii="Times New Roman" w:hAnsi="Times New Roman" w:cs="Times New Roman"/>
                <w:bCs/>
                <w:i/>
              </w:rPr>
            </w:pPr>
            <w:r w:rsidRPr="006203D9">
              <w:rPr>
                <w:rFonts w:ascii="Times New Roman" w:hAnsi="Times New Roman" w:cs="Times New Roman"/>
                <w:bCs/>
                <w:i/>
              </w:rPr>
              <w:t>-</w:t>
            </w:r>
          </w:p>
        </w:tc>
      </w:tr>
    </w:tbl>
    <w:p w14:paraId="296D956F" w14:textId="77777777" w:rsidR="00E57990" w:rsidRPr="006D0D98" w:rsidRDefault="00E57990" w:rsidP="006D0D98">
      <w:pPr>
        <w:pStyle w:val="1"/>
        <w:tabs>
          <w:tab w:val="left" w:pos="0"/>
        </w:tabs>
        <w:spacing w:before="0" w:line="240" w:lineRule="auto"/>
        <w:contextualSpacing/>
        <w:rPr>
          <w:rFonts w:ascii="Times New Roman" w:hAnsi="Times New Roman" w:cs="Times New Roman"/>
          <w:b/>
          <w:color w:val="auto"/>
          <w:sz w:val="28"/>
        </w:rPr>
      </w:pPr>
    </w:p>
    <w:p w14:paraId="4FABB45B" w14:textId="41AA17B9" w:rsidR="000F513C" w:rsidRPr="006D0D98" w:rsidRDefault="00B21A0A" w:rsidP="006D0D98">
      <w:pPr>
        <w:pStyle w:val="1"/>
        <w:numPr>
          <w:ilvl w:val="0"/>
          <w:numId w:val="10"/>
        </w:numPr>
        <w:tabs>
          <w:tab w:val="left" w:pos="0"/>
        </w:tabs>
        <w:spacing w:before="0" w:line="240" w:lineRule="auto"/>
        <w:contextualSpacing/>
        <w:jc w:val="center"/>
        <w:rPr>
          <w:rFonts w:ascii="Times New Roman" w:hAnsi="Times New Roman" w:cs="Times New Roman"/>
          <w:b/>
          <w:color w:val="auto"/>
          <w:sz w:val="28"/>
        </w:rPr>
      </w:pPr>
      <w:bookmarkStart w:id="24" w:name="_Toc112835326"/>
      <w:r w:rsidRPr="006D0D98">
        <w:rPr>
          <w:rFonts w:ascii="Times New Roman" w:hAnsi="Times New Roman" w:cs="Times New Roman"/>
          <w:b/>
          <w:color w:val="auto"/>
          <w:sz w:val="28"/>
        </w:rPr>
        <w:t>International Relations</w:t>
      </w:r>
      <w:bookmarkEnd w:id="24"/>
    </w:p>
    <w:p w14:paraId="0932EFAA" w14:textId="77777777" w:rsidR="00BE07A4" w:rsidRPr="006D0D98" w:rsidRDefault="00BE07A4" w:rsidP="006D0D98">
      <w:pPr>
        <w:spacing w:after="0" w:line="240" w:lineRule="auto"/>
        <w:rPr>
          <w:rFonts w:ascii="Times New Roman" w:hAnsi="Times New Roman" w:cs="Times New Roman"/>
        </w:rPr>
      </w:pPr>
    </w:p>
    <w:p w14:paraId="0220EFC1" w14:textId="47A9A51A" w:rsidR="00C82DFF" w:rsidRPr="006D0D98" w:rsidRDefault="008A1BD0" w:rsidP="006D0D98">
      <w:pPr>
        <w:pStyle w:val="1"/>
        <w:tabs>
          <w:tab w:val="left" w:pos="0"/>
        </w:tabs>
        <w:spacing w:before="0" w:line="240" w:lineRule="auto"/>
        <w:ind w:left="1146"/>
        <w:contextualSpacing/>
        <w:jc w:val="center"/>
        <w:rPr>
          <w:rFonts w:ascii="Times New Roman" w:hAnsi="Times New Roman" w:cs="Times New Roman"/>
          <w:i/>
          <w:color w:val="auto"/>
          <w:sz w:val="28"/>
        </w:rPr>
      </w:pPr>
      <w:bookmarkStart w:id="25" w:name="_Toc112835327"/>
      <w:r w:rsidRPr="006D0D98">
        <w:rPr>
          <w:rFonts w:ascii="Times New Roman" w:hAnsi="Times New Roman" w:cs="Times New Roman"/>
          <w:i/>
          <w:color w:val="auto"/>
          <w:sz w:val="28"/>
        </w:rPr>
        <w:t xml:space="preserve">5.1 Status of formation </w:t>
      </w:r>
      <w:bookmarkStart w:id="26" w:name="_Toc65566459"/>
      <w:bookmarkEnd w:id="22"/>
      <w:r w:rsidR="00E04969" w:rsidRPr="006D0D98">
        <w:rPr>
          <w:rFonts w:ascii="Times New Roman" w:hAnsi="Times New Roman" w:cs="Times New Roman"/>
          <w:i/>
          <w:color w:val="auto"/>
          <w:sz w:val="28"/>
        </w:rPr>
        <w:t>of the Common Electricity Market of the Eurasian Economic Union</w:t>
      </w:r>
      <w:bookmarkEnd w:id="25"/>
      <w:bookmarkEnd w:id="26"/>
    </w:p>
    <w:p w14:paraId="449A6BEC" w14:textId="77777777" w:rsidR="00FB5035" w:rsidRPr="006D0D98" w:rsidRDefault="00FB5035" w:rsidP="006D0D98">
      <w:pPr>
        <w:spacing w:after="0" w:line="240" w:lineRule="auto"/>
        <w:contextualSpacing/>
        <w:rPr>
          <w:rFonts w:ascii="Times New Roman" w:hAnsi="Times New Roman" w:cs="Times New Roman"/>
          <w:sz w:val="28"/>
        </w:rPr>
      </w:pPr>
    </w:p>
    <w:p w14:paraId="3C69D44B" w14:textId="77777777" w:rsidR="004E4D2C" w:rsidRPr="006D0D98" w:rsidRDefault="004E4D2C" w:rsidP="006D0D98">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The common electricity market of the Eurasian Economic Union is planned to be formed by integrating the national electricity markets of Armenia, Belarus, Kazakhstan, Kyrgyzstan and Russia. The EAEU Member States are gradually forming a common electric power market of the Union on the basis of parallel operating electric power systems, taking into account the priority provision of electric energy to domestic consumers of the Member States.</w:t>
      </w:r>
    </w:p>
    <w:p w14:paraId="43021DA2" w14:textId="77777777" w:rsidR="004E4D2C" w:rsidRPr="006D0D98" w:rsidRDefault="004E4D2C" w:rsidP="006D0D98">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At the same time, the balance of economic interests of producers and consumers of electric energy, as well as other subjects of the EAEU OER, will be observed.</w:t>
      </w:r>
    </w:p>
    <w:p w14:paraId="4337A844" w14:textId="77777777" w:rsidR="004E4D2C" w:rsidRPr="006D0D98" w:rsidRDefault="004E4D2C" w:rsidP="006D0D98">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 xml:space="preserve">On May 29, 2019, as part of the celebration of the fifth anniversary of the signing of the Treaty, the Supreme Council signed an international agreement on the formation of a common electric power market of the Union in the form of a Protocol on amendments to </w:t>
      </w:r>
      <w:r w:rsidRPr="006D0D98">
        <w:rPr>
          <w:rFonts w:ascii="Times New Roman" w:eastAsia="Calibri" w:hAnsi="Times New Roman" w:cs="Times New Roman"/>
          <w:sz w:val="28"/>
          <w:szCs w:val="28"/>
          <w:lang w:eastAsia="ru-RU"/>
        </w:rPr>
        <w:lastRenderedPageBreak/>
        <w:t>the Treaty on the Eurasian Economic Union dated May 29, 2014 (in terms of the formation of a common electric power market of the Eurasian Economic Union).</w:t>
      </w:r>
    </w:p>
    <w:p w14:paraId="493F1F6E" w14:textId="77777777" w:rsidR="004E4D2C" w:rsidRPr="006D0D98" w:rsidRDefault="004E4D2C" w:rsidP="006D0D98">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In addition, in accordance with paragraph 42 of the above international agreement, on December 20, 2019, the Supreme Council adopted Decision No. 31 “On the plan of measures aimed at the formation of a common electric power market of the Eurasian Economic Union”, which establishes, among other things, the terms for approval and entry into force of the rules for the functioning of a common electric power market of the Union, as well as other acts provided for by the said Protocol.</w:t>
      </w:r>
    </w:p>
    <w:p w14:paraId="15A599ED" w14:textId="77777777" w:rsidR="004E4D2C" w:rsidRPr="006D0D98" w:rsidRDefault="004E4D2C" w:rsidP="006D0D98">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Reference :</w:t>
      </w:r>
    </w:p>
    <w:p w14:paraId="0D0EE035" w14:textId="77777777" w:rsidR="004E4D2C" w:rsidRPr="006D0D98" w:rsidRDefault="004E4D2C" w:rsidP="006D0D98">
      <w:pPr>
        <w:spacing w:after="0" w:line="240" w:lineRule="auto"/>
        <w:ind w:firstLine="709"/>
        <w:contextualSpacing/>
        <w:jc w:val="both"/>
        <w:rPr>
          <w:rFonts w:ascii="Times New Roman" w:eastAsia="Calibri" w:hAnsi="Times New Roman" w:cs="Times New Roman"/>
          <w:i/>
          <w:sz w:val="28"/>
          <w:szCs w:val="28"/>
          <w:lang w:eastAsia="ru-RU"/>
        </w:rPr>
      </w:pPr>
      <w:r w:rsidRPr="006D0D98">
        <w:rPr>
          <w:rFonts w:ascii="Times New Roman" w:eastAsia="Calibri" w:hAnsi="Times New Roman" w:cs="Times New Roman"/>
          <w:i/>
          <w:sz w:val="28"/>
          <w:szCs w:val="28"/>
          <w:lang w:eastAsia="ru-RU"/>
        </w:rPr>
        <w:t>The Protocol defines the legal framework and principles for the formation, functioning and development of the OER, establishes the areas that will be regulated by the rules for the functioning of the OER, and also empowers the Intergovernmental Council and the Council of the Commission to approve acts regulating the OER.</w:t>
      </w:r>
    </w:p>
    <w:p w14:paraId="603912A5" w14:textId="5C7D364E" w:rsidR="004E4D2C" w:rsidRPr="006D0D98" w:rsidRDefault="004E4D2C" w:rsidP="006D0D98">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 xml:space="preserve">In 2022, two meetings of the Advisory Committee on the Electricity Industry under the EEC Board were held ( </w:t>
      </w:r>
      <w:r w:rsidR="00AA4ED6" w:rsidRPr="003826BB">
        <w:rPr>
          <w:rFonts w:ascii="Times New Roman" w:hAnsi="Times New Roman" w:cs="Times New Roman"/>
          <w:sz w:val="28"/>
        </w:rPr>
        <w:t xml:space="preserve">17th meeting on January 19, 18th meeting on </w:t>
      </w:r>
      <w:r w:rsidR="00AA4ED6">
        <w:rPr>
          <w:rFonts w:ascii="Times New Roman" w:hAnsi="Times New Roman" w:cs="Times New Roman"/>
          <w:sz w:val="28"/>
        </w:rPr>
        <w:br/>
        <w:t xml:space="preserve">August 24-25 </w:t>
      </w:r>
      <w:r w:rsidR="003265AF" w:rsidRPr="006D0D98">
        <w:rPr>
          <w:rFonts w:ascii="Times New Roman" w:eastAsia="Calibri" w:hAnsi="Times New Roman" w:cs="Times New Roman"/>
          <w:sz w:val="28"/>
          <w:szCs w:val="28"/>
          <w:lang w:eastAsia="ru-RU"/>
        </w:rPr>
        <w:t xml:space="preserve">), 16 meetings of the Subcommittee on the formation of the EAEU ERA of the Advisory Committee on the Electricity Industry under the EEC Board </w:t>
      </w:r>
      <w:r w:rsidR="0084353A">
        <w:rPr>
          <w:rFonts w:ascii="Times New Roman" w:eastAsia="Calibri" w:hAnsi="Times New Roman" w:cs="Times New Roman"/>
          <w:sz w:val="28"/>
          <w:szCs w:val="28"/>
          <w:lang w:eastAsia="ru-RU"/>
        </w:rPr>
        <w:br/>
      </w:r>
      <w:r w:rsidRPr="006D0D98">
        <w:rPr>
          <w:rFonts w:ascii="Times New Roman" w:eastAsia="Calibri" w:hAnsi="Times New Roman" w:cs="Times New Roman"/>
          <w:sz w:val="28"/>
          <w:szCs w:val="28"/>
          <w:lang w:eastAsia="ru-RU"/>
        </w:rPr>
        <w:t xml:space="preserve">(79th meeting 13-14 January, 80th meeting 26-27 January, 81st meeting 11 February, 82nd meeting 25 February, 83rd meeting 17-18 March, 84th meeting 31 March, 85th meeting 8 </w:t>
      </w:r>
      <w:r w:rsidR="0084353A">
        <w:rPr>
          <w:rFonts w:ascii="Times New Roman" w:eastAsia="Calibri" w:hAnsi="Times New Roman" w:cs="Times New Roman"/>
          <w:sz w:val="28"/>
          <w:szCs w:val="28"/>
          <w:lang w:eastAsia="ru-RU"/>
        </w:rPr>
        <w:br/>
      </w:r>
      <w:r w:rsidRPr="006D0D98">
        <w:rPr>
          <w:rFonts w:ascii="Times New Roman" w:eastAsia="Calibri" w:hAnsi="Times New Roman" w:cs="Times New Roman"/>
          <w:sz w:val="28"/>
          <w:szCs w:val="28"/>
          <w:lang w:eastAsia="ru-RU"/>
        </w:rPr>
        <w:t xml:space="preserve">April 86th meeting 15 April 87th meeting 26 April 88th meeting </w:t>
      </w:r>
      <w:r w:rsidR="0084353A">
        <w:rPr>
          <w:rFonts w:ascii="Times New Roman" w:eastAsia="Calibri" w:hAnsi="Times New Roman" w:cs="Times New Roman"/>
          <w:sz w:val="28"/>
          <w:szCs w:val="28"/>
          <w:lang w:eastAsia="ru-RU"/>
        </w:rPr>
        <w:br/>
      </w:r>
      <w:r w:rsidRPr="006D0D98">
        <w:rPr>
          <w:rFonts w:ascii="Times New Roman" w:eastAsia="Calibri" w:hAnsi="Times New Roman" w:cs="Times New Roman"/>
          <w:sz w:val="28"/>
          <w:szCs w:val="28"/>
          <w:lang w:eastAsia="ru-RU"/>
        </w:rPr>
        <w:t xml:space="preserve">17-18 May 89th meeting 90th meeting 30 June 91st meeting 92nd meeting </w:t>
      </w:r>
      <w:r w:rsidR="0084353A">
        <w:rPr>
          <w:rFonts w:ascii="Times New Roman" w:eastAsia="Calibri" w:hAnsi="Times New Roman" w:cs="Times New Roman"/>
          <w:sz w:val="28"/>
          <w:szCs w:val="28"/>
          <w:lang w:eastAsia="ru-RU"/>
        </w:rPr>
        <w:br/>
      </w:r>
      <w:r w:rsidR="003265AF" w:rsidRPr="006D0D98">
        <w:rPr>
          <w:rFonts w:ascii="Times New Roman" w:eastAsia="Calibri" w:hAnsi="Times New Roman" w:cs="Times New Roman"/>
          <w:sz w:val="28"/>
          <w:szCs w:val="28"/>
          <w:lang w:eastAsia="ru-RU"/>
        </w:rPr>
        <w:t xml:space="preserve">22 July 93rd meeting on 29 July, 94th meeting on 10 August), and also on </w:t>
      </w:r>
      <w:r w:rsidR="0084353A">
        <w:rPr>
          <w:rFonts w:ascii="Times New Roman" w:eastAsia="Calibri" w:hAnsi="Times New Roman" w:cs="Times New Roman"/>
          <w:sz w:val="28"/>
          <w:szCs w:val="28"/>
          <w:lang w:eastAsia="ru-RU"/>
        </w:rPr>
        <w:br/>
      </w:r>
      <w:r w:rsidRPr="006D0D98">
        <w:rPr>
          <w:rFonts w:ascii="Times New Roman" w:eastAsia="Calibri" w:hAnsi="Times New Roman" w:cs="Times New Roman"/>
          <w:sz w:val="28"/>
          <w:szCs w:val="28"/>
          <w:lang w:eastAsia="ru-RU"/>
        </w:rPr>
        <w:t>4 March</w:t>
      </w:r>
    </w:p>
    <w:p w14:paraId="088D279A" w14:textId="77777777" w:rsidR="004E4D2C" w:rsidRPr="006D0D98" w:rsidRDefault="004E4D2C" w:rsidP="006D0D98">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2022, the Kazakhstani and Russian parties took part in a working meeting on the procedure for registering free bilateral agreements for mutual trade in electricity on the common electricity market of the Eurasian Economic Union.</w:t>
      </w:r>
    </w:p>
    <w:p w14:paraId="2A34E263" w14:textId="77777777" w:rsidR="004E4D2C" w:rsidRPr="006D0D98" w:rsidRDefault="004E4D2C" w:rsidP="006D0D98">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During the meetings discussed:</w:t>
      </w:r>
    </w:p>
    <w:p w14:paraId="49DDC695" w14:textId="77777777" w:rsidR="004E4D2C" w:rsidRPr="006D0D98" w:rsidRDefault="004E4D2C" w:rsidP="006D0D98">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 timing of processes at the Union's OER;</w:t>
      </w:r>
    </w:p>
    <w:p w14:paraId="5C181B11" w14:textId="77777777" w:rsidR="004E4D2C" w:rsidRPr="006D0D98" w:rsidRDefault="004E4D2C" w:rsidP="006D0D98">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 the possibility of setting prices (tariffs) for services for trade and non-trade interstate transmission of electric energy (capacity) for the planned year, the terms for publishing these prices (tariffs) and the terms for informing about adjusted prices (tariffs) during the year;</w:t>
      </w:r>
    </w:p>
    <w:p w14:paraId="23D34C52" w14:textId="77777777" w:rsidR="004E4D2C" w:rsidRPr="006D0D98" w:rsidRDefault="004E4D2C" w:rsidP="006D0D98">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 reduction (zeroing) of hourly volumes of deliveries under fixed-term contracts in case of revealing the technical unfeasibility of electric energy balance flows through interstate sections (internal sections).</w:t>
      </w:r>
    </w:p>
    <w:p w14:paraId="7C23A3E7" w14:textId="77777777" w:rsidR="004E4D2C" w:rsidRPr="006D0D98" w:rsidRDefault="004E4D2C" w:rsidP="006D0D98">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At the 17th meeting, the following issues were considered:</w:t>
      </w:r>
    </w:p>
    <w:p w14:paraId="7E53C502" w14:textId="64FA537A" w:rsidR="004E4D2C" w:rsidRPr="006D0D98" w:rsidRDefault="004E4D2C" w:rsidP="006D0D98">
      <w:pPr>
        <w:pStyle w:val="a3"/>
        <w:numPr>
          <w:ilvl w:val="0"/>
          <w:numId w:val="50"/>
        </w:numPr>
        <w:spacing w:after="0" w:line="240" w:lineRule="auto"/>
        <w:ind w:left="0" w:firstLine="709"/>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On the uncoordinated provisions of the draft rules for mutual trade in electric energy on the common electric power market of the Union (hereinafter referred to as the rules for mutual trade), including:</w:t>
      </w:r>
    </w:p>
    <w:p w14:paraId="6EB9D3BC" w14:textId="77777777" w:rsidR="004E4D2C" w:rsidRPr="006D0D98" w:rsidRDefault="004E4D2C" w:rsidP="006D0D98">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definition of the concept of "commercial accounting of electric energy";</w:t>
      </w:r>
    </w:p>
    <w:p w14:paraId="69FCD6CB" w14:textId="77777777" w:rsidR="004E4D2C" w:rsidRPr="006D0D98" w:rsidRDefault="004E4D2C" w:rsidP="006D0D98">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 xml:space="preserve">exclusion (preservation) from the draft rules of mutual trade of the provision on the need for compensation by suppliers and buyers in the domestic wholesale electricity market in accordance with the legislation of the relevant Member State for deviations in the actual hourly volumes of production and consumption (supply) of the subjects of the internal wholesale electricity markets from the planned values determined in including </w:t>
      </w:r>
      <w:r w:rsidRPr="006D0D98">
        <w:rPr>
          <w:rFonts w:ascii="Times New Roman" w:eastAsia="Calibri" w:hAnsi="Times New Roman" w:cs="Times New Roman"/>
          <w:sz w:val="28"/>
          <w:szCs w:val="28"/>
          <w:lang w:eastAsia="ru-RU"/>
        </w:rPr>
        <w:lastRenderedPageBreak/>
        <w:t>taking into account transactions in the common electricity market of the Eurasian Economic Union (clause 8 of the draft rules for mutual trade);</w:t>
      </w:r>
    </w:p>
    <w:p w14:paraId="23C9218F" w14:textId="77777777" w:rsidR="004E4D2C" w:rsidRPr="006D0D98" w:rsidRDefault="004E4D2C" w:rsidP="006D0D98">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procedure for registration of free bilateral agreements (proposal of the Russian Federation) (paragraphs 38, 40, 41 of the draft rules for mutual trade);</w:t>
      </w:r>
    </w:p>
    <w:p w14:paraId="76192F6E" w14:textId="77777777" w:rsidR="004E4D2C" w:rsidRPr="006D0D98" w:rsidRDefault="004E4D2C" w:rsidP="006D0D98">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exclusion (preservation) from the draft rules of mutual trade of the provision on external balancing as one of the components of the magnitude of hourly deviations in the balance of electricity flows in the interstate section for each hour of the billing period (paragraphs 89, 90 of the draft rules of mutual trade);</w:t>
      </w:r>
    </w:p>
    <w:p w14:paraId="3F3D8FEA" w14:textId="77777777" w:rsidR="004E4D2C" w:rsidRPr="006D0D98" w:rsidRDefault="004E4D2C" w:rsidP="006D0D98">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the exclusion of paragraph 93, which contains the principle of equal prices for both the purchase and sale of electricity within the allowable range established in the agreements on parallel operation, if there is paragraph 94 of the draft rules for mutual trade (the proposal of the Russian side).</w:t>
      </w:r>
    </w:p>
    <w:p w14:paraId="37C6CEB6" w14:textId="4D6C54C9" w:rsidR="004E4D2C" w:rsidRPr="006D0D98" w:rsidRDefault="004E4D2C" w:rsidP="006D0D98">
      <w:pPr>
        <w:pStyle w:val="a3"/>
        <w:numPr>
          <w:ilvl w:val="0"/>
          <w:numId w:val="50"/>
        </w:numPr>
        <w:spacing w:after="0" w:line="240" w:lineRule="auto"/>
        <w:ind w:left="0" w:firstLine="709"/>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On the inconsistent provisions of the draft rules for access to services for the interstate transmission of electric energy (capacity) within the framework of the Eurasian Economic Union (hereinafter referred to as the access rules), including:</w:t>
      </w:r>
    </w:p>
    <w:p w14:paraId="60F4F9A0" w14:textId="77777777" w:rsidR="004E4D2C" w:rsidRPr="006D0D98" w:rsidRDefault="004E4D2C" w:rsidP="006D0D98">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clarification of the condition “the person who applied for the conclusion of such an agreement has unfulfilled obligations to pay for the service of non-trade interstate transmission of electric energy (capacity)”, under which an organization authorized for non-trade interstate transmission has the right to refuse to conclude an non-trade interstate transmission agreement with the phrase “in with regard to volumes that do not cause disagreement between the parties under previously concluded agreements” (paragraph 17 of the draft access rules);</w:t>
      </w:r>
    </w:p>
    <w:p w14:paraId="31196357" w14:textId="77777777" w:rsidR="004E4D2C" w:rsidRPr="006D0D98" w:rsidRDefault="004E4D2C" w:rsidP="006D0D98">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exclusion (preservation) from the draft access rules of the provision that the interstate transmission of electric energy (capacity) in the interests of electric power industry entities of third states (deliveries to third states and between third states, transfer from one part of a third state to another part of it) is regulated in accordance with paragraph 2 of the Protocol on the Common Electricity Market of the Union (paragraph 34 of the draft access rules).</w:t>
      </w:r>
    </w:p>
    <w:p w14:paraId="3604CFE1" w14:textId="77777777" w:rsidR="004E4D2C" w:rsidRPr="006D0D98" w:rsidRDefault="004E4D2C" w:rsidP="006D0D98">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Work on the formation of a common electricity market of the Eurasian Economic Union continues.</w:t>
      </w:r>
    </w:p>
    <w:p w14:paraId="411DEB6B" w14:textId="77777777" w:rsidR="00F35671" w:rsidRPr="006D0D98" w:rsidRDefault="00F35671" w:rsidP="006D0D98">
      <w:pPr>
        <w:spacing w:after="0" w:line="240" w:lineRule="auto"/>
        <w:ind w:firstLine="709"/>
        <w:contextualSpacing/>
        <w:jc w:val="both"/>
        <w:rPr>
          <w:rFonts w:ascii="Times New Roman" w:eastAsia="Calibri" w:hAnsi="Times New Roman" w:cs="Times New Roman"/>
          <w:sz w:val="28"/>
          <w:szCs w:val="28"/>
          <w:lang w:eastAsia="ru-RU"/>
        </w:rPr>
      </w:pPr>
    </w:p>
    <w:p w14:paraId="659E9DBE" w14:textId="3059CE88" w:rsidR="004506A6" w:rsidRPr="006D0D98" w:rsidRDefault="008A1BD0" w:rsidP="006D0D98">
      <w:pPr>
        <w:pStyle w:val="1"/>
        <w:tabs>
          <w:tab w:val="left" w:pos="0"/>
        </w:tabs>
        <w:spacing w:before="0" w:line="240" w:lineRule="auto"/>
        <w:ind w:left="1146"/>
        <w:contextualSpacing/>
        <w:jc w:val="center"/>
        <w:rPr>
          <w:rFonts w:ascii="Times New Roman" w:eastAsia="Times New Roman" w:hAnsi="Times New Roman" w:cs="Times New Roman"/>
          <w:i/>
          <w:sz w:val="22"/>
          <w:szCs w:val="24"/>
        </w:rPr>
      </w:pPr>
      <w:bookmarkStart w:id="27" w:name="_Toc525902070"/>
      <w:bookmarkStart w:id="28" w:name="_Toc2326695"/>
      <w:bookmarkStart w:id="29" w:name="_Toc65566462"/>
      <w:bookmarkStart w:id="30" w:name="_Toc112835328"/>
      <w:r w:rsidRPr="006D0D98">
        <w:rPr>
          <w:rFonts w:ascii="Times New Roman" w:hAnsi="Times New Roman" w:cs="Times New Roman"/>
          <w:i/>
          <w:color w:val="auto"/>
          <w:sz w:val="28"/>
        </w:rPr>
        <w:t>5.2 Overview of the media in the CIS countries</w:t>
      </w:r>
      <w:bookmarkEnd w:id="27"/>
      <w:bookmarkEnd w:id="28"/>
      <w:bookmarkEnd w:id="29"/>
      <w:bookmarkEnd w:id="30"/>
    </w:p>
    <w:p w14:paraId="11165E1D" w14:textId="77777777" w:rsidR="004506A6" w:rsidRPr="006D0D98" w:rsidRDefault="004506A6" w:rsidP="006D0D98">
      <w:pPr>
        <w:pStyle w:val="a3"/>
        <w:spacing w:after="0" w:line="240" w:lineRule="auto"/>
        <w:ind w:left="0" w:firstLine="12"/>
        <w:jc w:val="center"/>
        <w:rPr>
          <w:rFonts w:ascii="Times New Roman" w:hAnsi="Times New Roman" w:cs="Times New Roman"/>
          <w:i/>
          <w:sz w:val="28"/>
          <w:szCs w:val="24"/>
        </w:rPr>
      </w:pPr>
      <w:r w:rsidRPr="006D0D98">
        <w:rPr>
          <w:rFonts w:ascii="Times New Roman" w:hAnsi="Times New Roman" w:cs="Times New Roman"/>
          <w:i/>
          <w:sz w:val="28"/>
          <w:szCs w:val="24"/>
        </w:rPr>
        <w:t>(according to information from the website of the CIS EES Executive Committee)</w:t>
      </w:r>
    </w:p>
    <w:p w14:paraId="6D39FEA4" w14:textId="77777777" w:rsidR="00C363FC" w:rsidRPr="006D0D98" w:rsidRDefault="00C363FC" w:rsidP="006D0D98">
      <w:pPr>
        <w:pStyle w:val="a3"/>
        <w:spacing w:after="0" w:line="240" w:lineRule="auto"/>
        <w:ind w:left="0" w:firstLine="12"/>
        <w:jc w:val="center"/>
        <w:rPr>
          <w:rFonts w:ascii="Times New Roman" w:hAnsi="Times New Roman" w:cs="Times New Roman"/>
          <w:i/>
          <w:sz w:val="28"/>
          <w:szCs w:val="24"/>
        </w:rPr>
      </w:pPr>
    </w:p>
    <w:p w14:paraId="77B24C49" w14:textId="77777777" w:rsidR="00EC6626" w:rsidRDefault="00EC6626" w:rsidP="00EC6626">
      <w:pPr>
        <w:spacing w:after="0" w:line="240" w:lineRule="auto"/>
        <w:ind w:firstLine="709"/>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Armenia</w:t>
      </w:r>
    </w:p>
    <w:p w14:paraId="0E257233" w14:textId="77777777" w:rsidR="00EC6626" w:rsidRPr="00E53946" w:rsidRDefault="00EC6626" w:rsidP="00EC6626">
      <w:pPr>
        <w:pStyle w:val="ad"/>
        <w:spacing w:before="0" w:beforeAutospacing="0" w:after="0" w:afterAutospacing="0"/>
        <w:ind w:firstLine="709"/>
        <w:jc w:val="both"/>
        <w:rPr>
          <w:b/>
          <w:sz w:val="28"/>
          <w:szCs w:val="28"/>
        </w:rPr>
      </w:pPr>
      <w:r w:rsidRPr="00D42738">
        <w:rPr>
          <w:b/>
          <w:sz w:val="28"/>
          <w:szCs w:val="28"/>
        </w:rPr>
        <w:t xml:space="preserve">In Armenia, in January-June, electricity generation increased by 14.8%. </w:t>
      </w:r>
      <w:r w:rsidRPr="00D42738">
        <w:rPr>
          <w:sz w:val="28"/>
          <w:szCs w:val="28"/>
        </w:rPr>
        <w:t>In Armenia, in the first half of 2022, 3822.1 million kWh of electricity was generated, which is 14.8% more than in the same period in 2021.</w:t>
      </w:r>
    </w:p>
    <w:p w14:paraId="4D9AD4BC" w14:textId="77777777" w:rsidR="00EC6626" w:rsidRPr="00D42738" w:rsidRDefault="00EC6626" w:rsidP="00EC6626">
      <w:pPr>
        <w:pStyle w:val="ad"/>
        <w:shd w:val="clear" w:color="auto" w:fill="FFFFFF"/>
        <w:spacing w:before="0" w:beforeAutospacing="0" w:after="0" w:afterAutospacing="0"/>
        <w:jc w:val="both"/>
        <w:rPr>
          <w:sz w:val="28"/>
          <w:szCs w:val="28"/>
        </w:rPr>
      </w:pPr>
      <w:r w:rsidRPr="00D42738">
        <w:rPr>
          <w:sz w:val="28"/>
          <w:szCs w:val="28"/>
        </w:rPr>
        <w:t>At the same time, out of this indicator, TPPs account for 1,289.3 million kWh of generated electricity (an increase of 56.8%), HPPs account for 1,253.7 million kWh (a decrease of 10.4%), and ANPP accounts for 1 237.7 million kWh (down 7.9%). Wind power plants produced 0.8 million kWh of electricity for the reporting period (an increase of 54.3%), and solar plants - 40.6 million kWh (an increase of more than 2 times).</w:t>
      </w:r>
    </w:p>
    <w:p w14:paraId="47E011B4" w14:textId="77777777" w:rsidR="00EC6626" w:rsidRPr="00A66F85" w:rsidRDefault="00EC6626" w:rsidP="00EC6626">
      <w:pPr>
        <w:pStyle w:val="ad"/>
        <w:shd w:val="clear" w:color="auto" w:fill="FFFFFF"/>
        <w:spacing w:before="0" w:beforeAutospacing="0" w:after="0" w:afterAutospacing="0"/>
        <w:ind w:firstLine="709"/>
        <w:jc w:val="both"/>
        <w:rPr>
          <w:sz w:val="28"/>
          <w:szCs w:val="28"/>
        </w:rPr>
      </w:pPr>
      <w:r w:rsidRPr="00E53946">
        <w:rPr>
          <w:b/>
          <w:sz w:val="28"/>
          <w:szCs w:val="28"/>
        </w:rPr>
        <w:t xml:space="preserve">The Eurasian Development Bank (EDB) will finance projects in Armenia worth about $100 million. </w:t>
      </w:r>
      <w:r w:rsidRPr="00A66F85">
        <w:rPr>
          <w:sz w:val="28"/>
          <w:szCs w:val="28"/>
        </w:rPr>
        <w:t>Relevant cooperation documents were signed in Yerevan on August 4-5.</w:t>
      </w:r>
    </w:p>
    <w:p w14:paraId="7A140552" w14:textId="77777777" w:rsidR="00EC6626" w:rsidRPr="00A66F85" w:rsidRDefault="00C75406" w:rsidP="00EC6626">
      <w:pPr>
        <w:pStyle w:val="ad"/>
        <w:shd w:val="clear" w:color="auto" w:fill="FFFFFF"/>
        <w:spacing w:before="0" w:beforeAutospacing="0" w:after="0" w:afterAutospacing="0"/>
        <w:ind w:firstLine="709"/>
        <w:jc w:val="both"/>
        <w:rPr>
          <w:sz w:val="28"/>
          <w:szCs w:val="28"/>
        </w:rPr>
      </w:pPr>
      <w:hyperlink r:id="rId16" w:history="1">
        <w:r w:rsidR="00EC6626" w:rsidRPr="00A66F85">
          <w:rPr>
            <w:sz w:val="28"/>
            <w:szCs w:val="28"/>
          </w:rPr>
          <w:t xml:space="preserve">provides </w:t>
        </w:r>
      </w:hyperlink>
      <w:r w:rsidR="00EC6626" w:rsidRPr="00A66F85">
        <w:rPr>
          <w:sz w:val="28"/>
          <w:szCs w:val="28"/>
        </w:rPr>
        <w:t xml:space="preserve">for the EDB to provide $30 million to the </w:t>
      </w:r>
      <w:hyperlink r:id="rId17" w:history="1">
        <w:r w:rsidR="00EC6626" w:rsidRPr="00A66F85">
          <w:rPr>
            <w:sz w:val="28"/>
            <w:szCs w:val="28"/>
          </w:rPr>
          <w:t xml:space="preserve">Tashir </w:t>
        </w:r>
      </w:hyperlink>
      <w:hyperlink r:id="rId18" w:history="1"/>
      <w:hyperlink r:id="rId19" w:history="1">
        <w:r w:rsidR="00EC6626" w:rsidRPr="00A66F85">
          <w:rPr>
            <w:sz w:val="28"/>
            <w:szCs w:val="28"/>
          </w:rPr>
          <w:t xml:space="preserve">group of companies </w:t>
        </w:r>
      </w:hyperlink>
      <w:hyperlink r:id="rId20" w:history="1"/>
      <w:r w:rsidR="00EC6626" w:rsidRPr="00A66F85">
        <w:rPr>
          <w:sz w:val="28"/>
          <w:szCs w:val="28"/>
        </w:rPr>
        <w:t>for the introduction of international management standards and automated accounting systems in Armenia.</w:t>
      </w:r>
    </w:p>
    <w:p w14:paraId="6D1D204F" w14:textId="77777777" w:rsidR="00EC6626" w:rsidRPr="00A66F85" w:rsidRDefault="00EC6626" w:rsidP="00EC6626">
      <w:pPr>
        <w:pStyle w:val="ad"/>
        <w:shd w:val="clear" w:color="auto" w:fill="FFFFFF"/>
        <w:spacing w:before="0" w:beforeAutospacing="0" w:after="0" w:afterAutospacing="0"/>
        <w:ind w:firstLine="709"/>
        <w:jc w:val="both"/>
        <w:rPr>
          <w:sz w:val="28"/>
          <w:szCs w:val="28"/>
        </w:rPr>
      </w:pPr>
      <w:r w:rsidRPr="00A66F85">
        <w:rPr>
          <w:sz w:val="28"/>
          <w:szCs w:val="28"/>
        </w:rPr>
        <w:t xml:space="preserve">According to the second agreement signed with the </w:t>
      </w:r>
      <w:hyperlink r:id="rId21" w:history="1">
        <w:r w:rsidRPr="00A66F85">
          <w:rPr>
            <w:sz w:val="28"/>
            <w:szCs w:val="28"/>
          </w:rPr>
          <w:t xml:space="preserve">New </w:t>
        </w:r>
      </w:hyperlink>
      <w:hyperlink r:id="rId22" w:history="1"/>
      <w:hyperlink r:id="rId23" w:history="1">
        <w:r w:rsidRPr="00A66F85">
          <w:rPr>
            <w:sz w:val="28"/>
            <w:szCs w:val="28"/>
          </w:rPr>
          <w:t xml:space="preserve">Energy group of companies, the EDB will allocate up </w:t>
        </w:r>
      </w:hyperlink>
      <w:hyperlink r:id="rId24" w:history="1"/>
      <w:hyperlink r:id="rId25" w:history="1">
        <w:r w:rsidRPr="00A66F85">
          <w:rPr>
            <w:sz w:val="28"/>
            <w:szCs w:val="28"/>
          </w:rPr>
          <w:t xml:space="preserve">to </w:t>
        </w:r>
      </w:hyperlink>
      <w:r w:rsidRPr="00A66F85">
        <w:rPr>
          <w:sz w:val="28"/>
          <w:szCs w:val="28"/>
        </w:rPr>
        <w:t>$37 million to finance the construction of 11 solar power plants with a total capacity of up to 65 MW. They will be located in the Gegharkunik and Aragatsotn regions of Armenia.</w:t>
      </w:r>
    </w:p>
    <w:p w14:paraId="116D6AEB" w14:textId="77777777" w:rsidR="00EC6626" w:rsidRPr="00A66F85" w:rsidRDefault="00EC6626" w:rsidP="00EC6626">
      <w:pPr>
        <w:pStyle w:val="ad"/>
        <w:shd w:val="clear" w:color="auto" w:fill="FFFFFF"/>
        <w:spacing w:before="0" w:beforeAutospacing="0" w:after="0" w:afterAutospacing="0"/>
        <w:ind w:firstLine="709"/>
        <w:jc w:val="both"/>
        <w:rPr>
          <w:sz w:val="28"/>
          <w:szCs w:val="28"/>
        </w:rPr>
      </w:pPr>
      <w:r w:rsidRPr="00A66F85">
        <w:rPr>
          <w:sz w:val="28"/>
          <w:szCs w:val="28"/>
        </w:rPr>
        <w:t xml:space="preserve">The third agreement signed by the Chairman of the Board of the EDB Nikolay Podguzov , the Minister of Economy of Armenia Vahan Kerobyan and General Director of the </w:t>
      </w:r>
      <w:hyperlink r:id="rId26" w:history="1">
        <w:r w:rsidRPr="00A66F85">
          <w:rPr>
            <w:sz w:val="28"/>
            <w:szCs w:val="28"/>
          </w:rPr>
          <w:t xml:space="preserve">Yeremyan </w:t>
        </w:r>
      </w:hyperlink>
      <w:hyperlink r:id="rId27" w:history="1"/>
      <w:hyperlink r:id="rId28" w:history="1">
        <w:r w:rsidRPr="00A66F85">
          <w:rPr>
            <w:sz w:val="28"/>
            <w:szCs w:val="28"/>
          </w:rPr>
          <w:t>Group of Companies</w:t>
        </w:r>
      </w:hyperlink>
      <w:hyperlink r:id="rId29" w:history="1"/>
      <w:hyperlink r:id="rId30" w:history="1">
        <w:r w:rsidRPr="00A66F85">
          <w:rPr>
            <w:sz w:val="28"/>
            <w:szCs w:val="28"/>
          </w:rPr>
          <w:t xml:space="preserve"> </w:t>
        </w:r>
      </w:hyperlink>
      <w:hyperlink r:id="rId31" w:history="1"/>
      <w:hyperlink r:id="rId32" w:history="1">
        <w:r w:rsidRPr="00A66F85">
          <w:rPr>
            <w:sz w:val="28"/>
            <w:szCs w:val="28"/>
          </w:rPr>
          <w:t xml:space="preserve">Projects </w:t>
        </w:r>
      </w:hyperlink>
      <w:hyperlink r:id="rId33" w:history="1"/>
      <w:hyperlink r:id="rId34" w:history="1">
        <w:r w:rsidRPr="00A66F85">
          <w:rPr>
            <w:sz w:val="28"/>
            <w:szCs w:val="28"/>
          </w:rPr>
          <w:t xml:space="preserve">by </w:t>
        </w:r>
      </w:hyperlink>
      <w:r w:rsidRPr="00A66F85">
        <w:rPr>
          <w:sz w:val="28"/>
          <w:szCs w:val="28"/>
        </w:rPr>
        <w:t>David Yeremyan is aimed at ensuring food security and sustainable economic development of Armenia in the field of agro-industrial complex. The bank will allocate $25 million for these purposes.</w:t>
      </w:r>
    </w:p>
    <w:p w14:paraId="2DAB625C" w14:textId="77777777" w:rsidR="00EC6626" w:rsidRPr="00D42738" w:rsidRDefault="00EC6626" w:rsidP="00EC6626">
      <w:pPr>
        <w:spacing w:after="0" w:line="240" w:lineRule="auto"/>
        <w:ind w:firstLine="709"/>
        <w:rPr>
          <w:rFonts w:ascii="Times New Roman" w:eastAsia="Times New Roman" w:hAnsi="Times New Roman" w:cs="Times New Roman"/>
          <w:b/>
          <w:sz w:val="28"/>
          <w:szCs w:val="28"/>
          <w:lang w:eastAsia="ru-RU"/>
        </w:rPr>
      </w:pPr>
    </w:p>
    <w:p w14:paraId="22E9249D" w14:textId="77777777" w:rsidR="00EC6626" w:rsidRPr="003826BB" w:rsidRDefault="00EC6626" w:rsidP="00EC6626">
      <w:pPr>
        <w:spacing w:after="0" w:line="240" w:lineRule="auto"/>
        <w:ind w:firstLine="709"/>
        <w:jc w:val="center"/>
        <w:rPr>
          <w:rFonts w:ascii="Times New Roman" w:eastAsia="Times New Roman" w:hAnsi="Times New Roman" w:cs="Times New Roman"/>
          <w:b/>
          <w:sz w:val="28"/>
          <w:szCs w:val="28"/>
          <w:lang w:eastAsia="ru-RU"/>
        </w:rPr>
      </w:pPr>
      <w:r w:rsidRPr="003826BB">
        <w:rPr>
          <w:rFonts w:ascii="Times New Roman" w:eastAsia="Times New Roman" w:hAnsi="Times New Roman" w:cs="Times New Roman"/>
          <w:b/>
          <w:sz w:val="28"/>
          <w:szCs w:val="28"/>
          <w:lang w:eastAsia="ru-RU"/>
        </w:rPr>
        <w:t>Kazakhstan</w:t>
      </w:r>
    </w:p>
    <w:p w14:paraId="652E4F8F" w14:textId="77777777" w:rsidR="00EC6626" w:rsidRPr="005608C9" w:rsidRDefault="00EC6626" w:rsidP="00EC6626">
      <w:pPr>
        <w:pStyle w:val="ad"/>
        <w:spacing w:before="0" w:beforeAutospacing="0" w:after="0" w:afterAutospacing="0"/>
        <w:ind w:firstLine="709"/>
        <w:jc w:val="both"/>
        <w:rPr>
          <w:b/>
          <w:sz w:val="28"/>
          <w:szCs w:val="28"/>
        </w:rPr>
      </w:pPr>
      <w:r w:rsidRPr="005608C9">
        <w:rPr>
          <w:b/>
          <w:sz w:val="28"/>
          <w:szCs w:val="28"/>
        </w:rPr>
        <w:t>HPP cascade for $1 billion: Kyrgyzstan and Kazakhstan signed a memorandum on the construction project of the Kazarman HPP cascade.</w:t>
      </w:r>
    </w:p>
    <w:p w14:paraId="3CAF0774" w14:textId="77777777" w:rsidR="00EC6626" w:rsidRPr="005608C9"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5608C9">
        <w:rPr>
          <w:rFonts w:ascii="Times New Roman" w:eastAsia="Times New Roman" w:hAnsi="Times New Roman" w:cs="Times New Roman"/>
          <w:sz w:val="28"/>
          <w:szCs w:val="28"/>
          <w:lang w:eastAsia="ru-RU"/>
        </w:rPr>
        <w:t>Electric Stations OJSC and Kazakhstani company Orient Trade investment Company on August 22, 2022 in Bishkek signed a memorandum of understanding and cooperation in the implementation of the project "Construction and operation of the Kazarmansky cascade of HPPs on the Naryn River" in the Kyrgyz Republic.</w:t>
      </w:r>
    </w:p>
    <w:p w14:paraId="21BDB333" w14:textId="77777777" w:rsidR="00EC6626" w:rsidRPr="005608C9"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5608C9">
        <w:rPr>
          <w:rFonts w:ascii="Times New Roman" w:eastAsia="Times New Roman" w:hAnsi="Times New Roman" w:cs="Times New Roman"/>
          <w:sz w:val="28"/>
          <w:szCs w:val="28"/>
          <w:lang w:eastAsia="ru-RU"/>
        </w:rPr>
        <w:t>The countries agreed that the Kazakh company will start construction of the Kazarman HPP cascade, consisting of 4 HPPs ( Alabuginskaya HPP, Karabulunskaya HPP-1, Karabulunskaya HPP-2, Toguztorouzskaya HPP), and complete it within 5-6 years.</w:t>
      </w:r>
    </w:p>
    <w:p w14:paraId="05907F00" w14:textId="77777777" w:rsidR="00EC6626" w:rsidRPr="005608C9"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5608C9">
        <w:rPr>
          <w:rFonts w:ascii="Times New Roman" w:eastAsia="Times New Roman" w:hAnsi="Times New Roman" w:cs="Times New Roman"/>
          <w:sz w:val="28"/>
          <w:szCs w:val="28"/>
          <w:lang w:eastAsia="ru-RU"/>
        </w:rPr>
        <w:t>The total capacity of the cascade will be 1,160 MW, and the estimated cost of construction work will be over 1 billion US dollars.</w:t>
      </w:r>
    </w:p>
    <w:p w14:paraId="1364E3D1" w14:textId="77777777" w:rsidR="00EC6626" w:rsidRPr="00D42738" w:rsidRDefault="00EC6626" w:rsidP="00EC6626">
      <w:pPr>
        <w:pStyle w:val="ad"/>
        <w:spacing w:before="0" w:beforeAutospacing="0" w:after="0" w:afterAutospacing="0"/>
        <w:ind w:firstLine="709"/>
        <w:jc w:val="both"/>
        <w:rPr>
          <w:sz w:val="28"/>
          <w:szCs w:val="28"/>
        </w:rPr>
      </w:pPr>
      <w:r w:rsidRPr="00D42738">
        <w:rPr>
          <w:b/>
          <w:sz w:val="28"/>
          <w:szCs w:val="28"/>
        </w:rPr>
        <w:t xml:space="preserve">In Kazakhstan, the marginal tariffs for the production of electricity have been revised </w:t>
      </w:r>
      <w:r>
        <w:rPr>
          <w:sz w:val="28"/>
          <w:szCs w:val="28"/>
        </w:rPr>
        <w:t xml:space="preserve">. The average increase in the marginal tariffs </w:t>
      </w:r>
      <w:r w:rsidRPr="00D42738">
        <w:rPr>
          <w:sz w:val="28"/>
          <w:szCs w:val="28"/>
        </w:rPr>
        <w:t>of energy producing organizations in Kazakhstan is projected at the level of 10-12% (9.9%).</w:t>
      </w:r>
    </w:p>
    <w:p w14:paraId="208480F9" w14:textId="77777777" w:rsidR="00EC6626" w:rsidRPr="00D42738" w:rsidRDefault="00EC6626" w:rsidP="00EC6626">
      <w:pPr>
        <w:pStyle w:val="ad"/>
        <w:shd w:val="clear" w:color="auto" w:fill="FFFFFF"/>
        <w:spacing w:before="0" w:beforeAutospacing="0" w:after="0" w:afterAutospacing="0"/>
        <w:ind w:firstLine="709"/>
        <w:jc w:val="both"/>
        <w:rPr>
          <w:sz w:val="28"/>
          <w:szCs w:val="28"/>
        </w:rPr>
      </w:pPr>
      <w:r w:rsidRPr="00D42738">
        <w:rPr>
          <w:sz w:val="28"/>
          <w:szCs w:val="28"/>
        </w:rPr>
        <w:t>The current level of marginal tariffs of energy producing organizations (hereinafter - EPO) does not fully cover the costs of EPO.</w:t>
      </w:r>
    </w:p>
    <w:p w14:paraId="1654A534" w14:textId="77777777" w:rsidR="00EC6626" w:rsidRPr="00D42738" w:rsidRDefault="00EC6626" w:rsidP="00EC6626">
      <w:pPr>
        <w:pStyle w:val="ad"/>
        <w:shd w:val="clear" w:color="auto" w:fill="FFFFFF"/>
        <w:spacing w:before="0" w:beforeAutospacing="0" w:after="0" w:afterAutospacing="0"/>
        <w:jc w:val="both"/>
        <w:rPr>
          <w:sz w:val="28"/>
          <w:szCs w:val="28"/>
        </w:rPr>
      </w:pPr>
      <w:r w:rsidRPr="00D42738">
        <w:rPr>
          <w:sz w:val="28"/>
          <w:szCs w:val="28"/>
        </w:rPr>
        <w:t>The draft marginal tariff also takes into account bringing the levels of wages of station personnel to the average for the respective regions as part of the execution of the instructions of the Head of State.</w:t>
      </w:r>
    </w:p>
    <w:p w14:paraId="48528013" w14:textId="77777777" w:rsidR="00EC6626" w:rsidRPr="00D42738" w:rsidRDefault="00EC6626" w:rsidP="00EC6626">
      <w:pPr>
        <w:pStyle w:val="ad"/>
        <w:shd w:val="clear" w:color="auto" w:fill="FFFFFF"/>
        <w:spacing w:before="0" w:beforeAutospacing="0" w:after="0" w:afterAutospacing="0"/>
        <w:ind w:firstLine="709"/>
        <w:jc w:val="both"/>
        <w:rPr>
          <w:sz w:val="28"/>
          <w:szCs w:val="28"/>
        </w:rPr>
      </w:pPr>
      <w:r w:rsidRPr="00D42738">
        <w:rPr>
          <w:sz w:val="28"/>
          <w:szCs w:val="28"/>
        </w:rPr>
        <w:t>In April, applications for adjustment of marginal tariffs by groups were submitted by 26 out of 47 energy producing organizations. When considering them, the Ministry applied an individual approach to each case. Applications requiring a timely decision were taken into account.</w:t>
      </w:r>
    </w:p>
    <w:p w14:paraId="20083DFC" w14:textId="77777777" w:rsidR="00EC6626" w:rsidRPr="00D42738" w:rsidRDefault="00EC6626" w:rsidP="00EC6626">
      <w:pPr>
        <w:pStyle w:val="ad"/>
        <w:shd w:val="clear" w:color="auto" w:fill="FFFFFF"/>
        <w:spacing w:before="0" w:beforeAutospacing="0" w:after="0" w:afterAutospacing="0"/>
        <w:ind w:firstLine="709"/>
        <w:jc w:val="both"/>
        <w:rPr>
          <w:sz w:val="28"/>
          <w:szCs w:val="28"/>
        </w:rPr>
      </w:pPr>
      <w:r w:rsidRPr="00D42738">
        <w:rPr>
          <w:sz w:val="28"/>
          <w:szCs w:val="28"/>
        </w:rPr>
        <w:t>The tariffs were adjusted on June 30 of the current year by the Order of the Minister of Energy of the Republic of Kazakhstan “On Amendments to the Order of the Minister of Energy of the Republic of Kazakhstan dated December 14, 2018 No. 514 “On Approval of Maximum Tariffs for Electricity”, which came into force on July 1, 2022.</w:t>
      </w:r>
    </w:p>
    <w:p w14:paraId="773EA14B" w14:textId="77777777" w:rsidR="00EC6626" w:rsidRPr="00D42738" w:rsidRDefault="00EC6626" w:rsidP="00EC6626">
      <w:pPr>
        <w:pStyle w:val="ad"/>
        <w:shd w:val="clear" w:color="auto" w:fill="FFFFFF"/>
        <w:spacing w:before="0" w:beforeAutospacing="0" w:after="0" w:afterAutospacing="0"/>
        <w:ind w:firstLine="709"/>
        <w:jc w:val="both"/>
        <w:rPr>
          <w:sz w:val="28"/>
          <w:szCs w:val="28"/>
        </w:rPr>
      </w:pPr>
      <w:r w:rsidRPr="00D42738">
        <w:rPr>
          <w:sz w:val="28"/>
          <w:szCs w:val="28"/>
        </w:rPr>
        <w:t>At the same time, the marginal tariff of Ekibastuz GRES-1, which sells electricity in almost all regions of Kazakhstan except for the western zone of the unified electric power system of Kazakhstan, remained unchanged. For 21 out of 47 energy producing organizations, the tariff was kept at the same level.</w:t>
      </w:r>
    </w:p>
    <w:p w14:paraId="38BEB5A7" w14:textId="77777777" w:rsidR="00EC6626" w:rsidRPr="00D42738" w:rsidRDefault="00EC6626" w:rsidP="00EC6626">
      <w:pPr>
        <w:pStyle w:val="ad"/>
        <w:shd w:val="clear" w:color="auto" w:fill="FFFFFF"/>
        <w:spacing w:before="0" w:beforeAutospacing="0" w:after="0" w:afterAutospacing="0"/>
        <w:jc w:val="both"/>
        <w:rPr>
          <w:sz w:val="28"/>
          <w:szCs w:val="28"/>
        </w:rPr>
      </w:pPr>
      <w:r w:rsidRPr="00D42738">
        <w:rPr>
          <w:sz w:val="28"/>
          <w:szCs w:val="28"/>
        </w:rPr>
        <w:lastRenderedPageBreak/>
        <w:t>In addition, the revision of marginal tariffs for electricity will save about 30,000 jobs for production personnel of 47 energy-producing organizations.</w:t>
      </w:r>
    </w:p>
    <w:p w14:paraId="074BA7CE" w14:textId="77777777" w:rsidR="00EC6626" w:rsidRPr="00A66F85" w:rsidRDefault="00EC6626" w:rsidP="00EC6626">
      <w:pPr>
        <w:pStyle w:val="ad"/>
        <w:spacing w:before="0" w:beforeAutospacing="0" w:after="0" w:afterAutospacing="0"/>
        <w:ind w:firstLine="709"/>
        <w:jc w:val="both"/>
        <w:rPr>
          <w:b/>
          <w:sz w:val="28"/>
          <w:szCs w:val="28"/>
        </w:rPr>
      </w:pPr>
      <w:r w:rsidRPr="00A66F85">
        <w:rPr>
          <w:b/>
          <w:sz w:val="28"/>
          <w:szCs w:val="28"/>
        </w:rPr>
        <w:t>Introduction and implementation of low-capacity renewable energy projects in Kazakhstan</w:t>
      </w:r>
    </w:p>
    <w:p w14:paraId="7C713F08" w14:textId="77777777" w:rsidR="00EC6626" w:rsidRPr="00A66F85" w:rsidRDefault="00EC6626" w:rsidP="00EC6626">
      <w:pPr>
        <w:pStyle w:val="ad"/>
        <w:shd w:val="clear" w:color="auto" w:fill="FFFFFF"/>
        <w:spacing w:before="0" w:beforeAutospacing="0" w:after="0" w:afterAutospacing="0"/>
        <w:ind w:firstLine="709"/>
        <w:jc w:val="both"/>
        <w:rPr>
          <w:sz w:val="28"/>
          <w:szCs w:val="28"/>
        </w:rPr>
      </w:pPr>
      <w:r w:rsidRPr="00A66F85">
        <w:rPr>
          <w:sz w:val="28"/>
          <w:szCs w:val="28"/>
        </w:rPr>
        <w:t>UNDP in Kazakhstan has prepared an information package of materials on the introduction and implementation of small-scale renewable energy projects in Kazakhstan. The collection is intended for representatives of small and medium-sized businesses (SMEs), potential investors, local executive bodies, farmers, financial organizations, etc.</w:t>
      </w:r>
    </w:p>
    <w:p w14:paraId="1F8C14C3" w14:textId="77777777" w:rsidR="00EC6626" w:rsidRPr="00A66F85" w:rsidRDefault="00EC6626" w:rsidP="00EC6626">
      <w:pPr>
        <w:pStyle w:val="ad"/>
        <w:shd w:val="clear" w:color="auto" w:fill="FFFFFF"/>
        <w:spacing w:before="0" w:beforeAutospacing="0" w:after="0" w:afterAutospacing="0"/>
        <w:ind w:firstLine="709"/>
        <w:jc w:val="both"/>
        <w:rPr>
          <w:sz w:val="28"/>
          <w:szCs w:val="28"/>
        </w:rPr>
      </w:pPr>
      <w:r w:rsidRPr="00A66F85">
        <w:rPr>
          <w:sz w:val="28"/>
          <w:szCs w:val="28"/>
        </w:rPr>
        <w:t xml:space="preserve">Kazakhstan is one of the largest emitters of greenhouse gases (GHG) in the world - the country is in the top </w:t>
      </w:r>
      <w:r w:rsidRPr="00A66F85">
        <w:rPr>
          <w:sz w:val="28"/>
          <w:szCs w:val="28"/>
        </w:rPr>
        <w:noBreakHyphen/>
        <w:t>30 countries in terms of GHG emissions. GHG emissions in Kazakhstan are mainly associated with energy production: 82% of all generated emissions in the country are concentrated here. Thus, the replacement of fossil fuels with renewable energy sources in the production of heat and electricity in any volume will lead to a reduction in GHG emissions. To increase the share of renewable energy in the country's electricity production structure, it is necessary to attract private sector investments in renewable energy.</w:t>
      </w:r>
    </w:p>
    <w:p w14:paraId="5C05443F" w14:textId="77777777" w:rsidR="00EC6626" w:rsidRPr="00A66F85" w:rsidRDefault="00EC6626" w:rsidP="00EC6626">
      <w:pPr>
        <w:pStyle w:val="ad"/>
        <w:shd w:val="clear" w:color="auto" w:fill="FFFFFF"/>
        <w:spacing w:before="0" w:beforeAutospacing="0" w:after="0" w:afterAutospacing="0"/>
        <w:ind w:firstLine="709"/>
        <w:jc w:val="both"/>
        <w:rPr>
          <w:sz w:val="28"/>
          <w:szCs w:val="28"/>
        </w:rPr>
      </w:pPr>
      <w:r w:rsidRPr="00A66F85">
        <w:rPr>
          <w:sz w:val="28"/>
          <w:szCs w:val="28"/>
        </w:rPr>
        <w:t>The information package is a systematic document that contains complete information on investment opportunities in small-scale renewable energy projects in Kazakhstan. The "Step by step guide" section presents algorithms and financial instruments for different target groups, for example, for investors who have already planned and budgeted the project.</w:t>
      </w:r>
    </w:p>
    <w:p w14:paraId="511802B2" w14:textId="77777777" w:rsidR="00EC6626" w:rsidRPr="00A66F85" w:rsidRDefault="00EC6626" w:rsidP="00EC6626">
      <w:pPr>
        <w:pStyle w:val="ad"/>
        <w:shd w:val="clear" w:color="auto" w:fill="FFFFFF"/>
        <w:spacing w:before="0" w:beforeAutospacing="0" w:after="0" w:afterAutospacing="0"/>
        <w:ind w:firstLine="709"/>
        <w:jc w:val="both"/>
        <w:rPr>
          <w:sz w:val="28"/>
          <w:szCs w:val="28"/>
        </w:rPr>
      </w:pPr>
      <w:r w:rsidRPr="00A66F85">
        <w:rPr>
          <w:sz w:val="28"/>
          <w:szCs w:val="28"/>
        </w:rPr>
        <w:t>The presented collection will be useful to potential investors, as experts have developed instructions, recommendations and successful examples for the implementation of small-scale renewable energy projects.</w:t>
      </w:r>
    </w:p>
    <w:p w14:paraId="212C5064" w14:textId="77777777" w:rsidR="00EC6626" w:rsidRPr="00A66F85" w:rsidRDefault="00EC6626" w:rsidP="00EC6626">
      <w:pPr>
        <w:pStyle w:val="ad"/>
        <w:shd w:val="clear" w:color="auto" w:fill="FFFFFF"/>
        <w:spacing w:before="0" w:beforeAutospacing="0" w:after="0" w:afterAutospacing="0"/>
        <w:ind w:firstLine="709"/>
        <w:jc w:val="both"/>
        <w:rPr>
          <w:sz w:val="28"/>
          <w:szCs w:val="28"/>
        </w:rPr>
      </w:pPr>
      <w:r w:rsidRPr="00A66F85">
        <w:rPr>
          <w:sz w:val="28"/>
          <w:szCs w:val="28"/>
        </w:rPr>
        <w:t>In addition, renewable energy technology producers will also receive information about existing programs and support measures for the introduction of technologies in various sectors of the economy. For representatives of agriculture, an information base is provided here on the possibilities of introducing renewable energy technologies located in remote areas.</w:t>
      </w:r>
    </w:p>
    <w:p w14:paraId="3C14CB1E" w14:textId="77777777" w:rsidR="00EC6626" w:rsidRPr="00905316" w:rsidRDefault="00EC6626" w:rsidP="00EC6626">
      <w:pPr>
        <w:pStyle w:val="ad"/>
        <w:spacing w:before="0" w:beforeAutospacing="0" w:after="0" w:afterAutospacing="0"/>
        <w:ind w:firstLine="709"/>
        <w:jc w:val="both"/>
        <w:rPr>
          <w:sz w:val="28"/>
          <w:szCs w:val="28"/>
        </w:rPr>
      </w:pPr>
      <w:r w:rsidRPr="00905316">
        <w:rPr>
          <w:b/>
          <w:sz w:val="28"/>
          <w:szCs w:val="28"/>
        </w:rPr>
        <w:t xml:space="preserve">The implementation of the Program to increase the income of the population until 2025 will create 34,000 jobs in the energy sector of the Republic of Kazakhstan. </w:t>
      </w:r>
      <w:r w:rsidRPr="00905316">
        <w:rPr>
          <w:sz w:val="28"/>
          <w:szCs w:val="28"/>
        </w:rPr>
        <w:t>In 2022, 14 projects will be implemented through the Ministry of Energy and 9.5 thousand jobs will be created, of which about 6 thousand jobs have already been created in the first half of the year.</w:t>
      </w:r>
    </w:p>
    <w:p w14:paraId="04C11FFC" w14:textId="77777777" w:rsidR="00EC6626" w:rsidRPr="00905316" w:rsidRDefault="00EC6626" w:rsidP="00EC6626">
      <w:pPr>
        <w:pStyle w:val="ad"/>
        <w:shd w:val="clear" w:color="auto" w:fill="FFFFFF"/>
        <w:spacing w:before="0" w:beforeAutospacing="0" w:after="0" w:afterAutospacing="0"/>
        <w:ind w:firstLine="709"/>
        <w:jc w:val="both"/>
        <w:rPr>
          <w:sz w:val="28"/>
          <w:szCs w:val="28"/>
        </w:rPr>
      </w:pPr>
      <w:r w:rsidRPr="00905316">
        <w:rPr>
          <w:sz w:val="28"/>
          <w:szCs w:val="28"/>
        </w:rPr>
        <w:t>In particular, it is planned to implement 17 investment projects in the electric power industry until 2025 and to launch 40 renewable energy projects.</w:t>
      </w:r>
    </w:p>
    <w:p w14:paraId="7FF4B11A" w14:textId="77777777" w:rsidR="00EC6626" w:rsidRPr="00905316" w:rsidRDefault="00EC6626" w:rsidP="00EC6626">
      <w:pPr>
        <w:pStyle w:val="ad"/>
        <w:shd w:val="clear" w:color="auto" w:fill="FFFFFF"/>
        <w:spacing w:before="0" w:beforeAutospacing="0" w:after="0" w:afterAutospacing="0"/>
        <w:ind w:firstLine="709"/>
        <w:jc w:val="both"/>
        <w:rPr>
          <w:sz w:val="28"/>
          <w:szCs w:val="28"/>
        </w:rPr>
      </w:pPr>
      <w:r w:rsidRPr="00905316">
        <w:rPr>
          <w:sz w:val="28"/>
          <w:szCs w:val="28"/>
        </w:rPr>
        <w:t xml:space="preserve">To date, work has already begun on the modernization of existing thermal power plants, the reconstruction of cable networks in Almaty and the construction of a second transit chain between the West Kazakhstan and Atyrau regions </w:t>
      </w:r>
      <w:proofErr w:type="gramStart"/>
      <w:r w:rsidRPr="00905316">
        <w:rPr>
          <w:sz w:val="28"/>
          <w:szCs w:val="28"/>
        </w:rPr>
        <w:t>are also</w:t>
      </w:r>
      <w:proofErr w:type="gramEnd"/>
      <w:r w:rsidRPr="00905316">
        <w:rPr>
          <w:sz w:val="28"/>
          <w:szCs w:val="28"/>
        </w:rPr>
        <w:t xml:space="preserve"> underway.</w:t>
      </w:r>
    </w:p>
    <w:p w14:paraId="693B393D" w14:textId="77777777" w:rsidR="00EC6626" w:rsidRPr="00905316" w:rsidRDefault="00EC6626" w:rsidP="00EC6626">
      <w:pPr>
        <w:pStyle w:val="ad"/>
        <w:shd w:val="clear" w:color="auto" w:fill="FFFFFF"/>
        <w:spacing w:before="0" w:beforeAutospacing="0" w:after="0" w:afterAutospacing="0"/>
        <w:ind w:firstLine="709"/>
        <w:jc w:val="both"/>
        <w:rPr>
          <w:sz w:val="28"/>
          <w:szCs w:val="28"/>
        </w:rPr>
      </w:pPr>
      <w:r w:rsidRPr="00905316">
        <w:rPr>
          <w:sz w:val="28"/>
          <w:szCs w:val="28"/>
        </w:rPr>
        <w:t>In 2022, it is planned to commission 11 RES projects, including HPPs - 2 facilities (28 MW), WPPs - 6 facilities (217 MW), SPPs - 3 facilities (59.9 MW).</w:t>
      </w:r>
    </w:p>
    <w:p w14:paraId="200FD0AC" w14:textId="77777777" w:rsidR="00EC6626" w:rsidRPr="000B593E" w:rsidRDefault="00EC6626" w:rsidP="00EC6626">
      <w:pPr>
        <w:spacing w:after="0" w:line="240" w:lineRule="auto"/>
        <w:ind w:firstLine="709"/>
        <w:jc w:val="both"/>
        <w:rPr>
          <w:rFonts w:ascii="Times New Roman" w:eastAsia="Times New Roman" w:hAnsi="Times New Roman" w:cs="Times New Roman"/>
          <w:sz w:val="28"/>
          <w:szCs w:val="28"/>
          <w:lang w:eastAsia="ru-RU"/>
        </w:rPr>
      </w:pPr>
    </w:p>
    <w:p w14:paraId="19C52576" w14:textId="77777777" w:rsidR="00EC6626" w:rsidRPr="003826BB" w:rsidRDefault="00EC6626" w:rsidP="00EC6626">
      <w:pPr>
        <w:spacing w:after="0" w:line="240" w:lineRule="auto"/>
        <w:ind w:firstLine="709"/>
        <w:jc w:val="center"/>
        <w:rPr>
          <w:rFonts w:ascii="Times New Roman" w:eastAsia="Times New Roman" w:hAnsi="Times New Roman" w:cs="Times New Roman"/>
          <w:b/>
          <w:sz w:val="28"/>
          <w:szCs w:val="28"/>
          <w:lang w:eastAsia="ru-RU"/>
        </w:rPr>
      </w:pPr>
      <w:r w:rsidRPr="003826BB">
        <w:rPr>
          <w:rFonts w:ascii="Times New Roman" w:eastAsia="Times New Roman" w:hAnsi="Times New Roman" w:cs="Times New Roman"/>
          <w:b/>
          <w:sz w:val="28"/>
          <w:szCs w:val="28"/>
          <w:lang w:eastAsia="ru-RU"/>
        </w:rPr>
        <w:t>Kyrgyzstan</w:t>
      </w:r>
    </w:p>
    <w:p w14:paraId="3B3AE494" w14:textId="77777777" w:rsidR="00EC6626" w:rsidRPr="00350D58" w:rsidRDefault="00EC6626" w:rsidP="00EC6626">
      <w:pPr>
        <w:pStyle w:val="ad"/>
        <w:spacing w:before="0" w:beforeAutospacing="0" w:after="0" w:afterAutospacing="0"/>
        <w:ind w:firstLine="709"/>
        <w:jc w:val="both"/>
        <w:rPr>
          <w:sz w:val="28"/>
          <w:szCs w:val="28"/>
        </w:rPr>
      </w:pPr>
      <w:r w:rsidRPr="00350D58">
        <w:rPr>
          <w:b/>
          <w:sz w:val="28"/>
          <w:szCs w:val="28"/>
        </w:rPr>
        <w:t xml:space="preserve">A meeting of the Eurasian Intergovernmental Council was held in Kyrgyzstan. </w:t>
      </w:r>
      <w:r w:rsidRPr="00350D58">
        <w:rPr>
          <w:sz w:val="28"/>
          <w:szCs w:val="28"/>
        </w:rPr>
        <w:t xml:space="preserve">The agenda of the meeting included issues of developing cooperation between the EAEU member states in the areas of transport, energy, e-commerce and reinsurance. In addition </w:t>
      </w:r>
      <w:r w:rsidRPr="00350D58">
        <w:rPr>
          <w:sz w:val="28"/>
          <w:szCs w:val="28"/>
        </w:rPr>
        <w:lastRenderedPageBreak/>
        <w:t>to the heads of governments of the five EAEU member states, the Prime Minister of the Republic of Azerbaijan Ali Asadov and the Prime Minister of the Republic of Uzbekistan Abdulla Nigmatovich also took part in the meeting of the EMPS Aripov .</w:t>
      </w:r>
    </w:p>
    <w:p w14:paraId="5D5FCAE5" w14:textId="77777777" w:rsidR="00EC6626" w:rsidRPr="005608C9" w:rsidRDefault="00EC6626" w:rsidP="00EC6626">
      <w:pPr>
        <w:pStyle w:val="ad"/>
        <w:spacing w:before="0" w:beforeAutospacing="0" w:after="0" w:afterAutospacing="0"/>
        <w:ind w:firstLine="709"/>
        <w:jc w:val="both"/>
        <w:rPr>
          <w:sz w:val="28"/>
          <w:szCs w:val="28"/>
        </w:rPr>
      </w:pPr>
      <w:r w:rsidRPr="005608C9">
        <w:rPr>
          <w:b/>
          <w:sz w:val="28"/>
          <w:szCs w:val="28"/>
        </w:rPr>
        <w:t xml:space="preserve">Information about the construction progress of CASA-1000 in Kyrgyzstan. </w:t>
      </w:r>
      <w:r w:rsidRPr="005608C9">
        <w:rPr>
          <w:sz w:val="28"/>
          <w:szCs w:val="28"/>
        </w:rPr>
        <w:t>As part of the implementation of the CASA-1000 project in Kyrgyzstan, the construction of a 500 kV transmission line is underway.</w:t>
      </w:r>
    </w:p>
    <w:p w14:paraId="3EF797D2" w14:textId="77777777" w:rsidR="00EC6626" w:rsidRPr="005608C9"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5608C9">
        <w:rPr>
          <w:rFonts w:ascii="Times New Roman" w:eastAsia="Times New Roman" w:hAnsi="Times New Roman" w:cs="Times New Roman"/>
          <w:sz w:val="28"/>
          <w:szCs w:val="28"/>
          <w:lang w:eastAsia="ru-RU"/>
        </w:rPr>
        <w:t>In total, 455.6 kilometers of transmission lines will be laid in Kyrgyzstan from a 500 kV cell , which will be built specifically for this transmission line at the 500 kV Datka substation, from which the line will stretch through Jalal-Abad , Osh and Batken regions to the border with Tajikistan.</w:t>
      </w:r>
    </w:p>
    <w:p w14:paraId="3B882AF5" w14:textId="77777777" w:rsidR="00EC6626" w:rsidRPr="005608C9"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5608C9">
        <w:rPr>
          <w:rFonts w:ascii="Times New Roman" w:eastAsia="Times New Roman" w:hAnsi="Times New Roman" w:cs="Times New Roman"/>
          <w:sz w:val="28"/>
          <w:szCs w:val="28"/>
          <w:lang w:eastAsia="ru-RU"/>
        </w:rPr>
        <w:t>To date, the following construction works have been completed:</w:t>
      </w:r>
    </w:p>
    <w:p w14:paraId="71E4C068" w14:textId="77777777" w:rsidR="00EC6626" w:rsidRPr="005608C9"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5608C9">
        <w:rPr>
          <w:rFonts w:ascii="Times New Roman" w:eastAsia="Times New Roman" w:hAnsi="Times New Roman" w:cs="Times New Roman"/>
          <w:sz w:val="28"/>
          <w:szCs w:val="28"/>
          <w:lang w:eastAsia="ru-RU"/>
        </w:rPr>
        <w:t>The construction of access roads to the construction sites of supports was completed for 1164 supports (93.9%), digging pits for supports - 1164 (93.9%), reinforcement and pouring concrete - 1107 (89.2%), installation of supports - 744 (60 %). A total of 1241 supports will be built under the project.</w:t>
      </w:r>
    </w:p>
    <w:p w14:paraId="6FB659F4" w14:textId="77777777" w:rsidR="00EC6626" w:rsidRPr="005608C9"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5608C9">
        <w:rPr>
          <w:rFonts w:ascii="Times New Roman" w:eastAsia="Times New Roman" w:hAnsi="Times New Roman" w:cs="Times New Roman"/>
          <w:sz w:val="28"/>
          <w:szCs w:val="28"/>
          <w:lang w:eastAsia="ru-RU"/>
        </w:rPr>
        <w:t>Currently, active work is being carried out in Batken , Osh and Jalal-Abad regions. The work involves 150 units of special equipment, special vehicles, vehicles and 329 workers, of which about 70% are local residents.</w:t>
      </w:r>
    </w:p>
    <w:p w14:paraId="41A5CF5D" w14:textId="77777777" w:rsidR="00EC6626" w:rsidRPr="005608C9"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5608C9">
        <w:rPr>
          <w:rFonts w:ascii="Times New Roman" w:eastAsia="Times New Roman" w:hAnsi="Times New Roman" w:cs="Times New Roman"/>
          <w:sz w:val="28"/>
          <w:szCs w:val="28"/>
          <w:lang w:eastAsia="ru-RU"/>
        </w:rPr>
        <w:t>In addition, today in the Jalal-Abad region, construction and installation work has begun on a 500 kV cell at the Datka substation under the CASA-1000 project.</w:t>
      </w:r>
    </w:p>
    <w:p w14:paraId="11110804" w14:textId="77777777" w:rsidR="00EC6626" w:rsidRPr="005608C9"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5608C9">
        <w:rPr>
          <w:rFonts w:ascii="Times New Roman" w:eastAsia="Times New Roman" w:hAnsi="Times New Roman" w:cs="Times New Roman"/>
          <w:sz w:val="28"/>
          <w:szCs w:val="28"/>
          <w:lang w:eastAsia="ru-RU"/>
        </w:rPr>
        <w:t>To mobilize specialists for the construction of infrastructure facilities in these three regions, 6 construction bases have been created.</w:t>
      </w:r>
    </w:p>
    <w:p w14:paraId="556D4423" w14:textId="77777777" w:rsidR="00EC6626" w:rsidRPr="005608C9"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5608C9">
        <w:rPr>
          <w:rFonts w:ascii="Times New Roman" w:eastAsia="Times New Roman" w:hAnsi="Times New Roman" w:cs="Times New Roman"/>
          <w:b/>
          <w:bCs/>
          <w:sz w:val="28"/>
          <w:szCs w:val="28"/>
          <w:lang w:eastAsia="ru-RU"/>
        </w:rPr>
        <w:t xml:space="preserve">Reference: </w:t>
      </w:r>
      <w:r w:rsidRPr="005608C9">
        <w:rPr>
          <w:rFonts w:ascii="Times New Roman" w:eastAsia="Times New Roman" w:hAnsi="Times New Roman" w:cs="Times New Roman"/>
          <w:sz w:val="28"/>
          <w:szCs w:val="28"/>
          <w:lang w:eastAsia="ru-RU"/>
        </w:rPr>
        <w:t>CASA-1000 is designed to connect the energy systems of Central Asia with South Asia - Kyrgyzstan, Tajikistan with Afghanistan and Pakistan and develop mechanisms for electricity trade in accordance with international standards.</w:t>
      </w:r>
    </w:p>
    <w:p w14:paraId="5BDBE5E1" w14:textId="77777777" w:rsidR="00EC6626" w:rsidRPr="00D42738" w:rsidRDefault="00EC6626" w:rsidP="00EC6626">
      <w:pPr>
        <w:pStyle w:val="ad"/>
        <w:spacing w:before="0" w:beforeAutospacing="0" w:after="0" w:afterAutospacing="0"/>
        <w:ind w:firstLine="709"/>
        <w:jc w:val="both"/>
        <w:rPr>
          <w:sz w:val="28"/>
          <w:szCs w:val="28"/>
        </w:rPr>
      </w:pPr>
      <w:r w:rsidRPr="00D42738">
        <w:rPr>
          <w:b/>
          <w:sz w:val="28"/>
          <w:szCs w:val="28"/>
          <w:lang w:val="kk-KZ"/>
        </w:rPr>
        <w:t xml:space="preserve">Kyrgyz engineers have made a wind generator - it will be able to generate 100 kWh of electricity. </w:t>
      </w:r>
      <w:r w:rsidRPr="00B5094A">
        <w:rPr>
          <w:sz w:val="28"/>
          <w:szCs w:val="28"/>
        </w:rPr>
        <w:t xml:space="preserve">The main </w:t>
      </w:r>
      <w:r w:rsidRPr="00B5094A">
        <w:rPr>
          <w:sz w:val="28"/>
          <w:szCs w:val="28"/>
          <w:lang w:val="kk-KZ"/>
        </w:rPr>
        <w:t xml:space="preserve">components </w:t>
      </w:r>
      <w:r w:rsidRPr="00D42738">
        <w:rPr>
          <w:sz w:val="28"/>
          <w:szCs w:val="28"/>
        </w:rPr>
        <w:t>of the wind turbine were produced in Kyrgyzstan. The fiberglass composite part is imported from abroad.</w:t>
      </w:r>
    </w:p>
    <w:p w14:paraId="1E0EC98C" w14:textId="77777777" w:rsidR="00EC6626" w:rsidRPr="00D42738"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D42738">
        <w:rPr>
          <w:rFonts w:ascii="Times New Roman" w:eastAsia="Times New Roman" w:hAnsi="Times New Roman" w:cs="Times New Roman"/>
          <w:sz w:val="28"/>
          <w:szCs w:val="28"/>
          <w:lang w:eastAsia="ru-RU"/>
        </w:rPr>
        <w:t xml:space="preserve">The wind generator will be installed on a mast 24 meters high and will generate 100 </w:t>
      </w:r>
      <w:r>
        <w:rPr>
          <w:rFonts w:ascii="Times New Roman" w:eastAsia="Times New Roman" w:hAnsi="Times New Roman" w:cs="Times New Roman"/>
          <w:sz w:val="28"/>
          <w:szCs w:val="28"/>
          <w:lang w:eastAsia="ru-RU"/>
        </w:rPr>
        <w:t xml:space="preserve">kWh of electricity. Taking into account the local relief and features of the wind potential, a team of engineers in </w:t>
      </w:r>
      <w:r w:rsidRPr="00D42738">
        <w:rPr>
          <w:rFonts w:ascii="Times New Roman" w:eastAsia="Times New Roman" w:hAnsi="Times New Roman" w:cs="Times New Roman"/>
          <w:sz w:val="28"/>
          <w:szCs w:val="28"/>
          <w:lang w:eastAsia="ru-RU"/>
        </w:rPr>
        <w:t>the Kyrgyz Republic launched the production of wind turbines with a capacity of up to 500 kW for remote and hard-to-reach areas of the republic, as well as mining enterprises and border areas.</w:t>
      </w:r>
    </w:p>
    <w:p w14:paraId="3856CD69" w14:textId="77777777" w:rsidR="00EC6626" w:rsidRPr="00A66F85" w:rsidRDefault="00EC6626" w:rsidP="00EC6626">
      <w:pPr>
        <w:pStyle w:val="ad"/>
        <w:spacing w:before="0" w:beforeAutospacing="0" w:after="0" w:afterAutospacing="0"/>
        <w:ind w:firstLine="709"/>
        <w:jc w:val="both"/>
        <w:rPr>
          <w:sz w:val="28"/>
          <w:szCs w:val="28"/>
        </w:rPr>
      </w:pPr>
      <w:r w:rsidRPr="00A66F85">
        <w:rPr>
          <w:b/>
          <w:sz w:val="28"/>
          <w:szCs w:val="28"/>
          <w:lang w:val="kk-KZ"/>
        </w:rPr>
        <w:t xml:space="preserve">The National Energy Holding of Kyrgyzstan is implementing reforms in the energy sector management system </w:t>
      </w:r>
      <w:r>
        <w:rPr>
          <w:sz w:val="28"/>
          <w:szCs w:val="28"/>
        </w:rPr>
        <w:t>. To date, by holding extraordinary general meetings of shareholders, appropriate decisions have been made on the reorganization of companies and their affiliation.</w:t>
      </w:r>
    </w:p>
    <w:p w14:paraId="75130EE8" w14:textId="77777777" w:rsidR="00EC6626" w:rsidRPr="00A66F85"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A66F85">
        <w:rPr>
          <w:rFonts w:ascii="Times New Roman" w:eastAsia="Times New Roman" w:hAnsi="Times New Roman" w:cs="Times New Roman"/>
          <w:sz w:val="28"/>
          <w:szCs w:val="28"/>
          <w:lang w:eastAsia="ru-RU"/>
        </w:rPr>
        <w:t>Also, by September, it is planned to complete one of the priority important stages of reforms - the restructuring of the energy sector management system of the Kyrgyz Republic.</w:t>
      </w:r>
    </w:p>
    <w:p w14:paraId="772FCB58" w14:textId="77777777" w:rsidR="00EC6626"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A66F85">
        <w:rPr>
          <w:rFonts w:ascii="Times New Roman" w:eastAsia="Times New Roman" w:hAnsi="Times New Roman" w:cs="Times New Roman"/>
          <w:sz w:val="28"/>
          <w:szCs w:val="28"/>
          <w:lang w:eastAsia="ru-RU"/>
        </w:rPr>
        <w:t xml:space="preserve">According to the concept, as a result of the consolidation of companies, funds of up to 1 billion soms will be saved, which will be redirected to increase capacities. Thus, in November last year, the Security Council of the Kyrgyz Republic decided to reform </w:t>
      </w:r>
      <w:r>
        <w:rPr>
          <w:rFonts w:ascii="Times New Roman" w:eastAsia="Times New Roman" w:hAnsi="Times New Roman" w:cs="Times New Roman"/>
          <w:sz w:val="28"/>
          <w:szCs w:val="28"/>
          <w:lang w:eastAsia="ru-RU"/>
        </w:rPr>
        <w:t>the energy sector management system .</w:t>
      </w:r>
    </w:p>
    <w:p w14:paraId="7F98F2EA" w14:textId="77777777" w:rsidR="00EC6626" w:rsidRPr="00A66F85"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A66F85">
        <w:rPr>
          <w:rFonts w:ascii="Times New Roman" w:eastAsia="Times New Roman" w:hAnsi="Times New Roman" w:cs="Times New Roman"/>
          <w:sz w:val="28"/>
          <w:szCs w:val="28"/>
          <w:lang w:eastAsia="ru-RU"/>
        </w:rPr>
        <w:t xml:space="preserve">The reform process also includes measures to automate production and management processes in energy companies. In parallel, work is underway to evaluate business </w:t>
      </w:r>
      <w:r w:rsidRPr="00A66F85">
        <w:rPr>
          <w:rFonts w:ascii="Times New Roman" w:eastAsia="Times New Roman" w:hAnsi="Times New Roman" w:cs="Times New Roman"/>
          <w:sz w:val="28"/>
          <w:szCs w:val="28"/>
          <w:lang w:eastAsia="ru-RU"/>
        </w:rPr>
        <w:lastRenderedPageBreak/>
        <w:t>processes and study the best options for modernizing the management of energy companies.</w:t>
      </w:r>
    </w:p>
    <w:p w14:paraId="29ABF644" w14:textId="77777777" w:rsidR="00EC6626" w:rsidRPr="00A66F85" w:rsidRDefault="00EC6626" w:rsidP="00EC6626">
      <w:pPr>
        <w:pStyle w:val="ad"/>
        <w:spacing w:before="0" w:beforeAutospacing="0" w:after="0" w:afterAutospacing="0"/>
        <w:ind w:firstLine="709"/>
        <w:jc w:val="both"/>
        <w:rPr>
          <w:sz w:val="28"/>
          <w:szCs w:val="28"/>
        </w:rPr>
      </w:pPr>
      <w:r w:rsidRPr="00A66F85">
        <w:rPr>
          <w:b/>
          <w:sz w:val="28"/>
          <w:szCs w:val="28"/>
        </w:rPr>
        <w:t xml:space="preserve">the Kyrgyz Republic "On Renewable Energy Sources" has come into force </w:t>
      </w:r>
      <w:r>
        <w:rPr>
          <w:sz w:val="28"/>
          <w:szCs w:val="28"/>
        </w:rPr>
        <w:t xml:space="preserve">. Part 2 of Article 17 of this Law </w:t>
      </w:r>
      <w:r w:rsidRPr="00A66F85">
        <w:rPr>
          <w:sz w:val="28"/>
          <w:szCs w:val="28"/>
        </w:rPr>
        <w:t>of the Kyrgyz Republic requires the Cabinet of Ministers of the Kyrgyz Republic to bring its regulatory legal acts in line with the above Law of the Kyrgyz Republic within three months .</w:t>
      </w:r>
    </w:p>
    <w:p w14:paraId="451360E6" w14:textId="77777777" w:rsidR="00EC6626" w:rsidRPr="00A66F85"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A66F85">
        <w:rPr>
          <w:rFonts w:ascii="Times New Roman" w:eastAsia="Times New Roman" w:hAnsi="Times New Roman" w:cs="Times New Roman"/>
          <w:sz w:val="28"/>
          <w:szCs w:val="28"/>
          <w:lang w:eastAsia="ru-RU"/>
        </w:rPr>
        <w:t xml:space="preserve">In this regard, in accordance with Article 8 of the Law of the Kyrgyz Republic </w:t>
      </w:r>
      <w:r w:rsidRPr="00A66F85">
        <w:rPr>
          <w:rFonts w:ascii="Times New Roman" w:eastAsia="Times New Roman" w:hAnsi="Times New Roman" w:cs="Times New Roman"/>
          <w:sz w:val="28"/>
          <w:szCs w:val="28"/>
          <w:lang w:eastAsia="ru-RU"/>
        </w:rPr>
        <w:br/>
        <w:t>"On Normative Legal Acts of the Kyrgyz Republic", paragraph three of paragraph 132 of the List of Certain Rule-Making Powers of the Government of the Kyrgyz Republic Delegated to State Bodies and Executive Bodies of Local Self-Government, approved by the Decree of the Government of the Kyrgyz Republic dated September 15 2014 No. 530, the Ministry submits for public discussion a draft Order of the Ministry of Energy of the Kyrgyz Republic “On Approval of the Standard Contract for the Supply of Electricity Generated Using Renewable Energy Sources”.</w:t>
      </w:r>
    </w:p>
    <w:p w14:paraId="13793B5D" w14:textId="77777777" w:rsidR="00EC6626" w:rsidRPr="00A66F85"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A66F85">
        <w:rPr>
          <w:rFonts w:ascii="Times New Roman" w:eastAsia="Times New Roman" w:hAnsi="Times New Roman" w:cs="Times New Roman"/>
          <w:sz w:val="28"/>
          <w:szCs w:val="28"/>
          <w:lang w:eastAsia="ru-RU"/>
        </w:rPr>
        <w:t>The draft Standard Contract for the supply of electricity generated using renewable energy sources differs from the contracts currently in force on the electricity supply market. A certain peculiarity is caused by the specificity of such an agreement as a long-term one, taking into account the specifics of the preferences provided by the legislation for energy entities using renewable energy sources, as well as investment legislation that guarantees protection for investors from long-term risks.</w:t>
      </w:r>
    </w:p>
    <w:p w14:paraId="2CE7102A" w14:textId="77777777" w:rsidR="00EC6626" w:rsidRDefault="00EC6626" w:rsidP="00EC6626">
      <w:pPr>
        <w:pStyle w:val="ad"/>
        <w:spacing w:before="0" w:beforeAutospacing="0" w:after="0" w:afterAutospacing="0"/>
        <w:ind w:firstLine="709"/>
        <w:rPr>
          <w:b/>
          <w:sz w:val="28"/>
          <w:szCs w:val="28"/>
        </w:rPr>
      </w:pPr>
    </w:p>
    <w:p w14:paraId="3D549DB4" w14:textId="77777777" w:rsidR="00EC6626" w:rsidRDefault="00EC6626" w:rsidP="00EC6626">
      <w:pPr>
        <w:pStyle w:val="ad"/>
        <w:spacing w:before="0" w:beforeAutospacing="0" w:after="0" w:afterAutospacing="0"/>
        <w:ind w:firstLine="709"/>
        <w:jc w:val="center"/>
        <w:rPr>
          <w:b/>
          <w:sz w:val="28"/>
          <w:szCs w:val="28"/>
        </w:rPr>
      </w:pPr>
    </w:p>
    <w:p w14:paraId="7232C898" w14:textId="77777777" w:rsidR="00EC6626" w:rsidRDefault="00EC6626" w:rsidP="00EC6626">
      <w:pPr>
        <w:pStyle w:val="ad"/>
        <w:spacing w:before="0" w:beforeAutospacing="0" w:after="0" w:afterAutospacing="0"/>
        <w:ind w:firstLine="709"/>
        <w:jc w:val="center"/>
        <w:rPr>
          <w:b/>
          <w:sz w:val="28"/>
          <w:szCs w:val="28"/>
        </w:rPr>
      </w:pPr>
    </w:p>
    <w:p w14:paraId="3763E9A2" w14:textId="77777777" w:rsidR="00EC6626" w:rsidRDefault="00EC6626" w:rsidP="00EC6626">
      <w:pPr>
        <w:pStyle w:val="ad"/>
        <w:spacing w:before="0" w:beforeAutospacing="0" w:after="0" w:afterAutospacing="0"/>
        <w:ind w:firstLine="709"/>
        <w:jc w:val="center"/>
        <w:rPr>
          <w:b/>
          <w:sz w:val="28"/>
          <w:szCs w:val="28"/>
        </w:rPr>
      </w:pPr>
      <w:r w:rsidRPr="003826BB">
        <w:rPr>
          <w:b/>
          <w:sz w:val="28"/>
          <w:szCs w:val="28"/>
        </w:rPr>
        <w:t>Uzbekistan</w:t>
      </w:r>
    </w:p>
    <w:p w14:paraId="0F06C58B" w14:textId="77777777" w:rsidR="00EC6626" w:rsidRPr="00350D58" w:rsidRDefault="00EC6626" w:rsidP="00EC6626">
      <w:pPr>
        <w:pStyle w:val="ad"/>
        <w:spacing w:before="0" w:beforeAutospacing="0" w:after="0" w:afterAutospacing="0"/>
        <w:ind w:firstLine="709"/>
        <w:jc w:val="both"/>
        <w:rPr>
          <w:sz w:val="28"/>
          <w:szCs w:val="28"/>
        </w:rPr>
      </w:pPr>
      <w:r w:rsidRPr="00350D58">
        <w:rPr>
          <w:b/>
          <w:sz w:val="28"/>
          <w:szCs w:val="28"/>
        </w:rPr>
        <w:t>Uzbekistan and Azerbaijan signed a "road map" to expand cooperation in the field of energy.</w:t>
      </w:r>
    </w:p>
    <w:p w14:paraId="11D5293C" w14:textId="77777777" w:rsidR="00EC6626" w:rsidRPr="00350D58"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350D58">
        <w:rPr>
          <w:rFonts w:ascii="Times New Roman" w:eastAsia="Times New Roman" w:hAnsi="Times New Roman" w:cs="Times New Roman"/>
          <w:sz w:val="28"/>
          <w:szCs w:val="28"/>
          <w:lang w:eastAsia="ru-RU"/>
        </w:rPr>
        <w:t>Based on this roadmap, during 2022-2023, the parties will be invited to participate in relevant competitions for the introduction of renewable energy sources, and exchange of knowledge in the field of construction of new thermal power plants through private investment is envisaged.</w:t>
      </w:r>
    </w:p>
    <w:p w14:paraId="399B9E11" w14:textId="77777777" w:rsidR="00EC6626" w:rsidRPr="00350D58"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350D58">
        <w:rPr>
          <w:rFonts w:ascii="Times New Roman" w:eastAsia="Times New Roman" w:hAnsi="Times New Roman" w:cs="Times New Roman"/>
          <w:sz w:val="28"/>
          <w:szCs w:val="28"/>
          <w:lang w:eastAsia="ru-RU"/>
        </w:rPr>
        <w:t>The document also provides for the promotion of mutual investments in energy projects (including electricity and natural gas), the exchange of experience in liberalization and the creation of markets, and the participation of the parties in privatization.</w:t>
      </w:r>
    </w:p>
    <w:p w14:paraId="220BBFA7" w14:textId="77777777" w:rsidR="00EC6626" w:rsidRPr="00350D58"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350D58">
        <w:rPr>
          <w:rFonts w:ascii="Times New Roman" w:eastAsia="Times New Roman" w:hAnsi="Times New Roman" w:cs="Times New Roman"/>
          <w:sz w:val="28"/>
          <w:szCs w:val="28"/>
          <w:lang w:eastAsia="ru-RU"/>
        </w:rPr>
        <w:t>It is also planned to develop cooperation in the field of efficient use of energy resources, attracting the private sector to investments, training personnel, organizing joint events for the export/import of chemical and oil and gas products.</w:t>
      </w:r>
    </w:p>
    <w:p w14:paraId="37C43C77" w14:textId="77777777" w:rsidR="00EC6626" w:rsidRPr="00350D58"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350D58">
        <w:rPr>
          <w:rFonts w:ascii="Times New Roman" w:eastAsia="Times New Roman" w:hAnsi="Times New Roman" w:cs="Times New Roman"/>
          <w:sz w:val="28"/>
          <w:szCs w:val="28"/>
          <w:lang w:eastAsia="ru-RU"/>
        </w:rPr>
        <w:t>It is planned to expand the partnership between Uzbekneftegaz JSC and SOCAR (Azerbaijan), including the development of opportunities for the joint implementation of projects for the exploration and production of hydrocarbons, the organization of production practices for employees of Uzbekneftegaz enterprises and the exchange of experience, expanding cooperation on the implementation of renewable energy projects on the principles of public-private partnerships.</w:t>
      </w:r>
    </w:p>
    <w:p w14:paraId="7E50700D" w14:textId="77777777" w:rsidR="00EC6626" w:rsidRPr="00A27021" w:rsidRDefault="00EC6626" w:rsidP="00EC6626">
      <w:pPr>
        <w:spacing w:after="0" w:line="240" w:lineRule="auto"/>
        <w:ind w:firstLine="709"/>
        <w:rPr>
          <w:rFonts w:ascii="Times New Roman" w:eastAsia="Times New Roman" w:hAnsi="Times New Roman" w:cs="Times New Roman"/>
          <w:b/>
          <w:sz w:val="28"/>
          <w:szCs w:val="28"/>
          <w:lang w:eastAsia="ru-RU"/>
        </w:rPr>
      </w:pPr>
      <w:r w:rsidRPr="00A27021">
        <w:rPr>
          <w:rFonts w:ascii="Times New Roman" w:eastAsia="Times New Roman" w:hAnsi="Times New Roman" w:cs="Times New Roman"/>
          <w:b/>
          <w:sz w:val="28"/>
          <w:szCs w:val="28"/>
          <w:lang w:eastAsia="ru-RU"/>
        </w:rPr>
        <w:t>In Uzbekistan, 125 km of main transmission lines and two 220 kV substations will be built in 2022 .</w:t>
      </w:r>
    </w:p>
    <w:p w14:paraId="6EE7A638" w14:textId="77777777" w:rsidR="00EC6626" w:rsidRPr="00A27021"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A27021">
        <w:rPr>
          <w:rFonts w:ascii="Times New Roman" w:eastAsia="Times New Roman" w:hAnsi="Times New Roman" w:cs="Times New Roman"/>
          <w:sz w:val="28"/>
          <w:szCs w:val="28"/>
          <w:lang w:eastAsia="ru-RU"/>
        </w:rPr>
        <w:t xml:space="preserve">In 2021, in order to provide consumers with stable electricity, 235.4 km of power transmission lines were built, 14 substations were modernized, the capacity of which was </w:t>
      </w:r>
      <w:r w:rsidRPr="00A27021">
        <w:rPr>
          <w:rFonts w:ascii="Times New Roman" w:eastAsia="Times New Roman" w:hAnsi="Times New Roman" w:cs="Times New Roman"/>
          <w:sz w:val="28"/>
          <w:szCs w:val="28"/>
          <w:lang w:eastAsia="ru-RU"/>
        </w:rPr>
        <w:lastRenderedPageBreak/>
        <w:t>increased to 1,855 MW. Also, 849.5 km of power lines, 7 transformers, 15 compressors and 59 switches at substations were completely repaired.</w:t>
      </w:r>
    </w:p>
    <w:p w14:paraId="47E0AA27" w14:textId="77777777" w:rsidR="00EC6626" w:rsidRPr="00A27021"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A27021">
        <w:rPr>
          <w:rFonts w:ascii="Times New Roman" w:eastAsia="Times New Roman" w:hAnsi="Times New Roman" w:cs="Times New Roman"/>
          <w:sz w:val="28"/>
          <w:szCs w:val="28"/>
          <w:lang w:eastAsia="ru-RU"/>
        </w:rPr>
        <w:t>As part of the program for the repair and reconstruction of distribution networks, 15,030 km of power transmission networks and 4,000 transformer points were updated and reconstructed, 26,000 km of low-voltage power lines and more than 9,000 transformer points were completely repaired. Also, 63 substations were reconstructed, where 668 MVA of additional capacity was created.</w:t>
      </w:r>
    </w:p>
    <w:p w14:paraId="10EC8518" w14:textId="77777777" w:rsidR="00EC6626" w:rsidRPr="00D42738"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D42738">
        <w:rPr>
          <w:rFonts w:ascii="Times New Roman" w:eastAsia="Times New Roman" w:hAnsi="Times New Roman" w:cs="Times New Roman"/>
          <w:b/>
          <w:bCs/>
          <w:sz w:val="28"/>
          <w:szCs w:val="28"/>
          <w:lang w:eastAsia="ru-RU"/>
        </w:rPr>
        <w:t xml:space="preserve">An agreement was signed between the Ministries of Energy of Uzbekistan and Saudi Arabia. </w:t>
      </w:r>
      <w:r w:rsidRPr="00D42738">
        <w:rPr>
          <w:rFonts w:ascii="Times New Roman" w:eastAsia="Times New Roman" w:hAnsi="Times New Roman" w:cs="Times New Roman"/>
          <w:sz w:val="28"/>
          <w:szCs w:val="28"/>
          <w:lang w:eastAsia="ru-RU"/>
        </w:rPr>
        <w:t>The agreement was signed within the framework of the state visit of the President of the Republic of Uzbekistan Shavkat Mirziyoyev to the Kingdom of Saudi Arabia.</w:t>
      </w:r>
    </w:p>
    <w:p w14:paraId="5CBAA4E9" w14:textId="77777777" w:rsidR="00EC6626" w:rsidRPr="00D42738"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D42738">
        <w:rPr>
          <w:rFonts w:ascii="Times New Roman" w:eastAsia="Times New Roman" w:hAnsi="Times New Roman" w:cs="Times New Roman"/>
          <w:sz w:val="28"/>
          <w:szCs w:val="28"/>
          <w:lang w:eastAsia="ru-RU"/>
        </w:rPr>
        <w:t>The agreement provides for the creation of a common framework for cooperation in the field of renewable energy, power plants, hydrogen energy, oil and gas in Uzbekistan with major energy companies in Saudi Arabia.</w:t>
      </w:r>
    </w:p>
    <w:p w14:paraId="7F556B83" w14:textId="77777777" w:rsidR="00EC6626" w:rsidRPr="00D42738"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D42738">
        <w:rPr>
          <w:rFonts w:ascii="Times New Roman" w:eastAsia="Times New Roman" w:hAnsi="Times New Roman" w:cs="Times New Roman"/>
          <w:sz w:val="28"/>
          <w:szCs w:val="28"/>
          <w:lang w:eastAsia="ru-RU"/>
        </w:rPr>
        <w:t>The areas of cooperation also include projects on digitalization in the energy sector, reduction of greenhouse gas emissions, training and advanced training of specialists.</w:t>
      </w:r>
    </w:p>
    <w:p w14:paraId="0B0A7DE0" w14:textId="77777777" w:rsidR="00EC6626" w:rsidRPr="00D42738"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D42738">
        <w:rPr>
          <w:rFonts w:ascii="Times New Roman" w:eastAsia="Times New Roman" w:hAnsi="Times New Roman" w:cs="Times New Roman"/>
          <w:sz w:val="28"/>
          <w:szCs w:val="28"/>
          <w:lang w:eastAsia="ru-RU"/>
        </w:rPr>
        <w:t>The signing of this Agreement is a cardinal step towards a new stage of Uzbek -Saudi energy cooperation, including investment in order to increase generation and research, taking into account the experience and leadership of Saudi Arabian companies in the field of energy and the development of the human and technical potential of the sphere.</w:t>
      </w:r>
    </w:p>
    <w:p w14:paraId="2C8BA277" w14:textId="77777777" w:rsidR="00EC6626" w:rsidRPr="00D42738" w:rsidRDefault="00EC6626" w:rsidP="00EC6626">
      <w:pPr>
        <w:spacing w:after="0" w:line="240" w:lineRule="auto"/>
        <w:ind w:firstLine="709"/>
        <w:jc w:val="both"/>
        <w:rPr>
          <w:rFonts w:ascii="Times New Roman" w:eastAsia="Times New Roman" w:hAnsi="Times New Roman" w:cs="Times New Roman"/>
          <w:i/>
          <w:sz w:val="28"/>
          <w:szCs w:val="28"/>
          <w:lang w:eastAsia="ru-RU"/>
        </w:rPr>
      </w:pPr>
      <w:r w:rsidRPr="00D42738">
        <w:rPr>
          <w:rFonts w:ascii="Times New Roman" w:eastAsia="Times New Roman" w:hAnsi="Times New Roman" w:cs="Times New Roman"/>
          <w:i/>
          <w:sz w:val="28"/>
          <w:szCs w:val="28"/>
          <w:lang w:eastAsia="ru-RU"/>
        </w:rPr>
        <w:t> </w:t>
      </w:r>
      <w:r w:rsidRPr="00D42738">
        <w:rPr>
          <w:rFonts w:ascii="Times New Roman" w:eastAsia="Times New Roman" w:hAnsi="Times New Roman" w:cs="Times New Roman"/>
          <w:bCs/>
          <w:i/>
          <w:sz w:val="28"/>
          <w:szCs w:val="28"/>
          <w:lang w:eastAsia="ru-RU"/>
        </w:rPr>
        <w:t>The Ministry of Energy of the Republic of Uzbekistan, the Ministry of Energy of Saudi Arabia and Saudi companies signed three major development agreements worth 12 billion US dollars, the implementation of which will be a cardinal step towards a new stage of Uzbek-Saudi energy cooperation .</w:t>
      </w:r>
    </w:p>
    <w:p w14:paraId="03E46987" w14:textId="77777777" w:rsidR="00EC6626" w:rsidRPr="00D42738"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D42738">
        <w:rPr>
          <w:rFonts w:ascii="Times New Roman" w:eastAsia="Times New Roman" w:hAnsi="Times New Roman" w:cs="Times New Roman"/>
          <w:sz w:val="28"/>
          <w:szCs w:val="28"/>
          <w:lang w:eastAsia="ru-RU"/>
        </w:rPr>
        <w:t>The agreements are intended to become a platform for developing cooperation in the fuel and energy complex between the two countries. In particular, interaction is envisaged, including investments by the Saudi side, in the development of green hydrogen in Uzbekistan.</w:t>
      </w:r>
    </w:p>
    <w:p w14:paraId="6CB11FA8" w14:textId="77777777" w:rsidR="00EC6626" w:rsidRPr="00D42738"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D42738">
        <w:rPr>
          <w:rFonts w:ascii="Times New Roman" w:eastAsia="Times New Roman" w:hAnsi="Times New Roman" w:cs="Times New Roman"/>
          <w:sz w:val="28"/>
          <w:szCs w:val="28"/>
          <w:lang w:eastAsia="ru-RU"/>
        </w:rPr>
        <w:t>The first document is the Construction Agreement by ACWA Power wind farm with a capacity of 1.5 GW in the Republic of Karakalpakstan. This project will become the largest wind farm not only in the region, but throughout the world. It is planned that the wind farm capacity will be able to provide electricity to 1.65 million households and offset 2.4 million tons of carbon emissions per year.</w:t>
      </w:r>
    </w:p>
    <w:p w14:paraId="62185209" w14:textId="77777777" w:rsidR="00EC6626" w:rsidRPr="00D42738"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D42738">
        <w:rPr>
          <w:rFonts w:ascii="Times New Roman" w:eastAsia="Times New Roman" w:hAnsi="Times New Roman" w:cs="Times New Roman"/>
          <w:sz w:val="28"/>
          <w:szCs w:val="28"/>
          <w:lang w:eastAsia="ru-RU"/>
        </w:rPr>
        <w:t xml:space="preserve">The second Cooperation Agreement, focused on the development of research and development and subsequent production of green hydrogen in the Republic of Uzbekistan, was signed with ACWA Power and Air </w:t>
      </w:r>
      <w:proofErr w:type="gramStart"/>
      <w:r w:rsidRPr="00D42738">
        <w:rPr>
          <w:rFonts w:ascii="Times New Roman" w:eastAsia="Times New Roman" w:hAnsi="Times New Roman" w:cs="Times New Roman"/>
          <w:sz w:val="28"/>
          <w:szCs w:val="28"/>
          <w:lang w:eastAsia="ru-RU"/>
        </w:rPr>
        <w:t>products .</w:t>
      </w:r>
      <w:proofErr w:type="gramEnd"/>
    </w:p>
    <w:p w14:paraId="5A101396" w14:textId="77777777" w:rsidR="00EC6626" w:rsidRPr="00D42738"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D42738">
        <w:rPr>
          <w:rFonts w:ascii="Times New Roman" w:eastAsia="Times New Roman" w:hAnsi="Times New Roman" w:cs="Times New Roman"/>
          <w:sz w:val="28"/>
          <w:szCs w:val="28"/>
          <w:lang w:eastAsia="ru-RU"/>
        </w:rPr>
        <w:t>Also, a document was signed expressing the intention of the Saudi side to invest 10 billion dollars in the energy complex of the Republic of Uzbekistan in the next 5 years. Within its framework, it is planned to implement projects in a number of promising areas. Among them:</w:t>
      </w:r>
    </w:p>
    <w:p w14:paraId="35CC460C" w14:textId="77777777" w:rsidR="00EC6626" w:rsidRPr="00D42738"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D42738">
        <w:rPr>
          <w:rFonts w:ascii="Times New Roman" w:eastAsia="Times New Roman" w:hAnsi="Times New Roman" w:cs="Times New Roman"/>
          <w:sz w:val="28"/>
          <w:szCs w:val="28"/>
          <w:lang w:eastAsia="ru-RU"/>
        </w:rPr>
        <w:t>- continuation of cooperation in the field of renewable energy - generation based on wind and solar energy, as well as concentrated solar energy projects for electricity generation;</w:t>
      </w:r>
    </w:p>
    <w:p w14:paraId="78A80B0E" w14:textId="77777777" w:rsidR="00EC6626" w:rsidRPr="00D42738"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D42738">
        <w:rPr>
          <w:rFonts w:ascii="Times New Roman" w:eastAsia="Times New Roman" w:hAnsi="Times New Roman" w:cs="Times New Roman"/>
          <w:sz w:val="28"/>
          <w:szCs w:val="28"/>
          <w:lang w:eastAsia="ru-RU"/>
        </w:rPr>
        <w:t>- further cooperation on generation projects using natural gas as a fuel, in particular, on power plants with a combined cycle based on gas turbines;</w:t>
      </w:r>
    </w:p>
    <w:p w14:paraId="61BD09FA" w14:textId="77777777" w:rsidR="00EC6626" w:rsidRPr="00D42738"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D42738">
        <w:rPr>
          <w:rFonts w:ascii="Times New Roman" w:eastAsia="Times New Roman" w:hAnsi="Times New Roman" w:cs="Times New Roman"/>
          <w:sz w:val="28"/>
          <w:szCs w:val="28"/>
          <w:lang w:eastAsia="ru-RU"/>
        </w:rPr>
        <w:lastRenderedPageBreak/>
        <w:t>- projects aimed at using the most modern technologies for the storage and accumulation of electricity to ensure the stability of the network, for storage stations based on hydroelectric power plants;</w:t>
      </w:r>
    </w:p>
    <w:p w14:paraId="2C349942" w14:textId="77777777" w:rsidR="00EC6626" w:rsidRPr="00D42738"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D42738">
        <w:rPr>
          <w:rFonts w:ascii="Times New Roman" w:eastAsia="Times New Roman" w:hAnsi="Times New Roman" w:cs="Times New Roman"/>
          <w:sz w:val="28"/>
          <w:szCs w:val="28"/>
          <w:lang w:eastAsia="ru-RU"/>
        </w:rPr>
        <w:t>- partnership in the field of localization of production of equipment, spare parts and services used in the energy sector, in the field of human capacity building and joint scientific developments.</w:t>
      </w:r>
    </w:p>
    <w:p w14:paraId="78E83FDB" w14:textId="77777777" w:rsidR="00EC6626" w:rsidRDefault="00EC6626" w:rsidP="00EC6626">
      <w:pPr>
        <w:spacing w:after="0" w:line="240" w:lineRule="auto"/>
        <w:ind w:firstLine="709"/>
        <w:rPr>
          <w:rFonts w:ascii="Times New Roman" w:eastAsia="Times New Roman" w:hAnsi="Times New Roman" w:cs="Times New Roman"/>
          <w:b/>
          <w:sz w:val="28"/>
          <w:szCs w:val="28"/>
          <w:lang w:eastAsia="ru-RU"/>
        </w:rPr>
      </w:pPr>
    </w:p>
    <w:p w14:paraId="00E6AE52" w14:textId="77777777" w:rsidR="00EC6626" w:rsidRDefault="00EC6626" w:rsidP="00EC6626">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Tajikistan</w:t>
      </w:r>
    </w:p>
    <w:p w14:paraId="2CBA39B6" w14:textId="77777777" w:rsidR="00EC6626" w:rsidRPr="00350D58"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B5094A">
        <w:rPr>
          <w:rFonts w:ascii="Times New Roman" w:eastAsia="Times New Roman" w:hAnsi="Times New Roman" w:cs="Times New Roman"/>
          <w:b/>
          <w:sz w:val="28"/>
          <w:szCs w:val="28"/>
          <w:lang w:eastAsia="ru-RU"/>
        </w:rPr>
        <w:t xml:space="preserve">In January-July of this year, Tajikistan exported electricity worth over $64.5 million. </w:t>
      </w:r>
      <w:r w:rsidRPr="00350D58">
        <w:rPr>
          <w:rFonts w:ascii="Times New Roman" w:eastAsia="Times New Roman" w:hAnsi="Times New Roman" w:cs="Times New Roman"/>
          <w:sz w:val="28"/>
          <w:szCs w:val="28"/>
          <w:lang w:eastAsia="ru-RU"/>
        </w:rPr>
        <w:t>This is 17.2% more than in the same period in 2021, when Tajik electricity worth $55 million was supplied to foreign consumers.</w:t>
      </w:r>
    </w:p>
    <w:p w14:paraId="7F44BE40" w14:textId="77777777" w:rsidR="00EC6626" w:rsidRPr="00350D58"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350D58">
        <w:rPr>
          <w:rFonts w:ascii="Times New Roman" w:eastAsia="Times New Roman" w:hAnsi="Times New Roman" w:cs="Times New Roman"/>
          <w:sz w:val="28"/>
          <w:szCs w:val="28"/>
          <w:lang w:eastAsia="ru-RU"/>
        </w:rPr>
        <w:t>The main consumer of Tajik electricity is Afghanistan, and supplies are also made to Uzbekistan in relatively smaller volumes.</w:t>
      </w:r>
    </w:p>
    <w:p w14:paraId="0B439F5E" w14:textId="77777777" w:rsidR="00EC6626" w:rsidRPr="00350D58"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350D58">
        <w:rPr>
          <w:rFonts w:ascii="Times New Roman" w:eastAsia="Times New Roman" w:hAnsi="Times New Roman" w:cs="Times New Roman"/>
          <w:sz w:val="28"/>
          <w:szCs w:val="28"/>
          <w:lang w:eastAsia="ru-RU"/>
        </w:rPr>
        <w:t>In accordance with the agreements signed, Afghanistan pays 4.67 cents for each kilowatt-hour of Tajik electricity, and Uzbekistan pays 2 cents.</w:t>
      </w:r>
    </w:p>
    <w:p w14:paraId="3C4589A1" w14:textId="77777777" w:rsidR="00EC6626" w:rsidRPr="00350D58"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350D58">
        <w:rPr>
          <w:rFonts w:ascii="Times New Roman" w:eastAsia="Times New Roman" w:hAnsi="Times New Roman" w:cs="Times New Roman"/>
          <w:sz w:val="28"/>
          <w:szCs w:val="28"/>
          <w:lang w:eastAsia="ru-RU"/>
        </w:rPr>
        <w:t>The low tariff for Uzbekistan is due to the fact that Tajikistan, in turn, receives Uzbek natural gas at a reduced price.</w:t>
      </w:r>
    </w:p>
    <w:p w14:paraId="52BDACF8" w14:textId="77777777" w:rsidR="00EC6626" w:rsidRPr="00350D58" w:rsidRDefault="00EC6626" w:rsidP="00EC6626">
      <w:pPr>
        <w:spacing w:after="0" w:line="240" w:lineRule="auto"/>
        <w:ind w:firstLine="709"/>
        <w:rPr>
          <w:rFonts w:ascii="Times New Roman" w:eastAsia="Times New Roman" w:hAnsi="Times New Roman" w:cs="Times New Roman"/>
          <w:b/>
          <w:sz w:val="28"/>
          <w:szCs w:val="28"/>
          <w:lang w:eastAsia="ru-RU"/>
        </w:rPr>
      </w:pPr>
    </w:p>
    <w:p w14:paraId="51A18ADF" w14:textId="77777777" w:rsidR="00EC6626" w:rsidRDefault="00EC6626" w:rsidP="00EC6626">
      <w:pPr>
        <w:spacing w:after="0" w:line="240" w:lineRule="auto"/>
        <w:ind w:firstLine="709"/>
        <w:jc w:val="center"/>
        <w:rPr>
          <w:rFonts w:ascii="Times New Roman" w:eastAsia="Times New Roman" w:hAnsi="Times New Roman" w:cs="Times New Roman"/>
          <w:b/>
          <w:sz w:val="28"/>
          <w:szCs w:val="28"/>
          <w:lang w:eastAsia="ru-RU"/>
        </w:rPr>
      </w:pPr>
      <w:r w:rsidRPr="003826BB">
        <w:rPr>
          <w:rFonts w:ascii="Times New Roman" w:eastAsia="Times New Roman" w:hAnsi="Times New Roman" w:cs="Times New Roman"/>
          <w:b/>
          <w:sz w:val="28"/>
          <w:szCs w:val="28"/>
          <w:lang w:eastAsia="ru-RU"/>
        </w:rPr>
        <w:t>Russia</w:t>
      </w:r>
    </w:p>
    <w:p w14:paraId="3D59729D" w14:textId="77777777" w:rsidR="00EC6626" w:rsidRPr="00350D58"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350D58">
        <w:rPr>
          <w:rFonts w:ascii="Times New Roman" w:eastAsia="Times New Roman" w:hAnsi="Times New Roman" w:cs="Times New Roman"/>
          <w:b/>
          <w:sz w:val="28"/>
          <w:szCs w:val="28"/>
          <w:lang w:eastAsia="ru-RU"/>
        </w:rPr>
        <w:t xml:space="preserve">The Ministry of Energy of the Russian Federation proposes to optimize the procedure for investigating the causes of accidents in the electric power industry. </w:t>
      </w:r>
      <w:r w:rsidRPr="00350D58">
        <w:rPr>
          <w:rFonts w:ascii="Times New Roman" w:eastAsia="Times New Roman" w:hAnsi="Times New Roman" w:cs="Times New Roman"/>
          <w:sz w:val="28"/>
          <w:szCs w:val="28"/>
          <w:lang w:eastAsia="ru-RU"/>
        </w:rPr>
        <w:t xml:space="preserve">The Ministry of Energy </w:t>
      </w:r>
      <w:hyperlink r:id="rId35" w:history="1">
        <w:r w:rsidRPr="00350D58">
          <w:rPr>
            <w:rFonts w:ascii="Times New Roman" w:eastAsia="Times New Roman" w:hAnsi="Times New Roman" w:cs="Times New Roman"/>
            <w:sz w:val="28"/>
            <w:szCs w:val="28"/>
            <w:lang w:eastAsia="ru-RU"/>
          </w:rPr>
          <w:t xml:space="preserve">has developed a draft </w:t>
        </w:r>
      </w:hyperlink>
      <w:r w:rsidRPr="00350D58">
        <w:rPr>
          <w:rFonts w:ascii="Times New Roman" w:eastAsia="Times New Roman" w:hAnsi="Times New Roman" w:cs="Times New Roman"/>
          <w:sz w:val="28"/>
          <w:szCs w:val="28"/>
          <w:lang w:eastAsia="ru-RU"/>
        </w:rPr>
        <w:t>resolution of the Government of the Russian Federation, which separates the concepts of an accident, an emergency situation and a systemic accident. The corresponding document is published on the federal portal of draft regulatory legal acts.</w:t>
      </w:r>
    </w:p>
    <w:p w14:paraId="2B8ED691" w14:textId="77777777" w:rsidR="00EC6626" w:rsidRPr="00350D58"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350D58">
        <w:rPr>
          <w:rFonts w:ascii="Times New Roman" w:eastAsia="Times New Roman" w:hAnsi="Times New Roman" w:cs="Times New Roman"/>
          <w:sz w:val="28"/>
          <w:szCs w:val="28"/>
          <w:lang w:eastAsia="ru-RU"/>
        </w:rPr>
        <w:t>The project assumes that the composition of the commission and the level of investigation of the causes are determined depending on the consequences of a technological violation.</w:t>
      </w:r>
    </w:p>
    <w:p w14:paraId="21CA30E0" w14:textId="77777777" w:rsidR="00EC6626" w:rsidRPr="00350D58"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350D58">
        <w:rPr>
          <w:rFonts w:ascii="Times New Roman" w:eastAsia="Times New Roman" w:hAnsi="Times New Roman" w:cs="Times New Roman"/>
          <w:sz w:val="28"/>
          <w:szCs w:val="28"/>
          <w:lang w:eastAsia="ru-RU"/>
        </w:rPr>
        <w:t>The project will ensure systematic work to update the regulatory and technical base in this area, and will allow developing measures to prevent possible violations.</w:t>
      </w:r>
    </w:p>
    <w:p w14:paraId="64C1BDB1" w14:textId="77777777" w:rsidR="00EC6626" w:rsidRPr="00CE14FA"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CE14FA">
        <w:rPr>
          <w:rFonts w:ascii="Times New Roman" w:eastAsia="Times New Roman" w:hAnsi="Times New Roman" w:cs="Times New Roman"/>
          <w:b/>
          <w:sz w:val="28"/>
          <w:szCs w:val="28"/>
          <w:lang w:eastAsia="ru-RU"/>
        </w:rPr>
        <w:t>As a result of the All-Russian meeting, instructions will be issued on the transition to a new system for planning long-term development in the electric power industry.</w:t>
      </w:r>
    </w:p>
    <w:p w14:paraId="7797119B" w14:textId="77777777" w:rsidR="00EC6626" w:rsidRPr="00CE14FA"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CE14FA">
        <w:rPr>
          <w:rFonts w:ascii="Times New Roman" w:eastAsia="Times New Roman" w:hAnsi="Times New Roman" w:cs="Times New Roman"/>
          <w:sz w:val="28"/>
          <w:szCs w:val="28"/>
          <w:lang w:eastAsia="ru-RU"/>
        </w:rPr>
        <w:t xml:space="preserve">According to </w:t>
      </w:r>
      <w:hyperlink r:id="rId36" w:tgtFrame="_blank" w:tooltip="ФЗ-174" w:history="1">
        <w:r w:rsidRPr="00CE14FA">
          <w:rPr>
            <w:rFonts w:ascii="Times New Roman" w:eastAsia="Times New Roman" w:hAnsi="Times New Roman" w:cs="Times New Roman"/>
            <w:sz w:val="28"/>
            <w:szCs w:val="28"/>
            <w:lang w:eastAsia="ru-RU"/>
          </w:rPr>
          <w:t xml:space="preserve">Federal Law No. 174-FZ of June 11, 2022 </w:t>
        </w:r>
      </w:hyperlink>
      <w:r w:rsidRPr="00CE14FA">
        <w:rPr>
          <w:rFonts w:ascii="Times New Roman" w:eastAsia="Times New Roman" w:hAnsi="Times New Roman" w:cs="Times New Roman"/>
          <w:sz w:val="28"/>
          <w:szCs w:val="28"/>
          <w:lang w:eastAsia="ru-RU"/>
        </w:rPr>
        <w:t xml:space="preserve">“On Amendments to </w:t>
      </w:r>
      <w:hyperlink r:id="rId37" w:tgtFrame="_blank" w:tooltip="ФЗ-35" w:history="1">
        <w:r w:rsidRPr="00CE14FA">
          <w:rPr>
            <w:rFonts w:ascii="Times New Roman" w:eastAsia="Times New Roman" w:hAnsi="Times New Roman" w:cs="Times New Roman"/>
            <w:sz w:val="28"/>
            <w:szCs w:val="28"/>
            <w:lang w:eastAsia="ru-RU"/>
          </w:rPr>
          <w:t xml:space="preserve">the Federal Law “On the Electric Power Industry” </w:t>
        </w:r>
      </w:hyperlink>
      <w:r w:rsidRPr="00CE14FA">
        <w:rPr>
          <w:rFonts w:ascii="Times New Roman" w:eastAsia="Times New Roman" w:hAnsi="Times New Roman" w:cs="Times New Roman"/>
          <w:sz w:val="28"/>
          <w:szCs w:val="28"/>
          <w:lang w:eastAsia="ru-RU"/>
        </w:rPr>
        <w:t>and Certain Legislative Acts of the Russian Federation”, a new planning system is being introduced in the electric power industry from January 1, 2023. The system operator in it will ensure the development of policy documents in the field of the long-term development of the industry: the general layout of electric power facilities for the long term and the Scheme and program for the development of electric power systems (EPS EES ) for the medium term, including decisions on the development of the UES of Russia and regional energy systems.</w:t>
      </w:r>
    </w:p>
    <w:p w14:paraId="798B4D22" w14:textId="77777777" w:rsidR="00EC6626" w:rsidRPr="00D42738" w:rsidRDefault="00EC6626" w:rsidP="00EC6626">
      <w:pPr>
        <w:pStyle w:val="1"/>
        <w:shd w:val="clear" w:color="auto" w:fill="FFFFFF"/>
        <w:spacing w:before="0" w:line="240" w:lineRule="auto"/>
        <w:ind w:firstLine="709"/>
        <w:jc w:val="both"/>
        <w:rPr>
          <w:rFonts w:ascii="Times New Roman" w:eastAsia="Times New Roman" w:hAnsi="Times New Roman" w:cs="Times New Roman"/>
          <w:sz w:val="28"/>
          <w:szCs w:val="28"/>
          <w:lang w:eastAsia="ru-RU"/>
        </w:rPr>
      </w:pPr>
      <w:r w:rsidRPr="00D42738">
        <w:rPr>
          <w:rFonts w:ascii="Times New Roman" w:eastAsia="Times New Roman" w:hAnsi="Times New Roman" w:cs="Times New Roman"/>
          <w:b/>
          <w:color w:val="auto"/>
          <w:sz w:val="28"/>
          <w:szCs w:val="28"/>
          <w:lang w:eastAsia="ru-RU"/>
        </w:rPr>
        <w:t>The Russian Federation has approved a new national standard for the construction of low-voltage power lines, taking into account modern technologies.</w:t>
      </w:r>
    </w:p>
    <w:p w14:paraId="701B0BDB" w14:textId="77777777" w:rsidR="00EC6626" w:rsidRPr="00D42738" w:rsidRDefault="00C75406" w:rsidP="00EC6626">
      <w:pPr>
        <w:spacing w:after="0" w:line="240" w:lineRule="auto"/>
        <w:ind w:firstLine="709"/>
        <w:jc w:val="both"/>
        <w:rPr>
          <w:rFonts w:ascii="Times New Roman" w:eastAsia="Times New Roman" w:hAnsi="Times New Roman" w:cs="Times New Roman"/>
          <w:sz w:val="28"/>
          <w:szCs w:val="28"/>
          <w:lang w:eastAsia="ru-RU"/>
        </w:rPr>
      </w:pPr>
      <w:hyperlink r:id="rId38" w:tgtFrame="_blank" w:history="1">
        <w:r w:rsidR="00EC6626" w:rsidRPr="00D42738">
          <w:rPr>
            <w:rFonts w:ascii="Times New Roman" w:eastAsia="Times New Roman" w:hAnsi="Times New Roman" w:cs="Times New Roman"/>
            <w:sz w:val="28"/>
            <w:szCs w:val="28"/>
            <w:lang w:eastAsia="ru-RU"/>
          </w:rPr>
          <w:t xml:space="preserve">GOST R 70237-2022 </w:t>
        </w:r>
      </w:hyperlink>
      <w:r w:rsidR="00EC6626" w:rsidRPr="00D42738">
        <w:rPr>
          <w:rFonts w:ascii="Times New Roman" w:eastAsia="Times New Roman" w:hAnsi="Times New Roman" w:cs="Times New Roman"/>
          <w:sz w:val="28"/>
          <w:szCs w:val="28"/>
          <w:lang w:eastAsia="ru-RU"/>
        </w:rPr>
        <w:t>standard was developed by the Rosseti Group to update the requirements for the design and construction of power transmission lines with voltage up to 1 kV.</w:t>
      </w:r>
    </w:p>
    <w:p w14:paraId="58A2D029" w14:textId="77777777" w:rsidR="00EC6626" w:rsidRPr="00D42738"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D42738">
        <w:rPr>
          <w:rFonts w:ascii="Times New Roman" w:eastAsia="Times New Roman" w:hAnsi="Times New Roman" w:cs="Times New Roman"/>
          <w:sz w:val="28"/>
          <w:szCs w:val="28"/>
          <w:lang w:eastAsia="ru-RU"/>
        </w:rPr>
        <w:lastRenderedPageBreak/>
        <w:t>The document mainly concerns the construction of overhead lines with self-supporting insulated wires in accordance with modern and innovative solutions used in the construction of distribution networks of PJSC Rosseti .</w:t>
      </w:r>
    </w:p>
    <w:p w14:paraId="79189B9E" w14:textId="77777777" w:rsidR="00EC6626" w:rsidRPr="00D42738"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D42738">
        <w:rPr>
          <w:rFonts w:ascii="Times New Roman" w:eastAsia="Times New Roman" w:hAnsi="Times New Roman" w:cs="Times New Roman"/>
          <w:sz w:val="28"/>
          <w:szCs w:val="28"/>
          <w:lang w:eastAsia="ru-RU"/>
        </w:rPr>
        <w:t>Rosseti Group is systematically working to update or cancel obsolete requirements and regulations, including those approved in the Soviet years. In particular, the “Rules for Electrical Installations” are currently being revised and a number of national standards are being approved on their basis.</w:t>
      </w:r>
    </w:p>
    <w:p w14:paraId="4016FDBA" w14:textId="77777777" w:rsidR="00EC6626" w:rsidRPr="00905316" w:rsidRDefault="00EC6626" w:rsidP="00EC6626">
      <w:pPr>
        <w:pStyle w:val="1"/>
        <w:shd w:val="clear" w:color="auto" w:fill="FFFFFF"/>
        <w:spacing w:before="0" w:line="240" w:lineRule="auto"/>
        <w:ind w:firstLine="709"/>
        <w:jc w:val="both"/>
        <w:rPr>
          <w:rFonts w:ascii="Times New Roman" w:eastAsia="Times New Roman" w:hAnsi="Times New Roman" w:cs="Times New Roman"/>
          <w:b/>
          <w:color w:val="auto"/>
          <w:sz w:val="28"/>
          <w:szCs w:val="28"/>
          <w:lang w:eastAsia="ru-RU"/>
        </w:rPr>
      </w:pPr>
      <w:r w:rsidRPr="00905316">
        <w:rPr>
          <w:rFonts w:ascii="Times New Roman" w:eastAsia="Times New Roman" w:hAnsi="Times New Roman" w:cs="Times New Roman"/>
          <w:b/>
          <w:color w:val="auto"/>
          <w:sz w:val="28"/>
          <w:szCs w:val="28"/>
          <w:lang w:eastAsia="ru-RU"/>
        </w:rPr>
        <w:t>RES generation in UES of Russia increased by 33.4% in July 2022, by 48% since the beginning of the year</w:t>
      </w:r>
    </w:p>
    <w:p w14:paraId="4D108FD4" w14:textId="77777777" w:rsidR="00EC6626" w:rsidRPr="00905316"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905316">
        <w:rPr>
          <w:rFonts w:ascii="Times New Roman" w:eastAsia="Times New Roman" w:hAnsi="Times New Roman" w:cs="Times New Roman"/>
          <w:sz w:val="28"/>
          <w:szCs w:val="28"/>
          <w:lang w:eastAsia="ru-RU"/>
        </w:rPr>
        <w:t>The total generation of RES (wind and solar power plants) in the UES of Russia in July 2022 amounted to 584.8 million kWh , which is 33.4% more than in July 2021. In general, for 7 months of this year, the indicator increased in annual terms by 48% and reached 4688.2 million kWh .</w:t>
      </w:r>
    </w:p>
    <w:p w14:paraId="0F6A87E4" w14:textId="77777777" w:rsidR="00EC6626" w:rsidRPr="00905316"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905316">
        <w:rPr>
          <w:rFonts w:ascii="Times New Roman" w:eastAsia="Times New Roman" w:hAnsi="Times New Roman" w:cs="Times New Roman"/>
          <w:sz w:val="28"/>
          <w:szCs w:val="28"/>
          <w:lang w:eastAsia="ru-RU"/>
        </w:rPr>
        <w:t>In the structure of electricity generation in July 2022, the share of renewable energy sources was at the level of 0.7%. According to the results of 7 months of the current year, it also amounted to 0.7% of the total electricity production in the UES of Russia.</w:t>
      </w:r>
    </w:p>
    <w:p w14:paraId="04EC016F" w14:textId="77777777" w:rsidR="00EC6626" w:rsidRPr="00905316"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905316">
        <w:rPr>
          <w:rFonts w:ascii="Times New Roman" w:eastAsia="Times New Roman" w:hAnsi="Times New Roman" w:cs="Times New Roman"/>
          <w:sz w:val="28"/>
          <w:szCs w:val="28"/>
          <w:lang w:eastAsia="ru-RU"/>
        </w:rPr>
        <w:t>At the same time, the generation of wind farms in July 2022 reached 264.7 million kWh (+74.7%), since the beginning of the year - 3059.2 million kWh (+78.4%).</w:t>
      </w:r>
    </w:p>
    <w:p w14:paraId="6CFFBD5D" w14:textId="77777777" w:rsidR="00EC6626" w:rsidRPr="00905316" w:rsidRDefault="00EC6626" w:rsidP="00EC6626">
      <w:pPr>
        <w:spacing w:after="0" w:line="240" w:lineRule="auto"/>
        <w:ind w:firstLine="709"/>
        <w:jc w:val="both"/>
        <w:rPr>
          <w:rFonts w:ascii="Times New Roman" w:eastAsia="Times New Roman" w:hAnsi="Times New Roman" w:cs="Times New Roman"/>
          <w:sz w:val="28"/>
          <w:szCs w:val="28"/>
          <w:lang w:eastAsia="ru-RU"/>
        </w:rPr>
      </w:pPr>
      <w:proofErr w:type="gramStart"/>
      <w:r w:rsidRPr="00905316">
        <w:rPr>
          <w:rFonts w:ascii="Times New Roman" w:eastAsia="Times New Roman" w:hAnsi="Times New Roman" w:cs="Times New Roman"/>
          <w:sz w:val="28"/>
          <w:szCs w:val="28"/>
          <w:lang w:eastAsia="ru-RU"/>
        </w:rPr>
        <w:t>And</w:t>
      </w:r>
      <w:proofErr w:type="gramEnd"/>
      <w:r w:rsidRPr="00905316">
        <w:rPr>
          <w:rFonts w:ascii="Times New Roman" w:eastAsia="Times New Roman" w:hAnsi="Times New Roman" w:cs="Times New Roman"/>
          <w:sz w:val="28"/>
          <w:szCs w:val="28"/>
          <w:lang w:eastAsia="ru-RU"/>
        </w:rPr>
        <w:t xml:space="preserve"> the generation of solar power plants in July amounted to 320.1 million kWh (+11.6 %), since the beginning of the year - 1629.0 million kWh (+12.1%).</w:t>
      </w:r>
    </w:p>
    <w:p w14:paraId="2A1081E9" w14:textId="77777777" w:rsidR="00EC6626" w:rsidRDefault="00EC6626" w:rsidP="00EC6626">
      <w:pPr>
        <w:spacing w:after="0" w:line="240" w:lineRule="auto"/>
        <w:ind w:firstLine="709"/>
        <w:rPr>
          <w:rFonts w:ascii="Times New Roman" w:eastAsia="Times New Roman" w:hAnsi="Times New Roman" w:cs="Times New Roman"/>
          <w:b/>
          <w:sz w:val="28"/>
          <w:szCs w:val="28"/>
          <w:lang w:eastAsia="ru-RU"/>
        </w:rPr>
      </w:pPr>
    </w:p>
    <w:p w14:paraId="56549B7D" w14:textId="77777777" w:rsidR="00EC6626" w:rsidRPr="000B593E" w:rsidRDefault="00EC6626" w:rsidP="00EC6626">
      <w:pPr>
        <w:spacing w:after="0" w:line="240" w:lineRule="auto"/>
        <w:ind w:firstLine="709"/>
        <w:jc w:val="center"/>
        <w:rPr>
          <w:rFonts w:ascii="Times New Roman" w:eastAsia="Times New Roman" w:hAnsi="Times New Roman" w:cs="Times New Roman"/>
          <w:sz w:val="28"/>
          <w:szCs w:val="28"/>
          <w:lang w:eastAsia="ru-RU"/>
        </w:rPr>
      </w:pPr>
      <w:r w:rsidRPr="000B593E">
        <w:rPr>
          <w:rFonts w:ascii="Times New Roman" w:hAnsi="Times New Roman" w:cs="Times New Roman"/>
          <w:b/>
          <w:sz w:val="28"/>
          <w:szCs w:val="28"/>
        </w:rPr>
        <w:t>Belarus</w:t>
      </w:r>
    </w:p>
    <w:p w14:paraId="06DDEE12" w14:textId="77777777" w:rsidR="00EC6626" w:rsidRPr="00350D58" w:rsidRDefault="00EC6626" w:rsidP="00EC6626">
      <w:pPr>
        <w:pStyle w:val="1"/>
        <w:shd w:val="clear" w:color="auto" w:fill="FFFFFF"/>
        <w:spacing w:before="0" w:line="240" w:lineRule="auto"/>
        <w:jc w:val="both"/>
        <w:rPr>
          <w:rFonts w:ascii="Times New Roman" w:eastAsia="Times New Roman" w:hAnsi="Times New Roman" w:cs="Times New Roman"/>
          <w:sz w:val="28"/>
          <w:szCs w:val="28"/>
          <w:lang w:eastAsia="ru-RU"/>
        </w:rPr>
      </w:pPr>
      <w:r w:rsidRPr="00350D58">
        <w:rPr>
          <w:rFonts w:ascii="Times New Roman" w:eastAsia="Times New Roman" w:hAnsi="Times New Roman" w:cs="Times New Roman"/>
          <w:b/>
          <w:color w:val="auto"/>
          <w:sz w:val="28"/>
          <w:szCs w:val="28"/>
          <w:lang w:eastAsia="ru-RU"/>
        </w:rPr>
        <w:t xml:space="preserve">The Ministry of Energy of the Republic of Belarus proposes to discuss the use of protected zones of power grids. </w:t>
      </w:r>
      <w:r w:rsidRPr="00200046">
        <w:rPr>
          <w:rFonts w:ascii="Times New Roman" w:eastAsia="Times New Roman" w:hAnsi="Times New Roman" w:cs="Times New Roman"/>
          <w:color w:val="auto"/>
          <w:sz w:val="28"/>
          <w:szCs w:val="28"/>
          <w:lang w:eastAsia="ru-RU"/>
        </w:rPr>
        <w:t>The Ministry of Energy of the Republic of Belarus has submitted for public discussion a draft resolution of the Council of Ministers "On the protected zones of electrical networks, the size and mode of their use."</w:t>
      </w:r>
    </w:p>
    <w:p w14:paraId="0B02CBFC" w14:textId="77777777" w:rsidR="00EC6626" w:rsidRPr="00350D58"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350D58">
        <w:rPr>
          <w:rFonts w:ascii="Times New Roman" w:eastAsia="Times New Roman" w:hAnsi="Times New Roman" w:cs="Times New Roman"/>
          <w:sz w:val="28"/>
          <w:szCs w:val="28"/>
          <w:lang w:eastAsia="ru-RU"/>
        </w:rPr>
        <w:t>The draft resolution is aimed at ensuring systemic and comprehensive legal regulation of land relations in connection with the establishment of protective zones of electrical networks and the mode of their use.</w:t>
      </w:r>
    </w:p>
    <w:p w14:paraId="055832CE" w14:textId="77777777" w:rsidR="00EC6626" w:rsidRPr="00350D58"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350D58">
        <w:rPr>
          <w:rFonts w:ascii="Times New Roman" w:eastAsia="Times New Roman" w:hAnsi="Times New Roman" w:cs="Times New Roman"/>
          <w:sz w:val="28"/>
          <w:szCs w:val="28"/>
          <w:lang w:eastAsia="ru-RU"/>
        </w:rPr>
        <w:t>At the same time, such tasks are set as ensuring the safety of electrical networks, creating a regime for their safe operation, preventing accidents and fires as a result of exposure to electric current, preventing harm to consumers of electrical energy and organizations that own, manage or manage electrical networks. .</w:t>
      </w:r>
    </w:p>
    <w:p w14:paraId="23A1BB6A" w14:textId="77777777" w:rsidR="00EC6626" w:rsidRPr="00A27021" w:rsidRDefault="00EC6626" w:rsidP="00EC6626">
      <w:pPr>
        <w:pStyle w:val="1"/>
        <w:shd w:val="clear" w:color="auto" w:fill="FFFFFF"/>
        <w:spacing w:before="0" w:line="240" w:lineRule="auto"/>
        <w:ind w:firstLine="709"/>
        <w:jc w:val="both"/>
        <w:rPr>
          <w:rFonts w:ascii="Times New Roman" w:eastAsia="Times New Roman" w:hAnsi="Times New Roman" w:cs="Times New Roman"/>
          <w:b/>
          <w:color w:val="auto"/>
          <w:sz w:val="28"/>
          <w:szCs w:val="28"/>
          <w:lang w:eastAsia="ru-RU"/>
        </w:rPr>
      </w:pPr>
      <w:r w:rsidRPr="00A27021">
        <w:rPr>
          <w:rFonts w:ascii="Times New Roman" w:eastAsia="Times New Roman" w:hAnsi="Times New Roman" w:cs="Times New Roman"/>
          <w:b/>
          <w:color w:val="auto"/>
          <w:sz w:val="28"/>
          <w:szCs w:val="28"/>
          <w:lang w:eastAsia="ru-RU"/>
        </w:rPr>
        <w:t>In Belarus, more than half of consumers and heat sources have received readiness certificates for the autumn-winter period.</w:t>
      </w:r>
    </w:p>
    <w:p w14:paraId="0E9F9C4A" w14:textId="77777777" w:rsidR="00EC6626" w:rsidRPr="00A27021"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A27021">
        <w:rPr>
          <w:rFonts w:ascii="Times New Roman" w:eastAsia="Times New Roman" w:hAnsi="Times New Roman" w:cs="Times New Roman"/>
          <w:sz w:val="28"/>
          <w:szCs w:val="28"/>
          <w:lang w:eastAsia="ru-RU"/>
        </w:rPr>
        <w:t>As of August 19, the country registered 17.3 thousand thermal energy consumer readiness certificates, or 59% of their total number, as well as 5.5 thousand departmental heat source readiness certificates - 54% of their total number.</w:t>
      </w:r>
    </w:p>
    <w:p w14:paraId="1C3B8100" w14:textId="77777777" w:rsidR="00EC6626" w:rsidRPr="00A27021"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A27021">
        <w:rPr>
          <w:rFonts w:ascii="Times New Roman" w:eastAsia="Times New Roman" w:hAnsi="Times New Roman" w:cs="Times New Roman"/>
          <w:sz w:val="28"/>
          <w:szCs w:val="28"/>
          <w:lang w:eastAsia="ru-RU"/>
        </w:rPr>
        <w:t>The leaders are Gomel and Mogilev regions, where 81% and 67% of the total number of thermal energy consumers received readiness certificates, and 84% and 76% received readiness certificates for departmental heat sources, respectively.</w:t>
      </w:r>
    </w:p>
    <w:p w14:paraId="31D0A6BB" w14:textId="77777777" w:rsidR="00EC6626" w:rsidRPr="00A27021"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A27021">
        <w:rPr>
          <w:rFonts w:ascii="Times New Roman" w:eastAsia="Times New Roman" w:hAnsi="Times New Roman" w:cs="Times New Roman"/>
          <w:sz w:val="28"/>
          <w:szCs w:val="28"/>
          <w:lang w:eastAsia="ru-RU"/>
        </w:rPr>
        <w:t>Registration is carried out in accordance with the terms approved by local executive and administrative bodies.</w:t>
      </w:r>
    </w:p>
    <w:p w14:paraId="2C992395" w14:textId="77777777" w:rsidR="00EC6626" w:rsidRPr="00D42738" w:rsidRDefault="00EC6626" w:rsidP="00EC6626">
      <w:pPr>
        <w:pStyle w:val="1"/>
        <w:shd w:val="clear" w:color="auto" w:fill="FFFFFF"/>
        <w:spacing w:before="0" w:line="240" w:lineRule="auto"/>
        <w:ind w:firstLine="709"/>
        <w:jc w:val="both"/>
        <w:rPr>
          <w:rFonts w:ascii="Times New Roman" w:eastAsia="Times New Roman" w:hAnsi="Times New Roman" w:cs="Times New Roman"/>
          <w:b/>
          <w:color w:val="auto"/>
          <w:sz w:val="28"/>
          <w:szCs w:val="28"/>
          <w:lang w:eastAsia="ru-RU"/>
        </w:rPr>
      </w:pPr>
      <w:r w:rsidRPr="00D42738">
        <w:rPr>
          <w:rFonts w:ascii="Times New Roman" w:eastAsia="Times New Roman" w:hAnsi="Times New Roman" w:cs="Times New Roman"/>
          <w:b/>
          <w:color w:val="auto"/>
          <w:sz w:val="28"/>
          <w:szCs w:val="28"/>
          <w:lang w:eastAsia="ru-RU"/>
        </w:rPr>
        <w:lastRenderedPageBreak/>
        <w:t>Energy companies of Belarus and Russia plan to develop cooperation in the field of VR technologies.</w:t>
      </w:r>
    </w:p>
    <w:p w14:paraId="09F6E832" w14:textId="77777777" w:rsidR="00EC6626" w:rsidRPr="00D42738"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D42738">
        <w:rPr>
          <w:rFonts w:ascii="Times New Roman" w:eastAsia="Times New Roman" w:hAnsi="Times New Roman" w:cs="Times New Roman"/>
          <w:sz w:val="28"/>
          <w:szCs w:val="28"/>
          <w:lang w:eastAsia="ru-RU"/>
        </w:rPr>
        <w:t xml:space="preserve">The possibilities of interaction on the implementation of VR technologies in educational programs for the training and retraining of personnel for electric power facilities were discussed in Yekaterinburg on the sidelines of the open championship of professional skills of PJSC Rosseti "Young Professionals" according to the WorldSkills methodology . </w:t>
      </w:r>
      <w:r w:rsidRPr="00D42738">
        <w:rPr>
          <w:rFonts w:ascii="Times New Roman" w:eastAsia="Times New Roman" w:hAnsi="Times New Roman" w:cs="Times New Roman"/>
          <w:sz w:val="28"/>
          <w:szCs w:val="28"/>
          <w:lang w:eastAsia="ru-RU"/>
        </w:rPr>
        <w:br/>
        <w:t>As part of the event, the Belarusian side presented one of the latest innovations in the field of VR technologies - the "Virtual Test Site", developed by the training center of RUE " Vitebskenergo ".</w:t>
      </w:r>
    </w:p>
    <w:p w14:paraId="60366A34" w14:textId="77777777" w:rsidR="00EC6626" w:rsidRPr="00D42738"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D42738">
        <w:rPr>
          <w:rFonts w:ascii="Times New Roman" w:eastAsia="Times New Roman" w:hAnsi="Times New Roman" w:cs="Times New Roman"/>
          <w:sz w:val="28"/>
          <w:szCs w:val="28"/>
          <w:lang w:eastAsia="ru-RU"/>
        </w:rPr>
        <w:t>Its use allows operational and operational-repair personnel to develop the skills of operational switching, as well as solve important tasks for the operational maintenance of electrical equipment of 0.4-35 kV distribution networks. The educational process is as close as possible to real working conditions. In virtual reality, specialists deal with equipment and systems that are installed on real objects.</w:t>
      </w:r>
    </w:p>
    <w:p w14:paraId="229534E5" w14:textId="77777777" w:rsidR="00EC6626" w:rsidRPr="00D42738" w:rsidRDefault="00EC6626" w:rsidP="00EC6626">
      <w:pPr>
        <w:spacing w:after="0" w:line="240" w:lineRule="auto"/>
        <w:ind w:firstLine="709"/>
        <w:jc w:val="both"/>
        <w:rPr>
          <w:rFonts w:ascii="Times New Roman" w:eastAsia="Times New Roman" w:hAnsi="Times New Roman" w:cs="Times New Roman"/>
          <w:sz w:val="28"/>
          <w:szCs w:val="28"/>
          <w:lang w:eastAsia="ru-RU"/>
        </w:rPr>
      </w:pPr>
      <w:r w:rsidRPr="00D42738">
        <w:rPr>
          <w:rFonts w:ascii="Times New Roman" w:eastAsia="Times New Roman" w:hAnsi="Times New Roman" w:cs="Times New Roman"/>
          <w:sz w:val="28"/>
          <w:szCs w:val="28"/>
          <w:lang w:eastAsia="ru-RU"/>
        </w:rPr>
        <w:t>At the same time, there are no restrictions in virtual reality, so you can program any, including serious emergencies. Overcoming them helps the staff to improve their experience and knowledge. The simulator provides several modes - learning and testing knowledge.</w:t>
      </w:r>
    </w:p>
    <w:p w14:paraId="511AED2A" w14:textId="77777777" w:rsidR="00EC6626" w:rsidRDefault="00EC6626" w:rsidP="00EC6626">
      <w:pPr>
        <w:spacing w:after="0" w:line="240" w:lineRule="auto"/>
        <w:ind w:firstLine="709"/>
        <w:jc w:val="both"/>
        <w:rPr>
          <w:rFonts w:ascii="Arial" w:hAnsi="Arial" w:cs="Arial"/>
          <w:color w:val="666766"/>
          <w:sz w:val="20"/>
          <w:szCs w:val="20"/>
        </w:rPr>
      </w:pPr>
      <w:r w:rsidRPr="00D42738">
        <w:rPr>
          <w:rFonts w:ascii="Times New Roman" w:eastAsia="Times New Roman" w:hAnsi="Times New Roman" w:cs="Times New Roman"/>
          <w:sz w:val="28"/>
          <w:szCs w:val="28"/>
          <w:lang w:eastAsia="ru-RU"/>
        </w:rPr>
        <w:t xml:space="preserve">The project aroused interest among the participants of the competition and received good feedback from Russian colleagues </w:t>
      </w:r>
      <w:r>
        <w:rPr>
          <w:rFonts w:ascii="Arial" w:hAnsi="Arial" w:cs="Arial"/>
          <w:color w:val="666766"/>
          <w:sz w:val="20"/>
          <w:szCs w:val="20"/>
        </w:rPr>
        <w:t>.</w:t>
      </w:r>
    </w:p>
    <w:p w14:paraId="11093209" w14:textId="77777777" w:rsidR="00EC6626" w:rsidRPr="00D42738" w:rsidRDefault="00EC6626" w:rsidP="00EC6626">
      <w:pPr>
        <w:pStyle w:val="1"/>
        <w:shd w:val="clear" w:color="auto" w:fill="FFFFFF"/>
        <w:spacing w:before="0" w:line="240" w:lineRule="auto"/>
        <w:ind w:firstLine="709"/>
        <w:jc w:val="both"/>
        <w:rPr>
          <w:sz w:val="28"/>
          <w:szCs w:val="28"/>
        </w:rPr>
      </w:pPr>
      <w:r w:rsidRPr="00D42738">
        <w:rPr>
          <w:rFonts w:ascii="Times New Roman" w:eastAsia="Times New Roman" w:hAnsi="Times New Roman" w:cs="Times New Roman"/>
          <w:b/>
          <w:color w:val="auto"/>
          <w:sz w:val="28"/>
          <w:szCs w:val="28"/>
          <w:lang w:eastAsia="ru-RU"/>
        </w:rPr>
        <w:t xml:space="preserve">The Ministry of Energy of the Republic of Belarus proposed to discuss issues of state energy and gas supervision. </w:t>
      </w:r>
      <w:r w:rsidRPr="00200046">
        <w:rPr>
          <w:rFonts w:ascii="Times New Roman" w:eastAsia="Times New Roman" w:hAnsi="Times New Roman" w:cs="Times New Roman"/>
          <w:color w:val="auto"/>
          <w:sz w:val="28"/>
          <w:szCs w:val="28"/>
          <w:lang w:eastAsia="ru-RU"/>
        </w:rPr>
        <w:t>A draft government decree "On changing the resolutions of the Council of Ministers" has been submitted for public discussion, aimed at reviewing technical (technological, verification) measures in accordance with the goals, objectives and functions carried out by the state energy and gas supervision body.</w:t>
      </w:r>
    </w:p>
    <w:p w14:paraId="28D14B94" w14:textId="77777777" w:rsidR="00EC6626" w:rsidRPr="00D42738" w:rsidRDefault="00EC6626" w:rsidP="00EC6626">
      <w:pPr>
        <w:pStyle w:val="ad"/>
        <w:shd w:val="clear" w:color="auto" w:fill="FFFFFF"/>
        <w:spacing w:before="0" w:beforeAutospacing="0" w:after="0" w:afterAutospacing="0"/>
        <w:ind w:firstLine="709"/>
        <w:jc w:val="both"/>
        <w:rPr>
          <w:sz w:val="28"/>
          <w:szCs w:val="28"/>
        </w:rPr>
      </w:pPr>
      <w:r w:rsidRPr="00D42738">
        <w:rPr>
          <w:sz w:val="28"/>
          <w:szCs w:val="28"/>
        </w:rPr>
        <w:t>The document is supposed to clarify the name of the controlling (supervisory) body in paragraph 13 of the list in order to bring it into line with Presidential Decree No. 92 of February 28, 2019 "On the Establishment of an Institution", to exclude duplicating functions with the Department of State Labor Inspection of the Ministry of Labor and Social Protection on measures to investigate technological violations in the operation of energy facilities and a special investigation of industrial accidents related to the operation of electrical and (or) thermal installations , as well as to change the measures taken by the state energy and gas supervision body and bring them into line with the scope of supervision, including established by the rules for the use of gas in everyday life, approved by the Council of Ministers of November 19, 2007 No. 1539.</w:t>
      </w:r>
    </w:p>
    <w:p w14:paraId="004D2B1C" w14:textId="77777777" w:rsidR="00EC6626" w:rsidRPr="00D42738" w:rsidRDefault="00EC6626" w:rsidP="00EC6626">
      <w:pPr>
        <w:pStyle w:val="ad"/>
        <w:shd w:val="clear" w:color="auto" w:fill="FFFFFF"/>
        <w:spacing w:before="0" w:beforeAutospacing="0" w:after="0" w:afterAutospacing="0"/>
        <w:ind w:firstLine="709"/>
        <w:jc w:val="both"/>
        <w:rPr>
          <w:sz w:val="28"/>
          <w:szCs w:val="28"/>
        </w:rPr>
      </w:pPr>
      <w:r w:rsidRPr="00D42738">
        <w:rPr>
          <w:sz w:val="28"/>
          <w:szCs w:val="28"/>
        </w:rPr>
        <w:t>In addition, it is proposed to supplement the list with a technical (technological, verification) measure - an assessment of compliance by service organizations that carry out maintenance and repair of gas equipment and in-house gas supply systems of the operated housing stock of citizens, the requirements of legislative acts and technical regulatory legal acts.</w:t>
      </w:r>
    </w:p>
    <w:p w14:paraId="2B7B8972" w14:textId="77777777" w:rsidR="00EC6626" w:rsidRPr="00D42738" w:rsidRDefault="00EC6626" w:rsidP="00EC6626">
      <w:pPr>
        <w:pStyle w:val="ad"/>
        <w:shd w:val="clear" w:color="auto" w:fill="FFFFFF"/>
        <w:spacing w:before="0" w:beforeAutospacing="0" w:after="0" w:afterAutospacing="0"/>
        <w:ind w:firstLine="709"/>
        <w:jc w:val="both"/>
        <w:rPr>
          <w:sz w:val="28"/>
          <w:szCs w:val="28"/>
        </w:rPr>
      </w:pPr>
      <w:r w:rsidRPr="00D42738">
        <w:rPr>
          <w:sz w:val="28"/>
          <w:szCs w:val="28"/>
        </w:rPr>
        <w:t>The organizer of the public discussion is the Ministry of Energy. Comments and suggestions can be expressed in a special topic at the Legal Forum from 12 to 22 August 2022.</w:t>
      </w:r>
    </w:p>
    <w:p w14:paraId="64EABA75" w14:textId="77777777" w:rsidR="00C363FC" w:rsidRPr="00B56A71" w:rsidRDefault="00C363FC" w:rsidP="006D0D98">
      <w:pPr>
        <w:pStyle w:val="a3"/>
        <w:spacing w:after="0" w:line="240" w:lineRule="auto"/>
        <w:ind w:left="0" w:firstLine="12"/>
        <w:jc w:val="center"/>
        <w:rPr>
          <w:rFonts w:ascii="Times New Roman" w:hAnsi="Times New Roman" w:cs="Times New Roman"/>
          <w:i/>
          <w:sz w:val="24"/>
          <w:szCs w:val="24"/>
        </w:rPr>
      </w:pPr>
    </w:p>
    <w:sectPr w:rsidR="00C363FC" w:rsidRPr="00B56A71" w:rsidSect="008364B1">
      <w:headerReference w:type="default" r:id="rId39"/>
      <w:footerReference w:type="default" r:id="rId40"/>
      <w:pgSz w:w="11906" w:h="16838"/>
      <w:pgMar w:top="1105" w:right="707" w:bottom="567" w:left="113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6E593" w14:textId="77777777" w:rsidR="00474D79" w:rsidRDefault="00474D79" w:rsidP="00AD7754">
      <w:pPr>
        <w:spacing w:after="0" w:line="240" w:lineRule="auto"/>
      </w:pPr>
      <w:r>
        <w:separator/>
      </w:r>
    </w:p>
  </w:endnote>
  <w:endnote w:type="continuationSeparator" w:id="0">
    <w:p w14:paraId="17F7CA5A" w14:textId="77777777" w:rsidR="00474D79" w:rsidRDefault="00474D79"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Yu Gothic UI Semibold">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821147"/>
      <w:docPartObj>
        <w:docPartGallery w:val="Page Numbers (Bottom of Page)"/>
        <w:docPartUnique/>
      </w:docPartObj>
    </w:sdtPr>
    <w:sdtEndPr>
      <w:rPr>
        <w:rFonts w:ascii="Times New Roman" w:hAnsi="Times New Roman" w:cs="Times New Roman"/>
      </w:rPr>
    </w:sdtEndPr>
    <w:sdtContent>
      <w:p w14:paraId="69908A3F" w14:textId="77777777" w:rsidR="00C75406" w:rsidRPr="00075A0B" w:rsidRDefault="00C75406">
        <w:pPr>
          <w:pStyle w:val="a7"/>
          <w:jc w:val="right"/>
          <w:rPr>
            <w:rFonts w:ascii="Times New Roman" w:hAnsi="Times New Roman" w:cs="Times New Roman"/>
          </w:rPr>
        </w:pPr>
        <w:r w:rsidRPr="00075A0B">
          <w:rPr>
            <w:rFonts w:ascii="Times New Roman" w:hAnsi="Times New Roman" w:cs="Times New Roman"/>
          </w:rPr>
          <w:fldChar w:fldCharType="begin"/>
        </w:r>
        <w:r w:rsidRPr="00075A0B">
          <w:rPr>
            <w:rFonts w:ascii="Times New Roman" w:hAnsi="Times New Roman" w:cs="Times New Roman"/>
          </w:rPr>
          <w:instrText>PAGE   \* MERGEFORMAT</w:instrText>
        </w:r>
        <w:r w:rsidRPr="00075A0B">
          <w:rPr>
            <w:rFonts w:ascii="Times New Roman" w:hAnsi="Times New Roman" w:cs="Times New Roman"/>
          </w:rPr>
          <w:fldChar w:fldCharType="separate"/>
        </w:r>
        <w:r w:rsidR="005F11CE">
          <w:rPr>
            <w:rFonts w:ascii="Times New Roman" w:hAnsi="Times New Roman" w:cs="Times New Roman"/>
            <w:noProof/>
          </w:rPr>
          <w:t>21</w:t>
        </w:r>
        <w:r w:rsidRPr="00075A0B">
          <w:rPr>
            <w:rFonts w:ascii="Times New Roman" w:hAnsi="Times New Roman" w:cs="Times New Roman"/>
            <w:noProof/>
          </w:rPr>
          <w:fldChar w:fldCharType="end"/>
        </w:r>
      </w:p>
    </w:sdtContent>
  </w:sdt>
  <w:p w14:paraId="69148740" w14:textId="77777777" w:rsidR="00C75406" w:rsidRDefault="00C7540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E89A4" w14:textId="77777777" w:rsidR="00474D79" w:rsidRDefault="00474D79" w:rsidP="00AD7754">
      <w:pPr>
        <w:spacing w:after="0" w:line="240" w:lineRule="auto"/>
      </w:pPr>
      <w:r>
        <w:separator/>
      </w:r>
    </w:p>
  </w:footnote>
  <w:footnote w:type="continuationSeparator" w:id="0">
    <w:p w14:paraId="405560CB" w14:textId="77777777" w:rsidR="00474D79" w:rsidRDefault="00474D79"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7832"/>
    </w:tblGrid>
    <w:tr w:rsidR="00C75406" w14:paraId="70CAED75" w14:textId="77777777" w:rsidTr="009437D6">
      <w:tc>
        <w:tcPr>
          <w:tcW w:w="2235" w:type="dxa"/>
        </w:tcPr>
        <w:p w14:paraId="1560C859" w14:textId="77777777" w:rsidR="00C75406" w:rsidRDefault="00C75406" w:rsidP="009437D6">
          <w:pPr>
            <w:rPr>
              <w:rFonts w:ascii="Times New Roman" w:hAnsi="Times New Roman" w:cs="Times New Roman"/>
              <w:i/>
              <w:sz w:val="28"/>
            </w:rPr>
          </w:pPr>
          <w:r>
            <w:rPr>
              <w:noProof/>
              <w:lang w:val="ru-RU" w:eastAsia="ru-RU"/>
            </w:rPr>
            <w:drawing>
              <wp:inline distT="0" distB="0" distL="0" distR="0" wp14:anchorId="3D599303" wp14:editId="3069B92D">
                <wp:extent cx="1155032" cy="386381"/>
                <wp:effectExtent l="0" t="0" r="0" b="0"/>
                <wp:docPr id="8" name="Рисунок 8"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14:paraId="3CF2AAEA" w14:textId="77777777" w:rsidR="00C75406" w:rsidRDefault="00C75406" w:rsidP="005F127E">
          <w:pPr>
            <w:jc w:val="right"/>
            <w:rPr>
              <w:rFonts w:ascii="Times New Roman" w:hAnsi="Times New Roman" w:cs="Times New Roman"/>
              <w:i/>
              <w:sz w:val="28"/>
            </w:rPr>
          </w:pPr>
        </w:p>
        <w:p w14:paraId="4493AFC5" w14:textId="77777777" w:rsidR="00C75406" w:rsidRDefault="00C75406" w:rsidP="005F127E">
          <w:pPr>
            <w:jc w:val="right"/>
            <w:rPr>
              <w:rFonts w:ascii="Times New Roman" w:hAnsi="Times New Roman" w:cs="Times New Roman"/>
              <w:i/>
              <w:sz w:val="28"/>
            </w:rPr>
          </w:pPr>
          <w:r w:rsidRPr="00AD7754">
            <w:rPr>
              <w:rFonts w:ascii="Times New Roman" w:hAnsi="Times New Roman" w:cs="Times New Roman"/>
              <w:i/>
              <w:sz w:val="28"/>
            </w:rPr>
            <w:t>Department "Market Development and Sales"</w:t>
          </w:r>
        </w:p>
      </w:tc>
    </w:tr>
  </w:tbl>
  <w:p w14:paraId="340499FD" w14:textId="77777777" w:rsidR="00C75406" w:rsidRPr="009437D6" w:rsidRDefault="00C75406"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856DB"/>
    <w:multiLevelType w:val="multilevel"/>
    <w:tmpl w:val="9926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923479"/>
    <w:multiLevelType w:val="hybridMultilevel"/>
    <w:tmpl w:val="6EB8FCA8"/>
    <w:lvl w:ilvl="0" w:tplc="741A79F0">
      <w:start w:val="26"/>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80613"/>
    <w:multiLevelType w:val="hybridMultilevel"/>
    <w:tmpl w:val="79C02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2C38D0"/>
    <w:multiLevelType w:val="multilevel"/>
    <w:tmpl w:val="6B6A2B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E17312A"/>
    <w:multiLevelType w:val="multilevel"/>
    <w:tmpl w:val="9906F7B0"/>
    <w:lvl w:ilvl="0">
      <w:start w:val="3"/>
      <w:numFmt w:val="decimal"/>
      <w:lvlText w:val="%1."/>
      <w:lvlJc w:val="left"/>
      <w:pPr>
        <w:ind w:left="786" w:hanging="360"/>
      </w:pPr>
      <w:rPr>
        <w:rFonts w:hint="default"/>
        <w:sz w:val="28"/>
      </w:rPr>
    </w:lvl>
    <w:lvl w:ilvl="1">
      <w:start w:val="1"/>
      <w:numFmt w:val="decimal"/>
      <w:isLgl/>
      <w:lvlText w:val="%1.%2"/>
      <w:lvlJc w:val="left"/>
      <w:pPr>
        <w:ind w:left="1159"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5">
    <w:nsid w:val="10A0747E"/>
    <w:multiLevelType w:val="hybridMultilevel"/>
    <w:tmpl w:val="3E4A0D60"/>
    <w:lvl w:ilvl="0" w:tplc="0419000F">
      <w:start w:val="1"/>
      <w:numFmt w:val="decimal"/>
      <w:lvlText w:val="%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CA6C39"/>
    <w:multiLevelType w:val="multilevel"/>
    <w:tmpl w:val="0508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F451A7"/>
    <w:multiLevelType w:val="multilevel"/>
    <w:tmpl w:val="31A87ADC"/>
    <w:lvl w:ilvl="0">
      <w:start w:val="1"/>
      <w:numFmt w:val="decimal"/>
      <w:lvlText w:val="%1."/>
      <w:lvlJc w:val="left"/>
      <w:pPr>
        <w:ind w:left="4253" w:firstLine="426"/>
      </w:pPr>
      <w:rPr>
        <w:rFonts w:ascii="Times New Roman" w:hAnsi="Times New Roman" w:cs="Times New Roman" w:hint="default"/>
        <w:b/>
      </w:rPr>
    </w:lvl>
    <w:lvl w:ilvl="1">
      <w:start w:val="5"/>
      <w:numFmt w:val="decimal"/>
      <w:isLgl/>
      <w:lvlText w:val="%1.%2"/>
      <w:lvlJc w:val="left"/>
      <w:pPr>
        <w:ind w:left="5111" w:hanging="432"/>
      </w:pPr>
      <w:rPr>
        <w:rFonts w:hint="default"/>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8">
    <w:nsid w:val="1D63280E"/>
    <w:multiLevelType w:val="hybridMultilevel"/>
    <w:tmpl w:val="29B0B630"/>
    <w:lvl w:ilvl="0" w:tplc="71EE584E">
      <w:start w:val="3"/>
      <w:numFmt w:val="decimal"/>
      <w:lvlText w:val="%1"/>
      <w:lvlJc w:val="left"/>
      <w:pPr>
        <w:ind w:left="720" w:hanging="360"/>
      </w:pPr>
      <w:rPr>
        <w:rFonts w:hint="default"/>
        <w:b/>
        <w:color w:val="000000" w:themeColor="dark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A32B19"/>
    <w:multiLevelType w:val="multilevel"/>
    <w:tmpl w:val="2A54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C370F0"/>
    <w:multiLevelType w:val="hybridMultilevel"/>
    <w:tmpl w:val="3B5A45CE"/>
    <w:lvl w:ilvl="0" w:tplc="746AAB76">
      <w:start w:val="7"/>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1E07208E"/>
    <w:multiLevelType w:val="hybridMultilevel"/>
    <w:tmpl w:val="38A44FCA"/>
    <w:lvl w:ilvl="0" w:tplc="F88E12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1C4E2D"/>
    <w:multiLevelType w:val="hybridMultilevel"/>
    <w:tmpl w:val="E34A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6275C29"/>
    <w:multiLevelType w:val="hybridMultilevel"/>
    <w:tmpl w:val="9BD601D6"/>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6A012D7"/>
    <w:multiLevelType w:val="hybridMultilevel"/>
    <w:tmpl w:val="F1B8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741C08"/>
    <w:multiLevelType w:val="multilevel"/>
    <w:tmpl w:val="C0F03462"/>
    <w:lvl w:ilvl="0">
      <w:start w:val="3"/>
      <w:numFmt w:val="decimal"/>
      <w:lvlText w:val="%1."/>
      <w:lvlJc w:val="left"/>
      <w:pPr>
        <w:ind w:left="786"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8">
    <w:nsid w:val="2CEA400E"/>
    <w:multiLevelType w:val="hybridMultilevel"/>
    <w:tmpl w:val="23F4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D2524FB"/>
    <w:multiLevelType w:val="hybridMultilevel"/>
    <w:tmpl w:val="5980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D038A2"/>
    <w:multiLevelType w:val="hybridMultilevel"/>
    <w:tmpl w:val="54BC2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AB12FD"/>
    <w:multiLevelType w:val="hybridMultilevel"/>
    <w:tmpl w:val="54B89E8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2E7056F"/>
    <w:multiLevelType w:val="hybridMultilevel"/>
    <w:tmpl w:val="36D61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4487C76"/>
    <w:multiLevelType w:val="multilevel"/>
    <w:tmpl w:val="3A38E60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A201F1C"/>
    <w:multiLevelType w:val="multilevel"/>
    <w:tmpl w:val="66345EB0"/>
    <w:lvl w:ilvl="0">
      <w:start w:val="5"/>
      <w:numFmt w:val="decimal"/>
      <w:lvlText w:val="%1."/>
      <w:lvlJc w:val="left"/>
      <w:pPr>
        <w:ind w:left="786" w:hanging="360"/>
      </w:pPr>
      <w:rPr>
        <w:rFonts w:hint="default"/>
      </w:rPr>
    </w:lvl>
    <w:lvl w:ilvl="1">
      <w:start w:val="2"/>
      <w:numFmt w:val="decimal"/>
      <w:isLgl/>
      <w:lvlText w:val="%1.%2"/>
      <w:lvlJc w:val="left"/>
      <w:pPr>
        <w:ind w:left="1850" w:hanging="432"/>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842" w:hanging="2160"/>
      </w:pPr>
      <w:rPr>
        <w:rFonts w:hint="default"/>
      </w:rPr>
    </w:lvl>
  </w:abstractNum>
  <w:abstractNum w:abstractNumId="25">
    <w:nsid w:val="3D4F3717"/>
    <w:multiLevelType w:val="multilevel"/>
    <w:tmpl w:val="8048D3FA"/>
    <w:lvl w:ilvl="0">
      <w:start w:val="10"/>
      <w:numFmt w:val="decimal"/>
      <w:lvlText w:val="%1."/>
      <w:lvlJc w:val="left"/>
      <w:pPr>
        <w:ind w:left="3524" w:hanging="405"/>
      </w:pPr>
      <w:rPr>
        <w:rFonts w:hint="default"/>
      </w:rPr>
    </w:lvl>
    <w:lvl w:ilvl="1">
      <w:start w:val="1"/>
      <w:numFmt w:val="decimal"/>
      <w:isLgl/>
      <w:lvlText w:val="%1.%2."/>
      <w:lvlJc w:val="left"/>
      <w:pPr>
        <w:ind w:left="3839" w:hanging="72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4199" w:hanging="1080"/>
      </w:pPr>
      <w:rPr>
        <w:rFonts w:hint="default"/>
      </w:rPr>
    </w:lvl>
    <w:lvl w:ilvl="4">
      <w:start w:val="1"/>
      <w:numFmt w:val="decimal"/>
      <w:isLgl/>
      <w:lvlText w:val="%1.%2.%3.%4.%5."/>
      <w:lvlJc w:val="left"/>
      <w:pPr>
        <w:ind w:left="4559" w:hanging="144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4919" w:hanging="1800"/>
      </w:pPr>
      <w:rPr>
        <w:rFonts w:hint="default"/>
      </w:rPr>
    </w:lvl>
    <w:lvl w:ilvl="7">
      <w:start w:val="1"/>
      <w:numFmt w:val="decimal"/>
      <w:isLgl/>
      <w:lvlText w:val="%1.%2.%3.%4.%5.%6.%7.%8."/>
      <w:lvlJc w:val="left"/>
      <w:pPr>
        <w:ind w:left="5279" w:hanging="2160"/>
      </w:pPr>
      <w:rPr>
        <w:rFonts w:hint="default"/>
      </w:rPr>
    </w:lvl>
    <w:lvl w:ilvl="8">
      <w:start w:val="1"/>
      <w:numFmt w:val="decimal"/>
      <w:isLgl/>
      <w:lvlText w:val="%1.%2.%3.%4.%5.%6.%7.%8.%9."/>
      <w:lvlJc w:val="left"/>
      <w:pPr>
        <w:ind w:left="5279" w:hanging="2160"/>
      </w:pPr>
      <w:rPr>
        <w:rFonts w:hint="default"/>
      </w:rPr>
    </w:lvl>
  </w:abstractNum>
  <w:abstractNum w:abstractNumId="26">
    <w:nsid w:val="41E07489"/>
    <w:multiLevelType w:val="multilevel"/>
    <w:tmpl w:val="14903DDA"/>
    <w:lvl w:ilvl="0">
      <w:start w:val="10"/>
      <w:numFmt w:val="decimal"/>
      <w:lvlText w:val="%1"/>
      <w:lvlJc w:val="left"/>
      <w:pPr>
        <w:ind w:left="570" w:hanging="570"/>
      </w:pPr>
      <w:rPr>
        <w:rFonts w:eastAsiaTheme="majorEastAsia" w:hint="default"/>
        <w:color w:val="auto"/>
        <w:sz w:val="32"/>
      </w:rPr>
    </w:lvl>
    <w:lvl w:ilvl="1">
      <w:start w:val="2"/>
      <w:numFmt w:val="decimal"/>
      <w:lvlText w:val="%1.%2"/>
      <w:lvlJc w:val="left"/>
      <w:pPr>
        <w:ind w:left="570" w:hanging="570"/>
      </w:pPr>
      <w:rPr>
        <w:rFonts w:eastAsiaTheme="majorEastAsia" w:hint="default"/>
        <w:color w:val="auto"/>
        <w:sz w:val="32"/>
      </w:rPr>
    </w:lvl>
    <w:lvl w:ilvl="2">
      <w:start w:val="1"/>
      <w:numFmt w:val="decimal"/>
      <w:lvlText w:val="%1.%2.%3"/>
      <w:lvlJc w:val="left"/>
      <w:pPr>
        <w:ind w:left="720" w:hanging="720"/>
      </w:pPr>
      <w:rPr>
        <w:rFonts w:eastAsiaTheme="majorEastAsia" w:hint="default"/>
        <w:color w:val="auto"/>
        <w:sz w:val="32"/>
      </w:rPr>
    </w:lvl>
    <w:lvl w:ilvl="3">
      <w:start w:val="1"/>
      <w:numFmt w:val="decimal"/>
      <w:lvlText w:val="%1.%2.%3.%4"/>
      <w:lvlJc w:val="left"/>
      <w:pPr>
        <w:ind w:left="720" w:hanging="720"/>
      </w:pPr>
      <w:rPr>
        <w:rFonts w:eastAsiaTheme="majorEastAsia" w:hint="default"/>
        <w:color w:val="auto"/>
        <w:sz w:val="32"/>
      </w:rPr>
    </w:lvl>
    <w:lvl w:ilvl="4">
      <w:start w:val="1"/>
      <w:numFmt w:val="decimal"/>
      <w:lvlText w:val="%1.%2.%3.%4.%5"/>
      <w:lvlJc w:val="left"/>
      <w:pPr>
        <w:ind w:left="1080" w:hanging="1080"/>
      </w:pPr>
      <w:rPr>
        <w:rFonts w:eastAsiaTheme="majorEastAsia" w:hint="default"/>
        <w:color w:val="auto"/>
        <w:sz w:val="32"/>
      </w:rPr>
    </w:lvl>
    <w:lvl w:ilvl="5">
      <w:start w:val="1"/>
      <w:numFmt w:val="decimal"/>
      <w:lvlText w:val="%1.%2.%3.%4.%5.%6"/>
      <w:lvlJc w:val="left"/>
      <w:pPr>
        <w:ind w:left="1080" w:hanging="1080"/>
      </w:pPr>
      <w:rPr>
        <w:rFonts w:eastAsiaTheme="majorEastAsia" w:hint="default"/>
        <w:color w:val="auto"/>
        <w:sz w:val="32"/>
      </w:rPr>
    </w:lvl>
    <w:lvl w:ilvl="6">
      <w:start w:val="1"/>
      <w:numFmt w:val="decimal"/>
      <w:lvlText w:val="%1.%2.%3.%4.%5.%6.%7"/>
      <w:lvlJc w:val="left"/>
      <w:pPr>
        <w:ind w:left="1440" w:hanging="1440"/>
      </w:pPr>
      <w:rPr>
        <w:rFonts w:eastAsiaTheme="majorEastAsia" w:hint="default"/>
        <w:color w:val="auto"/>
        <w:sz w:val="32"/>
      </w:rPr>
    </w:lvl>
    <w:lvl w:ilvl="7">
      <w:start w:val="1"/>
      <w:numFmt w:val="decimal"/>
      <w:lvlText w:val="%1.%2.%3.%4.%5.%6.%7.%8"/>
      <w:lvlJc w:val="left"/>
      <w:pPr>
        <w:ind w:left="1440" w:hanging="1440"/>
      </w:pPr>
      <w:rPr>
        <w:rFonts w:eastAsiaTheme="majorEastAsia" w:hint="default"/>
        <w:color w:val="auto"/>
        <w:sz w:val="32"/>
      </w:rPr>
    </w:lvl>
    <w:lvl w:ilvl="8">
      <w:start w:val="1"/>
      <w:numFmt w:val="decimal"/>
      <w:lvlText w:val="%1.%2.%3.%4.%5.%6.%7.%8.%9"/>
      <w:lvlJc w:val="left"/>
      <w:pPr>
        <w:ind w:left="1800" w:hanging="1800"/>
      </w:pPr>
      <w:rPr>
        <w:rFonts w:eastAsiaTheme="majorEastAsia" w:hint="default"/>
        <w:color w:val="auto"/>
        <w:sz w:val="32"/>
      </w:rPr>
    </w:lvl>
  </w:abstractNum>
  <w:abstractNum w:abstractNumId="27">
    <w:nsid w:val="425B58D0"/>
    <w:multiLevelType w:val="multilevel"/>
    <w:tmpl w:val="AEA43754"/>
    <w:lvl w:ilvl="0">
      <w:start w:val="5"/>
      <w:numFmt w:val="decimal"/>
      <w:lvlText w:val="%1"/>
      <w:lvlJc w:val="left"/>
      <w:pPr>
        <w:ind w:left="375" w:hanging="375"/>
      </w:pPr>
      <w:rPr>
        <w:rFonts w:hint="default"/>
      </w:rPr>
    </w:lvl>
    <w:lvl w:ilvl="1">
      <w:start w:val="1"/>
      <w:numFmt w:val="decimal"/>
      <w:lvlText w:val="%1.%2"/>
      <w:lvlJc w:val="left"/>
      <w:pPr>
        <w:ind w:left="1534" w:hanging="375"/>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28">
    <w:nsid w:val="444B36C7"/>
    <w:multiLevelType w:val="hybridMultilevel"/>
    <w:tmpl w:val="55F64072"/>
    <w:lvl w:ilvl="0" w:tplc="04190001">
      <w:start w:val="1"/>
      <w:numFmt w:val="bullet"/>
      <w:lvlText w:val=""/>
      <w:lvlJc w:val="left"/>
      <w:pPr>
        <w:ind w:left="2891" w:hanging="360"/>
      </w:pPr>
      <w:rPr>
        <w:rFonts w:ascii="Symbol" w:hAnsi="Symbol" w:hint="default"/>
      </w:rPr>
    </w:lvl>
    <w:lvl w:ilvl="1" w:tplc="04190003" w:tentative="1">
      <w:start w:val="1"/>
      <w:numFmt w:val="bullet"/>
      <w:lvlText w:val="o"/>
      <w:lvlJc w:val="left"/>
      <w:pPr>
        <w:ind w:left="3611" w:hanging="360"/>
      </w:pPr>
      <w:rPr>
        <w:rFonts w:ascii="Courier New" w:hAnsi="Courier New" w:cs="Courier New" w:hint="default"/>
      </w:rPr>
    </w:lvl>
    <w:lvl w:ilvl="2" w:tplc="04190005" w:tentative="1">
      <w:start w:val="1"/>
      <w:numFmt w:val="bullet"/>
      <w:lvlText w:val=""/>
      <w:lvlJc w:val="left"/>
      <w:pPr>
        <w:ind w:left="4331" w:hanging="360"/>
      </w:pPr>
      <w:rPr>
        <w:rFonts w:ascii="Wingdings" w:hAnsi="Wingdings" w:hint="default"/>
      </w:rPr>
    </w:lvl>
    <w:lvl w:ilvl="3" w:tplc="04190001" w:tentative="1">
      <w:start w:val="1"/>
      <w:numFmt w:val="bullet"/>
      <w:lvlText w:val=""/>
      <w:lvlJc w:val="left"/>
      <w:pPr>
        <w:ind w:left="5051" w:hanging="360"/>
      </w:pPr>
      <w:rPr>
        <w:rFonts w:ascii="Symbol" w:hAnsi="Symbol" w:hint="default"/>
      </w:rPr>
    </w:lvl>
    <w:lvl w:ilvl="4" w:tplc="04190003" w:tentative="1">
      <w:start w:val="1"/>
      <w:numFmt w:val="bullet"/>
      <w:lvlText w:val="o"/>
      <w:lvlJc w:val="left"/>
      <w:pPr>
        <w:ind w:left="5771" w:hanging="360"/>
      </w:pPr>
      <w:rPr>
        <w:rFonts w:ascii="Courier New" w:hAnsi="Courier New" w:cs="Courier New" w:hint="default"/>
      </w:rPr>
    </w:lvl>
    <w:lvl w:ilvl="5" w:tplc="04190005" w:tentative="1">
      <w:start w:val="1"/>
      <w:numFmt w:val="bullet"/>
      <w:lvlText w:val=""/>
      <w:lvlJc w:val="left"/>
      <w:pPr>
        <w:ind w:left="6491" w:hanging="360"/>
      </w:pPr>
      <w:rPr>
        <w:rFonts w:ascii="Wingdings" w:hAnsi="Wingdings" w:hint="default"/>
      </w:rPr>
    </w:lvl>
    <w:lvl w:ilvl="6" w:tplc="04190001" w:tentative="1">
      <w:start w:val="1"/>
      <w:numFmt w:val="bullet"/>
      <w:lvlText w:val=""/>
      <w:lvlJc w:val="left"/>
      <w:pPr>
        <w:ind w:left="7211" w:hanging="360"/>
      </w:pPr>
      <w:rPr>
        <w:rFonts w:ascii="Symbol" w:hAnsi="Symbol" w:hint="default"/>
      </w:rPr>
    </w:lvl>
    <w:lvl w:ilvl="7" w:tplc="04190003" w:tentative="1">
      <w:start w:val="1"/>
      <w:numFmt w:val="bullet"/>
      <w:lvlText w:val="o"/>
      <w:lvlJc w:val="left"/>
      <w:pPr>
        <w:ind w:left="7931" w:hanging="360"/>
      </w:pPr>
      <w:rPr>
        <w:rFonts w:ascii="Courier New" w:hAnsi="Courier New" w:cs="Courier New" w:hint="default"/>
      </w:rPr>
    </w:lvl>
    <w:lvl w:ilvl="8" w:tplc="04190005" w:tentative="1">
      <w:start w:val="1"/>
      <w:numFmt w:val="bullet"/>
      <w:lvlText w:val=""/>
      <w:lvlJc w:val="left"/>
      <w:pPr>
        <w:ind w:left="8651" w:hanging="360"/>
      </w:pPr>
      <w:rPr>
        <w:rFonts w:ascii="Wingdings" w:hAnsi="Wingdings" w:hint="default"/>
      </w:rPr>
    </w:lvl>
  </w:abstractNum>
  <w:abstractNum w:abstractNumId="29">
    <w:nsid w:val="487B4945"/>
    <w:multiLevelType w:val="hybridMultilevel"/>
    <w:tmpl w:val="515A4554"/>
    <w:lvl w:ilvl="0" w:tplc="0436C68E">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E7452"/>
    <w:multiLevelType w:val="multilevel"/>
    <w:tmpl w:val="C0F03462"/>
    <w:lvl w:ilvl="0">
      <w:start w:val="3"/>
      <w:numFmt w:val="decimal"/>
      <w:lvlText w:val="%1."/>
      <w:lvlJc w:val="left"/>
      <w:pPr>
        <w:ind w:left="786"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31">
    <w:nsid w:val="4E0E24C9"/>
    <w:multiLevelType w:val="hybridMultilevel"/>
    <w:tmpl w:val="89BEE090"/>
    <w:lvl w:ilvl="0" w:tplc="A72CC982">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0AD3DAD"/>
    <w:multiLevelType w:val="multilevel"/>
    <w:tmpl w:val="911AFE16"/>
    <w:lvl w:ilvl="0">
      <w:start w:val="10"/>
      <w:numFmt w:val="decimal"/>
      <w:lvlText w:val="%1"/>
      <w:lvlJc w:val="left"/>
      <w:pPr>
        <w:ind w:left="570" w:hanging="570"/>
      </w:pPr>
      <w:rPr>
        <w:rFonts w:eastAsiaTheme="majorEastAsia" w:hint="default"/>
        <w:color w:val="auto"/>
        <w:sz w:val="32"/>
      </w:rPr>
    </w:lvl>
    <w:lvl w:ilvl="1">
      <w:start w:val="2"/>
      <w:numFmt w:val="decimal"/>
      <w:lvlText w:val="%1.%2"/>
      <w:lvlJc w:val="left"/>
      <w:pPr>
        <w:ind w:left="3973" w:hanging="570"/>
      </w:pPr>
      <w:rPr>
        <w:rFonts w:eastAsiaTheme="majorEastAsia" w:hint="default"/>
        <w:color w:val="auto"/>
        <w:sz w:val="32"/>
      </w:rPr>
    </w:lvl>
    <w:lvl w:ilvl="2">
      <w:start w:val="1"/>
      <w:numFmt w:val="decimal"/>
      <w:lvlText w:val="%1.%2.%3"/>
      <w:lvlJc w:val="left"/>
      <w:pPr>
        <w:ind w:left="720" w:hanging="720"/>
      </w:pPr>
      <w:rPr>
        <w:rFonts w:eastAsiaTheme="majorEastAsia" w:hint="default"/>
        <w:color w:val="auto"/>
        <w:sz w:val="32"/>
      </w:rPr>
    </w:lvl>
    <w:lvl w:ilvl="3">
      <w:start w:val="1"/>
      <w:numFmt w:val="decimal"/>
      <w:lvlText w:val="%1.%2.%3.%4"/>
      <w:lvlJc w:val="left"/>
      <w:pPr>
        <w:ind w:left="720" w:hanging="720"/>
      </w:pPr>
      <w:rPr>
        <w:rFonts w:eastAsiaTheme="majorEastAsia" w:hint="default"/>
        <w:color w:val="auto"/>
        <w:sz w:val="32"/>
      </w:rPr>
    </w:lvl>
    <w:lvl w:ilvl="4">
      <w:start w:val="1"/>
      <w:numFmt w:val="decimal"/>
      <w:lvlText w:val="%1.%2.%3.%4.%5"/>
      <w:lvlJc w:val="left"/>
      <w:pPr>
        <w:ind w:left="1080" w:hanging="1080"/>
      </w:pPr>
      <w:rPr>
        <w:rFonts w:eastAsiaTheme="majorEastAsia" w:hint="default"/>
        <w:color w:val="auto"/>
        <w:sz w:val="32"/>
      </w:rPr>
    </w:lvl>
    <w:lvl w:ilvl="5">
      <w:start w:val="1"/>
      <w:numFmt w:val="decimal"/>
      <w:lvlText w:val="%1.%2.%3.%4.%5.%6"/>
      <w:lvlJc w:val="left"/>
      <w:pPr>
        <w:ind w:left="1080" w:hanging="1080"/>
      </w:pPr>
      <w:rPr>
        <w:rFonts w:eastAsiaTheme="majorEastAsia" w:hint="default"/>
        <w:color w:val="auto"/>
        <w:sz w:val="32"/>
      </w:rPr>
    </w:lvl>
    <w:lvl w:ilvl="6">
      <w:start w:val="1"/>
      <w:numFmt w:val="decimal"/>
      <w:lvlText w:val="%1.%2.%3.%4.%5.%6.%7"/>
      <w:lvlJc w:val="left"/>
      <w:pPr>
        <w:ind w:left="1440" w:hanging="1440"/>
      </w:pPr>
      <w:rPr>
        <w:rFonts w:eastAsiaTheme="majorEastAsia" w:hint="default"/>
        <w:color w:val="auto"/>
        <w:sz w:val="32"/>
      </w:rPr>
    </w:lvl>
    <w:lvl w:ilvl="7">
      <w:start w:val="1"/>
      <w:numFmt w:val="decimal"/>
      <w:lvlText w:val="%1.%2.%3.%4.%5.%6.%7.%8"/>
      <w:lvlJc w:val="left"/>
      <w:pPr>
        <w:ind w:left="1440" w:hanging="1440"/>
      </w:pPr>
      <w:rPr>
        <w:rFonts w:eastAsiaTheme="majorEastAsia" w:hint="default"/>
        <w:color w:val="auto"/>
        <w:sz w:val="32"/>
      </w:rPr>
    </w:lvl>
    <w:lvl w:ilvl="8">
      <w:start w:val="1"/>
      <w:numFmt w:val="decimal"/>
      <w:lvlText w:val="%1.%2.%3.%4.%5.%6.%7.%8.%9"/>
      <w:lvlJc w:val="left"/>
      <w:pPr>
        <w:ind w:left="1800" w:hanging="1800"/>
      </w:pPr>
      <w:rPr>
        <w:rFonts w:eastAsiaTheme="majorEastAsia" w:hint="default"/>
        <w:color w:val="auto"/>
        <w:sz w:val="32"/>
      </w:rPr>
    </w:lvl>
  </w:abstractNum>
  <w:abstractNum w:abstractNumId="33">
    <w:nsid w:val="552D657A"/>
    <w:multiLevelType w:val="hybridMultilevel"/>
    <w:tmpl w:val="7A20805C"/>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E91540"/>
    <w:multiLevelType w:val="multilevel"/>
    <w:tmpl w:val="DD9EB428"/>
    <w:lvl w:ilvl="0">
      <w:start w:val="7"/>
      <w:numFmt w:val="decimal"/>
      <w:lvlText w:val="%1"/>
      <w:lvlJc w:val="left"/>
      <w:pPr>
        <w:ind w:left="360" w:hanging="360"/>
      </w:pPr>
      <w:rPr>
        <w:rFonts w:hint="default"/>
      </w:rPr>
    </w:lvl>
    <w:lvl w:ilvl="1">
      <w:start w:val="1"/>
      <w:numFmt w:val="decimal"/>
      <w:lvlText w:val="%1.%2"/>
      <w:lvlJc w:val="left"/>
      <w:pPr>
        <w:ind w:left="1506" w:hanging="360"/>
      </w:pPr>
      <w:rPr>
        <w:rFonts w:ascii="Times New Roman" w:hAnsi="Times New Roman" w:cs="Times New Roman" w:hint="default"/>
        <w:color w:val="auto"/>
        <w:sz w:val="28"/>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35">
    <w:nsid w:val="5F4B0CB6"/>
    <w:multiLevelType w:val="multilevel"/>
    <w:tmpl w:val="B3487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FEE77BE"/>
    <w:multiLevelType w:val="hybridMultilevel"/>
    <w:tmpl w:val="B382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8562A"/>
    <w:multiLevelType w:val="hybridMultilevel"/>
    <w:tmpl w:val="A5E60654"/>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DA6334"/>
    <w:multiLevelType w:val="multilevel"/>
    <w:tmpl w:val="C0F03462"/>
    <w:lvl w:ilvl="0">
      <w:start w:val="3"/>
      <w:numFmt w:val="decimal"/>
      <w:lvlText w:val="%1."/>
      <w:lvlJc w:val="left"/>
      <w:pPr>
        <w:ind w:left="786"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39">
    <w:nsid w:val="65077E86"/>
    <w:multiLevelType w:val="hybridMultilevel"/>
    <w:tmpl w:val="704C6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6AC274C"/>
    <w:multiLevelType w:val="multilevel"/>
    <w:tmpl w:val="AEA43754"/>
    <w:lvl w:ilvl="0">
      <w:start w:val="5"/>
      <w:numFmt w:val="decimal"/>
      <w:lvlText w:val="%1"/>
      <w:lvlJc w:val="left"/>
      <w:pPr>
        <w:ind w:left="375" w:hanging="375"/>
      </w:pPr>
      <w:rPr>
        <w:rFonts w:hint="default"/>
      </w:rPr>
    </w:lvl>
    <w:lvl w:ilvl="1">
      <w:start w:val="1"/>
      <w:numFmt w:val="decimal"/>
      <w:lvlText w:val="%1.%2"/>
      <w:lvlJc w:val="left"/>
      <w:pPr>
        <w:ind w:left="1534" w:hanging="375"/>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41">
    <w:nsid w:val="71DE2494"/>
    <w:multiLevelType w:val="hybridMultilevel"/>
    <w:tmpl w:val="16A4DD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601CAA"/>
    <w:multiLevelType w:val="hybridMultilevel"/>
    <w:tmpl w:val="8DEC34D0"/>
    <w:lvl w:ilvl="0" w:tplc="E6B8AC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6DD5AD9"/>
    <w:multiLevelType w:val="hybridMultilevel"/>
    <w:tmpl w:val="D0D4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A55765"/>
    <w:multiLevelType w:val="multilevel"/>
    <w:tmpl w:val="FE46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AD5F7B"/>
    <w:multiLevelType w:val="hybridMultilevel"/>
    <w:tmpl w:val="9DCC133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98F2AA3"/>
    <w:multiLevelType w:val="hybridMultilevel"/>
    <w:tmpl w:val="3A0C4802"/>
    <w:lvl w:ilvl="0" w:tplc="68C24D2E">
      <w:start w:val="1"/>
      <w:numFmt w:val="decimal"/>
      <w:lvlText w:val="%1."/>
      <w:lvlJc w:val="left"/>
      <w:pPr>
        <w:ind w:left="1564" w:hanging="8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B0B1EBF"/>
    <w:multiLevelType w:val="hybridMultilevel"/>
    <w:tmpl w:val="F8EC2686"/>
    <w:lvl w:ilvl="0" w:tplc="FA0ADA72">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8">
    <w:nsid w:val="7BE551C6"/>
    <w:multiLevelType w:val="hybridMultilevel"/>
    <w:tmpl w:val="ECF8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F129E7"/>
    <w:multiLevelType w:val="hybridMultilevel"/>
    <w:tmpl w:val="E278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3"/>
  </w:num>
  <w:num w:numId="4">
    <w:abstractNumId w:val="20"/>
  </w:num>
  <w:num w:numId="5">
    <w:abstractNumId w:val="11"/>
  </w:num>
  <w:num w:numId="6">
    <w:abstractNumId w:val="28"/>
  </w:num>
  <w:num w:numId="7">
    <w:abstractNumId w:val="44"/>
  </w:num>
  <w:num w:numId="8">
    <w:abstractNumId w:val="9"/>
  </w:num>
  <w:num w:numId="9">
    <w:abstractNumId w:val="3"/>
  </w:num>
  <w:num w:numId="10">
    <w:abstractNumId w:val="4"/>
  </w:num>
  <w:num w:numId="11">
    <w:abstractNumId w:val="37"/>
  </w:num>
  <w:num w:numId="12">
    <w:abstractNumId w:val="39"/>
  </w:num>
  <w:num w:numId="13">
    <w:abstractNumId w:val="18"/>
  </w:num>
  <w:num w:numId="14">
    <w:abstractNumId w:val="31"/>
  </w:num>
  <w:num w:numId="15">
    <w:abstractNumId w:val="1"/>
  </w:num>
  <w:num w:numId="16">
    <w:abstractNumId w:val="41"/>
  </w:num>
  <w:num w:numId="17">
    <w:abstractNumId w:val="19"/>
  </w:num>
  <w:num w:numId="18">
    <w:abstractNumId w:val="16"/>
  </w:num>
  <w:num w:numId="19">
    <w:abstractNumId w:val="48"/>
  </w:num>
  <w:num w:numId="20">
    <w:abstractNumId w:val="36"/>
  </w:num>
  <w:num w:numId="21">
    <w:abstractNumId w:val="29"/>
  </w:num>
  <w:num w:numId="22">
    <w:abstractNumId w:val="15"/>
  </w:num>
  <w:num w:numId="23">
    <w:abstractNumId w:val="21"/>
  </w:num>
  <w:num w:numId="24">
    <w:abstractNumId w:val="45"/>
  </w:num>
  <w:num w:numId="25">
    <w:abstractNumId w:val="33"/>
  </w:num>
  <w:num w:numId="26">
    <w:abstractNumId w:val="49"/>
  </w:num>
  <w:num w:numId="27">
    <w:abstractNumId w:val="12"/>
  </w:num>
  <w:num w:numId="28">
    <w:abstractNumId w:val="43"/>
  </w:num>
  <w:num w:numId="29">
    <w:abstractNumId w:val="14"/>
  </w:num>
  <w:num w:numId="30">
    <w:abstractNumId w:val="2"/>
  </w:num>
  <w:num w:numId="31">
    <w:abstractNumId w:val="22"/>
  </w:num>
  <w:num w:numId="32">
    <w:abstractNumId w:val="35"/>
  </w:num>
  <w:num w:numId="33">
    <w:abstractNumId w:val="0"/>
  </w:num>
  <w:num w:numId="34">
    <w:abstractNumId w:val="6"/>
  </w:num>
  <w:num w:numId="35">
    <w:abstractNumId w:val="25"/>
  </w:num>
  <w:num w:numId="36">
    <w:abstractNumId w:val="26"/>
  </w:num>
  <w:num w:numId="37">
    <w:abstractNumId w:val="32"/>
  </w:num>
  <w:num w:numId="38">
    <w:abstractNumId w:val="8"/>
  </w:num>
  <w:num w:numId="39">
    <w:abstractNumId w:val="24"/>
  </w:num>
  <w:num w:numId="40">
    <w:abstractNumId w:val="10"/>
  </w:num>
  <w:num w:numId="41">
    <w:abstractNumId w:val="34"/>
  </w:num>
  <w:num w:numId="42">
    <w:abstractNumId w:val="46"/>
  </w:num>
  <w:num w:numId="43">
    <w:abstractNumId w:val="23"/>
  </w:num>
  <w:num w:numId="44">
    <w:abstractNumId w:val="17"/>
  </w:num>
  <w:num w:numId="45">
    <w:abstractNumId w:val="38"/>
  </w:num>
  <w:num w:numId="46">
    <w:abstractNumId w:val="30"/>
  </w:num>
  <w:num w:numId="47">
    <w:abstractNumId w:val="40"/>
  </w:num>
  <w:num w:numId="48">
    <w:abstractNumId w:val="27"/>
  </w:num>
  <w:num w:numId="49">
    <w:abstractNumId w:val="47"/>
  </w:num>
  <w:num w:numId="50">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49"/>
    <w:rsid w:val="00000C10"/>
    <w:rsid w:val="0000133F"/>
    <w:rsid w:val="00002D71"/>
    <w:rsid w:val="000034C7"/>
    <w:rsid w:val="00003A3F"/>
    <w:rsid w:val="000066DE"/>
    <w:rsid w:val="00006998"/>
    <w:rsid w:val="00006DD8"/>
    <w:rsid w:val="000071BF"/>
    <w:rsid w:val="0000731A"/>
    <w:rsid w:val="00010F21"/>
    <w:rsid w:val="00011B38"/>
    <w:rsid w:val="00011E6E"/>
    <w:rsid w:val="00012250"/>
    <w:rsid w:val="00012B21"/>
    <w:rsid w:val="000131F1"/>
    <w:rsid w:val="00013354"/>
    <w:rsid w:val="00013466"/>
    <w:rsid w:val="0001383F"/>
    <w:rsid w:val="00013BCB"/>
    <w:rsid w:val="00014143"/>
    <w:rsid w:val="000147DA"/>
    <w:rsid w:val="00014F00"/>
    <w:rsid w:val="000175DC"/>
    <w:rsid w:val="00017DC4"/>
    <w:rsid w:val="00021380"/>
    <w:rsid w:val="00025035"/>
    <w:rsid w:val="00025494"/>
    <w:rsid w:val="0002630D"/>
    <w:rsid w:val="000304E9"/>
    <w:rsid w:val="000318EE"/>
    <w:rsid w:val="00031F5F"/>
    <w:rsid w:val="00032190"/>
    <w:rsid w:val="0003369A"/>
    <w:rsid w:val="000336B3"/>
    <w:rsid w:val="00034147"/>
    <w:rsid w:val="00035DE9"/>
    <w:rsid w:val="0003643D"/>
    <w:rsid w:val="0003645A"/>
    <w:rsid w:val="00037CC5"/>
    <w:rsid w:val="00040A73"/>
    <w:rsid w:val="00041418"/>
    <w:rsid w:val="00042141"/>
    <w:rsid w:val="000466F0"/>
    <w:rsid w:val="00046C75"/>
    <w:rsid w:val="00046D21"/>
    <w:rsid w:val="00047E85"/>
    <w:rsid w:val="000508F3"/>
    <w:rsid w:val="00052162"/>
    <w:rsid w:val="00052324"/>
    <w:rsid w:val="00052F98"/>
    <w:rsid w:val="00053794"/>
    <w:rsid w:val="000555F3"/>
    <w:rsid w:val="000568AF"/>
    <w:rsid w:val="00056B15"/>
    <w:rsid w:val="0005735D"/>
    <w:rsid w:val="00060B33"/>
    <w:rsid w:val="000620C6"/>
    <w:rsid w:val="00062A5E"/>
    <w:rsid w:val="000636E9"/>
    <w:rsid w:val="00064894"/>
    <w:rsid w:val="00064E95"/>
    <w:rsid w:val="0007078E"/>
    <w:rsid w:val="00070F36"/>
    <w:rsid w:val="00071A95"/>
    <w:rsid w:val="00071C66"/>
    <w:rsid w:val="000724D8"/>
    <w:rsid w:val="000735D5"/>
    <w:rsid w:val="000758EC"/>
    <w:rsid w:val="00075A0B"/>
    <w:rsid w:val="0007688E"/>
    <w:rsid w:val="0007750D"/>
    <w:rsid w:val="00080996"/>
    <w:rsid w:val="00082C28"/>
    <w:rsid w:val="0008404C"/>
    <w:rsid w:val="000841DE"/>
    <w:rsid w:val="00085420"/>
    <w:rsid w:val="00087559"/>
    <w:rsid w:val="00090641"/>
    <w:rsid w:val="00090E98"/>
    <w:rsid w:val="0009314C"/>
    <w:rsid w:val="00094EF6"/>
    <w:rsid w:val="00095DC1"/>
    <w:rsid w:val="000A1F7A"/>
    <w:rsid w:val="000A205C"/>
    <w:rsid w:val="000A2B7B"/>
    <w:rsid w:val="000A308A"/>
    <w:rsid w:val="000A3A91"/>
    <w:rsid w:val="000A3C82"/>
    <w:rsid w:val="000A5314"/>
    <w:rsid w:val="000A699C"/>
    <w:rsid w:val="000A6C3A"/>
    <w:rsid w:val="000B1AC5"/>
    <w:rsid w:val="000B27E1"/>
    <w:rsid w:val="000B53CB"/>
    <w:rsid w:val="000C0686"/>
    <w:rsid w:val="000C3143"/>
    <w:rsid w:val="000C3F76"/>
    <w:rsid w:val="000C5AB0"/>
    <w:rsid w:val="000C652E"/>
    <w:rsid w:val="000C73D8"/>
    <w:rsid w:val="000D013C"/>
    <w:rsid w:val="000D031A"/>
    <w:rsid w:val="000D07D5"/>
    <w:rsid w:val="000D08A4"/>
    <w:rsid w:val="000D0A75"/>
    <w:rsid w:val="000D0A9A"/>
    <w:rsid w:val="000D1B96"/>
    <w:rsid w:val="000D1D30"/>
    <w:rsid w:val="000D2792"/>
    <w:rsid w:val="000D2AD2"/>
    <w:rsid w:val="000D31B6"/>
    <w:rsid w:val="000D31BF"/>
    <w:rsid w:val="000D4457"/>
    <w:rsid w:val="000D46F5"/>
    <w:rsid w:val="000D5340"/>
    <w:rsid w:val="000D778B"/>
    <w:rsid w:val="000D7CF7"/>
    <w:rsid w:val="000E13A4"/>
    <w:rsid w:val="000E2212"/>
    <w:rsid w:val="000E2540"/>
    <w:rsid w:val="000E29E2"/>
    <w:rsid w:val="000E600A"/>
    <w:rsid w:val="000E612C"/>
    <w:rsid w:val="000E75C2"/>
    <w:rsid w:val="000E78E5"/>
    <w:rsid w:val="000F0548"/>
    <w:rsid w:val="000F0E9F"/>
    <w:rsid w:val="000F203E"/>
    <w:rsid w:val="000F25AF"/>
    <w:rsid w:val="000F31A3"/>
    <w:rsid w:val="000F513C"/>
    <w:rsid w:val="000F5C67"/>
    <w:rsid w:val="000F5D8A"/>
    <w:rsid w:val="000F674C"/>
    <w:rsid w:val="000F6A36"/>
    <w:rsid w:val="000F7637"/>
    <w:rsid w:val="00100A07"/>
    <w:rsid w:val="00102867"/>
    <w:rsid w:val="00103E5D"/>
    <w:rsid w:val="00103EBF"/>
    <w:rsid w:val="00104FF6"/>
    <w:rsid w:val="0010736E"/>
    <w:rsid w:val="00107F7E"/>
    <w:rsid w:val="00107FF7"/>
    <w:rsid w:val="00110368"/>
    <w:rsid w:val="0011160E"/>
    <w:rsid w:val="00112428"/>
    <w:rsid w:val="00112519"/>
    <w:rsid w:val="00117137"/>
    <w:rsid w:val="00117444"/>
    <w:rsid w:val="00117C40"/>
    <w:rsid w:val="00120259"/>
    <w:rsid w:val="00120BDE"/>
    <w:rsid w:val="00122781"/>
    <w:rsid w:val="0012324F"/>
    <w:rsid w:val="001242A1"/>
    <w:rsid w:val="00125238"/>
    <w:rsid w:val="00127A62"/>
    <w:rsid w:val="00131C81"/>
    <w:rsid w:val="001332F2"/>
    <w:rsid w:val="001344E6"/>
    <w:rsid w:val="0013632E"/>
    <w:rsid w:val="00143DB9"/>
    <w:rsid w:val="00143E60"/>
    <w:rsid w:val="00143FCB"/>
    <w:rsid w:val="001447DB"/>
    <w:rsid w:val="0014601C"/>
    <w:rsid w:val="00146C10"/>
    <w:rsid w:val="00147887"/>
    <w:rsid w:val="00150DAE"/>
    <w:rsid w:val="00155011"/>
    <w:rsid w:val="0015518F"/>
    <w:rsid w:val="00156602"/>
    <w:rsid w:val="001621B0"/>
    <w:rsid w:val="001622BD"/>
    <w:rsid w:val="001632E7"/>
    <w:rsid w:val="001653DF"/>
    <w:rsid w:val="001657EC"/>
    <w:rsid w:val="001707F6"/>
    <w:rsid w:val="0017220E"/>
    <w:rsid w:val="001722F9"/>
    <w:rsid w:val="00173E33"/>
    <w:rsid w:val="001750CE"/>
    <w:rsid w:val="001756A5"/>
    <w:rsid w:val="00176FB5"/>
    <w:rsid w:val="001803A7"/>
    <w:rsid w:val="00181DD9"/>
    <w:rsid w:val="00182B57"/>
    <w:rsid w:val="00183A10"/>
    <w:rsid w:val="00184E53"/>
    <w:rsid w:val="001854FE"/>
    <w:rsid w:val="001855B1"/>
    <w:rsid w:val="001860F6"/>
    <w:rsid w:val="00186C38"/>
    <w:rsid w:val="00186F7B"/>
    <w:rsid w:val="001878FC"/>
    <w:rsid w:val="001879C4"/>
    <w:rsid w:val="0019065F"/>
    <w:rsid w:val="00190C91"/>
    <w:rsid w:val="00190E4D"/>
    <w:rsid w:val="00191D55"/>
    <w:rsid w:val="00194480"/>
    <w:rsid w:val="00194547"/>
    <w:rsid w:val="00194BBF"/>
    <w:rsid w:val="001963D6"/>
    <w:rsid w:val="00196E48"/>
    <w:rsid w:val="001A0120"/>
    <w:rsid w:val="001A1DEC"/>
    <w:rsid w:val="001A23BB"/>
    <w:rsid w:val="001A2B72"/>
    <w:rsid w:val="001A4771"/>
    <w:rsid w:val="001A4A89"/>
    <w:rsid w:val="001A60DC"/>
    <w:rsid w:val="001A7F26"/>
    <w:rsid w:val="001B0D6D"/>
    <w:rsid w:val="001B1B6E"/>
    <w:rsid w:val="001B1C00"/>
    <w:rsid w:val="001B24C6"/>
    <w:rsid w:val="001B4227"/>
    <w:rsid w:val="001C223D"/>
    <w:rsid w:val="001C2876"/>
    <w:rsid w:val="001C3105"/>
    <w:rsid w:val="001C6B2D"/>
    <w:rsid w:val="001C6D7E"/>
    <w:rsid w:val="001C7036"/>
    <w:rsid w:val="001D0453"/>
    <w:rsid w:val="001D0668"/>
    <w:rsid w:val="001D1444"/>
    <w:rsid w:val="001D20C9"/>
    <w:rsid w:val="001D27A9"/>
    <w:rsid w:val="001D295E"/>
    <w:rsid w:val="001D39F6"/>
    <w:rsid w:val="001D50B2"/>
    <w:rsid w:val="001D5285"/>
    <w:rsid w:val="001D5655"/>
    <w:rsid w:val="001E0A04"/>
    <w:rsid w:val="001E1579"/>
    <w:rsid w:val="001E1C2D"/>
    <w:rsid w:val="001E3127"/>
    <w:rsid w:val="001E4658"/>
    <w:rsid w:val="001E5DC9"/>
    <w:rsid w:val="001E69C3"/>
    <w:rsid w:val="001E7984"/>
    <w:rsid w:val="001F189F"/>
    <w:rsid w:val="001F20B8"/>
    <w:rsid w:val="001F20CE"/>
    <w:rsid w:val="001F2459"/>
    <w:rsid w:val="001F3F49"/>
    <w:rsid w:val="001F404F"/>
    <w:rsid w:val="001F49AA"/>
    <w:rsid w:val="001F60DE"/>
    <w:rsid w:val="001F6E91"/>
    <w:rsid w:val="0020135E"/>
    <w:rsid w:val="00203675"/>
    <w:rsid w:val="00203867"/>
    <w:rsid w:val="0020402A"/>
    <w:rsid w:val="00204746"/>
    <w:rsid w:val="0020578D"/>
    <w:rsid w:val="002063FD"/>
    <w:rsid w:val="00207AED"/>
    <w:rsid w:val="00210D30"/>
    <w:rsid w:val="00211524"/>
    <w:rsid w:val="002121A5"/>
    <w:rsid w:val="00213A8D"/>
    <w:rsid w:val="00215820"/>
    <w:rsid w:val="00215E3F"/>
    <w:rsid w:val="00216E8C"/>
    <w:rsid w:val="00217D54"/>
    <w:rsid w:val="00220F66"/>
    <w:rsid w:val="00222912"/>
    <w:rsid w:val="00224B90"/>
    <w:rsid w:val="00225ECE"/>
    <w:rsid w:val="00226314"/>
    <w:rsid w:val="00226A58"/>
    <w:rsid w:val="00226B4C"/>
    <w:rsid w:val="00227E0E"/>
    <w:rsid w:val="002300AE"/>
    <w:rsid w:val="00230F0E"/>
    <w:rsid w:val="002318C8"/>
    <w:rsid w:val="002321BD"/>
    <w:rsid w:val="00232D52"/>
    <w:rsid w:val="00232E8A"/>
    <w:rsid w:val="002334B5"/>
    <w:rsid w:val="00234085"/>
    <w:rsid w:val="00234435"/>
    <w:rsid w:val="00234894"/>
    <w:rsid w:val="00234C48"/>
    <w:rsid w:val="00234CEB"/>
    <w:rsid w:val="002361B7"/>
    <w:rsid w:val="002374DB"/>
    <w:rsid w:val="00237930"/>
    <w:rsid w:val="00240EA6"/>
    <w:rsid w:val="00242145"/>
    <w:rsid w:val="002428AF"/>
    <w:rsid w:val="00242B5A"/>
    <w:rsid w:val="00244969"/>
    <w:rsid w:val="0024500F"/>
    <w:rsid w:val="002450E4"/>
    <w:rsid w:val="002453D3"/>
    <w:rsid w:val="00247170"/>
    <w:rsid w:val="00247BD0"/>
    <w:rsid w:val="00250B2A"/>
    <w:rsid w:val="00252606"/>
    <w:rsid w:val="00256A29"/>
    <w:rsid w:val="00257660"/>
    <w:rsid w:val="002601C2"/>
    <w:rsid w:val="002602A8"/>
    <w:rsid w:val="00261E90"/>
    <w:rsid w:val="002641C7"/>
    <w:rsid w:val="002644DC"/>
    <w:rsid w:val="00264833"/>
    <w:rsid w:val="002668FB"/>
    <w:rsid w:val="00266D27"/>
    <w:rsid w:val="002676A7"/>
    <w:rsid w:val="00267B46"/>
    <w:rsid w:val="00267D7D"/>
    <w:rsid w:val="00270F36"/>
    <w:rsid w:val="0027151E"/>
    <w:rsid w:val="00271F64"/>
    <w:rsid w:val="00273C4D"/>
    <w:rsid w:val="00273E7D"/>
    <w:rsid w:val="0028170A"/>
    <w:rsid w:val="00282C14"/>
    <w:rsid w:val="00284A27"/>
    <w:rsid w:val="002859C1"/>
    <w:rsid w:val="00286777"/>
    <w:rsid w:val="00286A40"/>
    <w:rsid w:val="00287B7A"/>
    <w:rsid w:val="00287D40"/>
    <w:rsid w:val="00287F71"/>
    <w:rsid w:val="00290E06"/>
    <w:rsid w:val="00291819"/>
    <w:rsid w:val="00292C50"/>
    <w:rsid w:val="00292DB9"/>
    <w:rsid w:val="0029368A"/>
    <w:rsid w:val="00293C6A"/>
    <w:rsid w:val="002953A6"/>
    <w:rsid w:val="00295F8F"/>
    <w:rsid w:val="002969B5"/>
    <w:rsid w:val="00297329"/>
    <w:rsid w:val="002A070F"/>
    <w:rsid w:val="002A2437"/>
    <w:rsid w:val="002B081D"/>
    <w:rsid w:val="002B1646"/>
    <w:rsid w:val="002B1A6C"/>
    <w:rsid w:val="002B315F"/>
    <w:rsid w:val="002B3C9B"/>
    <w:rsid w:val="002B480B"/>
    <w:rsid w:val="002C0954"/>
    <w:rsid w:val="002C14BF"/>
    <w:rsid w:val="002C3477"/>
    <w:rsid w:val="002C3FB6"/>
    <w:rsid w:val="002C453A"/>
    <w:rsid w:val="002C50FB"/>
    <w:rsid w:val="002C5519"/>
    <w:rsid w:val="002D2E71"/>
    <w:rsid w:val="002D3DAA"/>
    <w:rsid w:val="002D4807"/>
    <w:rsid w:val="002D48D6"/>
    <w:rsid w:val="002D572B"/>
    <w:rsid w:val="002D7B54"/>
    <w:rsid w:val="002D7CAC"/>
    <w:rsid w:val="002E0A3B"/>
    <w:rsid w:val="002E17D6"/>
    <w:rsid w:val="002E292E"/>
    <w:rsid w:val="002E43E4"/>
    <w:rsid w:val="002E4CF9"/>
    <w:rsid w:val="002E4D7C"/>
    <w:rsid w:val="002F0073"/>
    <w:rsid w:val="002F0B1A"/>
    <w:rsid w:val="002F18C0"/>
    <w:rsid w:val="002F3E35"/>
    <w:rsid w:val="002F4345"/>
    <w:rsid w:val="002F4905"/>
    <w:rsid w:val="002F4E83"/>
    <w:rsid w:val="002F7A2A"/>
    <w:rsid w:val="00300454"/>
    <w:rsid w:val="003021BF"/>
    <w:rsid w:val="00302337"/>
    <w:rsid w:val="00302DA3"/>
    <w:rsid w:val="00302DB1"/>
    <w:rsid w:val="00302FC3"/>
    <w:rsid w:val="00305AA8"/>
    <w:rsid w:val="00305F73"/>
    <w:rsid w:val="00306B17"/>
    <w:rsid w:val="003102DA"/>
    <w:rsid w:val="00310CE2"/>
    <w:rsid w:val="0031274F"/>
    <w:rsid w:val="00312A1E"/>
    <w:rsid w:val="00313749"/>
    <w:rsid w:val="00315A11"/>
    <w:rsid w:val="00315E1E"/>
    <w:rsid w:val="0031783E"/>
    <w:rsid w:val="003203BC"/>
    <w:rsid w:val="0032065E"/>
    <w:rsid w:val="0032077E"/>
    <w:rsid w:val="0032104E"/>
    <w:rsid w:val="00322020"/>
    <w:rsid w:val="003221AC"/>
    <w:rsid w:val="00323BCD"/>
    <w:rsid w:val="0032434F"/>
    <w:rsid w:val="00325437"/>
    <w:rsid w:val="00325CA9"/>
    <w:rsid w:val="00325D3D"/>
    <w:rsid w:val="00325E31"/>
    <w:rsid w:val="003265AF"/>
    <w:rsid w:val="00326B5D"/>
    <w:rsid w:val="00326DFF"/>
    <w:rsid w:val="00327D81"/>
    <w:rsid w:val="00330B2A"/>
    <w:rsid w:val="00330E75"/>
    <w:rsid w:val="0033189A"/>
    <w:rsid w:val="00332FD3"/>
    <w:rsid w:val="00333ED8"/>
    <w:rsid w:val="00335D1E"/>
    <w:rsid w:val="003363B0"/>
    <w:rsid w:val="00337625"/>
    <w:rsid w:val="00337673"/>
    <w:rsid w:val="00337BAB"/>
    <w:rsid w:val="00340588"/>
    <w:rsid w:val="003417C6"/>
    <w:rsid w:val="00341E22"/>
    <w:rsid w:val="003420E2"/>
    <w:rsid w:val="003428E5"/>
    <w:rsid w:val="00342D15"/>
    <w:rsid w:val="003434FF"/>
    <w:rsid w:val="00343B73"/>
    <w:rsid w:val="00343D61"/>
    <w:rsid w:val="00343E41"/>
    <w:rsid w:val="00344C46"/>
    <w:rsid w:val="00347E27"/>
    <w:rsid w:val="003507C0"/>
    <w:rsid w:val="00350BC9"/>
    <w:rsid w:val="00351963"/>
    <w:rsid w:val="0035461D"/>
    <w:rsid w:val="00355AB5"/>
    <w:rsid w:val="003565C1"/>
    <w:rsid w:val="00357BF6"/>
    <w:rsid w:val="00361667"/>
    <w:rsid w:val="00361B03"/>
    <w:rsid w:val="00361DAB"/>
    <w:rsid w:val="00362211"/>
    <w:rsid w:val="003625A7"/>
    <w:rsid w:val="00364A85"/>
    <w:rsid w:val="00367FE6"/>
    <w:rsid w:val="00371286"/>
    <w:rsid w:val="00371D40"/>
    <w:rsid w:val="003727EB"/>
    <w:rsid w:val="00372D40"/>
    <w:rsid w:val="003737BE"/>
    <w:rsid w:val="00373854"/>
    <w:rsid w:val="0037658E"/>
    <w:rsid w:val="003801ED"/>
    <w:rsid w:val="00381603"/>
    <w:rsid w:val="0038250F"/>
    <w:rsid w:val="00382867"/>
    <w:rsid w:val="00382B9D"/>
    <w:rsid w:val="00384B93"/>
    <w:rsid w:val="00384E0F"/>
    <w:rsid w:val="00387115"/>
    <w:rsid w:val="0039177D"/>
    <w:rsid w:val="00392BCA"/>
    <w:rsid w:val="00394595"/>
    <w:rsid w:val="00395B2D"/>
    <w:rsid w:val="00395D9D"/>
    <w:rsid w:val="00395E64"/>
    <w:rsid w:val="00396405"/>
    <w:rsid w:val="003A0A61"/>
    <w:rsid w:val="003A0DAE"/>
    <w:rsid w:val="003A2C17"/>
    <w:rsid w:val="003A3BCF"/>
    <w:rsid w:val="003A5E6F"/>
    <w:rsid w:val="003A616A"/>
    <w:rsid w:val="003B0E99"/>
    <w:rsid w:val="003B36BC"/>
    <w:rsid w:val="003B57C9"/>
    <w:rsid w:val="003C142A"/>
    <w:rsid w:val="003C2C81"/>
    <w:rsid w:val="003C2FB5"/>
    <w:rsid w:val="003C3345"/>
    <w:rsid w:val="003C46AD"/>
    <w:rsid w:val="003C48ED"/>
    <w:rsid w:val="003C5EFF"/>
    <w:rsid w:val="003C6A50"/>
    <w:rsid w:val="003C7171"/>
    <w:rsid w:val="003D036B"/>
    <w:rsid w:val="003D0638"/>
    <w:rsid w:val="003D1F95"/>
    <w:rsid w:val="003D2AC7"/>
    <w:rsid w:val="003D54B6"/>
    <w:rsid w:val="003D5C0C"/>
    <w:rsid w:val="003D60D6"/>
    <w:rsid w:val="003D6235"/>
    <w:rsid w:val="003E02AA"/>
    <w:rsid w:val="003E3080"/>
    <w:rsid w:val="003E3F8D"/>
    <w:rsid w:val="003E6761"/>
    <w:rsid w:val="003E6BEE"/>
    <w:rsid w:val="003E6EE2"/>
    <w:rsid w:val="003F1C3C"/>
    <w:rsid w:val="003F2D31"/>
    <w:rsid w:val="003F4D8F"/>
    <w:rsid w:val="003F5B49"/>
    <w:rsid w:val="003F7D48"/>
    <w:rsid w:val="0040392B"/>
    <w:rsid w:val="00403B75"/>
    <w:rsid w:val="004041A3"/>
    <w:rsid w:val="004046A6"/>
    <w:rsid w:val="004047EC"/>
    <w:rsid w:val="004048BB"/>
    <w:rsid w:val="00404E1F"/>
    <w:rsid w:val="004059DB"/>
    <w:rsid w:val="004069EE"/>
    <w:rsid w:val="004076E1"/>
    <w:rsid w:val="004119EF"/>
    <w:rsid w:val="00411C12"/>
    <w:rsid w:val="00411FEC"/>
    <w:rsid w:val="00412299"/>
    <w:rsid w:val="00413ADE"/>
    <w:rsid w:val="004152DE"/>
    <w:rsid w:val="00415359"/>
    <w:rsid w:val="00416862"/>
    <w:rsid w:val="00416A77"/>
    <w:rsid w:val="004173C9"/>
    <w:rsid w:val="00417F38"/>
    <w:rsid w:val="0042013E"/>
    <w:rsid w:val="0042062E"/>
    <w:rsid w:val="00421ED2"/>
    <w:rsid w:val="00422191"/>
    <w:rsid w:val="004223B1"/>
    <w:rsid w:val="00423BD9"/>
    <w:rsid w:val="00423FF8"/>
    <w:rsid w:val="0042467A"/>
    <w:rsid w:val="00424764"/>
    <w:rsid w:val="00425634"/>
    <w:rsid w:val="00426236"/>
    <w:rsid w:val="00426C2D"/>
    <w:rsid w:val="00426FF1"/>
    <w:rsid w:val="00427B99"/>
    <w:rsid w:val="00430606"/>
    <w:rsid w:val="00432D46"/>
    <w:rsid w:val="004334A0"/>
    <w:rsid w:val="00437818"/>
    <w:rsid w:val="00437E65"/>
    <w:rsid w:val="0044104A"/>
    <w:rsid w:val="00441B04"/>
    <w:rsid w:val="00443749"/>
    <w:rsid w:val="00444D23"/>
    <w:rsid w:val="00445130"/>
    <w:rsid w:val="004467C0"/>
    <w:rsid w:val="00446977"/>
    <w:rsid w:val="004470AB"/>
    <w:rsid w:val="00447A2E"/>
    <w:rsid w:val="00447D1A"/>
    <w:rsid w:val="004506A6"/>
    <w:rsid w:val="004508C9"/>
    <w:rsid w:val="00451707"/>
    <w:rsid w:val="00452FF3"/>
    <w:rsid w:val="0045524E"/>
    <w:rsid w:val="004558DF"/>
    <w:rsid w:val="00456277"/>
    <w:rsid w:val="00456AA0"/>
    <w:rsid w:val="004639D1"/>
    <w:rsid w:val="00463D1E"/>
    <w:rsid w:val="00465C07"/>
    <w:rsid w:val="00466179"/>
    <w:rsid w:val="004663D4"/>
    <w:rsid w:val="00470998"/>
    <w:rsid w:val="00471C0E"/>
    <w:rsid w:val="00474306"/>
    <w:rsid w:val="00474D79"/>
    <w:rsid w:val="004751C1"/>
    <w:rsid w:val="004774E8"/>
    <w:rsid w:val="00481054"/>
    <w:rsid w:val="0048275F"/>
    <w:rsid w:val="004829C0"/>
    <w:rsid w:val="004832E0"/>
    <w:rsid w:val="004836C8"/>
    <w:rsid w:val="00483781"/>
    <w:rsid w:val="00483E33"/>
    <w:rsid w:val="00485BAF"/>
    <w:rsid w:val="00485E7B"/>
    <w:rsid w:val="00490165"/>
    <w:rsid w:val="00491253"/>
    <w:rsid w:val="00491C1A"/>
    <w:rsid w:val="00491C39"/>
    <w:rsid w:val="00493051"/>
    <w:rsid w:val="004946BA"/>
    <w:rsid w:val="00495B86"/>
    <w:rsid w:val="00497454"/>
    <w:rsid w:val="00497A01"/>
    <w:rsid w:val="00497A7F"/>
    <w:rsid w:val="004A0368"/>
    <w:rsid w:val="004A13BF"/>
    <w:rsid w:val="004A2A39"/>
    <w:rsid w:val="004A2FB0"/>
    <w:rsid w:val="004A4030"/>
    <w:rsid w:val="004A417C"/>
    <w:rsid w:val="004A4775"/>
    <w:rsid w:val="004A47DD"/>
    <w:rsid w:val="004A4EC7"/>
    <w:rsid w:val="004A6A65"/>
    <w:rsid w:val="004A6DA6"/>
    <w:rsid w:val="004A7397"/>
    <w:rsid w:val="004A789C"/>
    <w:rsid w:val="004B04DB"/>
    <w:rsid w:val="004B1171"/>
    <w:rsid w:val="004B1CE2"/>
    <w:rsid w:val="004B2582"/>
    <w:rsid w:val="004B427A"/>
    <w:rsid w:val="004B4C52"/>
    <w:rsid w:val="004C51FE"/>
    <w:rsid w:val="004C56EF"/>
    <w:rsid w:val="004C5F8E"/>
    <w:rsid w:val="004C65DE"/>
    <w:rsid w:val="004C71B6"/>
    <w:rsid w:val="004C748D"/>
    <w:rsid w:val="004D0CED"/>
    <w:rsid w:val="004D2045"/>
    <w:rsid w:val="004D265E"/>
    <w:rsid w:val="004D4F0B"/>
    <w:rsid w:val="004D543B"/>
    <w:rsid w:val="004D573A"/>
    <w:rsid w:val="004D745C"/>
    <w:rsid w:val="004D7B6D"/>
    <w:rsid w:val="004E27B8"/>
    <w:rsid w:val="004E2855"/>
    <w:rsid w:val="004E43BC"/>
    <w:rsid w:val="004E4D2C"/>
    <w:rsid w:val="004E5A1F"/>
    <w:rsid w:val="004E6BB1"/>
    <w:rsid w:val="004E7604"/>
    <w:rsid w:val="004F1FD4"/>
    <w:rsid w:val="004F44DD"/>
    <w:rsid w:val="004F47A0"/>
    <w:rsid w:val="004F61F7"/>
    <w:rsid w:val="004F6ED1"/>
    <w:rsid w:val="004F7BBD"/>
    <w:rsid w:val="00501B09"/>
    <w:rsid w:val="00501ED8"/>
    <w:rsid w:val="00503EEF"/>
    <w:rsid w:val="005062DD"/>
    <w:rsid w:val="005070DF"/>
    <w:rsid w:val="00507648"/>
    <w:rsid w:val="00510305"/>
    <w:rsid w:val="005115FB"/>
    <w:rsid w:val="00512F59"/>
    <w:rsid w:val="00513436"/>
    <w:rsid w:val="005137DA"/>
    <w:rsid w:val="005146AB"/>
    <w:rsid w:val="00514FE9"/>
    <w:rsid w:val="00515E58"/>
    <w:rsid w:val="00516EAD"/>
    <w:rsid w:val="00517648"/>
    <w:rsid w:val="005177F1"/>
    <w:rsid w:val="00520594"/>
    <w:rsid w:val="00520A3C"/>
    <w:rsid w:val="005217AD"/>
    <w:rsid w:val="005217BE"/>
    <w:rsid w:val="00523504"/>
    <w:rsid w:val="00523770"/>
    <w:rsid w:val="005245EC"/>
    <w:rsid w:val="00524E43"/>
    <w:rsid w:val="005267A4"/>
    <w:rsid w:val="00526CC9"/>
    <w:rsid w:val="00527B1C"/>
    <w:rsid w:val="00527FB9"/>
    <w:rsid w:val="00530BF1"/>
    <w:rsid w:val="00530DF6"/>
    <w:rsid w:val="00531435"/>
    <w:rsid w:val="00531B1A"/>
    <w:rsid w:val="00531D9B"/>
    <w:rsid w:val="00531EBC"/>
    <w:rsid w:val="00533342"/>
    <w:rsid w:val="00534161"/>
    <w:rsid w:val="00535048"/>
    <w:rsid w:val="00535451"/>
    <w:rsid w:val="00535564"/>
    <w:rsid w:val="00535775"/>
    <w:rsid w:val="0053588D"/>
    <w:rsid w:val="00536553"/>
    <w:rsid w:val="00537E8E"/>
    <w:rsid w:val="00541298"/>
    <w:rsid w:val="0054179A"/>
    <w:rsid w:val="005419BA"/>
    <w:rsid w:val="00541D3A"/>
    <w:rsid w:val="00543C7D"/>
    <w:rsid w:val="00545573"/>
    <w:rsid w:val="00545712"/>
    <w:rsid w:val="00547746"/>
    <w:rsid w:val="00547DDE"/>
    <w:rsid w:val="00551764"/>
    <w:rsid w:val="00551B8C"/>
    <w:rsid w:val="0055256E"/>
    <w:rsid w:val="00552DE4"/>
    <w:rsid w:val="00553846"/>
    <w:rsid w:val="00554834"/>
    <w:rsid w:val="00557262"/>
    <w:rsid w:val="005575DE"/>
    <w:rsid w:val="00562751"/>
    <w:rsid w:val="005642B7"/>
    <w:rsid w:val="00565F4A"/>
    <w:rsid w:val="00566EF6"/>
    <w:rsid w:val="00570DEE"/>
    <w:rsid w:val="005714E3"/>
    <w:rsid w:val="0057166C"/>
    <w:rsid w:val="00572323"/>
    <w:rsid w:val="00572434"/>
    <w:rsid w:val="00572556"/>
    <w:rsid w:val="00574C0C"/>
    <w:rsid w:val="00576DE1"/>
    <w:rsid w:val="0058001C"/>
    <w:rsid w:val="00580569"/>
    <w:rsid w:val="00582144"/>
    <w:rsid w:val="0058276E"/>
    <w:rsid w:val="00582F9F"/>
    <w:rsid w:val="005832C7"/>
    <w:rsid w:val="00583E36"/>
    <w:rsid w:val="00584463"/>
    <w:rsid w:val="00587E23"/>
    <w:rsid w:val="005901A4"/>
    <w:rsid w:val="00590251"/>
    <w:rsid w:val="00591BC8"/>
    <w:rsid w:val="0059220D"/>
    <w:rsid w:val="005934B6"/>
    <w:rsid w:val="005936E7"/>
    <w:rsid w:val="00595229"/>
    <w:rsid w:val="005953CD"/>
    <w:rsid w:val="005953D1"/>
    <w:rsid w:val="005956D0"/>
    <w:rsid w:val="00595C63"/>
    <w:rsid w:val="00596C30"/>
    <w:rsid w:val="00597276"/>
    <w:rsid w:val="005978CA"/>
    <w:rsid w:val="00597FD1"/>
    <w:rsid w:val="005A0CC5"/>
    <w:rsid w:val="005A1293"/>
    <w:rsid w:val="005A14C9"/>
    <w:rsid w:val="005A1D3D"/>
    <w:rsid w:val="005A313C"/>
    <w:rsid w:val="005A5AF2"/>
    <w:rsid w:val="005A612E"/>
    <w:rsid w:val="005A6246"/>
    <w:rsid w:val="005A6918"/>
    <w:rsid w:val="005B0074"/>
    <w:rsid w:val="005B2065"/>
    <w:rsid w:val="005B42C7"/>
    <w:rsid w:val="005B4E26"/>
    <w:rsid w:val="005B5C22"/>
    <w:rsid w:val="005B5EA7"/>
    <w:rsid w:val="005B61CF"/>
    <w:rsid w:val="005B7804"/>
    <w:rsid w:val="005C0AB0"/>
    <w:rsid w:val="005C0C2E"/>
    <w:rsid w:val="005C1D98"/>
    <w:rsid w:val="005C33F5"/>
    <w:rsid w:val="005C4371"/>
    <w:rsid w:val="005C48A5"/>
    <w:rsid w:val="005C5322"/>
    <w:rsid w:val="005D1AAD"/>
    <w:rsid w:val="005D1AE3"/>
    <w:rsid w:val="005D1F0E"/>
    <w:rsid w:val="005D2834"/>
    <w:rsid w:val="005D3538"/>
    <w:rsid w:val="005D3780"/>
    <w:rsid w:val="005D3AAA"/>
    <w:rsid w:val="005D454B"/>
    <w:rsid w:val="005D4BEB"/>
    <w:rsid w:val="005D4CFF"/>
    <w:rsid w:val="005D4ED4"/>
    <w:rsid w:val="005D7C7C"/>
    <w:rsid w:val="005E357B"/>
    <w:rsid w:val="005E65ED"/>
    <w:rsid w:val="005E794F"/>
    <w:rsid w:val="005F04DD"/>
    <w:rsid w:val="005F11CE"/>
    <w:rsid w:val="005F127E"/>
    <w:rsid w:val="005F1CC6"/>
    <w:rsid w:val="005F1D1A"/>
    <w:rsid w:val="005F1E89"/>
    <w:rsid w:val="005F4114"/>
    <w:rsid w:val="005F63E4"/>
    <w:rsid w:val="005F6A67"/>
    <w:rsid w:val="00600B80"/>
    <w:rsid w:val="00602877"/>
    <w:rsid w:val="00602FFC"/>
    <w:rsid w:val="006047AA"/>
    <w:rsid w:val="00610FF5"/>
    <w:rsid w:val="006146AA"/>
    <w:rsid w:val="00615B56"/>
    <w:rsid w:val="0061751F"/>
    <w:rsid w:val="0062000C"/>
    <w:rsid w:val="00620F1A"/>
    <w:rsid w:val="00621A13"/>
    <w:rsid w:val="00623E43"/>
    <w:rsid w:val="006258A5"/>
    <w:rsid w:val="006259D4"/>
    <w:rsid w:val="006265C7"/>
    <w:rsid w:val="00632C69"/>
    <w:rsid w:val="00633669"/>
    <w:rsid w:val="00641370"/>
    <w:rsid w:val="006423D3"/>
    <w:rsid w:val="00642DF4"/>
    <w:rsid w:val="00643405"/>
    <w:rsid w:val="0064481F"/>
    <w:rsid w:val="00644942"/>
    <w:rsid w:val="00646FBD"/>
    <w:rsid w:val="00651958"/>
    <w:rsid w:val="006533D4"/>
    <w:rsid w:val="006537F3"/>
    <w:rsid w:val="00653FA4"/>
    <w:rsid w:val="006552AD"/>
    <w:rsid w:val="00656669"/>
    <w:rsid w:val="00656E58"/>
    <w:rsid w:val="00657A19"/>
    <w:rsid w:val="00660758"/>
    <w:rsid w:val="00660E5E"/>
    <w:rsid w:val="0066163D"/>
    <w:rsid w:val="006636EE"/>
    <w:rsid w:val="00663F96"/>
    <w:rsid w:val="00663FD4"/>
    <w:rsid w:val="00665268"/>
    <w:rsid w:val="00672A7E"/>
    <w:rsid w:val="006732B9"/>
    <w:rsid w:val="00674105"/>
    <w:rsid w:val="00677ED6"/>
    <w:rsid w:val="006808D0"/>
    <w:rsid w:val="00681459"/>
    <w:rsid w:val="00681D7C"/>
    <w:rsid w:val="006826A1"/>
    <w:rsid w:val="00682876"/>
    <w:rsid w:val="00682C20"/>
    <w:rsid w:val="006840FF"/>
    <w:rsid w:val="00684118"/>
    <w:rsid w:val="0068476E"/>
    <w:rsid w:val="00684AE4"/>
    <w:rsid w:val="00684BAE"/>
    <w:rsid w:val="0068516E"/>
    <w:rsid w:val="006852CF"/>
    <w:rsid w:val="00685A32"/>
    <w:rsid w:val="0068608C"/>
    <w:rsid w:val="0068656F"/>
    <w:rsid w:val="00686984"/>
    <w:rsid w:val="0068699C"/>
    <w:rsid w:val="0068707B"/>
    <w:rsid w:val="00690FF6"/>
    <w:rsid w:val="0069126C"/>
    <w:rsid w:val="0069447E"/>
    <w:rsid w:val="00694E44"/>
    <w:rsid w:val="006A0785"/>
    <w:rsid w:val="006A106B"/>
    <w:rsid w:val="006A124D"/>
    <w:rsid w:val="006A1A33"/>
    <w:rsid w:val="006A2C8D"/>
    <w:rsid w:val="006A3A88"/>
    <w:rsid w:val="006A4A69"/>
    <w:rsid w:val="006A5769"/>
    <w:rsid w:val="006A59E6"/>
    <w:rsid w:val="006A740E"/>
    <w:rsid w:val="006A76CD"/>
    <w:rsid w:val="006B0059"/>
    <w:rsid w:val="006B060A"/>
    <w:rsid w:val="006B0CEA"/>
    <w:rsid w:val="006B0DA9"/>
    <w:rsid w:val="006B1320"/>
    <w:rsid w:val="006B232B"/>
    <w:rsid w:val="006B3D7E"/>
    <w:rsid w:val="006B43D1"/>
    <w:rsid w:val="006B4B0C"/>
    <w:rsid w:val="006B4B71"/>
    <w:rsid w:val="006B5D63"/>
    <w:rsid w:val="006B651E"/>
    <w:rsid w:val="006B74D8"/>
    <w:rsid w:val="006B75FC"/>
    <w:rsid w:val="006C16E2"/>
    <w:rsid w:val="006C362D"/>
    <w:rsid w:val="006C3771"/>
    <w:rsid w:val="006C3F1F"/>
    <w:rsid w:val="006C42DB"/>
    <w:rsid w:val="006C48DB"/>
    <w:rsid w:val="006C4BE7"/>
    <w:rsid w:val="006C5CBD"/>
    <w:rsid w:val="006C658A"/>
    <w:rsid w:val="006C6971"/>
    <w:rsid w:val="006C74EF"/>
    <w:rsid w:val="006C754D"/>
    <w:rsid w:val="006D0D98"/>
    <w:rsid w:val="006D20C8"/>
    <w:rsid w:val="006D22CE"/>
    <w:rsid w:val="006D338F"/>
    <w:rsid w:val="006D4B1D"/>
    <w:rsid w:val="006D4B54"/>
    <w:rsid w:val="006D5813"/>
    <w:rsid w:val="006D60E4"/>
    <w:rsid w:val="006D732A"/>
    <w:rsid w:val="006E079A"/>
    <w:rsid w:val="006E289B"/>
    <w:rsid w:val="006E2ACB"/>
    <w:rsid w:val="006E3050"/>
    <w:rsid w:val="006E404D"/>
    <w:rsid w:val="006E664B"/>
    <w:rsid w:val="006E7478"/>
    <w:rsid w:val="006E752A"/>
    <w:rsid w:val="006F09F2"/>
    <w:rsid w:val="006F133D"/>
    <w:rsid w:val="006F2B07"/>
    <w:rsid w:val="006F4826"/>
    <w:rsid w:val="006F5509"/>
    <w:rsid w:val="006F714A"/>
    <w:rsid w:val="006F7A83"/>
    <w:rsid w:val="007065B7"/>
    <w:rsid w:val="00706FB8"/>
    <w:rsid w:val="00707635"/>
    <w:rsid w:val="00707A51"/>
    <w:rsid w:val="007103C4"/>
    <w:rsid w:val="00710722"/>
    <w:rsid w:val="00711626"/>
    <w:rsid w:val="0071398D"/>
    <w:rsid w:val="00713B89"/>
    <w:rsid w:val="00713EEB"/>
    <w:rsid w:val="00714DCA"/>
    <w:rsid w:val="00715ADF"/>
    <w:rsid w:val="0071630F"/>
    <w:rsid w:val="00717CF6"/>
    <w:rsid w:val="00721F87"/>
    <w:rsid w:val="00722FBC"/>
    <w:rsid w:val="007241FF"/>
    <w:rsid w:val="0072747D"/>
    <w:rsid w:val="00727DC1"/>
    <w:rsid w:val="00727EC7"/>
    <w:rsid w:val="00730D3B"/>
    <w:rsid w:val="00732675"/>
    <w:rsid w:val="0073547C"/>
    <w:rsid w:val="007361EB"/>
    <w:rsid w:val="0073645F"/>
    <w:rsid w:val="00737F37"/>
    <w:rsid w:val="0074078A"/>
    <w:rsid w:val="0074097B"/>
    <w:rsid w:val="00740E71"/>
    <w:rsid w:val="00744A5A"/>
    <w:rsid w:val="00744BC8"/>
    <w:rsid w:val="007465D0"/>
    <w:rsid w:val="00746D70"/>
    <w:rsid w:val="007473BB"/>
    <w:rsid w:val="00752A24"/>
    <w:rsid w:val="00752C9E"/>
    <w:rsid w:val="00752F37"/>
    <w:rsid w:val="0075385B"/>
    <w:rsid w:val="00754CC4"/>
    <w:rsid w:val="00754EF4"/>
    <w:rsid w:val="00755353"/>
    <w:rsid w:val="00755B12"/>
    <w:rsid w:val="00756921"/>
    <w:rsid w:val="00756EB5"/>
    <w:rsid w:val="00757076"/>
    <w:rsid w:val="0075773B"/>
    <w:rsid w:val="007579FD"/>
    <w:rsid w:val="00760300"/>
    <w:rsid w:val="00763952"/>
    <w:rsid w:val="00763ABA"/>
    <w:rsid w:val="00763D79"/>
    <w:rsid w:val="0076489C"/>
    <w:rsid w:val="00766DBB"/>
    <w:rsid w:val="00766E93"/>
    <w:rsid w:val="007700E6"/>
    <w:rsid w:val="00770E28"/>
    <w:rsid w:val="007712BF"/>
    <w:rsid w:val="00772A2E"/>
    <w:rsid w:val="00773BF7"/>
    <w:rsid w:val="0077427E"/>
    <w:rsid w:val="00774C03"/>
    <w:rsid w:val="00775202"/>
    <w:rsid w:val="0077564E"/>
    <w:rsid w:val="00775829"/>
    <w:rsid w:val="00780137"/>
    <w:rsid w:val="00782698"/>
    <w:rsid w:val="00782C7F"/>
    <w:rsid w:val="007835E1"/>
    <w:rsid w:val="007852A1"/>
    <w:rsid w:val="00786D0D"/>
    <w:rsid w:val="007916F3"/>
    <w:rsid w:val="00791E07"/>
    <w:rsid w:val="007921BA"/>
    <w:rsid w:val="00794336"/>
    <w:rsid w:val="007943C2"/>
    <w:rsid w:val="00794953"/>
    <w:rsid w:val="0079529A"/>
    <w:rsid w:val="0079623F"/>
    <w:rsid w:val="00797D20"/>
    <w:rsid w:val="007A0FD1"/>
    <w:rsid w:val="007A3648"/>
    <w:rsid w:val="007A552A"/>
    <w:rsid w:val="007A7406"/>
    <w:rsid w:val="007B0C9D"/>
    <w:rsid w:val="007B0EC0"/>
    <w:rsid w:val="007B14A5"/>
    <w:rsid w:val="007B2F9F"/>
    <w:rsid w:val="007B3161"/>
    <w:rsid w:val="007B35AD"/>
    <w:rsid w:val="007B43ED"/>
    <w:rsid w:val="007B4407"/>
    <w:rsid w:val="007B4D1F"/>
    <w:rsid w:val="007B5EB2"/>
    <w:rsid w:val="007B6224"/>
    <w:rsid w:val="007B67C5"/>
    <w:rsid w:val="007B7451"/>
    <w:rsid w:val="007B7A62"/>
    <w:rsid w:val="007C0747"/>
    <w:rsid w:val="007C102B"/>
    <w:rsid w:val="007C2973"/>
    <w:rsid w:val="007C2CF3"/>
    <w:rsid w:val="007C3A8C"/>
    <w:rsid w:val="007C519F"/>
    <w:rsid w:val="007C6544"/>
    <w:rsid w:val="007C785C"/>
    <w:rsid w:val="007C7F12"/>
    <w:rsid w:val="007D00DC"/>
    <w:rsid w:val="007D0927"/>
    <w:rsid w:val="007D0A51"/>
    <w:rsid w:val="007D2091"/>
    <w:rsid w:val="007D3297"/>
    <w:rsid w:val="007D32F2"/>
    <w:rsid w:val="007D3C7E"/>
    <w:rsid w:val="007D6C1B"/>
    <w:rsid w:val="007D7437"/>
    <w:rsid w:val="007D7642"/>
    <w:rsid w:val="007E05A0"/>
    <w:rsid w:val="007E4144"/>
    <w:rsid w:val="007F1AC1"/>
    <w:rsid w:val="007F3F0C"/>
    <w:rsid w:val="007F5AA6"/>
    <w:rsid w:val="008006A8"/>
    <w:rsid w:val="00800C23"/>
    <w:rsid w:val="00801E32"/>
    <w:rsid w:val="0080409E"/>
    <w:rsid w:val="008045FD"/>
    <w:rsid w:val="008078AD"/>
    <w:rsid w:val="00810136"/>
    <w:rsid w:val="00810E75"/>
    <w:rsid w:val="00811018"/>
    <w:rsid w:val="008124C9"/>
    <w:rsid w:val="00813004"/>
    <w:rsid w:val="00814713"/>
    <w:rsid w:val="008169EA"/>
    <w:rsid w:val="00820365"/>
    <w:rsid w:val="00821E02"/>
    <w:rsid w:val="00822DB8"/>
    <w:rsid w:val="008233D4"/>
    <w:rsid w:val="0082580F"/>
    <w:rsid w:val="00826DD7"/>
    <w:rsid w:val="00832F64"/>
    <w:rsid w:val="008336A4"/>
    <w:rsid w:val="00833B7C"/>
    <w:rsid w:val="00833EF8"/>
    <w:rsid w:val="00834196"/>
    <w:rsid w:val="00834B93"/>
    <w:rsid w:val="008354C1"/>
    <w:rsid w:val="00835F36"/>
    <w:rsid w:val="008364B1"/>
    <w:rsid w:val="008365E7"/>
    <w:rsid w:val="00836632"/>
    <w:rsid w:val="00836CA3"/>
    <w:rsid w:val="00836CD4"/>
    <w:rsid w:val="008373DC"/>
    <w:rsid w:val="00837900"/>
    <w:rsid w:val="008406F4"/>
    <w:rsid w:val="008418AF"/>
    <w:rsid w:val="008424CB"/>
    <w:rsid w:val="0084353A"/>
    <w:rsid w:val="00843727"/>
    <w:rsid w:val="00844761"/>
    <w:rsid w:val="008456D7"/>
    <w:rsid w:val="00845B59"/>
    <w:rsid w:val="00846EF8"/>
    <w:rsid w:val="008470F4"/>
    <w:rsid w:val="00851E30"/>
    <w:rsid w:val="0085220C"/>
    <w:rsid w:val="008541DE"/>
    <w:rsid w:val="00854D8B"/>
    <w:rsid w:val="00856F20"/>
    <w:rsid w:val="00857B8F"/>
    <w:rsid w:val="0086113D"/>
    <w:rsid w:val="00861CD9"/>
    <w:rsid w:val="00862F90"/>
    <w:rsid w:val="008634B3"/>
    <w:rsid w:val="008634B9"/>
    <w:rsid w:val="00864076"/>
    <w:rsid w:val="008647BB"/>
    <w:rsid w:val="00864A1B"/>
    <w:rsid w:val="00865E5B"/>
    <w:rsid w:val="00866B20"/>
    <w:rsid w:val="00867311"/>
    <w:rsid w:val="00874172"/>
    <w:rsid w:val="00875F55"/>
    <w:rsid w:val="00876149"/>
    <w:rsid w:val="0087642C"/>
    <w:rsid w:val="008777D2"/>
    <w:rsid w:val="008805EA"/>
    <w:rsid w:val="00880FF7"/>
    <w:rsid w:val="008822CA"/>
    <w:rsid w:val="0088245B"/>
    <w:rsid w:val="008824EC"/>
    <w:rsid w:val="00882FCE"/>
    <w:rsid w:val="00884656"/>
    <w:rsid w:val="008861B8"/>
    <w:rsid w:val="008865ED"/>
    <w:rsid w:val="0088696D"/>
    <w:rsid w:val="00887755"/>
    <w:rsid w:val="0089072E"/>
    <w:rsid w:val="008928B2"/>
    <w:rsid w:val="008937BC"/>
    <w:rsid w:val="008943FE"/>
    <w:rsid w:val="008944B8"/>
    <w:rsid w:val="00896646"/>
    <w:rsid w:val="00896D65"/>
    <w:rsid w:val="008A0E0C"/>
    <w:rsid w:val="008A1BD0"/>
    <w:rsid w:val="008A22C6"/>
    <w:rsid w:val="008A245E"/>
    <w:rsid w:val="008A26F5"/>
    <w:rsid w:val="008A27D4"/>
    <w:rsid w:val="008A555C"/>
    <w:rsid w:val="008A6A93"/>
    <w:rsid w:val="008A75B4"/>
    <w:rsid w:val="008A7B28"/>
    <w:rsid w:val="008B22E7"/>
    <w:rsid w:val="008B2E50"/>
    <w:rsid w:val="008B372E"/>
    <w:rsid w:val="008B5B92"/>
    <w:rsid w:val="008B5E50"/>
    <w:rsid w:val="008B7413"/>
    <w:rsid w:val="008B7AEE"/>
    <w:rsid w:val="008C25DE"/>
    <w:rsid w:val="008C27FD"/>
    <w:rsid w:val="008C45F2"/>
    <w:rsid w:val="008C59D9"/>
    <w:rsid w:val="008C618C"/>
    <w:rsid w:val="008C65A3"/>
    <w:rsid w:val="008C65AC"/>
    <w:rsid w:val="008D0222"/>
    <w:rsid w:val="008D134B"/>
    <w:rsid w:val="008D1FF5"/>
    <w:rsid w:val="008D250F"/>
    <w:rsid w:val="008D339E"/>
    <w:rsid w:val="008D3500"/>
    <w:rsid w:val="008D7A53"/>
    <w:rsid w:val="008D7F55"/>
    <w:rsid w:val="008E154C"/>
    <w:rsid w:val="008E40C5"/>
    <w:rsid w:val="008E541D"/>
    <w:rsid w:val="008E5EA3"/>
    <w:rsid w:val="008E6C08"/>
    <w:rsid w:val="008E7463"/>
    <w:rsid w:val="008E7C62"/>
    <w:rsid w:val="008F0834"/>
    <w:rsid w:val="008F1A47"/>
    <w:rsid w:val="008F23FB"/>
    <w:rsid w:val="008F24A5"/>
    <w:rsid w:val="008F2E6C"/>
    <w:rsid w:val="008F33E4"/>
    <w:rsid w:val="008F440D"/>
    <w:rsid w:val="008F4E04"/>
    <w:rsid w:val="008F4EEC"/>
    <w:rsid w:val="008F5437"/>
    <w:rsid w:val="008F5541"/>
    <w:rsid w:val="008F6ECD"/>
    <w:rsid w:val="008F7A21"/>
    <w:rsid w:val="00900D14"/>
    <w:rsid w:val="00901AFC"/>
    <w:rsid w:val="009025E2"/>
    <w:rsid w:val="00903DA4"/>
    <w:rsid w:val="00904BAA"/>
    <w:rsid w:val="00905DFD"/>
    <w:rsid w:val="009125D1"/>
    <w:rsid w:val="00912B77"/>
    <w:rsid w:val="00914318"/>
    <w:rsid w:val="009165DF"/>
    <w:rsid w:val="009169C9"/>
    <w:rsid w:val="00917369"/>
    <w:rsid w:val="0091737D"/>
    <w:rsid w:val="0091766E"/>
    <w:rsid w:val="0092430A"/>
    <w:rsid w:val="00925473"/>
    <w:rsid w:val="00930E54"/>
    <w:rsid w:val="009314CE"/>
    <w:rsid w:val="00932394"/>
    <w:rsid w:val="00932791"/>
    <w:rsid w:val="00933978"/>
    <w:rsid w:val="00935183"/>
    <w:rsid w:val="00936844"/>
    <w:rsid w:val="00936920"/>
    <w:rsid w:val="00936C92"/>
    <w:rsid w:val="00937577"/>
    <w:rsid w:val="0093791F"/>
    <w:rsid w:val="00942B01"/>
    <w:rsid w:val="00942D73"/>
    <w:rsid w:val="009437D6"/>
    <w:rsid w:val="00943FDB"/>
    <w:rsid w:val="00944019"/>
    <w:rsid w:val="00945A0E"/>
    <w:rsid w:val="00946B06"/>
    <w:rsid w:val="00946CCF"/>
    <w:rsid w:val="00947AB9"/>
    <w:rsid w:val="0095010C"/>
    <w:rsid w:val="00950F84"/>
    <w:rsid w:val="00951611"/>
    <w:rsid w:val="00952342"/>
    <w:rsid w:val="009525D2"/>
    <w:rsid w:val="00952A51"/>
    <w:rsid w:val="0095487B"/>
    <w:rsid w:val="00957278"/>
    <w:rsid w:val="009574F2"/>
    <w:rsid w:val="009575B1"/>
    <w:rsid w:val="009609AE"/>
    <w:rsid w:val="00961A02"/>
    <w:rsid w:val="00961F76"/>
    <w:rsid w:val="0096274C"/>
    <w:rsid w:val="00963E32"/>
    <w:rsid w:val="00964568"/>
    <w:rsid w:val="00965639"/>
    <w:rsid w:val="009669D2"/>
    <w:rsid w:val="00967444"/>
    <w:rsid w:val="009703BB"/>
    <w:rsid w:val="00970497"/>
    <w:rsid w:val="009719F0"/>
    <w:rsid w:val="00971F00"/>
    <w:rsid w:val="00973314"/>
    <w:rsid w:val="009733DE"/>
    <w:rsid w:val="00973D74"/>
    <w:rsid w:val="009745AD"/>
    <w:rsid w:val="0097499E"/>
    <w:rsid w:val="00975590"/>
    <w:rsid w:val="009808A5"/>
    <w:rsid w:val="00981D05"/>
    <w:rsid w:val="00982975"/>
    <w:rsid w:val="00982CE2"/>
    <w:rsid w:val="00983160"/>
    <w:rsid w:val="009841E0"/>
    <w:rsid w:val="00984990"/>
    <w:rsid w:val="00985986"/>
    <w:rsid w:val="00987E3B"/>
    <w:rsid w:val="00990FC2"/>
    <w:rsid w:val="0099290E"/>
    <w:rsid w:val="0099334E"/>
    <w:rsid w:val="0099370B"/>
    <w:rsid w:val="00995412"/>
    <w:rsid w:val="00995AEC"/>
    <w:rsid w:val="00995E50"/>
    <w:rsid w:val="00996A8B"/>
    <w:rsid w:val="00996E87"/>
    <w:rsid w:val="00997037"/>
    <w:rsid w:val="009A002F"/>
    <w:rsid w:val="009A06C6"/>
    <w:rsid w:val="009A223C"/>
    <w:rsid w:val="009A2D7F"/>
    <w:rsid w:val="009A334A"/>
    <w:rsid w:val="009A3DA3"/>
    <w:rsid w:val="009A432C"/>
    <w:rsid w:val="009A44F0"/>
    <w:rsid w:val="009A4DE5"/>
    <w:rsid w:val="009A7667"/>
    <w:rsid w:val="009B2A98"/>
    <w:rsid w:val="009B48C4"/>
    <w:rsid w:val="009B4C19"/>
    <w:rsid w:val="009B4D28"/>
    <w:rsid w:val="009B75C6"/>
    <w:rsid w:val="009B7719"/>
    <w:rsid w:val="009C0DC5"/>
    <w:rsid w:val="009C1F47"/>
    <w:rsid w:val="009C30BA"/>
    <w:rsid w:val="009C3F4D"/>
    <w:rsid w:val="009C4072"/>
    <w:rsid w:val="009C4C10"/>
    <w:rsid w:val="009C7A78"/>
    <w:rsid w:val="009D0B1C"/>
    <w:rsid w:val="009D2BB2"/>
    <w:rsid w:val="009D2E9D"/>
    <w:rsid w:val="009D6EC8"/>
    <w:rsid w:val="009D7423"/>
    <w:rsid w:val="009E302E"/>
    <w:rsid w:val="009E35F6"/>
    <w:rsid w:val="009E4099"/>
    <w:rsid w:val="009E6082"/>
    <w:rsid w:val="009E6B36"/>
    <w:rsid w:val="009F21A9"/>
    <w:rsid w:val="009F3CC7"/>
    <w:rsid w:val="009F7527"/>
    <w:rsid w:val="00A0002A"/>
    <w:rsid w:val="00A001EE"/>
    <w:rsid w:val="00A0438E"/>
    <w:rsid w:val="00A05473"/>
    <w:rsid w:val="00A056D5"/>
    <w:rsid w:val="00A05CE4"/>
    <w:rsid w:val="00A067AB"/>
    <w:rsid w:val="00A11AAD"/>
    <w:rsid w:val="00A11C70"/>
    <w:rsid w:val="00A12026"/>
    <w:rsid w:val="00A124DA"/>
    <w:rsid w:val="00A12FD1"/>
    <w:rsid w:val="00A1434F"/>
    <w:rsid w:val="00A15D30"/>
    <w:rsid w:val="00A201DA"/>
    <w:rsid w:val="00A208FB"/>
    <w:rsid w:val="00A213B6"/>
    <w:rsid w:val="00A23008"/>
    <w:rsid w:val="00A23548"/>
    <w:rsid w:val="00A25F83"/>
    <w:rsid w:val="00A26900"/>
    <w:rsid w:val="00A26BAC"/>
    <w:rsid w:val="00A278E2"/>
    <w:rsid w:val="00A32670"/>
    <w:rsid w:val="00A345AC"/>
    <w:rsid w:val="00A350F6"/>
    <w:rsid w:val="00A36158"/>
    <w:rsid w:val="00A362FF"/>
    <w:rsid w:val="00A36ECA"/>
    <w:rsid w:val="00A37BEE"/>
    <w:rsid w:val="00A404F1"/>
    <w:rsid w:val="00A41019"/>
    <w:rsid w:val="00A42121"/>
    <w:rsid w:val="00A42AA0"/>
    <w:rsid w:val="00A43094"/>
    <w:rsid w:val="00A4334B"/>
    <w:rsid w:val="00A43411"/>
    <w:rsid w:val="00A44A75"/>
    <w:rsid w:val="00A44DDA"/>
    <w:rsid w:val="00A4551D"/>
    <w:rsid w:val="00A457D6"/>
    <w:rsid w:val="00A504DE"/>
    <w:rsid w:val="00A511A0"/>
    <w:rsid w:val="00A51560"/>
    <w:rsid w:val="00A5325B"/>
    <w:rsid w:val="00A538A6"/>
    <w:rsid w:val="00A53DE3"/>
    <w:rsid w:val="00A5433D"/>
    <w:rsid w:val="00A54870"/>
    <w:rsid w:val="00A566CD"/>
    <w:rsid w:val="00A56D92"/>
    <w:rsid w:val="00A578A6"/>
    <w:rsid w:val="00A614CF"/>
    <w:rsid w:val="00A62388"/>
    <w:rsid w:val="00A6260A"/>
    <w:rsid w:val="00A6371A"/>
    <w:rsid w:val="00A63D3D"/>
    <w:rsid w:val="00A64133"/>
    <w:rsid w:val="00A643C6"/>
    <w:rsid w:val="00A64FBA"/>
    <w:rsid w:val="00A65CDE"/>
    <w:rsid w:val="00A66E6A"/>
    <w:rsid w:val="00A66FF3"/>
    <w:rsid w:val="00A702B2"/>
    <w:rsid w:val="00A702C3"/>
    <w:rsid w:val="00A716CE"/>
    <w:rsid w:val="00A71A7F"/>
    <w:rsid w:val="00A71B87"/>
    <w:rsid w:val="00A721DF"/>
    <w:rsid w:val="00A742E8"/>
    <w:rsid w:val="00A74738"/>
    <w:rsid w:val="00A765E9"/>
    <w:rsid w:val="00A7686C"/>
    <w:rsid w:val="00A76CEC"/>
    <w:rsid w:val="00A76F07"/>
    <w:rsid w:val="00A773F3"/>
    <w:rsid w:val="00A77E4F"/>
    <w:rsid w:val="00A8081A"/>
    <w:rsid w:val="00A816B6"/>
    <w:rsid w:val="00A81B78"/>
    <w:rsid w:val="00A82A95"/>
    <w:rsid w:val="00A82B93"/>
    <w:rsid w:val="00A861C1"/>
    <w:rsid w:val="00A865C5"/>
    <w:rsid w:val="00A87BB3"/>
    <w:rsid w:val="00A90F00"/>
    <w:rsid w:val="00A92A73"/>
    <w:rsid w:val="00A93AC9"/>
    <w:rsid w:val="00A948CF"/>
    <w:rsid w:val="00A949F9"/>
    <w:rsid w:val="00A9631E"/>
    <w:rsid w:val="00A965C8"/>
    <w:rsid w:val="00AA1267"/>
    <w:rsid w:val="00AA150C"/>
    <w:rsid w:val="00AA202C"/>
    <w:rsid w:val="00AA24C7"/>
    <w:rsid w:val="00AA3132"/>
    <w:rsid w:val="00AA36F9"/>
    <w:rsid w:val="00AA46C2"/>
    <w:rsid w:val="00AA4BD2"/>
    <w:rsid w:val="00AA4ED6"/>
    <w:rsid w:val="00AB0218"/>
    <w:rsid w:val="00AB1804"/>
    <w:rsid w:val="00AB20E4"/>
    <w:rsid w:val="00AB24CD"/>
    <w:rsid w:val="00AB2BF4"/>
    <w:rsid w:val="00AB4278"/>
    <w:rsid w:val="00AB44A6"/>
    <w:rsid w:val="00AB4E5A"/>
    <w:rsid w:val="00AB5953"/>
    <w:rsid w:val="00AB5E40"/>
    <w:rsid w:val="00AB667E"/>
    <w:rsid w:val="00AB67B8"/>
    <w:rsid w:val="00AB7B2A"/>
    <w:rsid w:val="00AC0DD3"/>
    <w:rsid w:val="00AC3F34"/>
    <w:rsid w:val="00AC401E"/>
    <w:rsid w:val="00AC4789"/>
    <w:rsid w:val="00AC678B"/>
    <w:rsid w:val="00AD04EF"/>
    <w:rsid w:val="00AD0800"/>
    <w:rsid w:val="00AD1830"/>
    <w:rsid w:val="00AD3336"/>
    <w:rsid w:val="00AD38CB"/>
    <w:rsid w:val="00AD494E"/>
    <w:rsid w:val="00AD5208"/>
    <w:rsid w:val="00AD64FC"/>
    <w:rsid w:val="00AD7754"/>
    <w:rsid w:val="00AE09B0"/>
    <w:rsid w:val="00AE2893"/>
    <w:rsid w:val="00AE458B"/>
    <w:rsid w:val="00AE4DD5"/>
    <w:rsid w:val="00AE55E0"/>
    <w:rsid w:val="00AE7375"/>
    <w:rsid w:val="00AF1FF2"/>
    <w:rsid w:val="00AF4346"/>
    <w:rsid w:val="00AF6284"/>
    <w:rsid w:val="00AF75D3"/>
    <w:rsid w:val="00B005A3"/>
    <w:rsid w:val="00B01F44"/>
    <w:rsid w:val="00B025A4"/>
    <w:rsid w:val="00B0282E"/>
    <w:rsid w:val="00B03A64"/>
    <w:rsid w:val="00B1145C"/>
    <w:rsid w:val="00B116AC"/>
    <w:rsid w:val="00B11D47"/>
    <w:rsid w:val="00B12D8B"/>
    <w:rsid w:val="00B136A0"/>
    <w:rsid w:val="00B14819"/>
    <w:rsid w:val="00B14D22"/>
    <w:rsid w:val="00B17590"/>
    <w:rsid w:val="00B179B3"/>
    <w:rsid w:val="00B2000A"/>
    <w:rsid w:val="00B205A6"/>
    <w:rsid w:val="00B205B5"/>
    <w:rsid w:val="00B21A0A"/>
    <w:rsid w:val="00B2466A"/>
    <w:rsid w:val="00B24DCF"/>
    <w:rsid w:val="00B26384"/>
    <w:rsid w:val="00B305B6"/>
    <w:rsid w:val="00B30E6A"/>
    <w:rsid w:val="00B32A03"/>
    <w:rsid w:val="00B34243"/>
    <w:rsid w:val="00B34E61"/>
    <w:rsid w:val="00B35C45"/>
    <w:rsid w:val="00B36051"/>
    <w:rsid w:val="00B3688A"/>
    <w:rsid w:val="00B372DC"/>
    <w:rsid w:val="00B403B9"/>
    <w:rsid w:val="00B41B9E"/>
    <w:rsid w:val="00B43361"/>
    <w:rsid w:val="00B44610"/>
    <w:rsid w:val="00B45097"/>
    <w:rsid w:val="00B45A4E"/>
    <w:rsid w:val="00B45E63"/>
    <w:rsid w:val="00B5118B"/>
    <w:rsid w:val="00B515EE"/>
    <w:rsid w:val="00B53FBF"/>
    <w:rsid w:val="00B54009"/>
    <w:rsid w:val="00B5487E"/>
    <w:rsid w:val="00B56A71"/>
    <w:rsid w:val="00B56BEB"/>
    <w:rsid w:val="00B5777F"/>
    <w:rsid w:val="00B57B3B"/>
    <w:rsid w:val="00B57D6A"/>
    <w:rsid w:val="00B60EEB"/>
    <w:rsid w:val="00B635EC"/>
    <w:rsid w:val="00B63905"/>
    <w:rsid w:val="00B6520F"/>
    <w:rsid w:val="00B65886"/>
    <w:rsid w:val="00B65932"/>
    <w:rsid w:val="00B65CEB"/>
    <w:rsid w:val="00B66F5C"/>
    <w:rsid w:val="00B70A60"/>
    <w:rsid w:val="00B72115"/>
    <w:rsid w:val="00B72A51"/>
    <w:rsid w:val="00B80BA8"/>
    <w:rsid w:val="00B8252F"/>
    <w:rsid w:val="00B82630"/>
    <w:rsid w:val="00B82649"/>
    <w:rsid w:val="00B84D5D"/>
    <w:rsid w:val="00B85A8F"/>
    <w:rsid w:val="00B85CF5"/>
    <w:rsid w:val="00B86240"/>
    <w:rsid w:val="00B87E8A"/>
    <w:rsid w:val="00B91314"/>
    <w:rsid w:val="00B91BEF"/>
    <w:rsid w:val="00B926FD"/>
    <w:rsid w:val="00B939DE"/>
    <w:rsid w:val="00B93D86"/>
    <w:rsid w:val="00B9424F"/>
    <w:rsid w:val="00B94447"/>
    <w:rsid w:val="00B947C6"/>
    <w:rsid w:val="00B94F51"/>
    <w:rsid w:val="00BA2072"/>
    <w:rsid w:val="00BA2224"/>
    <w:rsid w:val="00BA276A"/>
    <w:rsid w:val="00BA30EE"/>
    <w:rsid w:val="00BA3225"/>
    <w:rsid w:val="00BA383A"/>
    <w:rsid w:val="00BA3E3D"/>
    <w:rsid w:val="00BA3E3F"/>
    <w:rsid w:val="00BA41FF"/>
    <w:rsid w:val="00BA44E4"/>
    <w:rsid w:val="00BA4728"/>
    <w:rsid w:val="00BA49F9"/>
    <w:rsid w:val="00BA4DD0"/>
    <w:rsid w:val="00BA5B7E"/>
    <w:rsid w:val="00BA782E"/>
    <w:rsid w:val="00BB0592"/>
    <w:rsid w:val="00BB0B8C"/>
    <w:rsid w:val="00BB2305"/>
    <w:rsid w:val="00BB2351"/>
    <w:rsid w:val="00BB2D2B"/>
    <w:rsid w:val="00BB4F1D"/>
    <w:rsid w:val="00BB5A83"/>
    <w:rsid w:val="00BB5BF9"/>
    <w:rsid w:val="00BB674F"/>
    <w:rsid w:val="00BB707C"/>
    <w:rsid w:val="00BC0615"/>
    <w:rsid w:val="00BC2CB2"/>
    <w:rsid w:val="00BC462A"/>
    <w:rsid w:val="00BC5227"/>
    <w:rsid w:val="00BC6073"/>
    <w:rsid w:val="00BC6C1F"/>
    <w:rsid w:val="00BC79AC"/>
    <w:rsid w:val="00BC79FE"/>
    <w:rsid w:val="00BC7B85"/>
    <w:rsid w:val="00BC7CB8"/>
    <w:rsid w:val="00BC7EA8"/>
    <w:rsid w:val="00BD1ADB"/>
    <w:rsid w:val="00BD31B9"/>
    <w:rsid w:val="00BD35CB"/>
    <w:rsid w:val="00BD40AD"/>
    <w:rsid w:val="00BD416F"/>
    <w:rsid w:val="00BD48CC"/>
    <w:rsid w:val="00BD4E75"/>
    <w:rsid w:val="00BD723A"/>
    <w:rsid w:val="00BD7905"/>
    <w:rsid w:val="00BD7BF6"/>
    <w:rsid w:val="00BD7F80"/>
    <w:rsid w:val="00BE07A4"/>
    <w:rsid w:val="00BE1470"/>
    <w:rsid w:val="00BE1813"/>
    <w:rsid w:val="00BE2375"/>
    <w:rsid w:val="00BE2DD3"/>
    <w:rsid w:val="00BE3B1B"/>
    <w:rsid w:val="00BE646E"/>
    <w:rsid w:val="00BE6830"/>
    <w:rsid w:val="00BE7C0C"/>
    <w:rsid w:val="00BF0BF1"/>
    <w:rsid w:val="00BF1FA3"/>
    <w:rsid w:val="00BF215B"/>
    <w:rsid w:val="00BF3092"/>
    <w:rsid w:val="00BF3813"/>
    <w:rsid w:val="00BF3F99"/>
    <w:rsid w:val="00BF4B04"/>
    <w:rsid w:val="00C0021C"/>
    <w:rsid w:val="00C002BF"/>
    <w:rsid w:val="00C02054"/>
    <w:rsid w:val="00C02F56"/>
    <w:rsid w:val="00C0301C"/>
    <w:rsid w:val="00C03B2F"/>
    <w:rsid w:val="00C03B6B"/>
    <w:rsid w:val="00C04BDD"/>
    <w:rsid w:val="00C05965"/>
    <w:rsid w:val="00C06D19"/>
    <w:rsid w:val="00C10BD6"/>
    <w:rsid w:val="00C10E8B"/>
    <w:rsid w:val="00C10EDD"/>
    <w:rsid w:val="00C1132B"/>
    <w:rsid w:val="00C11AF0"/>
    <w:rsid w:val="00C12640"/>
    <w:rsid w:val="00C13039"/>
    <w:rsid w:val="00C13942"/>
    <w:rsid w:val="00C14154"/>
    <w:rsid w:val="00C15226"/>
    <w:rsid w:val="00C15C81"/>
    <w:rsid w:val="00C16BDD"/>
    <w:rsid w:val="00C213EF"/>
    <w:rsid w:val="00C224FF"/>
    <w:rsid w:val="00C23008"/>
    <w:rsid w:val="00C24C17"/>
    <w:rsid w:val="00C25062"/>
    <w:rsid w:val="00C25D13"/>
    <w:rsid w:val="00C2713C"/>
    <w:rsid w:val="00C27884"/>
    <w:rsid w:val="00C27B8A"/>
    <w:rsid w:val="00C30F76"/>
    <w:rsid w:val="00C31BC8"/>
    <w:rsid w:val="00C32F0E"/>
    <w:rsid w:val="00C33D27"/>
    <w:rsid w:val="00C35F38"/>
    <w:rsid w:val="00C363FC"/>
    <w:rsid w:val="00C36659"/>
    <w:rsid w:val="00C36773"/>
    <w:rsid w:val="00C378BF"/>
    <w:rsid w:val="00C40ACC"/>
    <w:rsid w:val="00C40AEA"/>
    <w:rsid w:val="00C41F18"/>
    <w:rsid w:val="00C425A1"/>
    <w:rsid w:val="00C42E50"/>
    <w:rsid w:val="00C44CE6"/>
    <w:rsid w:val="00C44FBD"/>
    <w:rsid w:val="00C45137"/>
    <w:rsid w:val="00C451BA"/>
    <w:rsid w:val="00C45BFF"/>
    <w:rsid w:val="00C509B9"/>
    <w:rsid w:val="00C5239A"/>
    <w:rsid w:val="00C5315E"/>
    <w:rsid w:val="00C533E2"/>
    <w:rsid w:val="00C535B4"/>
    <w:rsid w:val="00C53DCA"/>
    <w:rsid w:val="00C6011E"/>
    <w:rsid w:val="00C60BCB"/>
    <w:rsid w:val="00C61D31"/>
    <w:rsid w:val="00C621A4"/>
    <w:rsid w:val="00C621B2"/>
    <w:rsid w:val="00C6484B"/>
    <w:rsid w:val="00C64925"/>
    <w:rsid w:val="00C652B1"/>
    <w:rsid w:val="00C65954"/>
    <w:rsid w:val="00C66299"/>
    <w:rsid w:val="00C67537"/>
    <w:rsid w:val="00C71BA7"/>
    <w:rsid w:val="00C72470"/>
    <w:rsid w:val="00C724F9"/>
    <w:rsid w:val="00C72D46"/>
    <w:rsid w:val="00C72E26"/>
    <w:rsid w:val="00C73307"/>
    <w:rsid w:val="00C734AC"/>
    <w:rsid w:val="00C73DCF"/>
    <w:rsid w:val="00C75406"/>
    <w:rsid w:val="00C7676D"/>
    <w:rsid w:val="00C76938"/>
    <w:rsid w:val="00C80CA9"/>
    <w:rsid w:val="00C81473"/>
    <w:rsid w:val="00C8218B"/>
    <w:rsid w:val="00C821C5"/>
    <w:rsid w:val="00C828F5"/>
    <w:rsid w:val="00C82DFF"/>
    <w:rsid w:val="00C8405E"/>
    <w:rsid w:val="00C86D09"/>
    <w:rsid w:val="00C878D9"/>
    <w:rsid w:val="00C87F13"/>
    <w:rsid w:val="00C87F5E"/>
    <w:rsid w:val="00C9028C"/>
    <w:rsid w:val="00C90FFD"/>
    <w:rsid w:val="00C91DFF"/>
    <w:rsid w:val="00C91F93"/>
    <w:rsid w:val="00C94D54"/>
    <w:rsid w:val="00C96C58"/>
    <w:rsid w:val="00C96C63"/>
    <w:rsid w:val="00C96ED2"/>
    <w:rsid w:val="00C977B6"/>
    <w:rsid w:val="00CA041E"/>
    <w:rsid w:val="00CA08DE"/>
    <w:rsid w:val="00CA2A40"/>
    <w:rsid w:val="00CA41F4"/>
    <w:rsid w:val="00CB28C1"/>
    <w:rsid w:val="00CB44CF"/>
    <w:rsid w:val="00CB4787"/>
    <w:rsid w:val="00CB6062"/>
    <w:rsid w:val="00CB6A6A"/>
    <w:rsid w:val="00CB6D3A"/>
    <w:rsid w:val="00CB71FC"/>
    <w:rsid w:val="00CC0087"/>
    <w:rsid w:val="00CC092F"/>
    <w:rsid w:val="00CC16F1"/>
    <w:rsid w:val="00CC2780"/>
    <w:rsid w:val="00CC37E3"/>
    <w:rsid w:val="00CC4053"/>
    <w:rsid w:val="00CC443D"/>
    <w:rsid w:val="00CC5613"/>
    <w:rsid w:val="00CC7C68"/>
    <w:rsid w:val="00CC7F6C"/>
    <w:rsid w:val="00CD0299"/>
    <w:rsid w:val="00CD0434"/>
    <w:rsid w:val="00CD080C"/>
    <w:rsid w:val="00CD0D01"/>
    <w:rsid w:val="00CD1A22"/>
    <w:rsid w:val="00CD2290"/>
    <w:rsid w:val="00CD3C45"/>
    <w:rsid w:val="00CD430E"/>
    <w:rsid w:val="00CD4BBB"/>
    <w:rsid w:val="00CD5BA5"/>
    <w:rsid w:val="00CD6033"/>
    <w:rsid w:val="00CD69C7"/>
    <w:rsid w:val="00CE0167"/>
    <w:rsid w:val="00CE11BD"/>
    <w:rsid w:val="00CE24E0"/>
    <w:rsid w:val="00CE2852"/>
    <w:rsid w:val="00CE4699"/>
    <w:rsid w:val="00CE4A6F"/>
    <w:rsid w:val="00CE66F0"/>
    <w:rsid w:val="00CE70CE"/>
    <w:rsid w:val="00CF0D0F"/>
    <w:rsid w:val="00CF2F91"/>
    <w:rsid w:val="00CF34FB"/>
    <w:rsid w:val="00CF64DA"/>
    <w:rsid w:val="00CF6711"/>
    <w:rsid w:val="00D006A0"/>
    <w:rsid w:val="00D00785"/>
    <w:rsid w:val="00D04771"/>
    <w:rsid w:val="00D06225"/>
    <w:rsid w:val="00D075E3"/>
    <w:rsid w:val="00D11B1F"/>
    <w:rsid w:val="00D12B99"/>
    <w:rsid w:val="00D12D99"/>
    <w:rsid w:val="00D16459"/>
    <w:rsid w:val="00D1696B"/>
    <w:rsid w:val="00D20798"/>
    <w:rsid w:val="00D215F1"/>
    <w:rsid w:val="00D229BC"/>
    <w:rsid w:val="00D2376F"/>
    <w:rsid w:val="00D2427B"/>
    <w:rsid w:val="00D24711"/>
    <w:rsid w:val="00D253F7"/>
    <w:rsid w:val="00D26D1F"/>
    <w:rsid w:val="00D27F53"/>
    <w:rsid w:val="00D30EC0"/>
    <w:rsid w:val="00D30F53"/>
    <w:rsid w:val="00D3494F"/>
    <w:rsid w:val="00D34AA8"/>
    <w:rsid w:val="00D41F8B"/>
    <w:rsid w:val="00D42F64"/>
    <w:rsid w:val="00D4300D"/>
    <w:rsid w:val="00D437E4"/>
    <w:rsid w:val="00D446B0"/>
    <w:rsid w:val="00D4551D"/>
    <w:rsid w:val="00D479CD"/>
    <w:rsid w:val="00D51869"/>
    <w:rsid w:val="00D5209D"/>
    <w:rsid w:val="00D524C0"/>
    <w:rsid w:val="00D527E5"/>
    <w:rsid w:val="00D53102"/>
    <w:rsid w:val="00D53D13"/>
    <w:rsid w:val="00D53EC5"/>
    <w:rsid w:val="00D54D43"/>
    <w:rsid w:val="00D60939"/>
    <w:rsid w:val="00D612B5"/>
    <w:rsid w:val="00D63CB5"/>
    <w:rsid w:val="00D64058"/>
    <w:rsid w:val="00D6587C"/>
    <w:rsid w:val="00D66043"/>
    <w:rsid w:val="00D6623C"/>
    <w:rsid w:val="00D67533"/>
    <w:rsid w:val="00D7092E"/>
    <w:rsid w:val="00D72919"/>
    <w:rsid w:val="00D735DB"/>
    <w:rsid w:val="00D744EE"/>
    <w:rsid w:val="00D745AC"/>
    <w:rsid w:val="00D774DE"/>
    <w:rsid w:val="00D8106E"/>
    <w:rsid w:val="00D82D64"/>
    <w:rsid w:val="00D83BDC"/>
    <w:rsid w:val="00D85B5B"/>
    <w:rsid w:val="00D86DB7"/>
    <w:rsid w:val="00D87738"/>
    <w:rsid w:val="00D87A33"/>
    <w:rsid w:val="00D913ED"/>
    <w:rsid w:val="00D91B48"/>
    <w:rsid w:val="00D92726"/>
    <w:rsid w:val="00D92968"/>
    <w:rsid w:val="00D929B5"/>
    <w:rsid w:val="00D944BD"/>
    <w:rsid w:val="00D94CB7"/>
    <w:rsid w:val="00D955A1"/>
    <w:rsid w:val="00D9593C"/>
    <w:rsid w:val="00D96A74"/>
    <w:rsid w:val="00D97082"/>
    <w:rsid w:val="00DA063C"/>
    <w:rsid w:val="00DA0DBB"/>
    <w:rsid w:val="00DA255D"/>
    <w:rsid w:val="00DA2880"/>
    <w:rsid w:val="00DA2BB3"/>
    <w:rsid w:val="00DA3342"/>
    <w:rsid w:val="00DA40B8"/>
    <w:rsid w:val="00DA5067"/>
    <w:rsid w:val="00DA5171"/>
    <w:rsid w:val="00DA574F"/>
    <w:rsid w:val="00DA65D3"/>
    <w:rsid w:val="00DA67ED"/>
    <w:rsid w:val="00DB0098"/>
    <w:rsid w:val="00DB0CCA"/>
    <w:rsid w:val="00DB0FDE"/>
    <w:rsid w:val="00DB14F2"/>
    <w:rsid w:val="00DB3BB3"/>
    <w:rsid w:val="00DC00C7"/>
    <w:rsid w:val="00DC19E5"/>
    <w:rsid w:val="00DC2F6A"/>
    <w:rsid w:val="00DC440B"/>
    <w:rsid w:val="00DC4A50"/>
    <w:rsid w:val="00DC5AC7"/>
    <w:rsid w:val="00DC6278"/>
    <w:rsid w:val="00DC63D4"/>
    <w:rsid w:val="00DC6B8C"/>
    <w:rsid w:val="00DC7B46"/>
    <w:rsid w:val="00DC7BE8"/>
    <w:rsid w:val="00DD1311"/>
    <w:rsid w:val="00DD192D"/>
    <w:rsid w:val="00DD35A6"/>
    <w:rsid w:val="00DD3735"/>
    <w:rsid w:val="00DD3C0A"/>
    <w:rsid w:val="00DD45A7"/>
    <w:rsid w:val="00DD6060"/>
    <w:rsid w:val="00DD61B7"/>
    <w:rsid w:val="00DE5FA7"/>
    <w:rsid w:val="00DE609A"/>
    <w:rsid w:val="00DE6F56"/>
    <w:rsid w:val="00DE70E9"/>
    <w:rsid w:val="00DE7728"/>
    <w:rsid w:val="00DE7774"/>
    <w:rsid w:val="00DE78D8"/>
    <w:rsid w:val="00DE7940"/>
    <w:rsid w:val="00DF3B32"/>
    <w:rsid w:val="00DF3F6A"/>
    <w:rsid w:val="00DF5F4B"/>
    <w:rsid w:val="00DF6233"/>
    <w:rsid w:val="00DF6C13"/>
    <w:rsid w:val="00E001DB"/>
    <w:rsid w:val="00E023A3"/>
    <w:rsid w:val="00E0381D"/>
    <w:rsid w:val="00E04313"/>
    <w:rsid w:val="00E04651"/>
    <w:rsid w:val="00E04969"/>
    <w:rsid w:val="00E05E5A"/>
    <w:rsid w:val="00E064FF"/>
    <w:rsid w:val="00E0654C"/>
    <w:rsid w:val="00E068ED"/>
    <w:rsid w:val="00E103E9"/>
    <w:rsid w:val="00E10E18"/>
    <w:rsid w:val="00E135A8"/>
    <w:rsid w:val="00E137CD"/>
    <w:rsid w:val="00E13C6B"/>
    <w:rsid w:val="00E14A1B"/>
    <w:rsid w:val="00E16C44"/>
    <w:rsid w:val="00E17741"/>
    <w:rsid w:val="00E214CF"/>
    <w:rsid w:val="00E21FB4"/>
    <w:rsid w:val="00E225E2"/>
    <w:rsid w:val="00E2285F"/>
    <w:rsid w:val="00E23057"/>
    <w:rsid w:val="00E23745"/>
    <w:rsid w:val="00E238D5"/>
    <w:rsid w:val="00E2396E"/>
    <w:rsid w:val="00E23C2C"/>
    <w:rsid w:val="00E23E5E"/>
    <w:rsid w:val="00E24331"/>
    <w:rsid w:val="00E24A09"/>
    <w:rsid w:val="00E27CA4"/>
    <w:rsid w:val="00E31ACA"/>
    <w:rsid w:val="00E31CB4"/>
    <w:rsid w:val="00E324D0"/>
    <w:rsid w:val="00E342DF"/>
    <w:rsid w:val="00E3521D"/>
    <w:rsid w:val="00E3596D"/>
    <w:rsid w:val="00E35FBF"/>
    <w:rsid w:val="00E36F01"/>
    <w:rsid w:val="00E37A6B"/>
    <w:rsid w:val="00E406FD"/>
    <w:rsid w:val="00E41DFB"/>
    <w:rsid w:val="00E42247"/>
    <w:rsid w:val="00E42686"/>
    <w:rsid w:val="00E44DC8"/>
    <w:rsid w:val="00E46EE4"/>
    <w:rsid w:val="00E47028"/>
    <w:rsid w:val="00E471E7"/>
    <w:rsid w:val="00E4772C"/>
    <w:rsid w:val="00E50595"/>
    <w:rsid w:val="00E54A60"/>
    <w:rsid w:val="00E54CED"/>
    <w:rsid w:val="00E54D50"/>
    <w:rsid w:val="00E566ED"/>
    <w:rsid w:val="00E57684"/>
    <w:rsid w:val="00E57990"/>
    <w:rsid w:val="00E607A9"/>
    <w:rsid w:val="00E628B9"/>
    <w:rsid w:val="00E62D3B"/>
    <w:rsid w:val="00E62F32"/>
    <w:rsid w:val="00E63E04"/>
    <w:rsid w:val="00E64203"/>
    <w:rsid w:val="00E6780F"/>
    <w:rsid w:val="00E712C1"/>
    <w:rsid w:val="00E713D3"/>
    <w:rsid w:val="00E71C24"/>
    <w:rsid w:val="00E72C73"/>
    <w:rsid w:val="00E73EE7"/>
    <w:rsid w:val="00E762EA"/>
    <w:rsid w:val="00E77170"/>
    <w:rsid w:val="00E80479"/>
    <w:rsid w:val="00E8063F"/>
    <w:rsid w:val="00E833A0"/>
    <w:rsid w:val="00E8501C"/>
    <w:rsid w:val="00E85384"/>
    <w:rsid w:val="00E853EE"/>
    <w:rsid w:val="00E85B28"/>
    <w:rsid w:val="00E9001D"/>
    <w:rsid w:val="00E9014E"/>
    <w:rsid w:val="00E908AC"/>
    <w:rsid w:val="00E90C6F"/>
    <w:rsid w:val="00E91214"/>
    <w:rsid w:val="00E92568"/>
    <w:rsid w:val="00E93AEA"/>
    <w:rsid w:val="00E93F44"/>
    <w:rsid w:val="00E94C6C"/>
    <w:rsid w:val="00E94E24"/>
    <w:rsid w:val="00E952A8"/>
    <w:rsid w:val="00E95B85"/>
    <w:rsid w:val="00E963AC"/>
    <w:rsid w:val="00E97B1C"/>
    <w:rsid w:val="00EA0A45"/>
    <w:rsid w:val="00EA0E39"/>
    <w:rsid w:val="00EA14EF"/>
    <w:rsid w:val="00EA2320"/>
    <w:rsid w:val="00EA29ED"/>
    <w:rsid w:val="00EA4145"/>
    <w:rsid w:val="00EA42D3"/>
    <w:rsid w:val="00EA4D25"/>
    <w:rsid w:val="00EA5B26"/>
    <w:rsid w:val="00EA6FA3"/>
    <w:rsid w:val="00EA7B25"/>
    <w:rsid w:val="00EB07B9"/>
    <w:rsid w:val="00EB18EB"/>
    <w:rsid w:val="00EB2C79"/>
    <w:rsid w:val="00EB42C5"/>
    <w:rsid w:val="00EB46EA"/>
    <w:rsid w:val="00EB483A"/>
    <w:rsid w:val="00EB54EA"/>
    <w:rsid w:val="00EB5771"/>
    <w:rsid w:val="00EB79A1"/>
    <w:rsid w:val="00EC175C"/>
    <w:rsid w:val="00EC2BDC"/>
    <w:rsid w:val="00EC47F9"/>
    <w:rsid w:val="00EC511C"/>
    <w:rsid w:val="00EC5F06"/>
    <w:rsid w:val="00EC6303"/>
    <w:rsid w:val="00EC6626"/>
    <w:rsid w:val="00ED1242"/>
    <w:rsid w:val="00ED1A03"/>
    <w:rsid w:val="00ED2209"/>
    <w:rsid w:val="00ED3069"/>
    <w:rsid w:val="00ED4141"/>
    <w:rsid w:val="00ED525F"/>
    <w:rsid w:val="00EE01AD"/>
    <w:rsid w:val="00EE1A8D"/>
    <w:rsid w:val="00EE1D78"/>
    <w:rsid w:val="00EE204E"/>
    <w:rsid w:val="00EE206B"/>
    <w:rsid w:val="00EE2C54"/>
    <w:rsid w:val="00EE3F1E"/>
    <w:rsid w:val="00EE50EE"/>
    <w:rsid w:val="00EE65F8"/>
    <w:rsid w:val="00EE670D"/>
    <w:rsid w:val="00EE7A14"/>
    <w:rsid w:val="00EE7B3E"/>
    <w:rsid w:val="00EF020A"/>
    <w:rsid w:val="00EF0726"/>
    <w:rsid w:val="00EF0936"/>
    <w:rsid w:val="00EF23FD"/>
    <w:rsid w:val="00EF376A"/>
    <w:rsid w:val="00EF54F8"/>
    <w:rsid w:val="00EF7ED5"/>
    <w:rsid w:val="00F01E7E"/>
    <w:rsid w:val="00F0204D"/>
    <w:rsid w:val="00F045C2"/>
    <w:rsid w:val="00F045D1"/>
    <w:rsid w:val="00F048E2"/>
    <w:rsid w:val="00F05305"/>
    <w:rsid w:val="00F07D49"/>
    <w:rsid w:val="00F126E6"/>
    <w:rsid w:val="00F12C00"/>
    <w:rsid w:val="00F13370"/>
    <w:rsid w:val="00F13597"/>
    <w:rsid w:val="00F13CB7"/>
    <w:rsid w:val="00F1490D"/>
    <w:rsid w:val="00F149B5"/>
    <w:rsid w:val="00F1544B"/>
    <w:rsid w:val="00F15626"/>
    <w:rsid w:val="00F165C2"/>
    <w:rsid w:val="00F17D61"/>
    <w:rsid w:val="00F216EC"/>
    <w:rsid w:val="00F22235"/>
    <w:rsid w:val="00F2316B"/>
    <w:rsid w:val="00F255DB"/>
    <w:rsid w:val="00F30EB2"/>
    <w:rsid w:val="00F31222"/>
    <w:rsid w:val="00F31325"/>
    <w:rsid w:val="00F32001"/>
    <w:rsid w:val="00F32F09"/>
    <w:rsid w:val="00F34429"/>
    <w:rsid w:val="00F34434"/>
    <w:rsid w:val="00F347D2"/>
    <w:rsid w:val="00F34BB7"/>
    <w:rsid w:val="00F353A4"/>
    <w:rsid w:val="00F35671"/>
    <w:rsid w:val="00F36F87"/>
    <w:rsid w:val="00F406CF"/>
    <w:rsid w:val="00F41DEF"/>
    <w:rsid w:val="00F4240E"/>
    <w:rsid w:val="00F443F9"/>
    <w:rsid w:val="00F45784"/>
    <w:rsid w:val="00F461A2"/>
    <w:rsid w:val="00F46E95"/>
    <w:rsid w:val="00F46EA5"/>
    <w:rsid w:val="00F477A7"/>
    <w:rsid w:val="00F47A3F"/>
    <w:rsid w:val="00F47C61"/>
    <w:rsid w:val="00F47E69"/>
    <w:rsid w:val="00F50E56"/>
    <w:rsid w:val="00F52587"/>
    <w:rsid w:val="00F53AA4"/>
    <w:rsid w:val="00F53CEA"/>
    <w:rsid w:val="00F540DB"/>
    <w:rsid w:val="00F54F11"/>
    <w:rsid w:val="00F55518"/>
    <w:rsid w:val="00F6063B"/>
    <w:rsid w:val="00F60D35"/>
    <w:rsid w:val="00F6106B"/>
    <w:rsid w:val="00F6154C"/>
    <w:rsid w:val="00F62DDD"/>
    <w:rsid w:val="00F657BE"/>
    <w:rsid w:val="00F65AC2"/>
    <w:rsid w:val="00F6638F"/>
    <w:rsid w:val="00F663ED"/>
    <w:rsid w:val="00F66548"/>
    <w:rsid w:val="00F7026D"/>
    <w:rsid w:val="00F70972"/>
    <w:rsid w:val="00F72337"/>
    <w:rsid w:val="00F7248E"/>
    <w:rsid w:val="00F73728"/>
    <w:rsid w:val="00F73DC7"/>
    <w:rsid w:val="00F73E49"/>
    <w:rsid w:val="00F74E78"/>
    <w:rsid w:val="00F75F96"/>
    <w:rsid w:val="00F770E3"/>
    <w:rsid w:val="00F7731E"/>
    <w:rsid w:val="00F775EF"/>
    <w:rsid w:val="00F805A5"/>
    <w:rsid w:val="00F831BF"/>
    <w:rsid w:val="00F84161"/>
    <w:rsid w:val="00F84946"/>
    <w:rsid w:val="00F84DB7"/>
    <w:rsid w:val="00F8519F"/>
    <w:rsid w:val="00F8551E"/>
    <w:rsid w:val="00F861C7"/>
    <w:rsid w:val="00F90BF8"/>
    <w:rsid w:val="00F91911"/>
    <w:rsid w:val="00F91BD2"/>
    <w:rsid w:val="00F92E9C"/>
    <w:rsid w:val="00F93684"/>
    <w:rsid w:val="00F93E88"/>
    <w:rsid w:val="00F93F0A"/>
    <w:rsid w:val="00F94157"/>
    <w:rsid w:val="00F941CE"/>
    <w:rsid w:val="00F9473F"/>
    <w:rsid w:val="00F9699F"/>
    <w:rsid w:val="00F972A1"/>
    <w:rsid w:val="00F97853"/>
    <w:rsid w:val="00F97DD3"/>
    <w:rsid w:val="00FA0000"/>
    <w:rsid w:val="00FA0003"/>
    <w:rsid w:val="00FA1537"/>
    <w:rsid w:val="00FA3E8D"/>
    <w:rsid w:val="00FA5170"/>
    <w:rsid w:val="00FA5186"/>
    <w:rsid w:val="00FA5993"/>
    <w:rsid w:val="00FA5B61"/>
    <w:rsid w:val="00FB14A0"/>
    <w:rsid w:val="00FB1841"/>
    <w:rsid w:val="00FB29FA"/>
    <w:rsid w:val="00FB35C5"/>
    <w:rsid w:val="00FB3B61"/>
    <w:rsid w:val="00FB3B95"/>
    <w:rsid w:val="00FB5035"/>
    <w:rsid w:val="00FB6356"/>
    <w:rsid w:val="00FB75F3"/>
    <w:rsid w:val="00FC00A4"/>
    <w:rsid w:val="00FC04D2"/>
    <w:rsid w:val="00FC0710"/>
    <w:rsid w:val="00FC0F9A"/>
    <w:rsid w:val="00FC16E3"/>
    <w:rsid w:val="00FC3C77"/>
    <w:rsid w:val="00FC490A"/>
    <w:rsid w:val="00FC4ADB"/>
    <w:rsid w:val="00FD0E52"/>
    <w:rsid w:val="00FD1248"/>
    <w:rsid w:val="00FD3C15"/>
    <w:rsid w:val="00FD51A7"/>
    <w:rsid w:val="00FD7683"/>
    <w:rsid w:val="00FE02F0"/>
    <w:rsid w:val="00FE0A9A"/>
    <w:rsid w:val="00FE0ED6"/>
    <w:rsid w:val="00FE1DBF"/>
    <w:rsid w:val="00FE2A0C"/>
    <w:rsid w:val="00FE3CE2"/>
    <w:rsid w:val="00FE49ED"/>
    <w:rsid w:val="00FE4CE7"/>
    <w:rsid w:val="00FE4E8B"/>
    <w:rsid w:val="00FE4F28"/>
    <w:rsid w:val="00FE6EB2"/>
    <w:rsid w:val="00FE6F01"/>
    <w:rsid w:val="00FF031B"/>
    <w:rsid w:val="00FF0448"/>
    <w:rsid w:val="00FF04AE"/>
    <w:rsid w:val="00FF0C00"/>
    <w:rsid w:val="00FF0DB3"/>
    <w:rsid w:val="00FF25FC"/>
    <w:rsid w:val="00FF3273"/>
    <w:rsid w:val="00FF6872"/>
    <w:rsid w:val="00FF7CF4"/>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3304F"/>
  <w15:docId w15:val="{81391DF8-E8A2-4D14-B1CF-0536AE73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5">
    <w:name w:val="heading 5"/>
    <w:basedOn w:val="a"/>
    <w:next w:val="a"/>
    <w:link w:val="50"/>
    <w:uiPriority w:val="9"/>
    <w:semiHidden/>
    <w:unhideWhenUsed/>
    <w:qFormat/>
    <w:rsid w:val="0091737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41019"/>
    <w:pPr>
      <w:keepNext/>
      <w:keepLines/>
      <w:spacing w:before="40" w:after="0"/>
      <w:outlineLvl w:val="5"/>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3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val="en"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val="en"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E406FD"/>
    <w:pPr>
      <w:tabs>
        <w:tab w:val="left" w:pos="440"/>
        <w:tab w:val="right" w:leader="dot" w:pos="9054"/>
      </w:tabs>
      <w:spacing w:after="0" w:line="240" w:lineRule="auto"/>
      <w:ind w:left="425" w:hanging="425"/>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3"/>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val="en"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styleId="41">
    <w:name w:val="toc 4"/>
    <w:basedOn w:val="a"/>
    <w:next w:val="a"/>
    <w:autoRedefine/>
    <w:uiPriority w:val="39"/>
    <w:unhideWhenUsed/>
    <w:rsid w:val="003B0E99"/>
    <w:pPr>
      <w:spacing w:after="100"/>
      <w:ind w:left="660"/>
    </w:pPr>
    <w:rPr>
      <w:rFonts w:eastAsiaTheme="minorEastAsia"/>
      <w:lang w:eastAsia="ru-RU"/>
    </w:rPr>
  </w:style>
  <w:style w:type="paragraph" w:styleId="51">
    <w:name w:val="toc 5"/>
    <w:basedOn w:val="a"/>
    <w:next w:val="a"/>
    <w:autoRedefine/>
    <w:uiPriority w:val="39"/>
    <w:unhideWhenUsed/>
    <w:rsid w:val="003B0E99"/>
    <w:pPr>
      <w:spacing w:after="100"/>
      <w:ind w:left="880"/>
    </w:pPr>
    <w:rPr>
      <w:rFonts w:eastAsiaTheme="minorEastAsia"/>
      <w:lang w:eastAsia="ru-RU"/>
    </w:rPr>
  </w:style>
  <w:style w:type="paragraph" w:styleId="61">
    <w:name w:val="toc 6"/>
    <w:basedOn w:val="a"/>
    <w:next w:val="a"/>
    <w:autoRedefine/>
    <w:uiPriority w:val="39"/>
    <w:unhideWhenUsed/>
    <w:rsid w:val="003B0E99"/>
    <w:pPr>
      <w:spacing w:after="100"/>
      <w:ind w:left="1100"/>
    </w:pPr>
    <w:rPr>
      <w:rFonts w:eastAsiaTheme="minorEastAsia"/>
      <w:lang w:eastAsia="ru-RU"/>
    </w:rPr>
  </w:style>
  <w:style w:type="paragraph" w:styleId="7">
    <w:name w:val="toc 7"/>
    <w:basedOn w:val="a"/>
    <w:next w:val="a"/>
    <w:autoRedefine/>
    <w:uiPriority w:val="39"/>
    <w:unhideWhenUsed/>
    <w:rsid w:val="003B0E99"/>
    <w:pPr>
      <w:spacing w:after="100"/>
      <w:ind w:left="1320"/>
    </w:pPr>
    <w:rPr>
      <w:rFonts w:eastAsiaTheme="minorEastAsia"/>
      <w:lang w:eastAsia="ru-RU"/>
    </w:rPr>
  </w:style>
  <w:style w:type="paragraph" w:styleId="8">
    <w:name w:val="toc 8"/>
    <w:basedOn w:val="a"/>
    <w:next w:val="a"/>
    <w:autoRedefine/>
    <w:uiPriority w:val="39"/>
    <w:unhideWhenUsed/>
    <w:rsid w:val="003B0E99"/>
    <w:pPr>
      <w:spacing w:after="100"/>
      <w:ind w:left="1540"/>
    </w:pPr>
    <w:rPr>
      <w:rFonts w:eastAsiaTheme="minorEastAsia"/>
      <w:lang w:eastAsia="ru-RU"/>
    </w:rPr>
  </w:style>
  <w:style w:type="paragraph" w:styleId="91">
    <w:name w:val="toc 9"/>
    <w:basedOn w:val="a"/>
    <w:next w:val="a"/>
    <w:autoRedefine/>
    <w:uiPriority w:val="39"/>
    <w:unhideWhenUsed/>
    <w:rsid w:val="003B0E99"/>
    <w:pPr>
      <w:spacing w:after="100"/>
      <w:ind w:left="1760"/>
    </w:pPr>
    <w:rPr>
      <w:rFonts w:eastAsiaTheme="minorEastAsia"/>
      <w:lang w:eastAsia="ru-RU"/>
    </w:rPr>
  </w:style>
  <w:style w:type="paragraph" w:customStyle="1" w:styleId="13">
    <w:name w:val="Абзац списка1"/>
    <w:aliases w:val="List Paragraph,№ статьи,Цветной список - Акцент 11,Цветная заливка - Акцент 31"/>
    <w:basedOn w:val="a"/>
    <w:uiPriority w:val="34"/>
    <w:qFormat/>
    <w:rsid w:val="00087559"/>
    <w:pPr>
      <w:spacing w:after="0" w:line="360" w:lineRule="auto"/>
      <w:ind w:left="720" w:firstLine="851"/>
      <w:contextualSpacing/>
      <w:jc w:val="both"/>
    </w:pPr>
    <w:rPr>
      <w:rFonts w:ascii="Times New Roman" w:eastAsia="Calibri" w:hAnsi="Times New Roman" w:cs="Times New Roman"/>
      <w:sz w:val="28"/>
      <w:szCs w:val="24"/>
    </w:rPr>
  </w:style>
  <w:style w:type="character" w:customStyle="1" w:styleId="23">
    <w:name w:val="Заголовок №2_"/>
    <w:link w:val="24"/>
    <w:locked/>
    <w:rsid w:val="00087559"/>
    <w:rPr>
      <w:rFonts w:ascii="Times New Roman" w:hAnsi="Times New Roman"/>
      <w:bCs/>
      <w:smallCaps/>
      <w:sz w:val="28"/>
      <w:szCs w:val="28"/>
      <w:shd w:val="clear" w:color="auto" w:fill="FFFFFF"/>
    </w:rPr>
  </w:style>
  <w:style w:type="paragraph" w:customStyle="1" w:styleId="24">
    <w:name w:val="Заголовок №2"/>
    <w:basedOn w:val="a"/>
    <w:link w:val="23"/>
    <w:qFormat/>
    <w:rsid w:val="00087559"/>
    <w:pPr>
      <w:widowControl w:val="0"/>
      <w:shd w:val="clear" w:color="auto" w:fill="FFFFFF"/>
      <w:spacing w:after="0" w:line="379" w:lineRule="exact"/>
      <w:ind w:firstLine="851"/>
      <w:outlineLvl w:val="1"/>
    </w:pPr>
    <w:rPr>
      <w:rFonts w:ascii="Times New Roman" w:hAnsi="Times New Roman"/>
      <w:bCs/>
      <w:smallCaps/>
      <w:sz w:val="28"/>
      <w:szCs w:val="28"/>
    </w:rPr>
  </w:style>
  <w:style w:type="paragraph" w:styleId="aff2">
    <w:name w:val="caption"/>
    <w:basedOn w:val="a"/>
    <w:next w:val="a"/>
    <w:uiPriority w:val="35"/>
    <w:unhideWhenUsed/>
    <w:qFormat/>
    <w:rsid w:val="003F4D8F"/>
    <w:pPr>
      <w:spacing w:line="240" w:lineRule="auto"/>
    </w:pPr>
    <w:rPr>
      <w:rFonts w:ascii="Times New Roman" w:eastAsia="Times New Roman" w:hAnsi="Times New Roman" w:cs="Times New Roman"/>
      <w:i/>
      <w:iCs/>
      <w:color w:val="1F497D" w:themeColor="text2"/>
      <w:sz w:val="18"/>
      <w:szCs w:val="18"/>
    </w:rPr>
  </w:style>
  <w:style w:type="character" w:customStyle="1" w:styleId="CharStyle34">
    <w:name w:val="Char Style 34"/>
    <w:rsid w:val="003F4D8F"/>
    <w:rPr>
      <w:rFonts w:ascii="Times New Roman" w:eastAsia="Times New Roman" w:hAnsi="Times New Roman" w:cs="Times New Roman"/>
      <w:i/>
      <w:iCs/>
      <w:color w:val="000000"/>
      <w:spacing w:val="0"/>
      <w:w w:val="100"/>
      <w:position w:val="0"/>
      <w:sz w:val="26"/>
      <w:szCs w:val="26"/>
      <w:shd w:val="clear" w:color="auto" w:fill="FFFFFF"/>
    </w:rPr>
  </w:style>
  <w:style w:type="paragraph" w:customStyle="1" w:styleId="post-text-desc">
    <w:name w:val="post-text-desc"/>
    <w:basedOn w:val="a"/>
    <w:rsid w:val="00A44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newsmeta">
    <w:name w:val="panel_news_meta"/>
    <w:basedOn w:val="a"/>
    <w:rsid w:val="00E93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E93AEA"/>
  </w:style>
  <w:style w:type="character" w:customStyle="1" w:styleId="day">
    <w:name w:val="day"/>
    <w:basedOn w:val="a0"/>
    <w:rsid w:val="006D5813"/>
  </w:style>
  <w:style w:type="character" w:customStyle="1" w:styleId="month">
    <w:name w:val="month"/>
    <w:basedOn w:val="a0"/>
    <w:rsid w:val="006D5813"/>
  </w:style>
  <w:style w:type="character" w:customStyle="1" w:styleId="year">
    <w:name w:val="year"/>
    <w:basedOn w:val="a0"/>
    <w:rsid w:val="006D5813"/>
  </w:style>
  <w:style w:type="character" w:customStyle="1" w:styleId="extended-textshort">
    <w:name w:val="extended-text__short"/>
    <w:basedOn w:val="a0"/>
    <w:rsid w:val="006E079A"/>
  </w:style>
  <w:style w:type="character" w:styleId="aff3">
    <w:name w:val="FollowedHyperlink"/>
    <w:basedOn w:val="a0"/>
    <w:uiPriority w:val="99"/>
    <w:semiHidden/>
    <w:unhideWhenUsed/>
    <w:rsid w:val="002121A5"/>
    <w:rPr>
      <w:color w:val="800080" w:themeColor="followedHyperlink"/>
      <w:u w:val="single"/>
    </w:rPr>
  </w:style>
  <w:style w:type="paragraph" w:customStyle="1" w:styleId="currentboxtext">
    <w:name w:val="current_box_text"/>
    <w:basedOn w:val="a"/>
    <w:uiPriority w:val="99"/>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367FE6"/>
  </w:style>
  <w:style w:type="paragraph" w:customStyle="1" w:styleId="b-incuttext">
    <w:name w:val="b-incut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headerdate-date">
    <w:name w:val="news-header__date-date"/>
    <w:basedOn w:val="a0"/>
    <w:rsid w:val="00367FE6"/>
  </w:style>
  <w:style w:type="character" w:customStyle="1" w:styleId="50">
    <w:name w:val="Заголовок 5 Знак"/>
    <w:basedOn w:val="a0"/>
    <w:link w:val="5"/>
    <w:uiPriority w:val="9"/>
    <w:semiHidden/>
    <w:rsid w:val="0091737D"/>
    <w:rPr>
      <w:rFonts w:asciiTheme="majorHAnsi" w:eastAsiaTheme="majorEastAsia" w:hAnsiTheme="majorHAnsi" w:cstheme="majorBidi"/>
      <w:color w:val="243F60" w:themeColor="accent1" w:themeShade="7F"/>
    </w:rPr>
  </w:style>
  <w:style w:type="paragraph" w:customStyle="1" w:styleId="info">
    <w:name w:val="info"/>
    <w:basedOn w:val="a"/>
    <w:rsid w:val="00A64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mediapic-infosrc">
    <w:name w:val="b-article-media__pic-info__src"/>
    <w:basedOn w:val="a"/>
    <w:rsid w:val="00A361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obj">
    <w:name w:val="hl-obj"/>
    <w:basedOn w:val="a0"/>
    <w:rsid w:val="00A36158"/>
  </w:style>
  <w:style w:type="paragraph" w:styleId="aff4">
    <w:name w:val="footnote text"/>
    <w:basedOn w:val="a"/>
    <w:link w:val="aff5"/>
    <w:uiPriority w:val="99"/>
    <w:semiHidden/>
    <w:unhideWhenUsed/>
    <w:rsid w:val="00BC462A"/>
    <w:pPr>
      <w:spacing w:after="0" w:line="240" w:lineRule="auto"/>
    </w:pPr>
    <w:rPr>
      <w:sz w:val="20"/>
      <w:szCs w:val="20"/>
    </w:rPr>
  </w:style>
  <w:style w:type="character" w:customStyle="1" w:styleId="aff5">
    <w:name w:val="Текст сноски Знак"/>
    <w:basedOn w:val="a0"/>
    <w:link w:val="aff4"/>
    <w:uiPriority w:val="99"/>
    <w:semiHidden/>
    <w:rsid w:val="00BC462A"/>
    <w:rPr>
      <w:sz w:val="20"/>
      <w:szCs w:val="20"/>
    </w:rPr>
  </w:style>
  <w:style w:type="character" w:styleId="aff6">
    <w:name w:val="footnote reference"/>
    <w:basedOn w:val="a0"/>
    <w:uiPriority w:val="99"/>
    <w:semiHidden/>
    <w:unhideWhenUsed/>
    <w:rsid w:val="00BC462A"/>
    <w:rPr>
      <w:vertAlign w:val="superscript"/>
    </w:rPr>
  </w:style>
  <w:style w:type="paragraph" w:styleId="aff7">
    <w:name w:val="endnote text"/>
    <w:basedOn w:val="a"/>
    <w:link w:val="aff8"/>
    <w:uiPriority w:val="99"/>
    <w:semiHidden/>
    <w:unhideWhenUsed/>
    <w:rsid w:val="00BC462A"/>
    <w:pPr>
      <w:spacing w:after="0" w:line="240" w:lineRule="auto"/>
    </w:pPr>
    <w:rPr>
      <w:sz w:val="20"/>
      <w:szCs w:val="20"/>
    </w:rPr>
  </w:style>
  <w:style w:type="character" w:customStyle="1" w:styleId="aff8">
    <w:name w:val="Текст концевой сноски Знак"/>
    <w:basedOn w:val="a0"/>
    <w:link w:val="aff7"/>
    <w:uiPriority w:val="99"/>
    <w:semiHidden/>
    <w:rsid w:val="00BC462A"/>
    <w:rPr>
      <w:sz w:val="20"/>
      <w:szCs w:val="20"/>
    </w:rPr>
  </w:style>
  <w:style w:type="character" w:styleId="aff9">
    <w:name w:val="endnote reference"/>
    <w:basedOn w:val="a0"/>
    <w:uiPriority w:val="99"/>
    <w:semiHidden/>
    <w:unhideWhenUsed/>
    <w:rsid w:val="00BC462A"/>
    <w:rPr>
      <w:vertAlign w:val="superscript"/>
    </w:rPr>
  </w:style>
  <w:style w:type="character" w:customStyle="1" w:styleId="60">
    <w:name w:val="Заголовок 6 Знак"/>
    <w:basedOn w:val="a0"/>
    <w:link w:val="6"/>
    <w:uiPriority w:val="9"/>
    <w:semiHidden/>
    <w:rsid w:val="00A4101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5422">
      <w:bodyDiv w:val="1"/>
      <w:marLeft w:val="0"/>
      <w:marRight w:val="0"/>
      <w:marTop w:val="0"/>
      <w:marBottom w:val="0"/>
      <w:divBdr>
        <w:top w:val="none" w:sz="0" w:space="0" w:color="auto"/>
        <w:left w:val="none" w:sz="0" w:space="0" w:color="auto"/>
        <w:bottom w:val="none" w:sz="0" w:space="0" w:color="auto"/>
        <w:right w:val="none" w:sz="0" w:space="0" w:color="auto"/>
      </w:divBdr>
    </w:div>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19209243">
      <w:bodyDiv w:val="1"/>
      <w:marLeft w:val="0"/>
      <w:marRight w:val="0"/>
      <w:marTop w:val="0"/>
      <w:marBottom w:val="0"/>
      <w:divBdr>
        <w:top w:val="none" w:sz="0" w:space="0" w:color="auto"/>
        <w:left w:val="none" w:sz="0" w:space="0" w:color="auto"/>
        <w:bottom w:val="none" w:sz="0" w:space="0" w:color="auto"/>
        <w:right w:val="none" w:sz="0" w:space="0" w:color="auto"/>
      </w:divBdr>
      <w:divsChild>
        <w:div w:id="953907632">
          <w:marLeft w:val="0"/>
          <w:marRight w:val="0"/>
          <w:marTop w:val="0"/>
          <w:marBottom w:val="0"/>
          <w:divBdr>
            <w:top w:val="none" w:sz="0" w:space="0" w:color="auto"/>
            <w:left w:val="none" w:sz="0" w:space="0" w:color="auto"/>
            <w:bottom w:val="none" w:sz="0" w:space="0" w:color="auto"/>
            <w:right w:val="none" w:sz="0" w:space="0" w:color="auto"/>
          </w:divBdr>
          <w:divsChild>
            <w:div w:id="550725527">
              <w:marLeft w:val="0"/>
              <w:marRight w:val="0"/>
              <w:marTop w:val="0"/>
              <w:marBottom w:val="0"/>
              <w:divBdr>
                <w:top w:val="none" w:sz="0" w:space="0" w:color="auto"/>
                <w:left w:val="none" w:sz="0" w:space="0" w:color="auto"/>
                <w:bottom w:val="none" w:sz="0" w:space="0" w:color="auto"/>
                <w:right w:val="none" w:sz="0" w:space="0" w:color="auto"/>
              </w:divBdr>
            </w:div>
            <w:div w:id="757362175">
              <w:marLeft w:val="0"/>
              <w:marRight w:val="0"/>
              <w:marTop w:val="0"/>
              <w:marBottom w:val="0"/>
              <w:divBdr>
                <w:top w:val="none" w:sz="0" w:space="0" w:color="auto"/>
                <w:left w:val="none" w:sz="0" w:space="0" w:color="auto"/>
                <w:bottom w:val="none" w:sz="0" w:space="0" w:color="auto"/>
                <w:right w:val="none" w:sz="0" w:space="0" w:color="auto"/>
              </w:divBdr>
            </w:div>
            <w:div w:id="19413780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589567">
      <w:bodyDiv w:val="1"/>
      <w:marLeft w:val="0"/>
      <w:marRight w:val="0"/>
      <w:marTop w:val="0"/>
      <w:marBottom w:val="0"/>
      <w:divBdr>
        <w:top w:val="none" w:sz="0" w:space="0" w:color="auto"/>
        <w:left w:val="none" w:sz="0" w:space="0" w:color="auto"/>
        <w:bottom w:val="none" w:sz="0" w:space="0" w:color="auto"/>
        <w:right w:val="none" w:sz="0" w:space="0" w:color="auto"/>
      </w:divBdr>
    </w:div>
    <w:div w:id="23143010">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35935365">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45572388">
      <w:bodyDiv w:val="1"/>
      <w:marLeft w:val="0"/>
      <w:marRight w:val="0"/>
      <w:marTop w:val="0"/>
      <w:marBottom w:val="0"/>
      <w:divBdr>
        <w:top w:val="none" w:sz="0" w:space="0" w:color="auto"/>
        <w:left w:val="none" w:sz="0" w:space="0" w:color="auto"/>
        <w:bottom w:val="none" w:sz="0" w:space="0" w:color="auto"/>
        <w:right w:val="none" w:sz="0" w:space="0" w:color="auto"/>
      </w:divBdr>
    </w:div>
    <w:div w:id="61025391">
      <w:bodyDiv w:val="1"/>
      <w:marLeft w:val="0"/>
      <w:marRight w:val="0"/>
      <w:marTop w:val="0"/>
      <w:marBottom w:val="0"/>
      <w:divBdr>
        <w:top w:val="none" w:sz="0" w:space="0" w:color="auto"/>
        <w:left w:val="none" w:sz="0" w:space="0" w:color="auto"/>
        <w:bottom w:val="none" w:sz="0" w:space="0" w:color="auto"/>
        <w:right w:val="none" w:sz="0" w:space="0" w:color="auto"/>
      </w:divBdr>
      <w:divsChild>
        <w:div w:id="321550334">
          <w:marLeft w:val="0"/>
          <w:marRight w:val="0"/>
          <w:marTop w:val="0"/>
          <w:marBottom w:val="0"/>
          <w:divBdr>
            <w:top w:val="none" w:sz="0" w:space="0" w:color="auto"/>
            <w:left w:val="none" w:sz="0" w:space="0" w:color="auto"/>
            <w:bottom w:val="none" w:sz="0" w:space="0" w:color="auto"/>
            <w:right w:val="none" w:sz="0" w:space="0" w:color="auto"/>
          </w:divBdr>
          <w:divsChild>
            <w:div w:id="188182863">
              <w:marLeft w:val="0"/>
              <w:marRight w:val="0"/>
              <w:marTop w:val="0"/>
              <w:marBottom w:val="0"/>
              <w:divBdr>
                <w:top w:val="none" w:sz="0" w:space="0" w:color="auto"/>
                <w:left w:val="none" w:sz="0" w:space="0" w:color="auto"/>
                <w:bottom w:val="none" w:sz="0" w:space="0" w:color="auto"/>
                <w:right w:val="none" w:sz="0" w:space="0" w:color="auto"/>
              </w:divBdr>
            </w:div>
            <w:div w:id="153641618">
              <w:marLeft w:val="0"/>
              <w:marRight w:val="0"/>
              <w:marTop w:val="0"/>
              <w:marBottom w:val="0"/>
              <w:divBdr>
                <w:top w:val="none" w:sz="0" w:space="0" w:color="auto"/>
                <w:left w:val="none" w:sz="0" w:space="0" w:color="auto"/>
                <w:bottom w:val="none" w:sz="0" w:space="0" w:color="auto"/>
                <w:right w:val="none" w:sz="0" w:space="0" w:color="auto"/>
              </w:divBdr>
            </w:div>
            <w:div w:id="616529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78598001">
      <w:bodyDiv w:val="1"/>
      <w:marLeft w:val="0"/>
      <w:marRight w:val="0"/>
      <w:marTop w:val="0"/>
      <w:marBottom w:val="0"/>
      <w:divBdr>
        <w:top w:val="none" w:sz="0" w:space="0" w:color="auto"/>
        <w:left w:val="none" w:sz="0" w:space="0" w:color="auto"/>
        <w:bottom w:val="none" w:sz="0" w:space="0" w:color="auto"/>
        <w:right w:val="none" w:sz="0" w:space="0" w:color="auto"/>
      </w:divBdr>
    </w:div>
    <w:div w:id="79718616">
      <w:bodyDiv w:val="1"/>
      <w:marLeft w:val="0"/>
      <w:marRight w:val="0"/>
      <w:marTop w:val="0"/>
      <w:marBottom w:val="0"/>
      <w:divBdr>
        <w:top w:val="none" w:sz="0" w:space="0" w:color="auto"/>
        <w:left w:val="none" w:sz="0" w:space="0" w:color="auto"/>
        <w:bottom w:val="none" w:sz="0" w:space="0" w:color="auto"/>
        <w:right w:val="none" w:sz="0" w:space="0" w:color="auto"/>
      </w:divBdr>
    </w:div>
    <w:div w:id="86855673">
      <w:bodyDiv w:val="1"/>
      <w:marLeft w:val="0"/>
      <w:marRight w:val="0"/>
      <w:marTop w:val="0"/>
      <w:marBottom w:val="0"/>
      <w:divBdr>
        <w:top w:val="none" w:sz="0" w:space="0" w:color="auto"/>
        <w:left w:val="none" w:sz="0" w:space="0" w:color="auto"/>
        <w:bottom w:val="none" w:sz="0" w:space="0" w:color="auto"/>
        <w:right w:val="none" w:sz="0" w:space="0" w:color="auto"/>
      </w:divBdr>
      <w:divsChild>
        <w:div w:id="488249963">
          <w:marLeft w:val="0"/>
          <w:marRight w:val="0"/>
          <w:marTop w:val="0"/>
          <w:marBottom w:val="0"/>
          <w:divBdr>
            <w:top w:val="none" w:sz="0" w:space="0" w:color="auto"/>
            <w:left w:val="none" w:sz="0" w:space="0" w:color="auto"/>
            <w:bottom w:val="none" w:sz="0" w:space="0" w:color="auto"/>
            <w:right w:val="none" w:sz="0" w:space="0" w:color="auto"/>
          </w:divBdr>
          <w:divsChild>
            <w:div w:id="139202229">
              <w:marLeft w:val="0"/>
              <w:marRight w:val="0"/>
              <w:marTop w:val="0"/>
              <w:marBottom w:val="0"/>
              <w:divBdr>
                <w:top w:val="none" w:sz="0" w:space="0" w:color="auto"/>
                <w:left w:val="none" w:sz="0" w:space="0" w:color="auto"/>
                <w:bottom w:val="none" w:sz="0" w:space="0" w:color="auto"/>
                <w:right w:val="none" w:sz="0" w:space="0" w:color="auto"/>
              </w:divBdr>
            </w:div>
            <w:div w:id="1149901405">
              <w:marLeft w:val="0"/>
              <w:marRight w:val="0"/>
              <w:marTop w:val="0"/>
              <w:marBottom w:val="0"/>
              <w:divBdr>
                <w:top w:val="none" w:sz="0" w:space="0" w:color="auto"/>
                <w:left w:val="none" w:sz="0" w:space="0" w:color="auto"/>
                <w:bottom w:val="none" w:sz="0" w:space="0" w:color="auto"/>
                <w:right w:val="none" w:sz="0" w:space="0" w:color="auto"/>
              </w:divBdr>
            </w:div>
            <w:div w:id="16561105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1707593">
      <w:bodyDiv w:val="1"/>
      <w:marLeft w:val="0"/>
      <w:marRight w:val="0"/>
      <w:marTop w:val="0"/>
      <w:marBottom w:val="0"/>
      <w:divBdr>
        <w:top w:val="none" w:sz="0" w:space="0" w:color="auto"/>
        <w:left w:val="none" w:sz="0" w:space="0" w:color="auto"/>
        <w:bottom w:val="none" w:sz="0" w:space="0" w:color="auto"/>
        <w:right w:val="none" w:sz="0" w:space="0" w:color="auto"/>
      </w:divBdr>
      <w:divsChild>
        <w:div w:id="422531391">
          <w:marLeft w:val="0"/>
          <w:marRight w:val="0"/>
          <w:marTop w:val="0"/>
          <w:marBottom w:val="0"/>
          <w:divBdr>
            <w:top w:val="none" w:sz="0" w:space="0" w:color="auto"/>
            <w:left w:val="none" w:sz="0" w:space="0" w:color="auto"/>
            <w:bottom w:val="none" w:sz="0" w:space="0" w:color="auto"/>
            <w:right w:val="none" w:sz="0" w:space="0" w:color="auto"/>
          </w:divBdr>
          <w:divsChild>
            <w:div w:id="1951080941">
              <w:marLeft w:val="0"/>
              <w:marRight w:val="0"/>
              <w:marTop w:val="0"/>
              <w:marBottom w:val="0"/>
              <w:divBdr>
                <w:top w:val="none" w:sz="0" w:space="0" w:color="auto"/>
                <w:left w:val="none" w:sz="0" w:space="0" w:color="auto"/>
                <w:bottom w:val="none" w:sz="0" w:space="0" w:color="auto"/>
                <w:right w:val="none" w:sz="0" w:space="0" w:color="auto"/>
              </w:divBdr>
            </w:div>
            <w:div w:id="412239795">
              <w:marLeft w:val="0"/>
              <w:marRight w:val="0"/>
              <w:marTop w:val="0"/>
              <w:marBottom w:val="0"/>
              <w:divBdr>
                <w:top w:val="none" w:sz="0" w:space="0" w:color="auto"/>
                <w:left w:val="none" w:sz="0" w:space="0" w:color="auto"/>
                <w:bottom w:val="none" w:sz="0" w:space="0" w:color="auto"/>
                <w:right w:val="none" w:sz="0" w:space="0" w:color="auto"/>
              </w:divBdr>
            </w:div>
            <w:div w:id="127443354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6141379">
      <w:bodyDiv w:val="1"/>
      <w:marLeft w:val="0"/>
      <w:marRight w:val="0"/>
      <w:marTop w:val="0"/>
      <w:marBottom w:val="0"/>
      <w:divBdr>
        <w:top w:val="none" w:sz="0" w:space="0" w:color="auto"/>
        <w:left w:val="none" w:sz="0" w:space="0" w:color="auto"/>
        <w:bottom w:val="none" w:sz="0" w:space="0" w:color="auto"/>
        <w:right w:val="none" w:sz="0" w:space="0" w:color="auto"/>
      </w:divBdr>
      <w:divsChild>
        <w:div w:id="491028179">
          <w:marLeft w:val="0"/>
          <w:marRight w:val="0"/>
          <w:marTop w:val="0"/>
          <w:marBottom w:val="0"/>
          <w:divBdr>
            <w:top w:val="none" w:sz="0" w:space="0" w:color="auto"/>
            <w:left w:val="none" w:sz="0" w:space="0" w:color="auto"/>
            <w:bottom w:val="none" w:sz="0" w:space="0" w:color="auto"/>
            <w:right w:val="none" w:sz="0" w:space="0" w:color="auto"/>
          </w:divBdr>
          <w:divsChild>
            <w:div w:id="258563619">
              <w:marLeft w:val="0"/>
              <w:marRight w:val="0"/>
              <w:marTop w:val="0"/>
              <w:marBottom w:val="0"/>
              <w:divBdr>
                <w:top w:val="none" w:sz="0" w:space="0" w:color="auto"/>
                <w:left w:val="none" w:sz="0" w:space="0" w:color="auto"/>
                <w:bottom w:val="none" w:sz="0" w:space="0" w:color="auto"/>
                <w:right w:val="none" w:sz="0" w:space="0" w:color="auto"/>
              </w:divBdr>
            </w:div>
            <w:div w:id="281614610">
              <w:marLeft w:val="0"/>
              <w:marRight w:val="0"/>
              <w:marTop w:val="0"/>
              <w:marBottom w:val="0"/>
              <w:divBdr>
                <w:top w:val="none" w:sz="0" w:space="0" w:color="auto"/>
                <w:left w:val="none" w:sz="0" w:space="0" w:color="auto"/>
                <w:bottom w:val="none" w:sz="0" w:space="0" w:color="auto"/>
                <w:right w:val="none" w:sz="0" w:space="0" w:color="auto"/>
              </w:divBdr>
            </w:div>
            <w:div w:id="175146118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10710666">
      <w:bodyDiv w:val="1"/>
      <w:marLeft w:val="0"/>
      <w:marRight w:val="0"/>
      <w:marTop w:val="0"/>
      <w:marBottom w:val="0"/>
      <w:divBdr>
        <w:top w:val="none" w:sz="0" w:space="0" w:color="auto"/>
        <w:left w:val="none" w:sz="0" w:space="0" w:color="auto"/>
        <w:bottom w:val="none" w:sz="0" w:space="0" w:color="auto"/>
        <w:right w:val="none" w:sz="0" w:space="0" w:color="auto"/>
      </w:divBdr>
      <w:divsChild>
        <w:div w:id="764762629">
          <w:marLeft w:val="0"/>
          <w:marRight w:val="0"/>
          <w:marTop w:val="0"/>
          <w:marBottom w:val="0"/>
          <w:divBdr>
            <w:top w:val="none" w:sz="0" w:space="0" w:color="auto"/>
            <w:left w:val="none" w:sz="0" w:space="0" w:color="auto"/>
            <w:bottom w:val="none" w:sz="0" w:space="0" w:color="auto"/>
            <w:right w:val="none" w:sz="0" w:space="0" w:color="auto"/>
          </w:divBdr>
          <w:divsChild>
            <w:div w:id="1797945208">
              <w:marLeft w:val="0"/>
              <w:marRight w:val="0"/>
              <w:marTop w:val="0"/>
              <w:marBottom w:val="0"/>
              <w:divBdr>
                <w:top w:val="none" w:sz="0" w:space="0" w:color="auto"/>
                <w:left w:val="none" w:sz="0" w:space="0" w:color="auto"/>
                <w:bottom w:val="none" w:sz="0" w:space="0" w:color="auto"/>
                <w:right w:val="none" w:sz="0" w:space="0" w:color="auto"/>
              </w:divBdr>
            </w:div>
            <w:div w:id="1898972945">
              <w:marLeft w:val="0"/>
              <w:marRight w:val="0"/>
              <w:marTop w:val="0"/>
              <w:marBottom w:val="0"/>
              <w:divBdr>
                <w:top w:val="none" w:sz="0" w:space="0" w:color="auto"/>
                <w:left w:val="none" w:sz="0" w:space="0" w:color="auto"/>
                <w:bottom w:val="none" w:sz="0" w:space="0" w:color="auto"/>
                <w:right w:val="none" w:sz="0" w:space="0" w:color="auto"/>
              </w:divBdr>
            </w:div>
            <w:div w:id="2959152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5487958">
      <w:bodyDiv w:val="1"/>
      <w:marLeft w:val="0"/>
      <w:marRight w:val="0"/>
      <w:marTop w:val="0"/>
      <w:marBottom w:val="0"/>
      <w:divBdr>
        <w:top w:val="none" w:sz="0" w:space="0" w:color="auto"/>
        <w:left w:val="none" w:sz="0" w:space="0" w:color="auto"/>
        <w:bottom w:val="none" w:sz="0" w:space="0" w:color="auto"/>
        <w:right w:val="none" w:sz="0" w:space="0" w:color="auto"/>
      </w:divBdr>
      <w:divsChild>
        <w:div w:id="143201565">
          <w:marLeft w:val="0"/>
          <w:marRight w:val="0"/>
          <w:marTop w:val="0"/>
          <w:marBottom w:val="0"/>
          <w:divBdr>
            <w:top w:val="none" w:sz="0" w:space="0" w:color="auto"/>
            <w:left w:val="none" w:sz="0" w:space="0" w:color="auto"/>
            <w:bottom w:val="none" w:sz="0" w:space="0" w:color="auto"/>
            <w:right w:val="none" w:sz="0" w:space="0" w:color="auto"/>
          </w:divBdr>
          <w:divsChild>
            <w:div w:id="1877546652">
              <w:marLeft w:val="0"/>
              <w:marRight w:val="0"/>
              <w:marTop w:val="0"/>
              <w:marBottom w:val="0"/>
              <w:divBdr>
                <w:top w:val="none" w:sz="0" w:space="0" w:color="auto"/>
                <w:left w:val="none" w:sz="0" w:space="0" w:color="auto"/>
                <w:bottom w:val="none" w:sz="0" w:space="0" w:color="auto"/>
                <w:right w:val="none" w:sz="0" w:space="0" w:color="auto"/>
              </w:divBdr>
            </w:div>
            <w:div w:id="1700618835">
              <w:marLeft w:val="0"/>
              <w:marRight w:val="0"/>
              <w:marTop w:val="0"/>
              <w:marBottom w:val="0"/>
              <w:divBdr>
                <w:top w:val="none" w:sz="0" w:space="0" w:color="auto"/>
                <w:left w:val="none" w:sz="0" w:space="0" w:color="auto"/>
                <w:bottom w:val="none" w:sz="0" w:space="0" w:color="auto"/>
                <w:right w:val="none" w:sz="0" w:space="0" w:color="auto"/>
              </w:divBdr>
            </w:div>
            <w:div w:id="4754129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0272666">
      <w:bodyDiv w:val="1"/>
      <w:marLeft w:val="0"/>
      <w:marRight w:val="0"/>
      <w:marTop w:val="0"/>
      <w:marBottom w:val="0"/>
      <w:divBdr>
        <w:top w:val="none" w:sz="0" w:space="0" w:color="auto"/>
        <w:left w:val="none" w:sz="0" w:space="0" w:color="auto"/>
        <w:bottom w:val="none" w:sz="0" w:space="0" w:color="auto"/>
        <w:right w:val="none" w:sz="0" w:space="0" w:color="auto"/>
      </w:divBdr>
    </w:div>
    <w:div w:id="124977271">
      <w:bodyDiv w:val="1"/>
      <w:marLeft w:val="0"/>
      <w:marRight w:val="0"/>
      <w:marTop w:val="0"/>
      <w:marBottom w:val="0"/>
      <w:divBdr>
        <w:top w:val="none" w:sz="0" w:space="0" w:color="auto"/>
        <w:left w:val="none" w:sz="0" w:space="0" w:color="auto"/>
        <w:bottom w:val="none" w:sz="0" w:space="0" w:color="auto"/>
        <w:right w:val="none" w:sz="0" w:space="0" w:color="auto"/>
      </w:divBdr>
      <w:divsChild>
        <w:div w:id="1350716375">
          <w:marLeft w:val="0"/>
          <w:marRight w:val="0"/>
          <w:marTop w:val="0"/>
          <w:marBottom w:val="0"/>
          <w:divBdr>
            <w:top w:val="none" w:sz="0" w:space="0" w:color="auto"/>
            <w:left w:val="none" w:sz="0" w:space="0" w:color="auto"/>
            <w:bottom w:val="none" w:sz="0" w:space="0" w:color="auto"/>
            <w:right w:val="none" w:sz="0" w:space="0" w:color="auto"/>
          </w:divBdr>
          <w:divsChild>
            <w:div w:id="198470202">
              <w:marLeft w:val="0"/>
              <w:marRight w:val="0"/>
              <w:marTop w:val="0"/>
              <w:marBottom w:val="0"/>
              <w:divBdr>
                <w:top w:val="none" w:sz="0" w:space="0" w:color="auto"/>
                <w:left w:val="none" w:sz="0" w:space="0" w:color="auto"/>
                <w:bottom w:val="none" w:sz="0" w:space="0" w:color="auto"/>
                <w:right w:val="none" w:sz="0" w:space="0" w:color="auto"/>
              </w:divBdr>
            </w:div>
            <w:div w:id="1818566262">
              <w:marLeft w:val="0"/>
              <w:marRight w:val="0"/>
              <w:marTop w:val="0"/>
              <w:marBottom w:val="0"/>
              <w:divBdr>
                <w:top w:val="none" w:sz="0" w:space="0" w:color="auto"/>
                <w:left w:val="none" w:sz="0" w:space="0" w:color="auto"/>
                <w:bottom w:val="none" w:sz="0" w:space="0" w:color="auto"/>
                <w:right w:val="none" w:sz="0" w:space="0" w:color="auto"/>
              </w:divBdr>
            </w:div>
            <w:div w:id="4803144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34563853">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6110">
      <w:bodyDiv w:val="1"/>
      <w:marLeft w:val="0"/>
      <w:marRight w:val="0"/>
      <w:marTop w:val="0"/>
      <w:marBottom w:val="0"/>
      <w:divBdr>
        <w:top w:val="none" w:sz="0" w:space="0" w:color="auto"/>
        <w:left w:val="none" w:sz="0" w:space="0" w:color="auto"/>
        <w:bottom w:val="none" w:sz="0" w:space="0" w:color="auto"/>
        <w:right w:val="none" w:sz="0" w:space="0" w:color="auto"/>
      </w:divBdr>
    </w:div>
    <w:div w:id="169372153">
      <w:bodyDiv w:val="1"/>
      <w:marLeft w:val="0"/>
      <w:marRight w:val="0"/>
      <w:marTop w:val="0"/>
      <w:marBottom w:val="0"/>
      <w:divBdr>
        <w:top w:val="none" w:sz="0" w:space="0" w:color="auto"/>
        <w:left w:val="none" w:sz="0" w:space="0" w:color="auto"/>
        <w:bottom w:val="none" w:sz="0" w:space="0" w:color="auto"/>
        <w:right w:val="none" w:sz="0" w:space="0" w:color="auto"/>
      </w:divBdr>
    </w:div>
    <w:div w:id="170679595">
      <w:bodyDiv w:val="1"/>
      <w:marLeft w:val="0"/>
      <w:marRight w:val="0"/>
      <w:marTop w:val="0"/>
      <w:marBottom w:val="0"/>
      <w:divBdr>
        <w:top w:val="none" w:sz="0" w:space="0" w:color="auto"/>
        <w:left w:val="none" w:sz="0" w:space="0" w:color="auto"/>
        <w:bottom w:val="none" w:sz="0" w:space="0" w:color="auto"/>
        <w:right w:val="none" w:sz="0" w:space="0" w:color="auto"/>
      </w:divBdr>
    </w:div>
    <w:div w:id="196086718">
      <w:bodyDiv w:val="1"/>
      <w:marLeft w:val="0"/>
      <w:marRight w:val="0"/>
      <w:marTop w:val="0"/>
      <w:marBottom w:val="0"/>
      <w:divBdr>
        <w:top w:val="none" w:sz="0" w:space="0" w:color="auto"/>
        <w:left w:val="none" w:sz="0" w:space="0" w:color="auto"/>
        <w:bottom w:val="none" w:sz="0" w:space="0" w:color="auto"/>
        <w:right w:val="none" w:sz="0" w:space="0" w:color="auto"/>
      </w:divBdr>
    </w:div>
    <w:div w:id="201015074">
      <w:bodyDiv w:val="1"/>
      <w:marLeft w:val="0"/>
      <w:marRight w:val="0"/>
      <w:marTop w:val="0"/>
      <w:marBottom w:val="0"/>
      <w:divBdr>
        <w:top w:val="none" w:sz="0" w:space="0" w:color="auto"/>
        <w:left w:val="none" w:sz="0" w:space="0" w:color="auto"/>
        <w:bottom w:val="none" w:sz="0" w:space="0" w:color="auto"/>
        <w:right w:val="none" w:sz="0" w:space="0" w:color="auto"/>
      </w:divBdr>
    </w:div>
    <w:div w:id="203300344">
      <w:bodyDiv w:val="1"/>
      <w:marLeft w:val="0"/>
      <w:marRight w:val="0"/>
      <w:marTop w:val="0"/>
      <w:marBottom w:val="0"/>
      <w:divBdr>
        <w:top w:val="none" w:sz="0" w:space="0" w:color="auto"/>
        <w:left w:val="none" w:sz="0" w:space="0" w:color="auto"/>
        <w:bottom w:val="none" w:sz="0" w:space="0" w:color="auto"/>
        <w:right w:val="none" w:sz="0" w:space="0" w:color="auto"/>
      </w:divBdr>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5597174">
      <w:bodyDiv w:val="1"/>
      <w:marLeft w:val="0"/>
      <w:marRight w:val="0"/>
      <w:marTop w:val="0"/>
      <w:marBottom w:val="0"/>
      <w:divBdr>
        <w:top w:val="none" w:sz="0" w:space="0" w:color="auto"/>
        <w:left w:val="none" w:sz="0" w:space="0" w:color="auto"/>
        <w:bottom w:val="none" w:sz="0" w:space="0" w:color="auto"/>
        <w:right w:val="none" w:sz="0" w:space="0" w:color="auto"/>
      </w:divBdr>
      <w:divsChild>
        <w:div w:id="1342930489">
          <w:marLeft w:val="0"/>
          <w:marRight w:val="0"/>
          <w:marTop w:val="0"/>
          <w:marBottom w:val="0"/>
          <w:divBdr>
            <w:top w:val="none" w:sz="0" w:space="0" w:color="auto"/>
            <w:left w:val="none" w:sz="0" w:space="0" w:color="auto"/>
            <w:bottom w:val="none" w:sz="0" w:space="0" w:color="auto"/>
            <w:right w:val="none" w:sz="0" w:space="0" w:color="auto"/>
          </w:divBdr>
          <w:divsChild>
            <w:div w:id="178088499">
              <w:marLeft w:val="0"/>
              <w:marRight w:val="0"/>
              <w:marTop w:val="0"/>
              <w:marBottom w:val="0"/>
              <w:divBdr>
                <w:top w:val="none" w:sz="0" w:space="0" w:color="auto"/>
                <w:left w:val="none" w:sz="0" w:space="0" w:color="auto"/>
                <w:bottom w:val="none" w:sz="0" w:space="0" w:color="auto"/>
                <w:right w:val="none" w:sz="0" w:space="0" w:color="auto"/>
              </w:divBdr>
            </w:div>
            <w:div w:id="1272934341">
              <w:marLeft w:val="0"/>
              <w:marRight w:val="0"/>
              <w:marTop w:val="0"/>
              <w:marBottom w:val="0"/>
              <w:divBdr>
                <w:top w:val="none" w:sz="0" w:space="0" w:color="auto"/>
                <w:left w:val="none" w:sz="0" w:space="0" w:color="auto"/>
                <w:bottom w:val="none" w:sz="0" w:space="0" w:color="auto"/>
                <w:right w:val="none" w:sz="0" w:space="0" w:color="auto"/>
              </w:divBdr>
            </w:div>
            <w:div w:id="3191228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68122080">
      <w:bodyDiv w:val="1"/>
      <w:marLeft w:val="0"/>
      <w:marRight w:val="0"/>
      <w:marTop w:val="0"/>
      <w:marBottom w:val="0"/>
      <w:divBdr>
        <w:top w:val="none" w:sz="0" w:space="0" w:color="auto"/>
        <w:left w:val="none" w:sz="0" w:space="0" w:color="auto"/>
        <w:bottom w:val="none" w:sz="0" w:space="0" w:color="auto"/>
        <w:right w:val="none" w:sz="0" w:space="0" w:color="auto"/>
      </w:divBdr>
    </w:div>
    <w:div w:id="269705137">
      <w:bodyDiv w:val="1"/>
      <w:marLeft w:val="0"/>
      <w:marRight w:val="0"/>
      <w:marTop w:val="0"/>
      <w:marBottom w:val="0"/>
      <w:divBdr>
        <w:top w:val="none" w:sz="0" w:space="0" w:color="auto"/>
        <w:left w:val="none" w:sz="0" w:space="0" w:color="auto"/>
        <w:bottom w:val="none" w:sz="0" w:space="0" w:color="auto"/>
        <w:right w:val="none" w:sz="0" w:space="0" w:color="auto"/>
      </w:divBdr>
    </w:div>
    <w:div w:id="276060215">
      <w:bodyDiv w:val="1"/>
      <w:marLeft w:val="0"/>
      <w:marRight w:val="0"/>
      <w:marTop w:val="0"/>
      <w:marBottom w:val="0"/>
      <w:divBdr>
        <w:top w:val="none" w:sz="0" w:space="0" w:color="auto"/>
        <w:left w:val="none" w:sz="0" w:space="0" w:color="auto"/>
        <w:bottom w:val="none" w:sz="0" w:space="0" w:color="auto"/>
        <w:right w:val="none" w:sz="0" w:space="0" w:color="auto"/>
      </w:divBdr>
      <w:divsChild>
        <w:div w:id="919828045">
          <w:marLeft w:val="0"/>
          <w:marRight w:val="0"/>
          <w:marTop w:val="0"/>
          <w:marBottom w:val="0"/>
          <w:divBdr>
            <w:top w:val="none" w:sz="0" w:space="0" w:color="auto"/>
            <w:left w:val="none" w:sz="0" w:space="0" w:color="auto"/>
            <w:bottom w:val="none" w:sz="0" w:space="0" w:color="auto"/>
            <w:right w:val="none" w:sz="0" w:space="0" w:color="auto"/>
          </w:divBdr>
          <w:divsChild>
            <w:div w:id="907611843">
              <w:marLeft w:val="0"/>
              <w:marRight w:val="0"/>
              <w:marTop w:val="0"/>
              <w:marBottom w:val="0"/>
              <w:divBdr>
                <w:top w:val="none" w:sz="0" w:space="0" w:color="auto"/>
                <w:left w:val="none" w:sz="0" w:space="0" w:color="auto"/>
                <w:bottom w:val="none" w:sz="0" w:space="0" w:color="auto"/>
                <w:right w:val="none" w:sz="0" w:space="0" w:color="auto"/>
              </w:divBdr>
            </w:div>
            <w:div w:id="1422071329">
              <w:marLeft w:val="0"/>
              <w:marRight w:val="0"/>
              <w:marTop w:val="0"/>
              <w:marBottom w:val="0"/>
              <w:divBdr>
                <w:top w:val="none" w:sz="0" w:space="0" w:color="auto"/>
                <w:left w:val="none" w:sz="0" w:space="0" w:color="auto"/>
                <w:bottom w:val="none" w:sz="0" w:space="0" w:color="auto"/>
                <w:right w:val="none" w:sz="0" w:space="0" w:color="auto"/>
              </w:divBdr>
            </w:div>
            <w:div w:id="24723220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78873195">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264732517">
              <w:marLeft w:val="0"/>
              <w:marRight w:val="0"/>
              <w:marTop w:val="45"/>
              <w:marBottom w:val="0"/>
              <w:divBdr>
                <w:top w:val="none" w:sz="0" w:space="0" w:color="auto"/>
                <w:left w:val="none" w:sz="0" w:space="0" w:color="auto"/>
                <w:bottom w:val="none" w:sz="0" w:space="0" w:color="auto"/>
                <w:right w:val="none" w:sz="0" w:space="0" w:color="auto"/>
              </w:divBdr>
            </w:div>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41005">
      <w:bodyDiv w:val="1"/>
      <w:marLeft w:val="0"/>
      <w:marRight w:val="0"/>
      <w:marTop w:val="0"/>
      <w:marBottom w:val="0"/>
      <w:divBdr>
        <w:top w:val="none" w:sz="0" w:space="0" w:color="auto"/>
        <w:left w:val="none" w:sz="0" w:space="0" w:color="auto"/>
        <w:bottom w:val="none" w:sz="0" w:space="0" w:color="auto"/>
        <w:right w:val="none" w:sz="0" w:space="0" w:color="auto"/>
      </w:divBdr>
    </w:div>
    <w:div w:id="301616140">
      <w:bodyDiv w:val="1"/>
      <w:marLeft w:val="0"/>
      <w:marRight w:val="0"/>
      <w:marTop w:val="0"/>
      <w:marBottom w:val="0"/>
      <w:divBdr>
        <w:top w:val="none" w:sz="0" w:space="0" w:color="auto"/>
        <w:left w:val="none" w:sz="0" w:space="0" w:color="auto"/>
        <w:bottom w:val="none" w:sz="0" w:space="0" w:color="auto"/>
        <w:right w:val="none" w:sz="0" w:space="0" w:color="auto"/>
      </w:divBdr>
    </w:div>
    <w:div w:id="308482521">
      <w:bodyDiv w:val="1"/>
      <w:marLeft w:val="0"/>
      <w:marRight w:val="0"/>
      <w:marTop w:val="0"/>
      <w:marBottom w:val="0"/>
      <w:divBdr>
        <w:top w:val="none" w:sz="0" w:space="0" w:color="auto"/>
        <w:left w:val="none" w:sz="0" w:space="0" w:color="auto"/>
        <w:bottom w:val="none" w:sz="0" w:space="0" w:color="auto"/>
        <w:right w:val="none" w:sz="0" w:space="0" w:color="auto"/>
      </w:divBdr>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144024">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4995026">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19774733">
      <w:bodyDiv w:val="1"/>
      <w:marLeft w:val="0"/>
      <w:marRight w:val="0"/>
      <w:marTop w:val="0"/>
      <w:marBottom w:val="0"/>
      <w:divBdr>
        <w:top w:val="none" w:sz="0" w:space="0" w:color="auto"/>
        <w:left w:val="none" w:sz="0" w:space="0" w:color="auto"/>
        <w:bottom w:val="none" w:sz="0" w:space="0" w:color="auto"/>
        <w:right w:val="none" w:sz="0" w:space="0" w:color="auto"/>
      </w:divBdr>
      <w:divsChild>
        <w:div w:id="1108507330">
          <w:marLeft w:val="0"/>
          <w:marRight w:val="0"/>
          <w:marTop w:val="0"/>
          <w:marBottom w:val="0"/>
          <w:divBdr>
            <w:top w:val="none" w:sz="0" w:space="0" w:color="auto"/>
            <w:left w:val="none" w:sz="0" w:space="0" w:color="auto"/>
            <w:bottom w:val="none" w:sz="0" w:space="0" w:color="auto"/>
            <w:right w:val="none" w:sz="0" w:space="0" w:color="auto"/>
          </w:divBdr>
          <w:divsChild>
            <w:div w:id="1401440695">
              <w:marLeft w:val="0"/>
              <w:marRight w:val="0"/>
              <w:marTop w:val="0"/>
              <w:marBottom w:val="0"/>
              <w:divBdr>
                <w:top w:val="none" w:sz="0" w:space="0" w:color="auto"/>
                <w:left w:val="none" w:sz="0" w:space="0" w:color="auto"/>
                <w:bottom w:val="none" w:sz="0" w:space="0" w:color="auto"/>
                <w:right w:val="none" w:sz="0" w:space="0" w:color="auto"/>
              </w:divBdr>
            </w:div>
            <w:div w:id="402720212">
              <w:marLeft w:val="0"/>
              <w:marRight w:val="0"/>
              <w:marTop w:val="0"/>
              <w:marBottom w:val="0"/>
              <w:divBdr>
                <w:top w:val="none" w:sz="0" w:space="0" w:color="auto"/>
                <w:left w:val="none" w:sz="0" w:space="0" w:color="auto"/>
                <w:bottom w:val="none" w:sz="0" w:space="0" w:color="auto"/>
                <w:right w:val="none" w:sz="0" w:space="0" w:color="auto"/>
              </w:divBdr>
            </w:div>
            <w:div w:id="5375466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24944484">
      <w:bodyDiv w:val="1"/>
      <w:marLeft w:val="0"/>
      <w:marRight w:val="0"/>
      <w:marTop w:val="0"/>
      <w:marBottom w:val="0"/>
      <w:divBdr>
        <w:top w:val="none" w:sz="0" w:space="0" w:color="auto"/>
        <w:left w:val="none" w:sz="0" w:space="0" w:color="auto"/>
        <w:bottom w:val="none" w:sz="0" w:space="0" w:color="auto"/>
        <w:right w:val="none" w:sz="0" w:space="0" w:color="auto"/>
      </w:divBdr>
    </w:div>
    <w:div w:id="349986197">
      <w:bodyDiv w:val="1"/>
      <w:marLeft w:val="0"/>
      <w:marRight w:val="0"/>
      <w:marTop w:val="0"/>
      <w:marBottom w:val="0"/>
      <w:divBdr>
        <w:top w:val="none" w:sz="0" w:space="0" w:color="auto"/>
        <w:left w:val="none" w:sz="0" w:space="0" w:color="auto"/>
        <w:bottom w:val="none" w:sz="0" w:space="0" w:color="auto"/>
        <w:right w:val="none" w:sz="0" w:space="0" w:color="auto"/>
      </w:divBdr>
    </w:div>
    <w:div w:id="358630588">
      <w:bodyDiv w:val="1"/>
      <w:marLeft w:val="0"/>
      <w:marRight w:val="0"/>
      <w:marTop w:val="0"/>
      <w:marBottom w:val="0"/>
      <w:divBdr>
        <w:top w:val="none" w:sz="0" w:space="0" w:color="auto"/>
        <w:left w:val="none" w:sz="0" w:space="0" w:color="auto"/>
        <w:bottom w:val="none" w:sz="0" w:space="0" w:color="auto"/>
        <w:right w:val="none" w:sz="0" w:space="0" w:color="auto"/>
      </w:divBdr>
    </w:div>
    <w:div w:id="36001019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67529161">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03601441">
      <w:bodyDiv w:val="1"/>
      <w:marLeft w:val="0"/>
      <w:marRight w:val="0"/>
      <w:marTop w:val="0"/>
      <w:marBottom w:val="0"/>
      <w:divBdr>
        <w:top w:val="none" w:sz="0" w:space="0" w:color="auto"/>
        <w:left w:val="none" w:sz="0" w:space="0" w:color="auto"/>
        <w:bottom w:val="none" w:sz="0" w:space="0" w:color="auto"/>
        <w:right w:val="none" w:sz="0" w:space="0" w:color="auto"/>
      </w:divBdr>
      <w:divsChild>
        <w:div w:id="1752697350">
          <w:marLeft w:val="0"/>
          <w:marRight w:val="0"/>
          <w:marTop w:val="0"/>
          <w:marBottom w:val="0"/>
          <w:divBdr>
            <w:top w:val="none" w:sz="0" w:space="0" w:color="auto"/>
            <w:left w:val="none" w:sz="0" w:space="0" w:color="auto"/>
            <w:bottom w:val="none" w:sz="0" w:space="0" w:color="auto"/>
            <w:right w:val="none" w:sz="0" w:space="0" w:color="auto"/>
          </w:divBdr>
          <w:divsChild>
            <w:div w:id="2080977125">
              <w:marLeft w:val="0"/>
              <w:marRight w:val="0"/>
              <w:marTop w:val="0"/>
              <w:marBottom w:val="0"/>
              <w:divBdr>
                <w:top w:val="none" w:sz="0" w:space="0" w:color="auto"/>
                <w:left w:val="none" w:sz="0" w:space="0" w:color="auto"/>
                <w:bottom w:val="none" w:sz="0" w:space="0" w:color="auto"/>
                <w:right w:val="none" w:sz="0" w:space="0" w:color="auto"/>
              </w:divBdr>
            </w:div>
            <w:div w:id="1448309877">
              <w:marLeft w:val="0"/>
              <w:marRight w:val="0"/>
              <w:marTop w:val="0"/>
              <w:marBottom w:val="0"/>
              <w:divBdr>
                <w:top w:val="none" w:sz="0" w:space="0" w:color="auto"/>
                <w:left w:val="none" w:sz="0" w:space="0" w:color="auto"/>
                <w:bottom w:val="none" w:sz="0" w:space="0" w:color="auto"/>
                <w:right w:val="none" w:sz="0" w:space="0" w:color="auto"/>
              </w:divBdr>
            </w:div>
            <w:div w:id="7715579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18062001">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0323836">
      <w:bodyDiv w:val="1"/>
      <w:marLeft w:val="0"/>
      <w:marRight w:val="0"/>
      <w:marTop w:val="0"/>
      <w:marBottom w:val="0"/>
      <w:divBdr>
        <w:top w:val="none" w:sz="0" w:space="0" w:color="auto"/>
        <w:left w:val="none" w:sz="0" w:space="0" w:color="auto"/>
        <w:bottom w:val="none" w:sz="0" w:space="0" w:color="auto"/>
        <w:right w:val="none" w:sz="0" w:space="0" w:color="auto"/>
      </w:divBdr>
      <w:divsChild>
        <w:div w:id="525337070">
          <w:marLeft w:val="0"/>
          <w:marRight w:val="0"/>
          <w:marTop w:val="0"/>
          <w:marBottom w:val="0"/>
          <w:divBdr>
            <w:top w:val="none" w:sz="0" w:space="0" w:color="auto"/>
            <w:left w:val="none" w:sz="0" w:space="0" w:color="auto"/>
            <w:bottom w:val="none" w:sz="0" w:space="0" w:color="auto"/>
            <w:right w:val="none" w:sz="0" w:space="0" w:color="auto"/>
          </w:divBdr>
          <w:divsChild>
            <w:div w:id="637615613">
              <w:marLeft w:val="0"/>
              <w:marRight w:val="0"/>
              <w:marTop w:val="0"/>
              <w:marBottom w:val="0"/>
              <w:divBdr>
                <w:top w:val="none" w:sz="0" w:space="0" w:color="auto"/>
                <w:left w:val="none" w:sz="0" w:space="0" w:color="auto"/>
                <w:bottom w:val="none" w:sz="0" w:space="0" w:color="auto"/>
                <w:right w:val="none" w:sz="0" w:space="0" w:color="auto"/>
              </w:divBdr>
            </w:div>
            <w:div w:id="508058264">
              <w:marLeft w:val="0"/>
              <w:marRight w:val="0"/>
              <w:marTop w:val="0"/>
              <w:marBottom w:val="0"/>
              <w:divBdr>
                <w:top w:val="none" w:sz="0" w:space="0" w:color="auto"/>
                <w:left w:val="none" w:sz="0" w:space="0" w:color="auto"/>
                <w:bottom w:val="none" w:sz="0" w:space="0" w:color="auto"/>
                <w:right w:val="none" w:sz="0" w:space="0" w:color="auto"/>
              </w:divBdr>
            </w:div>
            <w:div w:id="5432576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41387863">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5952635">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79736860">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09493118">
      <w:bodyDiv w:val="1"/>
      <w:marLeft w:val="0"/>
      <w:marRight w:val="0"/>
      <w:marTop w:val="0"/>
      <w:marBottom w:val="0"/>
      <w:divBdr>
        <w:top w:val="none" w:sz="0" w:space="0" w:color="auto"/>
        <w:left w:val="none" w:sz="0" w:space="0" w:color="auto"/>
        <w:bottom w:val="none" w:sz="0" w:space="0" w:color="auto"/>
        <w:right w:val="none" w:sz="0" w:space="0" w:color="auto"/>
      </w:divBdr>
      <w:divsChild>
        <w:div w:id="1573270908">
          <w:marLeft w:val="0"/>
          <w:marRight w:val="0"/>
          <w:marTop w:val="0"/>
          <w:marBottom w:val="0"/>
          <w:divBdr>
            <w:top w:val="none" w:sz="0" w:space="0" w:color="auto"/>
            <w:left w:val="none" w:sz="0" w:space="0" w:color="auto"/>
            <w:bottom w:val="none" w:sz="0" w:space="0" w:color="auto"/>
            <w:right w:val="none" w:sz="0" w:space="0" w:color="auto"/>
          </w:divBdr>
        </w:div>
        <w:div w:id="1177035756">
          <w:marLeft w:val="0"/>
          <w:marRight w:val="0"/>
          <w:marTop w:val="0"/>
          <w:marBottom w:val="0"/>
          <w:divBdr>
            <w:top w:val="none" w:sz="0" w:space="0" w:color="auto"/>
            <w:left w:val="none" w:sz="0" w:space="0" w:color="auto"/>
            <w:bottom w:val="single" w:sz="6" w:space="15" w:color="DDDDDD"/>
            <w:right w:val="none" w:sz="0" w:space="0" w:color="auto"/>
          </w:divBdr>
          <w:divsChild>
            <w:div w:id="482238536">
              <w:marLeft w:val="0"/>
              <w:marRight w:val="0"/>
              <w:marTop w:val="0"/>
              <w:marBottom w:val="0"/>
              <w:divBdr>
                <w:top w:val="none" w:sz="0" w:space="0" w:color="auto"/>
                <w:left w:val="none" w:sz="0" w:space="0" w:color="auto"/>
                <w:bottom w:val="none" w:sz="0" w:space="0" w:color="auto"/>
                <w:right w:val="none" w:sz="0" w:space="0" w:color="auto"/>
              </w:divBdr>
              <w:divsChild>
                <w:div w:id="1086422145">
                  <w:marLeft w:val="0"/>
                  <w:marRight w:val="0"/>
                  <w:marTop w:val="0"/>
                  <w:marBottom w:val="0"/>
                  <w:divBdr>
                    <w:top w:val="none" w:sz="0" w:space="0" w:color="auto"/>
                    <w:left w:val="none" w:sz="0" w:space="0" w:color="auto"/>
                    <w:bottom w:val="none" w:sz="0" w:space="0" w:color="auto"/>
                    <w:right w:val="none" w:sz="0" w:space="0" w:color="auto"/>
                  </w:divBdr>
                  <w:divsChild>
                    <w:div w:id="180052788">
                      <w:marLeft w:val="0"/>
                      <w:marRight w:val="0"/>
                      <w:marTop w:val="0"/>
                      <w:marBottom w:val="0"/>
                      <w:divBdr>
                        <w:top w:val="none" w:sz="0" w:space="0" w:color="auto"/>
                        <w:left w:val="none" w:sz="0" w:space="0" w:color="auto"/>
                        <w:bottom w:val="none" w:sz="0" w:space="0" w:color="auto"/>
                        <w:right w:val="none" w:sz="0" w:space="0" w:color="auto"/>
                      </w:divBdr>
                      <w:divsChild>
                        <w:div w:id="266743311">
                          <w:marLeft w:val="0"/>
                          <w:marRight w:val="0"/>
                          <w:marTop w:val="0"/>
                          <w:marBottom w:val="0"/>
                          <w:divBdr>
                            <w:top w:val="none" w:sz="0" w:space="0" w:color="auto"/>
                            <w:left w:val="none" w:sz="0" w:space="0" w:color="auto"/>
                            <w:bottom w:val="none" w:sz="0" w:space="0" w:color="auto"/>
                            <w:right w:val="none" w:sz="0" w:space="0" w:color="auto"/>
                          </w:divBdr>
                          <w:divsChild>
                            <w:div w:id="1714966133">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895432504">
                      <w:marLeft w:val="0"/>
                      <w:marRight w:val="0"/>
                      <w:marTop w:val="0"/>
                      <w:marBottom w:val="0"/>
                      <w:divBdr>
                        <w:top w:val="none" w:sz="0" w:space="0" w:color="auto"/>
                        <w:left w:val="none" w:sz="0" w:space="0" w:color="auto"/>
                        <w:bottom w:val="none" w:sz="0" w:space="0" w:color="auto"/>
                        <w:right w:val="none" w:sz="0" w:space="0" w:color="auto"/>
                      </w:divBdr>
                      <w:divsChild>
                        <w:div w:id="1479763551">
                          <w:marLeft w:val="0"/>
                          <w:marRight w:val="0"/>
                          <w:marTop w:val="0"/>
                          <w:marBottom w:val="0"/>
                          <w:divBdr>
                            <w:top w:val="none" w:sz="0" w:space="0" w:color="auto"/>
                            <w:left w:val="none" w:sz="0" w:space="0" w:color="auto"/>
                            <w:bottom w:val="none" w:sz="0" w:space="0" w:color="auto"/>
                            <w:right w:val="none" w:sz="0" w:space="0" w:color="auto"/>
                          </w:divBdr>
                          <w:divsChild>
                            <w:div w:id="1532524728">
                              <w:marLeft w:val="0"/>
                              <w:marRight w:val="0"/>
                              <w:marTop w:val="0"/>
                              <w:marBottom w:val="0"/>
                              <w:divBdr>
                                <w:top w:val="none" w:sz="0" w:space="0" w:color="auto"/>
                                <w:left w:val="none" w:sz="0" w:space="0" w:color="auto"/>
                                <w:bottom w:val="none" w:sz="0" w:space="0" w:color="auto"/>
                                <w:right w:val="none" w:sz="0" w:space="0" w:color="auto"/>
                              </w:divBdr>
                            </w:div>
                            <w:div w:id="14388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571401">
      <w:bodyDiv w:val="1"/>
      <w:marLeft w:val="0"/>
      <w:marRight w:val="0"/>
      <w:marTop w:val="0"/>
      <w:marBottom w:val="0"/>
      <w:divBdr>
        <w:top w:val="none" w:sz="0" w:space="0" w:color="auto"/>
        <w:left w:val="none" w:sz="0" w:space="0" w:color="auto"/>
        <w:bottom w:val="none" w:sz="0" w:space="0" w:color="auto"/>
        <w:right w:val="none" w:sz="0" w:space="0" w:color="auto"/>
      </w:divBdr>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37279663">
      <w:bodyDiv w:val="1"/>
      <w:marLeft w:val="0"/>
      <w:marRight w:val="0"/>
      <w:marTop w:val="0"/>
      <w:marBottom w:val="0"/>
      <w:divBdr>
        <w:top w:val="none" w:sz="0" w:space="0" w:color="auto"/>
        <w:left w:val="none" w:sz="0" w:space="0" w:color="auto"/>
        <w:bottom w:val="none" w:sz="0" w:space="0" w:color="auto"/>
        <w:right w:val="none" w:sz="0" w:space="0" w:color="auto"/>
      </w:divBdr>
    </w:div>
    <w:div w:id="539973506">
      <w:bodyDiv w:val="1"/>
      <w:marLeft w:val="0"/>
      <w:marRight w:val="0"/>
      <w:marTop w:val="0"/>
      <w:marBottom w:val="0"/>
      <w:divBdr>
        <w:top w:val="none" w:sz="0" w:space="0" w:color="auto"/>
        <w:left w:val="none" w:sz="0" w:space="0" w:color="auto"/>
        <w:bottom w:val="none" w:sz="0" w:space="0" w:color="auto"/>
        <w:right w:val="none" w:sz="0" w:space="0" w:color="auto"/>
      </w:divBdr>
      <w:divsChild>
        <w:div w:id="103615002">
          <w:marLeft w:val="0"/>
          <w:marRight w:val="0"/>
          <w:marTop w:val="0"/>
          <w:marBottom w:val="0"/>
          <w:divBdr>
            <w:top w:val="none" w:sz="0" w:space="0" w:color="auto"/>
            <w:left w:val="none" w:sz="0" w:space="0" w:color="auto"/>
            <w:bottom w:val="none" w:sz="0" w:space="0" w:color="auto"/>
            <w:right w:val="none" w:sz="0" w:space="0" w:color="auto"/>
          </w:divBdr>
          <w:divsChild>
            <w:div w:id="2000494276">
              <w:marLeft w:val="0"/>
              <w:marRight w:val="0"/>
              <w:marTop w:val="0"/>
              <w:marBottom w:val="0"/>
              <w:divBdr>
                <w:top w:val="none" w:sz="0" w:space="0" w:color="auto"/>
                <w:left w:val="none" w:sz="0" w:space="0" w:color="auto"/>
                <w:bottom w:val="none" w:sz="0" w:space="0" w:color="auto"/>
                <w:right w:val="none" w:sz="0" w:space="0" w:color="auto"/>
              </w:divBdr>
            </w:div>
            <w:div w:id="1241912101">
              <w:marLeft w:val="0"/>
              <w:marRight w:val="0"/>
              <w:marTop w:val="0"/>
              <w:marBottom w:val="0"/>
              <w:divBdr>
                <w:top w:val="none" w:sz="0" w:space="0" w:color="auto"/>
                <w:left w:val="none" w:sz="0" w:space="0" w:color="auto"/>
                <w:bottom w:val="none" w:sz="0" w:space="0" w:color="auto"/>
                <w:right w:val="none" w:sz="0" w:space="0" w:color="auto"/>
              </w:divBdr>
            </w:div>
            <w:div w:id="2884420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45796308">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552154896">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11547347">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54648015">
      <w:bodyDiv w:val="1"/>
      <w:marLeft w:val="0"/>
      <w:marRight w:val="0"/>
      <w:marTop w:val="0"/>
      <w:marBottom w:val="0"/>
      <w:divBdr>
        <w:top w:val="none" w:sz="0" w:space="0" w:color="auto"/>
        <w:left w:val="none" w:sz="0" w:space="0" w:color="auto"/>
        <w:bottom w:val="none" w:sz="0" w:space="0" w:color="auto"/>
        <w:right w:val="none" w:sz="0" w:space="0" w:color="auto"/>
      </w:divBdr>
      <w:divsChild>
        <w:div w:id="462043908">
          <w:marLeft w:val="0"/>
          <w:marRight w:val="0"/>
          <w:marTop w:val="0"/>
          <w:marBottom w:val="0"/>
          <w:divBdr>
            <w:top w:val="none" w:sz="0" w:space="0" w:color="auto"/>
            <w:left w:val="none" w:sz="0" w:space="0" w:color="auto"/>
            <w:bottom w:val="none" w:sz="0" w:space="0" w:color="auto"/>
            <w:right w:val="none" w:sz="0" w:space="0" w:color="auto"/>
          </w:divBdr>
          <w:divsChild>
            <w:div w:id="2119179770">
              <w:marLeft w:val="0"/>
              <w:marRight w:val="0"/>
              <w:marTop w:val="0"/>
              <w:marBottom w:val="0"/>
              <w:divBdr>
                <w:top w:val="none" w:sz="0" w:space="0" w:color="auto"/>
                <w:left w:val="none" w:sz="0" w:space="0" w:color="auto"/>
                <w:bottom w:val="none" w:sz="0" w:space="0" w:color="auto"/>
                <w:right w:val="none" w:sz="0" w:space="0" w:color="auto"/>
              </w:divBdr>
            </w:div>
            <w:div w:id="428504622">
              <w:marLeft w:val="0"/>
              <w:marRight w:val="0"/>
              <w:marTop w:val="0"/>
              <w:marBottom w:val="0"/>
              <w:divBdr>
                <w:top w:val="none" w:sz="0" w:space="0" w:color="auto"/>
                <w:left w:val="none" w:sz="0" w:space="0" w:color="auto"/>
                <w:bottom w:val="none" w:sz="0" w:space="0" w:color="auto"/>
                <w:right w:val="none" w:sz="0" w:space="0" w:color="auto"/>
              </w:divBdr>
            </w:div>
            <w:div w:id="21184826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58924652">
      <w:bodyDiv w:val="1"/>
      <w:marLeft w:val="0"/>
      <w:marRight w:val="0"/>
      <w:marTop w:val="0"/>
      <w:marBottom w:val="0"/>
      <w:divBdr>
        <w:top w:val="none" w:sz="0" w:space="0" w:color="auto"/>
        <w:left w:val="none" w:sz="0" w:space="0" w:color="auto"/>
        <w:bottom w:val="none" w:sz="0" w:space="0" w:color="auto"/>
        <w:right w:val="none" w:sz="0" w:space="0" w:color="auto"/>
      </w:divBdr>
    </w:div>
    <w:div w:id="663238020">
      <w:bodyDiv w:val="1"/>
      <w:marLeft w:val="0"/>
      <w:marRight w:val="0"/>
      <w:marTop w:val="0"/>
      <w:marBottom w:val="0"/>
      <w:divBdr>
        <w:top w:val="none" w:sz="0" w:space="0" w:color="auto"/>
        <w:left w:val="none" w:sz="0" w:space="0" w:color="auto"/>
        <w:bottom w:val="none" w:sz="0" w:space="0" w:color="auto"/>
        <w:right w:val="none" w:sz="0" w:space="0" w:color="auto"/>
      </w:divBdr>
    </w:div>
    <w:div w:id="669646995">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693730863">
      <w:bodyDiv w:val="1"/>
      <w:marLeft w:val="0"/>
      <w:marRight w:val="0"/>
      <w:marTop w:val="0"/>
      <w:marBottom w:val="0"/>
      <w:divBdr>
        <w:top w:val="none" w:sz="0" w:space="0" w:color="auto"/>
        <w:left w:val="none" w:sz="0" w:space="0" w:color="auto"/>
        <w:bottom w:val="none" w:sz="0" w:space="0" w:color="auto"/>
        <w:right w:val="none" w:sz="0" w:space="0" w:color="auto"/>
      </w:divBdr>
    </w:div>
    <w:div w:id="699165364">
      <w:bodyDiv w:val="1"/>
      <w:marLeft w:val="0"/>
      <w:marRight w:val="0"/>
      <w:marTop w:val="0"/>
      <w:marBottom w:val="0"/>
      <w:divBdr>
        <w:top w:val="none" w:sz="0" w:space="0" w:color="auto"/>
        <w:left w:val="none" w:sz="0" w:space="0" w:color="auto"/>
        <w:bottom w:val="none" w:sz="0" w:space="0" w:color="auto"/>
        <w:right w:val="none" w:sz="0" w:space="0" w:color="auto"/>
      </w:divBdr>
    </w:div>
    <w:div w:id="718938992">
      <w:bodyDiv w:val="1"/>
      <w:marLeft w:val="0"/>
      <w:marRight w:val="0"/>
      <w:marTop w:val="0"/>
      <w:marBottom w:val="0"/>
      <w:divBdr>
        <w:top w:val="none" w:sz="0" w:space="0" w:color="auto"/>
        <w:left w:val="none" w:sz="0" w:space="0" w:color="auto"/>
        <w:bottom w:val="none" w:sz="0" w:space="0" w:color="auto"/>
        <w:right w:val="none" w:sz="0" w:space="0" w:color="auto"/>
      </w:divBdr>
      <w:divsChild>
        <w:div w:id="1764885031">
          <w:marLeft w:val="0"/>
          <w:marRight w:val="0"/>
          <w:marTop w:val="0"/>
          <w:marBottom w:val="0"/>
          <w:divBdr>
            <w:top w:val="none" w:sz="0" w:space="0" w:color="auto"/>
            <w:left w:val="none" w:sz="0" w:space="0" w:color="auto"/>
            <w:bottom w:val="none" w:sz="0" w:space="0" w:color="auto"/>
            <w:right w:val="none" w:sz="0" w:space="0" w:color="auto"/>
          </w:divBdr>
          <w:divsChild>
            <w:div w:id="129832524">
              <w:marLeft w:val="0"/>
              <w:marRight w:val="0"/>
              <w:marTop w:val="0"/>
              <w:marBottom w:val="0"/>
              <w:divBdr>
                <w:top w:val="none" w:sz="0" w:space="0" w:color="auto"/>
                <w:left w:val="none" w:sz="0" w:space="0" w:color="auto"/>
                <w:bottom w:val="none" w:sz="0" w:space="0" w:color="auto"/>
                <w:right w:val="none" w:sz="0" w:space="0" w:color="auto"/>
              </w:divBdr>
            </w:div>
            <w:div w:id="18315221">
              <w:marLeft w:val="0"/>
              <w:marRight w:val="0"/>
              <w:marTop w:val="0"/>
              <w:marBottom w:val="0"/>
              <w:divBdr>
                <w:top w:val="none" w:sz="0" w:space="0" w:color="auto"/>
                <w:left w:val="none" w:sz="0" w:space="0" w:color="auto"/>
                <w:bottom w:val="none" w:sz="0" w:space="0" w:color="auto"/>
                <w:right w:val="none" w:sz="0" w:space="0" w:color="auto"/>
              </w:divBdr>
            </w:div>
            <w:div w:id="140668199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751466302">
      <w:bodyDiv w:val="1"/>
      <w:marLeft w:val="0"/>
      <w:marRight w:val="0"/>
      <w:marTop w:val="0"/>
      <w:marBottom w:val="0"/>
      <w:divBdr>
        <w:top w:val="none" w:sz="0" w:space="0" w:color="auto"/>
        <w:left w:val="none" w:sz="0" w:space="0" w:color="auto"/>
        <w:bottom w:val="none" w:sz="0" w:space="0" w:color="auto"/>
        <w:right w:val="none" w:sz="0" w:space="0" w:color="auto"/>
      </w:divBdr>
      <w:divsChild>
        <w:div w:id="126632095">
          <w:marLeft w:val="0"/>
          <w:marRight w:val="0"/>
          <w:marTop w:val="0"/>
          <w:marBottom w:val="0"/>
          <w:divBdr>
            <w:top w:val="none" w:sz="0" w:space="0" w:color="auto"/>
            <w:left w:val="none" w:sz="0" w:space="0" w:color="auto"/>
            <w:bottom w:val="none" w:sz="0" w:space="0" w:color="auto"/>
            <w:right w:val="none" w:sz="0" w:space="0" w:color="auto"/>
          </w:divBdr>
          <w:divsChild>
            <w:div w:id="130487926">
              <w:marLeft w:val="0"/>
              <w:marRight w:val="0"/>
              <w:marTop w:val="0"/>
              <w:marBottom w:val="0"/>
              <w:divBdr>
                <w:top w:val="none" w:sz="0" w:space="0" w:color="auto"/>
                <w:left w:val="none" w:sz="0" w:space="0" w:color="auto"/>
                <w:bottom w:val="none" w:sz="0" w:space="0" w:color="auto"/>
                <w:right w:val="none" w:sz="0" w:space="0" w:color="auto"/>
              </w:divBdr>
            </w:div>
            <w:div w:id="1014765332">
              <w:marLeft w:val="0"/>
              <w:marRight w:val="0"/>
              <w:marTop w:val="0"/>
              <w:marBottom w:val="0"/>
              <w:divBdr>
                <w:top w:val="none" w:sz="0" w:space="0" w:color="auto"/>
                <w:left w:val="none" w:sz="0" w:space="0" w:color="auto"/>
                <w:bottom w:val="none" w:sz="0" w:space="0" w:color="auto"/>
                <w:right w:val="none" w:sz="0" w:space="0" w:color="auto"/>
              </w:divBdr>
            </w:div>
            <w:div w:id="19760653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58523555">
      <w:bodyDiv w:val="1"/>
      <w:marLeft w:val="0"/>
      <w:marRight w:val="0"/>
      <w:marTop w:val="0"/>
      <w:marBottom w:val="0"/>
      <w:divBdr>
        <w:top w:val="none" w:sz="0" w:space="0" w:color="auto"/>
        <w:left w:val="none" w:sz="0" w:space="0" w:color="auto"/>
        <w:bottom w:val="none" w:sz="0" w:space="0" w:color="auto"/>
        <w:right w:val="none" w:sz="0" w:space="0" w:color="auto"/>
      </w:divBdr>
    </w:div>
    <w:div w:id="779374317">
      <w:bodyDiv w:val="1"/>
      <w:marLeft w:val="0"/>
      <w:marRight w:val="0"/>
      <w:marTop w:val="0"/>
      <w:marBottom w:val="0"/>
      <w:divBdr>
        <w:top w:val="none" w:sz="0" w:space="0" w:color="auto"/>
        <w:left w:val="none" w:sz="0" w:space="0" w:color="auto"/>
        <w:bottom w:val="none" w:sz="0" w:space="0" w:color="auto"/>
        <w:right w:val="none" w:sz="0" w:space="0" w:color="auto"/>
      </w:divBdr>
    </w:div>
    <w:div w:id="793252815">
      <w:bodyDiv w:val="1"/>
      <w:marLeft w:val="0"/>
      <w:marRight w:val="0"/>
      <w:marTop w:val="0"/>
      <w:marBottom w:val="0"/>
      <w:divBdr>
        <w:top w:val="none" w:sz="0" w:space="0" w:color="auto"/>
        <w:left w:val="none" w:sz="0" w:space="0" w:color="auto"/>
        <w:bottom w:val="none" w:sz="0" w:space="0" w:color="auto"/>
        <w:right w:val="none" w:sz="0" w:space="0" w:color="auto"/>
      </w:divBdr>
      <w:divsChild>
        <w:div w:id="1202980542">
          <w:marLeft w:val="0"/>
          <w:marRight w:val="0"/>
          <w:marTop w:val="0"/>
          <w:marBottom w:val="0"/>
          <w:divBdr>
            <w:top w:val="none" w:sz="0" w:space="0" w:color="auto"/>
            <w:left w:val="none" w:sz="0" w:space="0" w:color="auto"/>
            <w:bottom w:val="none" w:sz="0" w:space="0" w:color="auto"/>
            <w:right w:val="none" w:sz="0" w:space="0" w:color="auto"/>
          </w:divBdr>
          <w:divsChild>
            <w:div w:id="1531651761">
              <w:marLeft w:val="0"/>
              <w:marRight w:val="0"/>
              <w:marTop w:val="0"/>
              <w:marBottom w:val="0"/>
              <w:divBdr>
                <w:top w:val="none" w:sz="0" w:space="0" w:color="auto"/>
                <w:left w:val="none" w:sz="0" w:space="0" w:color="auto"/>
                <w:bottom w:val="none" w:sz="0" w:space="0" w:color="auto"/>
                <w:right w:val="none" w:sz="0" w:space="0" w:color="auto"/>
              </w:divBdr>
            </w:div>
            <w:div w:id="1482231446">
              <w:marLeft w:val="0"/>
              <w:marRight w:val="0"/>
              <w:marTop w:val="0"/>
              <w:marBottom w:val="0"/>
              <w:divBdr>
                <w:top w:val="none" w:sz="0" w:space="0" w:color="auto"/>
                <w:left w:val="none" w:sz="0" w:space="0" w:color="auto"/>
                <w:bottom w:val="none" w:sz="0" w:space="0" w:color="auto"/>
                <w:right w:val="none" w:sz="0" w:space="0" w:color="auto"/>
              </w:divBdr>
            </w:div>
            <w:div w:id="3769300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98717672">
      <w:bodyDiv w:val="1"/>
      <w:marLeft w:val="0"/>
      <w:marRight w:val="0"/>
      <w:marTop w:val="0"/>
      <w:marBottom w:val="0"/>
      <w:divBdr>
        <w:top w:val="none" w:sz="0" w:space="0" w:color="auto"/>
        <w:left w:val="none" w:sz="0" w:space="0" w:color="auto"/>
        <w:bottom w:val="none" w:sz="0" w:space="0" w:color="auto"/>
        <w:right w:val="none" w:sz="0" w:space="0" w:color="auto"/>
      </w:divBdr>
    </w:div>
    <w:div w:id="825511380">
      <w:bodyDiv w:val="1"/>
      <w:marLeft w:val="0"/>
      <w:marRight w:val="0"/>
      <w:marTop w:val="0"/>
      <w:marBottom w:val="0"/>
      <w:divBdr>
        <w:top w:val="none" w:sz="0" w:space="0" w:color="auto"/>
        <w:left w:val="none" w:sz="0" w:space="0" w:color="auto"/>
        <w:bottom w:val="none" w:sz="0" w:space="0" w:color="auto"/>
        <w:right w:val="none" w:sz="0" w:space="0" w:color="auto"/>
      </w:divBdr>
    </w:div>
    <w:div w:id="826553163">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47477225">
      <w:bodyDiv w:val="1"/>
      <w:marLeft w:val="0"/>
      <w:marRight w:val="0"/>
      <w:marTop w:val="0"/>
      <w:marBottom w:val="0"/>
      <w:divBdr>
        <w:top w:val="none" w:sz="0" w:space="0" w:color="auto"/>
        <w:left w:val="none" w:sz="0" w:space="0" w:color="auto"/>
        <w:bottom w:val="none" w:sz="0" w:space="0" w:color="auto"/>
        <w:right w:val="none" w:sz="0" w:space="0" w:color="auto"/>
      </w:divBdr>
    </w:div>
    <w:div w:id="848107416">
      <w:bodyDiv w:val="1"/>
      <w:marLeft w:val="0"/>
      <w:marRight w:val="0"/>
      <w:marTop w:val="0"/>
      <w:marBottom w:val="0"/>
      <w:divBdr>
        <w:top w:val="none" w:sz="0" w:space="0" w:color="auto"/>
        <w:left w:val="none" w:sz="0" w:space="0" w:color="auto"/>
        <w:bottom w:val="none" w:sz="0" w:space="0" w:color="auto"/>
        <w:right w:val="none" w:sz="0" w:space="0" w:color="auto"/>
      </w:divBdr>
    </w:div>
    <w:div w:id="848636707">
      <w:bodyDiv w:val="1"/>
      <w:marLeft w:val="0"/>
      <w:marRight w:val="0"/>
      <w:marTop w:val="0"/>
      <w:marBottom w:val="0"/>
      <w:divBdr>
        <w:top w:val="none" w:sz="0" w:space="0" w:color="auto"/>
        <w:left w:val="none" w:sz="0" w:space="0" w:color="auto"/>
        <w:bottom w:val="none" w:sz="0" w:space="0" w:color="auto"/>
        <w:right w:val="none" w:sz="0" w:space="0" w:color="auto"/>
      </w:divBdr>
    </w:div>
    <w:div w:id="849566367">
      <w:bodyDiv w:val="1"/>
      <w:marLeft w:val="0"/>
      <w:marRight w:val="0"/>
      <w:marTop w:val="0"/>
      <w:marBottom w:val="0"/>
      <w:divBdr>
        <w:top w:val="none" w:sz="0" w:space="0" w:color="auto"/>
        <w:left w:val="none" w:sz="0" w:space="0" w:color="auto"/>
        <w:bottom w:val="none" w:sz="0" w:space="0" w:color="auto"/>
        <w:right w:val="none" w:sz="0" w:space="0" w:color="auto"/>
      </w:divBdr>
    </w:div>
    <w:div w:id="850530980">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896667299">
      <w:bodyDiv w:val="1"/>
      <w:marLeft w:val="0"/>
      <w:marRight w:val="0"/>
      <w:marTop w:val="0"/>
      <w:marBottom w:val="0"/>
      <w:divBdr>
        <w:top w:val="none" w:sz="0" w:space="0" w:color="auto"/>
        <w:left w:val="none" w:sz="0" w:space="0" w:color="auto"/>
        <w:bottom w:val="none" w:sz="0" w:space="0" w:color="auto"/>
        <w:right w:val="none" w:sz="0" w:space="0" w:color="auto"/>
      </w:divBdr>
    </w:div>
    <w:div w:id="908610756">
      <w:bodyDiv w:val="1"/>
      <w:marLeft w:val="0"/>
      <w:marRight w:val="0"/>
      <w:marTop w:val="0"/>
      <w:marBottom w:val="0"/>
      <w:divBdr>
        <w:top w:val="none" w:sz="0" w:space="0" w:color="auto"/>
        <w:left w:val="none" w:sz="0" w:space="0" w:color="auto"/>
        <w:bottom w:val="none" w:sz="0" w:space="0" w:color="auto"/>
        <w:right w:val="none" w:sz="0" w:space="0" w:color="auto"/>
      </w:divBdr>
    </w:div>
    <w:div w:id="909731270">
      <w:bodyDiv w:val="1"/>
      <w:marLeft w:val="0"/>
      <w:marRight w:val="0"/>
      <w:marTop w:val="0"/>
      <w:marBottom w:val="0"/>
      <w:divBdr>
        <w:top w:val="none" w:sz="0" w:space="0" w:color="auto"/>
        <w:left w:val="none" w:sz="0" w:space="0" w:color="auto"/>
        <w:bottom w:val="none" w:sz="0" w:space="0" w:color="auto"/>
        <w:right w:val="none" w:sz="0" w:space="0" w:color="auto"/>
      </w:divBdr>
    </w:div>
    <w:div w:id="921379960">
      <w:bodyDiv w:val="1"/>
      <w:marLeft w:val="0"/>
      <w:marRight w:val="0"/>
      <w:marTop w:val="0"/>
      <w:marBottom w:val="0"/>
      <w:divBdr>
        <w:top w:val="none" w:sz="0" w:space="0" w:color="auto"/>
        <w:left w:val="none" w:sz="0" w:space="0" w:color="auto"/>
        <w:bottom w:val="none" w:sz="0" w:space="0" w:color="auto"/>
        <w:right w:val="none" w:sz="0" w:space="0" w:color="auto"/>
      </w:divBdr>
    </w:div>
    <w:div w:id="924413507">
      <w:bodyDiv w:val="1"/>
      <w:marLeft w:val="0"/>
      <w:marRight w:val="0"/>
      <w:marTop w:val="0"/>
      <w:marBottom w:val="0"/>
      <w:divBdr>
        <w:top w:val="none" w:sz="0" w:space="0" w:color="auto"/>
        <w:left w:val="none" w:sz="0" w:space="0" w:color="auto"/>
        <w:bottom w:val="none" w:sz="0" w:space="0" w:color="auto"/>
        <w:right w:val="none" w:sz="0" w:space="0" w:color="auto"/>
      </w:divBdr>
      <w:divsChild>
        <w:div w:id="8142156">
          <w:marLeft w:val="0"/>
          <w:marRight w:val="0"/>
          <w:marTop w:val="0"/>
          <w:marBottom w:val="0"/>
          <w:divBdr>
            <w:top w:val="none" w:sz="0" w:space="0" w:color="auto"/>
            <w:left w:val="none" w:sz="0" w:space="0" w:color="auto"/>
            <w:bottom w:val="none" w:sz="0" w:space="0" w:color="auto"/>
            <w:right w:val="none" w:sz="0" w:space="0" w:color="auto"/>
          </w:divBdr>
          <w:divsChild>
            <w:div w:id="218438275">
              <w:marLeft w:val="0"/>
              <w:marRight w:val="0"/>
              <w:marTop w:val="0"/>
              <w:marBottom w:val="0"/>
              <w:divBdr>
                <w:top w:val="none" w:sz="0" w:space="0" w:color="auto"/>
                <w:left w:val="none" w:sz="0" w:space="0" w:color="auto"/>
                <w:bottom w:val="none" w:sz="0" w:space="0" w:color="auto"/>
                <w:right w:val="none" w:sz="0" w:space="0" w:color="auto"/>
              </w:divBdr>
            </w:div>
            <w:div w:id="286741328">
              <w:marLeft w:val="0"/>
              <w:marRight w:val="0"/>
              <w:marTop w:val="0"/>
              <w:marBottom w:val="0"/>
              <w:divBdr>
                <w:top w:val="none" w:sz="0" w:space="0" w:color="auto"/>
                <w:left w:val="none" w:sz="0" w:space="0" w:color="auto"/>
                <w:bottom w:val="none" w:sz="0" w:space="0" w:color="auto"/>
                <w:right w:val="none" w:sz="0" w:space="0" w:color="auto"/>
              </w:divBdr>
            </w:div>
            <w:div w:id="13142184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43459123">
      <w:bodyDiv w:val="1"/>
      <w:marLeft w:val="0"/>
      <w:marRight w:val="0"/>
      <w:marTop w:val="0"/>
      <w:marBottom w:val="0"/>
      <w:divBdr>
        <w:top w:val="none" w:sz="0" w:space="0" w:color="auto"/>
        <w:left w:val="none" w:sz="0" w:space="0" w:color="auto"/>
        <w:bottom w:val="none" w:sz="0" w:space="0" w:color="auto"/>
        <w:right w:val="none" w:sz="0" w:space="0" w:color="auto"/>
      </w:divBdr>
    </w:div>
    <w:div w:id="944532889">
      <w:bodyDiv w:val="1"/>
      <w:marLeft w:val="0"/>
      <w:marRight w:val="0"/>
      <w:marTop w:val="0"/>
      <w:marBottom w:val="0"/>
      <w:divBdr>
        <w:top w:val="none" w:sz="0" w:space="0" w:color="auto"/>
        <w:left w:val="none" w:sz="0" w:space="0" w:color="auto"/>
        <w:bottom w:val="none" w:sz="0" w:space="0" w:color="auto"/>
        <w:right w:val="none" w:sz="0" w:space="0" w:color="auto"/>
      </w:divBdr>
      <w:divsChild>
        <w:div w:id="359743899">
          <w:marLeft w:val="0"/>
          <w:marRight w:val="0"/>
          <w:marTop w:val="0"/>
          <w:marBottom w:val="0"/>
          <w:divBdr>
            <w:top w:val="none" w:sz="0" w:space="0" w:color="auto"/>
            <w:left w:val="none" w:sz="0" w:space="0" w:color="auto"/>
            <w:bottom w:val="none" w:sz="0" w:space="0" w:color="auto"/>
            <w:right w:val="none" w:sz="0" w:space="0" w:color="auto"/>
          </w:divBdr>
        </w:div>
        <w:div w:id="1610966326">
          <w:marLeft w:val="0"/>
          <w:marRight w:val="0"/>
          <w:marTop w:val="0"/>
          <w:marBottom w:val="0"/>
          <w:divBdr>
            <w:top w:val="none" w:sz="0" w:space="0" w:color="auto"/>
            <w:left w:val="none" w:sz="0" w:space="0" w:color="auto"/>
            <w:bottom w:val="none" w:sz="0" w:space="0" w:color="auto"/>
            <w:right w:val="none" w:sz="0" w:space="0" w:color="auto"/>
          </w:divBdr>
        </w:div>
        <w:div w:id="1997537768">
          <w:marLeft w:val="0"/>
          <w:marRight w:val="0"/>
          <w:marTop w:val="45"/>
          <w:marBottom w:val="0"/>
          <w:divBdr>
            <w:top w:val="none" w:sz="0" w:space="0" w:color="auto"/>
            <w:left w:val="none" w:sz="0" w:space="0" w:color="auto"/>
            <w:bottom w:val="none" w:sz="0" w:space="0" w:color="auto"/>
            <w:right w:val="none" w:sz="0" w:space="0" w:color="auto"/>
          </w:divBdr>
        </w:div>
      </w:divsChild>
    </w:div>
    <w:div w:id="949702519">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85165443">
      <w:bodyDiv w:val="1"/>
      <w:marLeft w:val="0"/>
      <w:marRight w:val="0"/>
      <w:marTop w:val="0"/>
      <w:marBottom w:val="0"/>
      <w:divBdr>
        <w:top w:val="none" w:sz="0" w:space="0" w:color="auto"/>
        <w:left w:val="none" w:sz="0" w:space="0" w:color="auto"/>
        <w:bottom w:val="none" w:sz="0" w:space="0" w:color="auto"/>
        <w:right w:val="none" w:sz="0" w:space="0" w:color="auto"/>
      </w:divBdr>
      <w:divsChild>
        <w:div w:id="1096749265">
          <w:marLeft w:val="0"/>
          <w:marRight w:val="0"/>
          <w:marTop w:val="0"/>
          <w:marBottom w:val="0"/>
          <w:divBdr>
            <w:top w:val="none" w:sz="0" w:space="0" w:color="auto"/>
            <w:left w:val="none" w:sz="0" w:space="0" w:color="auto"/>
            <w:bottom w:val="none" w:sz="0" w:space="0" w:color="auto"/>
            <w:right w:val="none" w:sz="0" w:space="0" w:color="auto"/>
          </w:divBdr>
          <w:divsChild>
            <w:div w:id="237906176">
              <w:marLeft w:val="0"/>
              <w:marRight w:val="0"/>
              <w:marTop w:val="0"/>
              <w:marBottom w:val="0"/>
              <w:divBdr>
                <w:top w:val="none" w:sz="0" w:space="0" w:color="auto"/>
                <w:left w:val="none" w:sz="0" w:space="0" w:color="auto"/>
                <w:bottom w:val="none" w:sz="0" w:space="0" w:color="auto"/>
                <w:right w:val="none" w:sz="0" w:space="0" w:color="auto"/>
              </w:divBdr>
            </w:div>
            <w:div w:id="79374382">
              <w:marLeft w:val="0"/>
              <w:marRight w:val="0"/>
              <w:marTop w:val="0"/>
              <w:marBottom w:val="0"/>
              <w:divBdr>
                <w:top w:val="none" w:sz="0" w:space="0" w:color="auto"/>
                <w:left w:val="none" w:sz="0" w:space="0" w:color="auto"/>
                <w:bottom w:val="none" w:sz="0" w:space="0" w:color="auto"/>
                <w:right w:val="none" w:sz="0" w:space="0" w:color="auto"/>
              </w:divBdr>
            </w:div>
            <w:div w:id="21211475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03700479">
      <w:bodyDiv w:val="1"/>
      <w:marLeft w:val="0"/>
      <w:marRight w:val="0"/>
      <w:marTop w:val="0"/>
      <w:marBottom w:val="0"/>
      <w:divBdr>
        <w:top w:val="none" w:sz="0" w:space="0" w:color="auto"/>
        <w:left w:val="none" w:sz="0" w:space="0" w:color="auto"/>
        <w:bottom w:val="none" w:sz="0" w:space="0" w:color="auto"/>
        <w:right w:val="none" w:sz="0" w:space="0" w:color="auto"/>
      </w:divBdr>
      <w:divsChild>
        <w:div w:id="1814983196">
          <w:marLeft w:val="0"/>
          <w:marRight w:val="0"/>
          <w:marTop w:val="0"/>
          <w:marBottom w:val="0"/>
          <w:divBdr>
            <w:top w:val="none" w:sz="0" w:space="0" w:color="auto"/>
            <w:left w:val="none" w:sz="0" w:space="0" w:color="auto"/>
            <w:bottom w:val="none" w:sz="0" w:space="0" w:color="auto"/>
            <w:right w:val="none" w:sz="0" w:space="0" w:color="auto"/>
          </w:divBdr>
          <w:divsChild>
            <w:div w:id="1045983521">
              <w:marLeft w:val="0"/>
              <w:marRight w:val="0"/>
              <w:marTop w:val="0"/>
              <w:marBottom w:val="0"/>
              <w:divBdr>
                <w:top w:val="none" w:sz="0" w:space="0" w:color="auto"/>
                <w:left w:val="none" w:sz="0" w:space="0" w:color="auto"/>
                <w:bottom w:val="none" w:sz="0" w:space="0" w:color="auto"/>
                <w:right w:val="none" w:sz="0" w:space="0" w:color="auto"/>
              </w:divBdr>
            </w:div>
            <w:div w:id="913970582">
              <w:marLeft w:val="0"/>
              <w:marRight w:val="0"/>
              <w:marTop w:val="0"/>
              <w:marBottom w:val="0"/>
              <w:divBdr>
                <w:top w:val="none" w:sz="0" w:space="0" w:color="auto"/>
                <w:left w:val="none" w:sz="0" w:space="0" w:color="auto"/>
                <w:bottom w:val="none" w:sz="0" w:space="0" w:color="auto"/>
                <w:right w:val="none" w:sz="0" w:space="0" w:color="auto"/>
              </w:divBdr>
            </w:div>
            <w:div w:id="566114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05669263">
      <w:bodyDiv w:val="1"/>
      <w:marLeft w:val="0"/>
      <w:marRight w:val="0"/>
      <w:marTop w:val="0"/>
      <w:marBottom w:val="0"/>
      <w:divBdr>
        <w:top w:val="none" w:sz="0" w:space="0" w:color="auto"/>
        <w:left w:val="none" w:sz="0" w:space="0" w:color="auto"/>
        <w:bottom w:val="none" w:sz="0" w:space="0" w:color="auto"/>
        <w:right w:val="none" w:sz="0" w:space="0" w:color="auto"/>
      </w:divBdr>
    </w:div>
    <w:div w:id="1010835118">
      <w:bodyDiv w:val="1"/>
      <w:marLeft w:val="0"/>
      <w:marRight w:val="0"/>
      <w:marTop w:val="0"/>
      <w:marBottom w:val="0"/>
      <w:divBdr>
        <w:top w:val="none" w:sz="0" w:space="0" w:color="auto"/>
        <w:left w:val="none" w:sz="0" w:space="0" w:color="auto"/>
        <w:bottom w:val="none" w:sz="0" w:space="0" w:color="auto"/>
        <w:right w:val="none" w:sz="0" w:space="0" w:color="auto"/>
      </w:divBdr>
      <w:divsChild>
        <w:div w:id="1922443502">
          <w:marLeft w:val="0"/>
          <w:marRight w:val="0"/>
          <w:marTop w:val="0"/>
          <w:marBottom w:val="0"/>
          <w:divBdr>
            <w:top w:val="none" w:sz="0" w:space="0" w:color="auto"/>
            <w:left w:val="none" w:sz="0" w:space="0" w:color="auto"/>
            <w:bottom w:val="none" w:sz="0" w:space="0" w:color="auto"/>
            <w:right w:val="none" w:sz="0" w:space="0" w:color="auto"/>
          </w:divBdr>
          <w:divsChild>
            <w:div w:id="1305428277">
              <w:marLeft w:val="0"/>
              <w:marRight w:val="0"/>
              <w:marTop w:val="0"/>
              <w:marBottom w:val="0"/>
              <w:divBdr>
                <w:top w:val="none" w:sz="0" w:space="0" w:color="auto"/>
                <w:left w:val="none" w:sz="0" w:space="0" w:color="auto"/>
                <w:bottom w:val="none" w:sz="0" w:space="0" w:color="auto"/>
                <w:right w:val="none" w:sz="0" w:space="0" w:color="auto"/>
              </w:divBdr>
            </w:div>
            <w:div w:id="989210292">
              <w:marLeft w:val="0"/>
              <w:marRight w:val="0"/>
              <w:marTop w:val="0"/>
              <w:marBottom w:val="0"/>
              <w:divBdr>
                <w:top w:val="none" w:sz="0" w:space="0" w:color="auto"/>
                <w:left w:val="none" w:sz="0" w:space="0" w:color="auto"/>
                <w:bottom w:val="none" w:sz="0" w:space="0" w:color="auto"/>
                <w:right w:val="none" w:sz="0" w:space="0" w:color="auto"/>
              </w:divBdr>
            </w:div>
            <w:div w:id="17103763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230969619">
              <w:marLeft w:val="0"/>
              <w:marRight w:val="0"/>
              <w:marTop w:val="0"/>
              <w:marBottom w:val="0"/>
              <w:divBdr>
                <w:top w:val="none" w:sz="0" w:space="0" w:color="auto"/>
                <w:left w:val="none" w:sz="0" w:space="0" w:color="auto"/>
                <w:bottom w:val="none" w:sz="0" w:space="0" w:color="auto"/>
                <w:right w:val="none" w:sz="0" w:space="0" w:color="auto"/>
              </w:divBdr>
            </w:div>
            <w:div w:id="515120887">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42829550">
      <w:bodyDiv w:val="1"/>
      <w:marLeft w:val="0"/>
      <w:marRight w:val="0"/>
      <w:marTop w:val="0"/>
      <w:marBottom w:val="0"/>
      <w:divBdr>
        <w:top w:val="none" w:sz="0" w:space="0" w:color="auto"/>
        <w:left w:val="none" w:sz="0" w:space="0" w:color="auto"/>
        <w:bottom w:val="none" w:sz="0" w:space="0" w:color="auto"/>
        <w:right w:val="none" w:sz="0" w:space="0" w:color="auto"/>
      </w:divBdr>
    </w:div>
    <w:div w:id="1049836428">
      <w:bodyDiv w:val="1"/>
      <w:marLeft w:val="0"/>
      <w:marRight w:val="0"/>
      <w:marTop w:val="0"/>
      <w:marBottom w:val="0"/>
      <w:divBdr>
        <w:top w:val="none" w:sz="0" w:space="0" w:color="auto"/>
        <w:left w:val="none" w:sz="0" w:space="0" w:color="auto"/>
        <w:bottom w:val="none" w:sz="0" w:space="0" w:color="auto"/>
        <w:right w:val="none" w:sz="0" w:space="0" w:color="auto"/>
      </w:divBdr>
      <w:divsChild>
        <w:div w:id="606230209">
          <w:marLeft w:val="0"/>
          <w:marRight w:val="0"/>
          <w:marTop w:val="0"/>
          <w:marBottom w:val="0"/>
          <w:divBdr>
            <w:top w:val="none" w:sz="0" w:space="0" w:color="auto"/>
            <w:left w:val="none" w:sz="0" w:space="0" w:color="auto"/>
            <w:bottom w:val="none" w:sz="0" w:space="0" w:color="auto"/>
            <w:right w:val="none" w:sz="0" w:space="0" w:color="auto"/>
          </w:divBdr>
          <w:divsChild>
            <w:div w:id="1436947062">
              <w:marLeft w:val="0"/>
              <w:marRight w:val="0"/>
              <w:marTop w:val="0"/>
              <w:marBottom w:val="0"/>
              <w:divBdr>
                <w:top w:val="none" w:sz="0" w:space="0" w:color="auto"/>
                <w:left w:val="none" w:sz="0" w:space="0" w:color="auto"/>
                <w:bottom w:val="none" w:sz="0" w:space="0" w:color="auto"/>
                <w:right w:val="none" w:sz="0" w:space="0" w:color="auto"/>
              </w:divBdr>
            </w:div>
            <w:div w:id="1123618879">
              <w:marLeft w:val="0"/>
              <w:marRight w:val="0"/>
              <w:marTop w:val="0"/>
              <w:marBottom w:val="0"/>
              <w:divBdr>
                <w:top w:val="none" w:sz="0" w:space="0" w:color="auto"/>
                <w:left w:val="none" w:sz="0" w:space="0" w:color="auto"/>
                <w:bottom w:val="none" w:sz="0" w:space="0" w:color="auto"/>
                <w:right w:val="none" w:sz="0" w:space="0" w:color="auto"/>
              </w:divBdr>
            </w:div>
            <w:div w:id="10164669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54889895">
      <w:bodyDiv w:val="1"/>
      <w:marLeft w:val="0"/>
      <w:marRight w:val="0"/>
      <w:marTop w:val="0"/>
      <w:marBottom w:val="0"/>
      <w:divBdr>
        <w:top w:val="none" w:sz="0" w:space="0" w:color="auto"/>
        <w:left w:val="none" w:sz="0" w:space="0" w:color="auto"/>
        <w:bottom w:val="none" w:sz="0" w:space="0" w:color="auto"/>
        <w:right w:val="none" w:sz="0" w:space="0" w:color="auto"/>
      </w:divBdr>
    </w:div>
    <w:div w:id="1060597378">
      <w:bodyDiv w:val="1"/>
      <w:marLeft w:val="0"/>
      <w:marRight w:val="0"/>
      <w:marTop w:val="0"/>
      <w:marBottom w:val="0"/>
      <w:divBdr>
        <w:top w:val="none" w:sz="0" w:space="0" w:color="auto"/>
        <w:left w:val="none" w:sz="0" w:space="0" w:color="auto"/>
        <w:bottom w:val="none" w:sz="0" w:space="0" w:color="auto"/>
        <w:right w:val="none" w:sz="0" w:space="0" w:color="auto"/>
      </w:divBdr>
    </w:div>
    <w:div w:id="1070923880">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17990047">
      <w:bodyDiv w:val="1"/>
      <w:marLeft w:val="0"/>
      <w:marRight w:val="0"/>
      <w:marTop w:val="0"/>
      <w:marBottom w:val="0"/>
      <w:divBdr>
        <w:top w:val="none" w:sz="0" w:space="0" w:color="auto"/>
        <w:left w:val="none" w:sz="0" w:space="0" w:color="auto"/>
        <w:bottom w:val="none" w:sz="0" w:space="0" w:color="auto"/>
        <w:right w:val="none" w:sz="0" w:space="0" w:color="auto"/>
      </w:divBdr>
    </w:div>
    <w:div w:id="1127162466">
      <w:bodyDiv w:val="1"/>
      <w:marLeft w:val="0"/>
      <w:marRight w:val="0"/>
      <w:marTop w:val="0"/>
      <w:marBottom w:val="0"/>
      <w:divBdr>
        <w:top w:val="none" w:sz="0" w:space="0" w:color="auto"/>
        <w:left w:val="none" w:sz="0" w:space="0" w:color="auto"/>
        <w:bottom w:val="none" w:sz="0" w:space="0" w:color="auto"/>
        <w:right w:val="none" w:sz="0" w:space="0" w:color="auto"/>
      </w:divBdr>
    </w:div>
    <w:div w:id="1145397296">
      <w:bodyDiv w:val="1"/>
      <w:marLeft w:val="0"/>
      <w:marRight w:val="0"/>
      <w:marTop w:val="0"/>
      <w:marBottom w:val="0"/>
      <w:divBdr>
        <w:top w:val="none" w:sz="0" w:space="0" w:color="auto"/>
        <w:left w:val="none" w:sz="0" w:space="0" w:color="auto"/>
        <w:bottom w:val="none" w:sz="0" w:space="0" w:color="auto"/>
        <w:right w:val="none" w:sz="0" w:space="0" w:color="auto"/>
      </w:divBdr>
    </w:div>
    <w:div w:id="1146045301">
      <w:bodyDiv w:val="1"/>
      <w:marLeft w:val="0"/>
      <w:marRight w:val="0"/>
      <w:marTop w:val="0"/>
      <w:marBottom w:val="0"/>
      <w:divBdr>
        <w:top w:val="none" w:sz="0" w:space="0" w:color="auto"/>
        <w:left w:val="none" w:sz="0" w:space="0" w:color="auto"/>
        <w:bottom w:val="none" w:sz="0" w:space="0" w:color="auto"/>
        <w:right w:val="none" w:sz="0" w:space="0" w:color="auto"/>
      </w:divBdr>
    </w:div>
    <w:div w:id="1151481650">
      <w:bodyDiv w:val="1"/>
      <w:marLeft w:val="0"/>
      <w:marRight w:val="0"/>
      <w:marTop w:val="0"/>
      <w:marBottom w:val="0"/>
      <w:divBdr>
        <w:top w:val="none" w:sz="0" w:space="0" w:color="auto"/>
        <w:left w:val="none" w:sz="0" w:space="0" w:color="auto"/>
        <w:bottom w:val="none" w:sz="0" w:space="0" w:color="auto"/>
        <w:right w:val="none" w:sz="0" w:space="0" w:color="auto"/>
      </w:divBdr>
    </w:div>
    <w:div w:id="1157189724">
      <w:bodyDiv w:val="1"/>
      <w:marLeft w:val="0"/>
      <w:marRight w:val="0"/>
      <w:marTop w:val="0"/>
      <w:marBottom w:val="0"/>
      <w:divBdr>
        <w:top w:val="none" w:sz="0" w:space="0" w:color="auto"/>
        <w:left w:val="none" w:sz="0" w:space="0" w:color="auto"/>
        <w:bottom w:val="none" w:sz="0" w:space="0" w:color="auto"/>
        <w:right w:val="none" w:sz="0" w:space="0" w:color="auto"/>
      </w:divBdr>
    </w:div>
    <w:div w:id="1167789380">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5290349">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15435009">
      <w:bodyDiv w:val="1"/>
      <w:marLeft w:val="0"/>
      <w:marRight w:val="0"/>
      <w:marTop w:val="0"/>
      <w:marBottom w:val="0"/>
      <w:divBdr>
        <w:top w:val="none" w:sz="0" w:space="0" w:color="auto"/>
        <w:left w:val="none" w:sz="0" w:space="0" w:color="auto"/>
        <w:bottom w:val="none" w:sz="0" w:space="0" w:color="auto"/>
        <w:right w:val="none" w:sz="0" w:space="0" w:color="auto"/>
      </w:divBdr>
    </w:div>
    <w:div w:id="1223523030">
      <w:bodyDiv w:val="1"/>
      <w:marLeft w:val="0"/>
      <w:marRight w:val="0"/>
      <w:marTop w:val="0"/>
      <w:marBottom w:val="0"/>
      <w:divBdr>
        <w:top w:val="none" w:sz="0" w:space="0" w:color="auto"/>
        <w:left w:val="none" w:sz="0" w:space="0" w:color="auto"/>
        <w:bottom w:val="none" w:sz="0" w:space="0" w:color="auto"/>
        <w:right w:val="none" w:sz="0" w:space="0" w:color="auto"/>
      </w:divBdr>
    </w:div>
    <w:div w:id="1230768643">
      <w:bodyDiv w:val="1"/>
      <w:marLeft w:val="0"/>
      <w:marRight w:val="0"/>
      <w:marTop w:val="0"/>
      <w:marBottom w:val="0"/>
      <w:divBdr>
        <w:top w:val="none" w:sz="0" w:space="0" w:color="auto"/>
        <w:left w:val="none" w:sz="0" w:space="0" w:color="auto"/>
        <w:bottom w:val="none" w:sz="0" w:space="0" w:color="auto"/>
        <w:right w:val="none" w:sz="0" w:space="0" w:color="auto"/>
      </w:divBdr>
      <w:divsChild>
        <w:div w:id="1727026724">
          <w:marLeft w:val="0"/>
          <w:marRight w:val="0"/>
          <w:marTop w:val="0"/>
          <w:marBottom w:val="0"/>
          <w:divBdr>
            <w:top w:val="none" w:sz="0" w:space="0" w:color="auto"/>
            <w:left w:val="none" w:sz="0" w:space="0" w:color="auto"/>
            <w:bottom w:val="none" w:sz="0" w:space="0" w:color="auto"/>
            <w:right w:val="none" w:sz="0" w:space="0" w:color="auto"/>
          </w:divBdr>
          <w:divsChild>
            <w:div w:id="1382707527">
              <w:marLeft w:val="0"/>
              <w:marRight w:val="0"/>
              <w:marTop w:val="0"/>
              <w:marBottom w:val="0"/>
              <w:divBdr>
                <w:top w:val="none" w:sz="0" w:space="0" w:color="auto"/>
                <w:left w:val="none" w:sz="0" w:space="0" w:color="auto"/>
                <w:bottom w:val="none" w:sz="0" w:space="0" w:color="auto"/>
                <w:right w:val="none" w:sz="0" w:space="0" w:color="auto"/>
              </w:divBdr>
            </w:div>
            <w:div w:id="1248493091">
              <w:marLeft w:val="0"/>
              <w:marRight w:val="0"/>
              <w:marTop w:val="0"/>
              <w:marBottom w:val="0"/>
              <w:divBdr>
                <w:top w:val="none" w:sz="0" w:space="0" w:color="auto"/>
                <w:left w:val="none" w:sz="0" w:space="0" w:color="auto"/>
                <w:bottom w:val="none" w:sz="0" w:space="0" w:color="auto"/>
                <w:right w:val="none" w:sz="0" w:space="0" w:color="auto"/>
              </w:divBdr>
            </w:div>
            <w:div w:id="7429880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1119444">
      <w:bodyDiv w:val="1"/>
      <w:marLeft w:val="0"/>
      <w:marRight w:val="0"/>
      <w:marTop w:val="0"/>
      <w:marBottom w:val="0"/>
      <w:divBdr>
        <w:top w:val="none" w:sz="0" w:space="0" w:color="auto"/>
        <w:left w:val="none" w:sz="0" w:space="0" w:color="auto"/>
        <w:bottom w:val="none" w:sz="0" w:space="0" w:color="auto"/>
        <w:right w:val="none" w:sz="0" w:space="0" w:color="auto"/>
      </w:divBdr>
      <w:divsChild>
        <w:div w:id="1293055747">
          <w:marLeft w:val="0"/>
          <w:marRight w:val="0"/>
          <w:marTop w:val="0"/>
          <w:marBottom w:val="0"/>
          <w:divBdr>
            <w:top w:val="none" w:sz="0" w:space="0" w:color="auto"/>
            <w:left w:val="none" w:sz="0" w:space="0" w:color="auto"/>
            <w:bottom w:val="none" w:sz="0" w:space="0" w:color="auto"/>
            <w:right w:val="none" w:sz="0" w:space="0" w:color="auto"/>
          </w:divBdr>
          <w:divsChild>
            <w:div w:id="1098212805">
              <w:marLeft w:val="0"/>
              <w:marRight w:val="0"/>
              <w:marTop w:val="0"/>
              <w:marBottom w:val="0"/>
              <w:divBdr>
                <w:top w:val="none" w:sz="0" w:space="0" w:color="auto"/>
                <w:left w:val="none" w:sz="0" w:space="0" w:color="auto"/>
                <w:bottom w:val="none" w:sz="0" w:space="0" w:color="auto"/>
                <w:right w:val="none" w:sz="0" w:space="0" w:color="auto"/>
              </w:divBdr>
            </w:div>
            <w:div w:id="1839878411">
              <w:marLeft w:val="0"/>
              <w:marRight w:val="0"/>
              <w:marTop w:val="0"/>
              <w:marBottom w:val="0"/>
              <w:divBdr>
                <w:top w:val="none" w:sz="0" w:space="0" w:color="auto"/>
                <w:left w:val="none" w:sz="0" w:space="0" w:color="auto"/>
                <w:bottom w:val="none" w:sz="0" w:space="0" w:color="auto"/>
                <w:right w:val="none" w:sz="0" w:space="0" w:color="auto"/>
              </w:divBdr>
            </w:div>
            <w:div w:id="11787346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247152853">
      <w:bodyDiv w:val="1"/>
      <w:marLeft w:val="0"/>
      <w:marRight w:val="0"/>
      <w:marTop w:val="0"/>
      <w:marBottom w:val="0"/>
      <w:divBdr>
        <w:top w:val="none" w:sz="0" w:space="0" w:color="auto"/>
        <w:left w:val="none" w:sz="0" w:space="0" w:color="auto"/>
        <w:bottom w:val="none" w:sz="0" w:space="0" w:color="auto"/>
        <w:right w:val="none" w:sz="0" w:space="0" w:color="auto"/>
      </w:divBdr>
      <w:divsChild>
        <w:div w:id="380255912">
          <w:marLeft w:val="0"/>
          <w:marRight w:val="0"/>
          <w:marTop w:val="0"/>
          <w:marBottom w:val="0"/>
          <w:divBdr>
            <w:top w:val="none" w:sz="0" w:space="0" w:color="auto"/>
            <w:left w:val="none" w:sz="0" w:space="0" w:color="auto"/>
            <w:bottom w:val="none" w:sz="0" w:space="0" w:color="auto"/>
            <w:right w:val="none" w:sz="0" w:space="0" w:color="auto"/>
          </w:divBdr>
          <w:divsChild>
            <w:div w:id="2008435258">
              <w:marLeft w:val="0"/>
              <w:marRight w:val="0"/>
              <w:marTop w:val="0"/>
              <w:marBottom w:val="0"/>
              <w:divBdr>
                <w:top w:val="none" w:sz="0" w:space="0" w:color="auto"/>
                <w:left w:val="none" w:sz="0" w:space="0" w:color="auto"/>
                <w:bottom w:val="none" w:sz="0" w:space="0" w:color="auto"/>
                <w:right w:val="none" w:sz="0" w:space="0" w:color="auto"/>
              </w:divBdr>
            </w:div>
            <w:div w:id="581571076">
              <w:marLeft w:val="0"/>
              <w:marRight w:val="0"/>
              <w:marTop w:val="0"/>
              <w:marBottom w:val="0"/>
              <w:divBdr>
                <w:top w:val="none" w:sz="0" w:space="0" w:color="auto"/>
                <w:left w:val="none" w:sz="0" w:space="0" w:color="auto"/>
                <w:bottom w:val="none" w:sz="0" w:space="0" w:color="auto"/>
                <w:right w:val="none" w:sz="0" w:space="0" w:color="auto"/>
              </w:divBdr>
            </w:div>
            <w:div w:id="9670048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71232868">
      <w:bodyDiv w:val="1"/>
      <w:marLeft w:val="0"/>
      <w:marRight w:val="0"/>
      <w:marTop w:val="0"/>
      <w:marBottom w:val="0"/>
      <w:divBdr>
        <w:top w:val="none" w:sz="0" w:space="0" w:color="auto"/>
        <w:left w:val="none" w:sz="0" w:space="0" w:color="auto"/>
        <w:bottom w:val="none" w:sz="0" w:space="0" w:color="auto"/>
        <w:right w:val="none" w:sz="0" w:space="0" w:color="auto"/>
      </w:divBdr>
    </w:div>
    <w:div w:id="1278830008">
      <w:bodyDiv w:val="1"/>
      <w:marLeft w:val="0"/>
      <w:marRight w:val="0"/>
      <w:marTop w:val="0"/>
      <w:marBottom w:val="0"/>
      <w:divBdr>
        <w:top w:val="none" w:sz="0" w:space="0" w:color="auto"/>
        <w:left w:val="none" w:sz="0" w:space="0" w:color="auto"/>
        <w:bottom w:val="none" w:sz="0" w:space="0" w:color="auto"/>
        <w:right w:val="none" w:sz="0" w:space="0" w:color="auto"/>
      </w:divBdr>
      <w:divsChild>
        <w:div w:id="1476755150">
          <w:marLeft w:val="0"/>
          <w:marRight w:val="0"/>
          <w:marTop w:val="0"/>
          <w:marBottom w:val="0"/>
          <w:divBdr>
            <w:top w:val="none" w:sz="0" w:space="0" w:color="auto"/>
            <w:left w:val="none" w:sz="0" w:space="0" w:color="auto"/>
            <w:bottom w:val="none" w:sz="0" w:space="0" w:color="auto"/>
            <w:right w:val="none" w:sz="0" w:space="0" w:color="auto"/>
          </w:divBdr>
          <w:divsChild>
            <w:div w:id="1713111471">
              <w:marLeft w:val="0"/>
              <w:marRight w:val="0"/>
              <w:marTop w:val="0"/>
              <w:marBottom w:val="0"/>
              <w:divBdr>
                <w:top w:val="none" w:sz="0" w:space="0" w:color="auto"/>
                <w:left w:val="none" w:sz="0" w:space="0" w:color="auto"/>
                <w:bottom w:val="none" w:sz="0" w:space="0" w:color="auto"/>
                <w:right w:val="none" w:sz="0" w:space="0" w:color="auto"/>
              </w:divBdr>
            </w:div>
            <w:div w:id="303506957">
              <w:marLeft w:val="0"/>
              <w:marRight w:val="0"/>
              <w:marTop w:val="0"/>
              <w:marBottom w:val="0"/>
              <w:divBdr>
                <w:top w:val="none" w:sz="0" w:space="0" w:color="auto"/>
                <w:left w:val="none" w:sz="0" w:space="0" w:color="auto"/>
                <w:bottom w:val="none" w:sz="0" w:space="0" w:color="auto"/>
                <w:right w:val="none" w:sz="0" w:space="0" w:color="auto"/>
              </w:divBdr>
            </w:div>
            <w:div w:id="15648718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684462">
      <w:bodyDiv w:val="1"/>
      <w:marLeft w:val="0"/>
      <w:marRight w:val="0"/>
      <w:marTop w:val="0"/>
      <w:marBottom w:val="0"/>
      <w:divBdr>
        <w:top w:val="none" w:sz="0" w:space="0" w:color="auto"/>
        <w:left w:val="none" w:sz="0" w:space="0" w:color="auto"/>
        <w:bottom w:val="none" w:sz="0" w:space="0" w:color="auto"/>
        <w:right w:val="none" w:sz="0" w:space="0" w:color="auto"/>
      </w:divBdr>
      <w:divsChild>
        <w:div w:id="1362589483">
          <w:marLeft w:val="0"/>
          <w:marRight w:val="0"/>
          <w:marTop w:val="0"/>
          <w:marBottom w:val="0"/>
          <w:divBdr>
            <w:top w:val="none" w:sz="0" w:space="0" w:color="auto"/>
            <w:left w:val="none" w:sz="0" w:space="0" w:color="auto"/>
            <w:bottom w:val="none" w:sz="0" w:space="0" w:color="auto"/>
            <w:right w:val="none" w:sz="0" w:space="0" w:color="auto"/>
          </w:divBdr>
          <w:divsChild>
            <w:div w:id="296105967">
              <w:marLeft w:val="0"/>
              <w:marRight w:val="0"/>
              <w:marTop w:val="0"/>
              <w:marBottom w:val="0"/>
              <w:divBdr>
                <w:top w:val="none" w:sz="0" w:space="0" w:color="auto"/>
                <w:left w:val="none" w:sz="0" w:space="0" w:color="auto"/>
                <w:bottom w:val="none" w:sz="0" w:space="0" w:color="auto"/>
                <w:right w:val="none" w:sz="0" w:space="0" w:color="auto"/>
              </w:divBdr>
            </w:div>
            <w:div w:id="1488085137">
              <w:marLeft w:val="0"/>
              <w:marRight w:val="0"/>
              <w:marTop w:val="0"/>
              <w:marBottom w:val="0"/>
              <w:divBdr>
                <w:top w:val="none" w:sz="0" w:space="0" w:color="auto"/>
                <w:left w:val="none" w:sz="0" w:space="0" w:color="auto"/>
                <w:bottom w:val="none" w:sz="0" w:space="0" w:color="auto"/>
                <w:right w:val="none" w:sz="0" w:space="0" w:color="auto"/>
              </w:divBdr>
            </w:div>
            <w:div w:id="12217447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364447421">
              <w:marLeft w:val="0"/>
              <w:marRight w:val="0"/>
              <w:marTop w:val="45"/>
              <w:marBottom w:val="0"/>
              <w:divBdr>
                <w:top w:val="none" w:sz="0" w:space="0" w:color="auto"/>
                <w:left w:val="none" w:sz="0" w:space="0" w:color="auto"/>
                <w:bottom w:val="none" w:sz="0" w:space="0" w:color="auto"/>
                <w:right w:val="none" w:sz="0" w:space="0" w:color="auto"/>
              </w:divBdr>
            </w:div>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79731">
      <w:bodyDiv w:val="1"/>
      <w:marLeft w:val="0"/>
      <w:marRight w:val="0"/>
      <w:marTop w:val="0"/>
      <w:marBottom w:val="0"/>
      <w:divBdr>
        <w:top w:val="none" w:sz="0" w:space="0" w:color="auto"/>
        <w:left w:val="none" w:sz="0" w:space="0" w:color="auto"/>
        <w:bottom w:val="none" w:sz="0" w:space="0" w:color="auto"/>
        <w:right w:val="none" w:sz="0" w:space="0" w:color="auto"/>
      </w:divBdr>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0385117">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28244236">
      <w:bodyDiv w:val="1"/>
      <w:marLeft w:val="0"/>
      <w:marRight w:val="0"/>
      <w:marTop w:val="0"/>
      <w:marBottom w:val="0"/>
      <w:divBdr>
        <w:top w:val="none" w:sz="0" w:space="0" w:color="auto"/>
        <w:left w:val="none" w:sz="0" w:space="0" w:color="auto"/>
        <w:bottom w:val="none" w:sz="0" w:space="0" w:color="auto"/>
        <w:right w:val="none" w:sz="0" w:space="0" w:color="auto"/>
      </w:divBdr>
    </w:div>
    <w:div w:id="1329675903">
      <w:bodyDiv w:val="1"/>
      <w:marLeft w:val="0"/>
      <w:marRight w:val="0"/>
      <w:marTop w:val="0"/>
      <w:marBottom w:val="0"/>
      <w:divBdr>
        <w:top w:val="none" w:sz="0" w:space="0" w:color="auto"/>
        <w:left w:val="none" w:sz="0" w:space="0" w:color="auto"/>
        <w:bottom w:val="none" w:sz="0" w:space="0" w:color="auto"/>
        <w:right w:val="none" w:sz="0" w:space="0" w:color="auto"/>
      </w:divBdr>
      <w:divsChild>
        <w:div w:id="1210217412">
          <w:marLeft w:val="0"/>
          <w:marRight w:val="0"/>
          <w:marTop w:val="0"/>
          <w:marBottom w:val="0"/>
          <w:divBdr>
            <w:top w:val="none" w:sz="0" w:space="0" w:color="auto"/>
            <w:left w:val="none" w:sz="0" w:space="0" w:color="auto"/>
            <w:bottom w:val="none" w:sz="0" w:space="0" w:color="auto"/>
            <w:right w:val="none" w:sz="0" w:space="0" w:color="auto"/>
          </w:divBdr>
          <w:divsChild>
            <w:div w:id="759840371">
              <w:marLeft w:val="0"/>
              <w:marRight w:val="0"/>
              <w:marTop w:val="0"/>
              <w:marBottom w:val="0"/>
              <w:divBdr>
                <w:top w:val="none" w:sz="0" w:space="0" w:color="auto"/>
                <w:left w:val="none" w:sz="0" w:space="0" w:color="auto"/>
                <w:bottom w:val="none" w:sz="0" w:space="0" w:color="auto"/>
                <w:right w:val="none" w:sz="0" w:space="0" w:color="auto"/>
              </w:divBdr>
            </w:div>
            <w:div w:id="1683781058">
              <w:marLeft w:val="0"/>
              <w:marRight w:val="0"/>
              <w:marTop w:val="0"/>
              <w:marBottom w:val="0"/>
              <w:divBdr>
                <w:top w:val="none" w:sz="0" w:space="0" w:color="auto"/>
                <w:left w:val="none" w:sz="0" w:space="0" w:color="auto"/>
                <w:bottom w:val="none" w:sz="0" w:space="0" w:color="auto"/>
                <w:right w:val="none" w:sz="0" w:space="0" w:color="auto"/>
              </w:divBdr>
            </w:div>
            <w:div w:id="164889803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33141978">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738789236">
              <w:marLeft w:val="0"/>
              <w:marRight w:val="0"/>
              <w:marTop w:val="45"/>
              <w:marBottom w:val="0"/>
              <w:divBdr>
                <w:top w:val="none" w:sz="0" w:space="0" w:color="auto"/>
                <w:left w:val="none" w:sz="0" w:space="0" w:color="auto"/>
                <w:bottom w:val="none" w:sz="0" w:space="0" w:color="auto"/>
                <w:right w:val="none" w:sz="0" w:space="0" w:color="auto"/>
              </w:divBdr>
            </w:div>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20977">
      <w:bodyDiv w:val="1"/>
      <w:marLeft w:val="0"/>
      <w:marRight w:val="0"/>
      <w:marTop w:val="0"/>
      <w:marBottom w:val="0"/>
      <w:divBdr>
        <w:top w:val="none" w:sz="0" w:space="0" w:color="auto"/>
        <w:left w:val="none" w:sz="0" w:space="0" w:color="auto"/>
        <w:bottom w:val="none" w:sz="0" w:space="0" w:color="auto"/>
        <w:right w:val="none" w:sz="0" w:space="0" w:color="auto"/>
      </w:divBdr>
    </w:div>
    <w:div w:id="1369646085">
      <w:bodyDiv w:val="1"/>
      <w:marLeft w:val="0"/>
      <w:marRight w:val="0"/>
      <w:marTop w:val="0"/>
      <w:marBottom w:val="0"/>
      <w:divBdr>
        <w:top w:val="none" w:sz="0" w:space="0" w:color="auto"/>
        <w:left w:val="none" w:sz="0" w:space="0" w:color="auto"/>
        <w:bottom w:val="none" w:sz="0" w:space="0" w:color="auto"/>
        <w:right w:val="none" w:sz="0" w:space="0" w:color="auto"/>
      </w:divBdr>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371296228">
      <w:bodyDiv w:val="1"/>
      <w:marLeft w:val="0"/>
      <w:marRight w:val="0"/>
      <w:marTop w:val="0"/>
      <w:marBottom w:val="0"/>
      <w:divBdr>
        <w:top w:val="none" w:sz="0" w:space="0" w:color="auto"/>
        <w:left w:val="none" w:sz="0" w:space="0" w:color="auto"/>
        <w:bottom w:val="none" w:sz="0" w:space="0" w:color="auto"/>
        <w:right w:val="none" w:sz="0" w:space="0" w:color="auto"/>
      </w:divBdr>
      <w:divsChild>
        <w:div w:id="735786820">
          <w:marLeft w:val="0"/>
          <w:marRight w:val="0"/>
          <w:marTop w:val="0"/>
          <w:marBottom w:val="0"/>
          <w:divBdr>
            <w:top w:val="none" w:sz="0" w:space="0" w:color="auto"/>
            <w:left w:val="none" w:sz="0" w:space="0" w:color="auto"/>
            <w:bottom w:val="none" w:sz="0" w:space="0" w:color="auto"/>
            <w:right w:val="none" w:sz="0" w:space="0" w:color="auto"/>
          </w:divBdr>
          <w:divsChild>
            <w:div w:id="373116723">
              <w:marLeft w:val="0"/>
              <w:marRight w:val="0"/>
              <w:marTop w:val="0"/>
              <w:marBottom w:val="0"/>
              <w:divBdr>
                <w:top w:val="none" w:sz="0" w:space="0" w:color="auto"/>
                <w:left w:val="none" w:sz="0" w:space="0" w:color="auto"/>
                <w:bottom w:val="none" w:sz="0" w:space="0" w:color="auto"/>
                <w:right w:val="none" w:sz="0" w:space="0" w:color="auto"/>
              </w:divBdr>
            </w:div>
            <w:div w:id="1880622581">
              <w:marLeft w:val="0"/>
              <w:marRight w:val="0"/>
              <w:marTop w:val="0"/>
              <w:marBottom w:val="0"/>
              <w:divBdr>
                <w:top w:val="none" w:sz="0" w:space="0" w:color="auto"/>
                <w:left w:val="none" w:sz="0" w:space="0" w:color="auto"/>
                <w:bottom w:val="none" w:sz="0" w:space="0" w:color="auto"/>
                <w:right w:val="none" w:sz="0" w:space="0" w:color="auto"/>
              </w:divBdr>
            </w:div>
            <w:div w:id="1426290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0088511">
      <w:bodyDiv w:val="1"/>
      <w:marLeft w:val="0"/>
      <w:marRight w:val="0"/>
      <w:marTop w:val="0"/>
      <w:marBottom w:val="0"/>
      <w:divBdr>
        <w:top w:val="none" w:sz="0" w:space="0" w:color="auto"/>
        <w:left w:val="none" w:sz="0" w:space="0" w:color="auto"/>
        <w:bottom w:val="none" w:sz="0" w:space="0" w:color="auto"/>
        <w:right w:val="none" w:sz="0" w:space="0" w:color="auto"/>
      </w:divBdr>
    </w:div>
    <w:div w:id="1391345466">
      <w:bodyDiv w:val="1"/>
      <w:marLeft w:val="0"/>
      <w:marRight w:val="0"/>
      <w:marTop w:val="0"/>
      <w:marBottom w:val="0"/>
      <w:divBdr>
        <w:top w:val="none" w:sz="0" w:space="0" w:color="auto"/>
        <w:left w:val="none" w:sz="0" w:space="0" w:color="auto"/>
        <w:bottom w:val="none" w:sz="0" w:space="0" w:color="auto"/>
        <w:right w:val="none" w:sz="0" w:space="0" w:color="auto"/>
      </w:divBdr>
    </w:div>
    <w:div w:id="1397631212">
      <w:bodyDiv w:val="1"/>
      <w:marLeft w:val="0"/>
      <w:marRight w:val="0"/>
      <w:marTop w:val="0"/>
      <w:marBottom w:val="0"/>
      <w:divBdr>
        <w:top w:val="none" w:sz="0" w:space="0" w:color="auto"/>
        <w:left w:val="none" w:sz="0" w:space="0" w:color="auto"/>
        <w:bottom w:val="none" w:sz="0" w:space="0" w:color="auto"/>
        <w:right w:val="none" w:sz="0" w:space="0" w:color="auto"/>
      </w:divBdr>
      <w:divsChild>
        <w:div w:id="1962344870">
          <w:marLeft w:val="0"/>
          <w:marRight w:val="0"/>
          <w:marTop w:val="0"/>
          <w:marBottom w:val="0"/>
          <w:divBdr>
            <w:top w:val="none" w:sz="0" w:space="0" w:color="auto"/>
            <w:left w:val="none" w:sz="0" w:space="0" w:color="auto"/>
            <w:bottom w:val="none" w:sz="0" w:space="0" w:color="auto"/>
            <w:right w:val="none" w:sz="0" w:space="0" w:color="auto"/>
          </w:divBdr>
          <w:divsChild>
            <w:div w:id="856042294">
              <w:marLeft w:val="0"/>
              <w:marRight w:val="0"/>
              <w:marTop w:val="0"/>
              <w:marBottom w:val="0"/>
              <w:divBdr>
                <w:top w:val="none" w:sz="0" w:space="0" w:color="auto"/>
                <w:left w:val="none" w:sz="0" w:space="0" w:color="auto"/>
                <w:bottom w:val="none" w:sz="0" w:space="0" w:color="auto"/>
                <w:right w:val="none" w:sz="0" w:space="0" w:color="auto"/>
              </w:divBdr>
            </w:div>
            <w:div w:id="1454179137">
              <w:marLeft w:val="0"/>
              <w:marRight w:val="0"/>
              <w:marTop w:val="0"/>
              <w:marBottom w:val="0"/>
              <w:divBdr>
                <w:top w:val="none" w:sz="0" w:space="0" w:color="auto"/>
                <w:left w:val="none" w:sz="0" w:space="0" w:color="auto"/>
                <w:bottom w:val="none" w:sz="0" w:space="0" w:color="auto"/>
                <w:right w:val="none" w:sz="0" w:space="0" w:color="auto"/>
              </w:divBdr>
            </w:div>
            <w:div w:id="13916865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04647928">
      <w:bodyDiv w:val="1"/>
      <w:marLeft w:val="0"/>
      <w:marRight w:val="0"/>
      <w:marTop w:val="0"/>
      <w:marBottom w:val="0"/>
      <w:divBdr>
        <w:top w:val="none" w:sz="0" w:space="0" w:color="auto"/>
        <w:left w:val="none" w:sz="0" w:space="0" w:color="auto"/>
        <w:bottom w:val="none" w:sz="0" w:space="0" w:color="auto"/>
        <w:right w:val="none" w:sz="0" w:space="0" w:color="auto"/>
      </w:divBdr>
    </w:div>
    <w:div w:id="1416785851">
      <w:bodyDiv w:val="1"/>
      <w:marLeft w:val="0"/>
      <w:marRight w:val="0"/>
      <w:marTop w:val="0"/>
      <w:marBottom w:val="0"/>
      <w:divBdr>
        <w:top w:val="none" w:sz="0" w:space="0" w:color="auto"/>
        <w:left w:val="none" w:sz="0" w:space="0" w:color="auto"/>
        <w:bottom w:val="none" w:sz="0" w:space="0" w:color="auto"/>
        <w:right w:val="none" w:sz="0" w:space="0" w:color="auto"/>
      </w:divBdr>
      <w:divsChild>
        <w:div w:id="800029643">
          <w:marLeft w:val="0"/>
          <w:marRight w:val="0"/>
          <w:marTop w:val="0"/>
          <w:marBottom w:val="0"/>
          <w:divBdr>
            <w:top w:val="none" w:sz="0" w:space="0" w:color="auto"/>
            <w:left w:val="none" w:sz="0" w:space="0" w:color="auto"/>
            <w:bottom w:val="none" w:sz="0" w:space="0" w:color="auto"/>
            <w:right w:val="none" w:sz="0" w:space="0" w:color="auto"/>
          </w:divBdr>
          <w:divsChild>
            <w:div w:id="1777947949">
              <w:marLeft w:val="0"/>
              <w:marRight w:val="0"/>
              <w:marTop w:val="0"/>
              <w:marBottom w:val="0"/>
              <w:divBdr>
                <w:top w:val="none" w:sz="0" w:space="0" w:color="auto"/>
                <w:left w:val="none" w:sz="0" w:space="0" w:color="auto"/>
                <w:bottom w:val="none" w:sz="0" w:space="0" w:color="auto"/>
                <w:right w:val="none" w:sz="0" w:space="0" w:color="auto"/>
              </w:divBdr>
            </w:div>
            <w:div w:id="796995888">
              <w:marLeft w:val="0"/>
              <w:marRight w:val="0"/>
              <w:marTop w:val="0"/>
              <w:marBottom w:val="0"/>
              <w:divBdr>
                <w:top w:val="none" w:sz="0" w:space="0" w:color="auto"/>
                <w:left w:val="none" w:sz="0" w:space="0" w:color="auto"/>
                <w:bottom w:val="none" w:sz="0" w:space="0" w:color="auto"/>
                <w:right w:val="none" w:sz="0" w:space="0" w:color="auto"/>
              </w:divBdr>
            </w:div>
            <w:div w:id="31943161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 w:id="709379069">
          <w:marLeft w:val="0"/>
          <w:marRight w:val="0"/>
          <w:marTop w:val="0"/>
          <w:marBottom w:val="0"/>
          <w:divBdr>
            <w:top w:val="none" w:sz="0" w:space="0" w:color="auto"/>
            <w:left w:val="none" w:sz="0" w:space="0" w:color="auto"/>
            <w:bottom w:val="none" w:sz="0" w:space="0" w:color="auto"/>
            <w:right w:val="none" w:sz="0" w:space="0" w:color="auto"/>
          </w:divBdr>
        </w:div>
      </w:divsChild>
    </w:div>
    <w:div w:id="1440761162">
      <w:bodyDiv w:val="1"/>
      <w:marLeft w:val="0"/>
      <w:marRight w:val="0"/>
      <w:marTop w:val="0"/>
      <w:marBottom w:val="0"/>
      <w:divBdr>
        <w:top w:val="none" w:sz="0" w:space="0" w:color="auto"/>
        <w:left w:val="none" w:sz="0" w:space="0" w:color="auto"/>
        <w:bottom w:val="none" w:sz="0" w:space="0" w:color="auto"/>
        <w:right w:val="none" w:sz="0" w:space="0" w:color="auto"/>
      </w:divBdr>
      <w:divsChild>
        <w:div w:id="1324092255">
          <w:marLeft w:val="0"/>
          <w:marRight w:val="0"/>
          <w:marTop w:val="0"/>
          <w:marBottom w:val="0"/>
          <w:divBdr>
            <w:top w:val="none" w:sz="0" w:space="0" w:color="auto"/>
            <w:left w:val="none" w:sz="0" w:space="0" w:color="auto"/>
            <w:bottom w:val="none" w:sz="0" w:space="0" w:color="auto"/>
            <w:right w:val="none" w:sz="0" w:space="0" w:color="auto"/>
          </w:divBdr>
          <w:divsChild>
            <w:div w:id="2060594004">
              <w:marLeft w:val="0"/>
              <w:marRight w:val="0"/>
              <w:marTop w:val="0"/>
              <w:marBottom w:val="0"/>
              <w:divBdr>
                <w:top w:val="none" w:sz="0" w:space="0" w:color="auto"/>
                <w:left w:val="none" w:sz="0" w:space="0" w:color="auto"/>
                <w:bottom w:val="none" w:sz="0" w:space="0" w:color="auto"/>
                <w:right w:val="none" w:sz="0" w:space="0" w:color="auto"/>
              </w:divBdr>
            </w:div>
            <w:div w:id="1014460525">
              <w:marLeft w:val="0"/>
              <w:marRight w:val="0"/>
              <w:marTop w:val="0"/>
              <w:marBottom w:val="0"/>
              <w:divBdr>
                <w:top w:val="none" w:sz="0" w:space="0" w:color="auto"/>
                <w:left w:val="none" w:sz="0" w:space="0" w:color="auto"/>
                <w:bottom w:val="none" w:sz="0" w:space="0" w:color="auto"/>
                <w:right w:val="none" w:sz="0" w:space="0" w:color="auto"/>
              </w:divBdr>
            </w:div>
            <w:div w:id="7013956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44306316">
      <w:bodyDiv w:val="1"/>
      <w:marLeft w:val="0"/>
      <w:marRight w:val="0"/>
      <w:marTop w:val="0"/>
      <w:marBottom w:val="0"/>
      <w:divBdr>
        <w:top w:val="none" w:sz="0" w:space="0" w:color="auto"/>
        <w:left w:val="none" w:sz="0" w:space="0" w:color="auto"/>
        <w:bottom w:val="none" w:sz="0" w:space="0" w:color="auto"/>
        <w:right w:val="none" w:sz="0" w:space="0" w:color="auto"/>
      </w:divBdr>
    </w:div>
    <w:div w:id="1447968208">
      <w:bodyDiv w:val="1"/>
      <w:marLeft w:val="0"/>
      <w:marRight w:val="0"/>
      <w:marTop w:val="0"/>
      <w:marBottom w:val="0"/>
      <w:divBdr>
        <w:top w:val="none" w:sz="0" w:space="0" w:color="auto"/>
        <w:left w:val="none" w:sz="0" w:space="0" w:color="auto"/>
        <w:bottom w:val="none" w:sz="0" w:space="0" w:color="auto"/>
        <w:right w:val="none" w:sz="0" w:space="0" w:color="auto"/>
      </w:divBdr>
    </w:div>
    <w:div w:id="1466388320">
      <w:bodyDiv w:val="1"/>
      <w:marLeft w:val="0"/>
      <w:marRight w:val="0"/>
      <w:marTop w:val="0"/>
      <w:marBottom w:val="0"/>
      <w:divBdr>
        <w:top w:val="none" w:sz="0" w:space="0" w:color="auto"/>
        <w:left w:val="none" w:sz="0" w:space="0" w:color="auto"/>
        <w:bottom w:val="none" w:sz="0" w:space="0" w:color="auto"/>
        <w:right w:val="none" w:sz="0" w:space="0" w:color="auto"/>
      </w:divBdr>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0856658">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22629044">
      <w:bodyDiv w:val="1"/>
      <w:marLeft w:val="0"/>
      <w:marRight w:val="0"/>
      <w:marTop w:val="0"/>
      <w:marBottom w:val="0"/>
      <w:divBdr>
        <w:top w:val="none" w:sz="0" w:space="0" w:color="auto"/>
        <w:left w:val="none" w:sz="0" w:space="0" w:color="auto"/>
        <w:bottom w:val="none" w:sz="0" w:space="0" w:color="auto"/>
        <w:right w:val="none" w:sz="0" w:space="0" w:color="auto"/>
      </w:divBdr>
    </w:div>
    <w:div w:id="1523739260">
      <w:bodyDiv w:val="1"/>
      <w:marLeft w:val="0"/>
      <w:marRight w:val="0"/>
      <w:marTop w:val="0"/>
      <w:marBottom w:val="0"/>
      <w:divBdr>
        <w:top w:val="none" w:sz="0" w:space="0" w:color="auto"/>
        <w:left w:val="none" w:sz="0" w:space="0" w:color="auto"/>
        <w:bottom w:val="none" w:sz="0" w:space="0" w:color="auto"/>
        <w:right w:val="none" w:sz="0" w:space="0" w:color="auto"/>
      </w:divBdr>
    </w:div>
    <w:div w:id="1536040955">
      <w:bodyDiv w:val="1"/>
      <w:marLeft w:val="0"/>
      <w:marRight w:val="0"/>
      <w:marTop w:val="0"/>
      <w:marBottom w:val="0"/>
      <w:divBdr>
        <w:top w:val="none" w:sz="0" w:space="0" w:color="auto"/>
        <w:left w:val="none" w:sz="0" w:space="0" w:color="auto"/>
        <w:bottom w:val="none" w:sz="0" w:space="0" w:color="auto"/>
        <w:right w:val="none" w:sz="0" w:space="0" w:color="auto"/>
      </w:divBdr>
      <w:divsChild>
        <w:div w:id="977344085">
          <w:marLeft w:val="0"/>
          <w:marRight w:val="0"/>
          <w:marTop w:val="0"/>
          <w:marBottom w:val="0"/>
          <w:divBdr>
            <w:top w:val="none" w:sz="0" w:space="0" w:color="auto"/>
            <w:left w:val="none" w:sz="0" w:space="0" w:color="auto"/>
            <w:bottom w:val="none" w:sz="0" w:space="0" w:color="auto"/>
            <w:right w:val="none" w:sz="0" w:space="0" w:color="auto"/>
          </w:divBdr>
          <w:divsChild>
            <w:div w:id="1377311559">
              <w:marLeft w:val="0"/>
              <w:marRight w:val="0"/>
              <w:marTop w:val="0"/>
              <w:marBottom w:val="0"/>
              <w:divBdr>
                <w:top w:val="none" w:sz="0" w:space="0" w:color="auto"/>
                <w:left w:val="none" w:sz="0" w:space="0" w:color="auto"/>
                <w:bottom w:val="none" w:sz="0" w:space="0" w:color="auto"/>
                <w:right w:val="none" w:sz="0" w:space="0" w:color="auto"/>
              </w:divBdr>
            </w:div>
            <w:div w:id="2001150834">
              <w:marLeft w:val="0"/>
              <w:marRight w:val="0"/>
              <w:marTop w:val="0"/>
              <w:marBottom w:val="0"/>
              <w:divBdr>
                <w:top w:val="none" w:sz="0" w:space="0" w:color="auto"/>
                <w:left w:val="none" w:sz="0" w:space="0" w:color="auto"/>
                <w:bottom w:val="none" w:sz="0" w:space="0" w:color="auto"/>
                <w:right w:val="none" w:sz="0" w:space="0" w:color="auto"/>
              </w:divBdr>
            </w:div>
            <w:div w:id="14566326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2355533">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57862108">
      <w:bodyDiv w:val="1"/>
      <w:marLeft w:val="0"/>
      <w:marRight w:val="0"/>
      <w:marTop w:val="0"/>
      <w:marBottom w:val="0"/>
      <w:divBdr>
        <w:top w:val="none" w:sz="0" w:space="0" w:color="auto"/>
        <w:left w:val="none" w:sz="0" w:space="0" w:color="auto"/>
        <w:bottom w:val="none" w:sz="0" w:space="0" w:color="auto"/>
        <w:right w:val="none" w:sz="0" w:space="0" w:color="auto"/>
      </w:divBdr>
    </w:div>
    <w:div w:id="1574007345">
      <w:bodyDiv w:val="1"/>
      <w:marLeft w:val="0"/>
      <w:marRight w:val="0"/>
      <w:marTop w:val="0"/>
      <w:marBottom w:val="0"/>
      <w:divBdr>
        <w:top w:val="none" w:sz="0" w:space="0" w:color="auto"/>
        <w:left w:val="none" w:sz="0" w:space="0" w:color="auto"/>
        <w:bottom w:val="none" w:sz="0" w:space="0" w:color="auto"/>
        <w:right w:val="none" w:sz="0" w:space="0" w:color="auto"/>
      </w:divBdr>
    </w:div>
    <w:div w:id="1590306464">
      <w:bodyDiv w:val="1"/>
      <w:marLeft w:val="0"/>
      <w:marRight w:val="0"/>
      <w:marTop w:val="0"/>
      <w:marBottom w:val="0"/>
      <w:divBdr>
        <w:top w:val="none" w:sz="0" w:space="0" w:color="auto"/>
        <w:left w:val="none" w:sz="0" w:space="0" w:color="auto"/>
        <w:bottom w:val="none" w:sz="0" w:space="0" w:color="auto"/>
        <w:right w:val="none" w:sz="0" w:space="0" w:color="auto"/>
      </w:divBdr>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06229517">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305939743">
              <w:marLeft w:val="0"/>
              <w:marRight w:val="0"/>
              <w:marTop w:val="0"/>
              <w:marBottom w:val="0"/>
              <w:divBdr>
                <w:top w:val="none" w:sz="0" w:space="0" w:color="auto"/>
                <w:left w:val="none" w:sz="0" w:space="0" w:color="auto"/>
                <w:bottom w:val="none" w:sz="0" w:space="0" w:color="auto"/>
                <w:right w:val="none" w:sz="0" w:space="0" w:color="auto"/>
              </w:divBdr>
            </w:div>
            <w:div w:id="1246526336">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 w:id="20944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51723">
      <w:bodyDiv w:val="1"/>
      <w:marLeft w:val="0"/>
      <w:marRight w:val="0"/>
      <w:marTop w:val="0"/>
      <w:marBottom w:val="0"/>
      <w:divBdr>
        <w:top w:val="none" w:sz="0" w:space="0" w:color="auto"/>
        <w:left w:val="none" w:sz="0" w:space="0" w:color="auto"/>
        <w:bottom w:val="none" w:sz="0" w:space="0" w:color="auto"/>
        <w:right w:val="none" w:sz="0" w:space="0" w:color="auto"/>
      </w:divBdr>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53290356">
      <w:bodyDiv w:val="1"/>
      <w:marLeft w:val="0"/>
      <w:marRight w:val="0"/>
      <w:marTop w:val="0"/>
      <w:marBottom w:val="0"/>
      <w:divBdr>
        <w:top w:val="none" w:sz="0" w:space="0" w:color="auto"/>
        <w:left w:val="none" w:sz="0" w:space="0" w:color="auto"/>
        <w:bottom w:val="none" w:sz="0" w:space="0" w:color="auto"/>
        <w:right w:val="none" w:sz="0" w:space="0" w:color="auto"/>
      </w:divBdr>
    </w:div>
    <w:div w:id="1657025608">
      <w:bodyDiv w:val="1"/>
      <w:marLeft w:val="0"/>
      <w:marRight w:val="0"/>
      <w:marTop w:val="0"/>
      <w:marBottom w:val="0"/>
      <w:divBdr>
        <w:top w:val="none" w:sz="0" w:space="0" w:color="auto"/>
        <w:left w:val="none" w:sz="0" w:space="0" w:color="auto"/>
        <w:bottom w:val="none" w:sz="0" w:space="0" w:color="auto"/>
        <w:right w:val="none" w:sz="0" w:space="0" w:color="auto"/>
      </w:divBdr>
    </w:div>
    <w:div w:id="1662929792">
      <w:bodyDiv w:val="1"/>
      <w:marLeft w:val="0"/>
      <w:marRight w:val="0"/>
      <w:marTop w:val="0"/>
      <w:marBottom w:val="0"/>
      <w:divBdr>
        <w:top w:val="none" w:sz="0" w:space="0" w:color="auto"/>
        <w:left w:val="none" w:sz="0" w:space="0" w:color="auto"/>
        <w:bottom w:val="none" w:sz="0" w:space="0" w:color="auto"/>
        <w:right w:val="none" w:sz="0" w:space="0" w:color="auto"/>
      </w:divBdr>
      <w:divsChild>
        <w:div w:id="745028598">
          <w:marLeft w:val="0"/>
          <w:marRight w:val="0"/>
          <w:marTop w:val="0"/>
          <w:marBottom w:val="0"/>
          <w:divBdr>
            <w:top w:val="none" w:sz="0" w:space="0" w:color="auto"/>
            <w:left w:val="none" w:sz="0" w:space="0" w:color="auto"/>
            <w:bottom w:val="none" w:sz="0" w:space="0" w:color="auto"/>
            <w:right w:val="none" w:sz="0" w:space="0" w:color="auto"/>
          </w:divBdr>
          <w:divsChild>
            <w:div w:id="444007582">
              <w:marLeft w:val="0"/>
              <w:marRight w:val="0"/>
              <w:marTop w:val="0"/>
              <w:marBottom w:val="0"/>
              <w:divBdr>
                <w:top w:val="none" w:sz="0" w:space="0" w:color="auto"/>
                <w:left w:val="none" w:sz="0" w:space="0" w:color="auto"/>
                <w:bottom w:val="none" w:sz="0" w:space="0" w:color="auto"/>
                <w:right w:val="none" w:sz="0" w:space="0" w:color="auto"/>
              </w:divBdr>
            </w:div>
            <w:div w:id="511455594">
              <w:marLeft w:val="0"/>
              <w:marRight w:val="0"/>
              <w:marTop w:val="0"/>
              <w:marBottom w:val="0"/>
              <w:divBdr>
                <w:top w:val="none" w:sz="0" w:space="0" w:color="auto"/>
                <w:left w:val="none" w:sz="0" w:space="0" w:color="auto"/>
                <w:bottom w:val="none" w:sz="0" w:space="0" w:color="auto"/>
                <w:right w:val="none" w:sz="0" w:space="0" w:color="auto"/>
              </w:divBdr>
            </w:div>
            <w:div w:id="14882807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586230773">
              <w:marLeft w:val="0"/>
              <w:marRight w:val="0"/>
              <w:marTop w:val="0"/>
              <w:marBottom w:val="0"/>
              <w:divBdr>
                <w:top w:val="none" w:sz="0" w:space="0" w:color="auto"/>
                <w:left w:val="none" w:sz="0" w:space="0" w:color="auto"/>
                <w:bottom w:val="none" w:sz="0" w:space="0" w:color="auto"/>
                <w:right w:val="none" w:sz="0" w:space="0" w:color="auto"/>
              </w:divBdr>
            </w:div>
            <w:div w:id="1267345351">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77922260">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496848240">
              <w:marLeft w:val="0"/>
              <w:marRight w:val="0"/>
              <w:marTop w:val="0"/>
              <w:marBottom w:val="0"/>
              <w:divBdr>
                <w:top w:val="none" w:sz="0" w:space="0" w:color="auto"/>
                <w:left w:val="none" w:sz="0" w:space="0" w:color="auto"/>
                <w:bottom w:val="none" w:sz="0" w:space="0" w:color="auto"/>
                <w:right w:val="none" w:sz="0" w:space="0" w:color="auto"/>
              </w:divBdr>
            </w:div>
            <w:div w:id="1341589158">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26098911">
      <w:bodyDiv w:val="1"/>
      <w:marLeft w:val="0"/>
      <w:marRight w:val="0"/>
      <w:marTop w:val="0"/>
      <w:marBottom w:val="0"/>
      <w:divBdr>
        <w:top w:val="none" w:sz="0" w:space="0" w:color="auto"/>
        <w:left w:val="none" w:sz="0" w:space="0" w:color="auto"/>
        <w:bottom w:val="none" w:sz="0" w:space="0" w:color="auto"/>
        <w:right w:val="none" w:sz="0" w:space="0" w:color="auto"/>
      </w:divBdr>
    </w:div>
    <w:div w:id="1737581874">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744445155">
      <w:bodyDiv w:val="1"/>
      <w:marLeft w:val="0"/>
      <w:marRight w:val="0"/>
      <w:marTop w:val="0"/>
      <w:marBottom w:val="0"/>
      <w:divBdr>
        <w:top w:val="none" w:sz="0" w:space="0" w:color="auto"/>
        <w:left w:val="none" w:sz="0" w:space="0" w:color="auto"/>
        <w:bottom w:val="none" w:sz="0" w:space="0" w:color="auto"/>
        <w:right w:val="none" w:sz="0" w:space="0" w:color="auto"/>
      </w:divBdr>
    </w:div>
    <w:div w:id="1754231276">
      <w:bodyDiv w:val="1"/>
      <w:marLeft w:val="0"/>
      <w:marRight w:val="0"/>
      <w:marTop w:val="0"/>
      <w:marBottom w:val="0"/>
      <w:divBdr>
        <w:top w:val="none" w:sz="0" w:space="0" w:color="auto"/>
        <w:left w:val="none" w:sz="0" w:space="0" w:color="auto"/>
        <w:bottom w:val="none" w:sz="0" w:space="0" w:color="auto"/>
        <w:right w:val="none" w:sz="0" w:space="0" w:color="auto"/>
      </w:divBdr>
    </w:div>
    <w:div w:id="1774088372">
      <w:bodyDiv w:val="1"/>
      <w:marLeft w:val="0"/>
      <w:marRight w:val="0"/>
      <w:marTop w:val="0"/>
      <w:marBottom w:val="0"/>
      <w:divBdr>
        <w:top w:val="none" w:sz="0" w:space="0" w:color="auto"/>
        <w:left w:val="none" w:sz="0" w:space="0" w:color="auto"/>
        <w:bottom w:val="none" w:sz="0" w:space="0" w:color="auto"/>
        <w:right w:val="none" w:sz="0" w:space="0" w:color="auto"/>
      </w:divBdr>
    </w:div>
    <w:div w:id="1794905839">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10853333">
      <w:bodyDiv w:val="1"/>
      <w:marLeft w:val="0"/>
      <w:marRight w:val="0"/>
      <w:marTop w:val="0"/>
      <w:marBottom w:val="0"/>
      <w:divBdr>
        <w:top w:val="none" w:sz="0" w:space="0" w:color="auto"/>
        <w:left w:val="none" w:sz="0" w:space="0" w:color="auto"/>
        <w:bottom w:val="none" w:sz="0" w:space="0" w:color="auto"/>
        <w:right w:val="none" w:sz="0" w:space="0" w:color="auto"/>
      </w:divBdr>
    </w:div>
    <w:div w:id="1812671308">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36340019">
      <w:bodyDiv w:val="1"/>
      <w:marLeft w:val="0"/>
      <w:marRight w:val="0"/>
      <w:marTop w:val="0"/>
      <w:marBottom w:val="0"/>
      <w:divBdr>
        <w:top w:val="none" w:sz="0" w:space="0" w:color="auto"/>
        <w:left w:val="none" w:sz="0" w:space="0" w:color="auto"/>
        <w:bottom w:val="none" w:sz="0" w:space="0" w:color="auto"/>
        <w:right w:val="none" w:sz="0" w:space="0" w:color="auto"/>
      </w:divBdr>
    </w:div>
    <w:div w:id="1845586027">
      <w:bodyDiv w:val="1"/>
      <w:marLeft w:val="0"/>
      <w:marRight w:val="0"/>
      <w:marTop w:val="0"/>
      <w:marBottom w:val="0"/>
      <w:divBdr>
        <w:top w:val="none" w:sz="0" w:space="0" w:color="auto"/>
        <w:left w:val="none" w:sz="0" w:space="0" w:color="auto"/>
        <w:bottom w:val="none" w:sz="0" w:space="0" w:color="auto"/>
        <w:right w:val="none" w:sz="0" w:space="0" w:color="auto"/>
      </w:divBdr>
    </w:div>
    <w:div w:id="1853058657">
      <w:bodyDiv w:val="1"/>
      <w:marLeft w:val="0"/>
      <w:marRight w:val="0"/>
      <w:marTop w:val="0"/>
      <w:marBottom w:val="0"/>
      <w:divBdr>
        <w:top w:val="none" w:sz="0" w:space="0" w:color="auto"/>
        <w:left w:val="none" w:sz="0" w:space="0" w:color="auto"/>
        <w:bottom w:val="none" w:sz="0" w:space="0" w:color="auto"/>
        <w:right w:val="none" w:sz="0" w:space="0" w:color="auto"/>
      </w:divBdr>
    </w:div>
    <w:div w:id="1853496457">
      <w:bodyDiv w:val="1"/>
      <w:marLeft w:val="0"/>
      <w:marRight w:val="0"/>
      <w:marTop w:val="0"/>
      <w:marBottom w:val="0"/>
      <w:divBdr>
        <w:top w:val="none" w:sz="0" w:space="0" w:color="auto"/>
        <w:left w:val="none" w:sz="0" w:space="0" w:color="auto"/>
        <w:bottom w:val="none" w:sz="0" w:space="0" w:color="auto"/>
        <w:right w:val="none" w:sz="0" w:space="0" w:color="auto"/>
      </w:divBdr>
    </w:div>
    <w:div w:id="1853641686">
      <w:bodyDiv w:val="1"/>
      <w:marLeft w:val="0"/>
      <w:marRight w:val="0"/>
      <w:marTop w:val="0"/>
      <w:marBottom w:val="0"/>
      <w:divBdr>
        <w:top w:val="none" w:sz="0" w:space="0" w:color="auto"/>
        <w:left w:val="none" w:sz="0" w:space="0" w:color="auto"/>
        <w:bottom w:val="none" w:sz="0" w:space="0" w:color="auto"/>
        <w:right w:val="none" w:sz="0" w:space="0" w:color="auto"/>
      </w:divBdr>
    </w:div>
    <w:div w:id="1872723064">
      <w:bodyDiv w:val="1"/>
      <w:marLeft w:val="0"/>
      <w:marRight w:val="0"/>
      <w:marTop w:val="0"/>
      <w:marBottom w:val="0"/>
      <w:divBdr>
        <w:top w:val="none" w:sz="0" w:space="0" w:color="auto"/>
        <w:left w:val="none" w:sz="0" w:space="0" w:color="auto"/>
        <w:bottom w:val="none" w:sz="0" w:space="0" w:color="auto"/>
        <w:right w:val="none" w:sz="0" w:space="0" w:color="auto"/>
      </w:divBdr>
      <w:divsChild>
        <w:div w:id="77142244">
          <w:marLeft w:val="0"/>
          <w:marRight w:val="0"/>
          <w:marTop w:val="0"/>
          <w:marBottom w:val="0"/>
          <w:divBdr>
            <w:top w:val="none" w:sz="0" w:space="0" w:color="auto"/>
            <w:left w:val="none" w:sz="0" w:space="0" w:color="auto"/>
            <w:bottom w:val="none" w:sz="0" w:space="0" w:color="auto"/>
            <w:right w:val="none" w:sz="0" w:space="0" w:color="auto"/>
          </w:divBdr>
          <w:divsChild>
            <w:div w:id="2007971873">
              <w:marLeft w:val="0"/>
              <w:marRight w:val="0"/>
              <w:marTop w:val="0"/>
              <w:marBottom w:val="0"/>
              <w:divBdr>
                <w:top w:val="none" w:sz="0" w:space="0" w:color="auto"/>
                <w:left w:val="none" w:sz="0" w:space="0" w:color="auto"/>
                <w:bottom w:val="none" w:sz="0" w:space="0" w:color="auto"/>
                <w:right w:val="none" w:sz="0" w:space="0" w:color="auto"/>
              </w:divBdr>
            </w:div>
            <w:div w:id="1666587261">
              <w:marLeft w:val="0"/>
              <w:marRight w:val="0"/>
              <w:marTop w:val="0"/>
              <w:marBottom w:val="0"/>
              <w:divBdr>
                <w:top w:val="none" w:sz="0" w:space="0" w:color="auto"/>
                <w:left w:val="none" w:sz="0" w:space="0" w:color="auto"/>
                <w:bottom w:val="none" w:sz="0" w:space="0" w:color="auto"/>
                <w:right w:val="none" w:sz="0" w:space="0" w:color="auto"/>
              </w:divBdr>
            </w:div>
            <w:div w:id="8767451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94193885">
      <w:bodyDiv w:val="1"/>
      <w:marLeft w:val="0"/>
      <w:marRight w:val="0"/>
      <w:marTop w:val="0"/>
      <w:marBottom w:val="0"/>
      <w:divBdr>
        <w:top w:val="none" w:sz="0" w:space="0" w:color="auto"/>
        <w:left w:val="none" w:sz="0" w:space="0" w:color="auto"/>
        <w:bottom w:val="none" w:sz="0" w:space="0" w:color="auto"/>
        <w:right w:val="none" w:sz="0" w:space="0" w:color="auto"/>
      </w:divBdr>
    </w:div>
    <w:div w:id="1911960590">
      <w:bodyDiv w:val="1"/>
      <w:marLeft w:val="0"/>
      <w:marRight w:val="0"/>
      <w:marTop w:val="0"/>
      <w:marBottom w:val="0"/>
      <w:divBdr>
        <w:top w:val="none" w:sz="0" w:space="0" w:color="auto"/>
        <w:left w:val="none" w:sz="0" w:space="0" w:color="auto"/>
        <w:bottom w:val="none" w:sz="0" w:space="0" w:color="auto"/>
        <w:right w:val="none" w:sz="0" w:space="0" w:color="auto"/>
      </w:divBdr>
    </w:div>
    <w:div w:id="1937397060">
      <w:bodyDiv w:val="1"/>
      <w:marLeft w:val="0"/>
      <w:marRight w:val="0"/>
      <w:marTop w:val="0"/>
      <w:marBottom w:val="0"/>
      <w:divBdr>
        <w:top w:val="none" w:sz="0" w:space="0" w:color="auto"/>
        <w:left w:val="none" w:sz="0" w:space="0" w:color="auto"/>
        <w:bottom w:val="none" w:sz="0" w:space="0" w:color="auto"/>
        <w:right w:val="none" w:sz="0" w:space="0" w:color="auto"/>
      </w:divBdr>
    </w:div>
    <w:div w:id="1938173720">
      <w:bodyDiv w:val="1"/>
      <w:marLeft w:val="0"/>
      <w:marRight w:val="0"/>
      <w:marTop w:val="0"/>
      <w:marBottom w:val="0"/>
      <w:divBdr>
        <w:top w:val="none" w:sz="0" w:space="0" w:color="auto"/>
        <w:left w:val="none" w:sz="0" w:space="0" w:color="auto"/>
        <w:bottom w:val="none" w:sz="0" w:space="0" w:color="auto"/>
        <w:right w:val="none" w:sz="0" w:space="0" w:color="auto"/>
      </w:divBdr>
    </w:div>
    <w:div w:id="1943999218">
      <w:bodyDiv w:val="1"/>
      <w:marLeft w:val="0"/>
      <w:marRight w:val="0"/>
      <w:marTop w:val="0"/>
      <w:marBottom w:val="0"/>
      <w:divBdr>
        <w:top w:val="none" w:sz="0" w:space="0" w:color="auto"/>
        <w:left w:val="none" w:sz="0" w:space="0" w:color="auto"/>
        <w:bottom w:val="none" w:sz="0" w:space="0" w:color="auto"/>
        <w:right w:val="none" w:sz="0" w:space="0" w:color="auto"/>
      </w:divBdr>
    </w:div>
    <w:div w:id="1948659281">
      <w:bodyDiv w:val="1"/>
      <w:marLeft w:val="0"/>
      <w:marRight w:val="0"/>
      <w:marTop w:val="0"/>
      <w:marBottom w:val="0"/>
      <w:divBdr>
        <w:top w:val="none" w:sz="0" w:space="0" w:color="auto"/>
        <w:left w:val="none" w:sz="0" w:space="0" w:color="auto"/>
        <w:bottom w:val="none" w:sz="0" w:space="0" w:color="auto"/>
        <w:right w:val="none" w:sz="0" w:space="0" w:color="auto"/>
      </w:divBdr>
    </w:div>
    <w:div w:id="1956709512">
      <w:bodyDiv w:val="1"/>
      <w:marLeft w:val="0"/>
      <w:marRight w:val="0"/>
      <w:marTop w:val="0"/>
      <w:marBottom w:val="0"/>
      <w:divBdr>
        <w:top w:val="none" w:sz="0" w:space="0" w:color="auto"/>
        <w:left w:val="none" w:sz="0" w:space="0" w:color="auto"/>
        <w:bottom w:val="none" w:sz="0" w:space="0" w:color="auto"/>
        <w:right w:val="none" w:sz="0" w:space="0" w:color="auto"/>
      </w:divBdr>
      <w:divsChild>
        <w:div w:id="1436561738">
          <w:marLeft w:val="0"/>
          <w:marRight w:val="0"/>
          <w:marTop w:val="0"/>
          <w:marBottom w:val="0"/>
          <w:divBdr>
            <w:top w:val="none" w:sz="0" w:space="0" w:color="auto"/>
            <w:left w:val="none" w:sz="0" w:space="0" w:color="auto"/>
            <w:bottom w:val="none" w:sz="0" w:space="0" w:color="auto"/>
            <w:right w:val="none" w:sz="0" w:space="0" w:color="auto"/>
          </w:divBdr>
          <w:divsChild>
            <w:div w:id="9768040">
              <w:marLeft w:val="0"/>
              <w:marRight w:val="0"/>
              <w:marTop w:val="0"/>
              <w:marBottom w:val="0"/>
              <w:divBdr>
                <w:top w:val="none" w:sz="0" w:space="0" w:color="auto"/>
                <w:left w:val="none" w:sz="0" w:space="0" w:color="auto"/>
                <w:bottom w:val="none" w:sz="0" w:space="0" w:color="auto"/>
                <w:right w:val="none" w:sz="0" w:space="0" w:color="auto"/>
              </w:divBdr>
            </w:div>
            <w:div w:id="2030527442">
              <w:marLeft w:val="0"/>
              <w:marRight w:val="0"/>
              <w:marTop w:val="0"/>
              <w:marBottom w:val="0"/>
              <w:divBdr>
                <w:top w:val="none" w:sz="0" w:space="0" w:color="auto"/>
                <w:left w:val="none" w:sz="0" w:space="0" w:color="auto"/>
                <w:bottom w:val="none" w:sz="0" w:space="0" w:color="auto"/>
                <w:right w:val="none" w:sz="0" w:space="0" w:color="auto"/>
              </w:divBdr>
            </w:div>
            <w:div w:id="25356123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67470446">
      <w:bodyDiv w:val="1"/>
      <w:marLeft w:val="0"/>
      <w:marRight w:val="0"/>
      <w:marTop w:val="0"/>
      <w:marBottom w:val="0"/>
      <w:divBdr>
        <w:top w:val="none" w:sz="0" w:space="0" w:color="auto"/>
        <w:left w:val="none" w:sz="0" w:space="0" w:color="auto"/>
        <w:bottom w:val="none" w:sz="0" w:space="0" w:color="auto"/>
        <w:right w:val="none" w:sz="0" w:space="0" w:color="auto"/>
      </w:divBdr>
    </w:div>
    <w:div w:id="1977026119">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10791296">
      <w:bodyDiv w:val="1"/>
      <w:marLeft w:val="0"/>
      <w:marRight w:val="0"/>
      <w:marTop w:val="0"/>
      <w:marBottom w:val="0"/>
      <w:divBdr>
        <w:top w:val="none" w:sz="0" w:space="0" w:color="auto"/>
        <w:left w:val="none" w:sz="0" w:space="0" w:color="auto"/>
        <w:bottom w:val="none" w:sz="0" w:space="0" w:color="auto"/>
        <w:right w:val="none" w:sz="0" w:space="0" w:color="auto"/>
      </w:divBdr>
      <w:divsChild>
        <w:div w:id="601837293">
          <w:marLeft w:val="0"/>
          <w:marRight w:val="0"/>
          <w:marTop w:val="0"/>
          <w:marBottom w:val="0"/>
          <w:divBdr>
            <w:top w:val="none" w:sz="0" w:space="0" w:color="auto"/>
            <w:left w:val="none" w:sz="0" w:space="0" w:color="auto"/>
            <w:bottom w:val="none" w:sz="0" w:space="0" w:color="auto"/>
            <w:right w:val="none" w:sz="0" w:space="0" w:color="auto"/>
          </w:divBdr>
          <w:divsChild>
            <w:div w:id="1477259911">
              <w:marLeft w:val="0"/>
              <w:marRight w:val="0"/>
              <w:marTop w:val="0"/>
              <w:marBottom w:val="0"/>
              <w:divBdr>
                <w:top w:val="none" w:sz="0" w:space="0" w:color="auto"/>
                <w:left w:val="none" w:sz="0" w:space="0" w:color="auto"/>
                <w:bottom w:val="none" w:sz="0" w:space="0" w:color="auto"/>
                <w:right w:val="none" w:sz="0" w:space="0" w:color="auto"/>
              </w:divBdr>
            </w:div>
            <w:div w:id="1780953964">
              <w:marLeft w:val="0"/>
              <w:marRight w:val="0"/>
              <w:marTop w:val="0"/>
              <w:marBottom w:val="0"/>
              <w:divBdr>
                <w:top w:val="none" w:sz="0" w:space="0" w:color="auto"/>
                <w:left w:val="none" w:sz="0" w:space="0" w:color="auto"/>
                <w:bottom w:val="none" w:sz="0" w:space="0" w:color="auto"/>
                <w:right w:val="none" w:sz="0" w:space="0" w:color="auto"/>
              </w:divBdr>
            </w:div>
            <w:div w:id="14312407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19189339">
      <w:bodyDiv w:val="1"/>
      <w:marLeft w:val="0"/>
      <w:marRight w:val="0"/>
      <w:marTop w:val="0"/>
      <w:marBottom w:val="0"/>
      <w:divBdr>
        <w:top w:val="none" w:sz="0" w:space="0" w:color="auto"/>
        <w:left w:val="none" w:sz="0" w:space="0" w:color="auto"/>
        <w:bottom w:val="none" w:sz="0" w:space="0" w:color="auto"/>
        <w:right w:val="none" w:sz="0" w:space="0" w:color="auto"/>
      </w:divBdr>
      <w:divsChild>
        <w:div w:id="1774279506">
          <w:marLeft w:val="0"/>
          <w:marRight w:val="0"/>
          <w:marTop w:val="0"/>
          <w:marBottom w:val="0"/>
          <w:divBdr>
            <w:top w:val="none" w:sz="0" w:space="0" w:color="auto"/>
            <w:left w:val="none" w:sz="0" w:space="0" w:color="auto"/>
            <w:bottom w:val="none" w:sz="0" w:space="0" w:color="auto"/>
            <w:right w:val="none" w:sz="0" w:space="0" w:color="auto"/>
          </w:divBdr>
          <w:divsChild>
            <w:div w:id="985668304">
              <w:marLeft w:val="0"/>
              <w:marRight w:val="0"/>
              <w:marTop w:val="0"/>
              <w:marBottom w:val="0"/>
              <w:divBdr>
                <w:top w:val="none" w:sz="0" w:space="0" w:color="auto"/>
                <w:left w:val="none" w:sz="0" w:space="0" w:color="auto"/>
                <w:bottom w:val="none" w:sz="0" w:space="0" w:color="auto"/>
                <w:right w:val="none" w:sz="0" w:space="0" w:color="auto"/>
              </w:divBdr>
            </w:div>
            <w:div w:id="857700063">
              <w:marLeft w:val="0"/>
              <w:marRight w:val="0"/>
              <w:marTop w:val="0"/>
              <w:marBottom w:val="0"/>
              <w:divBdr>
                <w:top w:val="none" w:sz="0" w:space="0" w:color="auto"/>
                <w:left w:val="none" w:sz="0" w:space="0" w:color="auto"/>
                <w:bottom w:val="none" w:sz="0" w:space="0" w:color="auto"/>
                <w:right w:val="none" w:sz="0" w:space="0" w:color="auto"/>
              </w:divBdr>
            </w:div>
            <w:div w:id="2063283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1174922">
      <w:bodyDiv w:val="1"/>
      <w:marLeft w:val="0"/>
      <w:marRight w:val="0"/>
      <w:marTop w:val="0"/>
      <w:marBottom w:val="0"/>
      <w:divBdr>
        <w:top w:val="none" w:sz="0" w:space="0" w:color="auto"/>
        <w:left w:val="none" w:sz="0" w:space="0" w:color="auto"/>
        <w:bottom w:val="none" w:sz="0" w:space="0" w:color="auto"/>
        <w:right w:val="none" w:sz="0" w:space="0" w:color="auto"/>
      </w:divBdr>
      <w:divsChild>
        <w:div w:id="1265915613">
          <w:marLeft w:val="0"/>
          <w:marRight w:val="0"/>
          <w:marTop w:val="0"/>
          <w:marBottom w:val="0"/>
          <w:divBdr>
            <w:top w:val="none" w:sz="0" w:space="0" w:color="auto"/>
            <w:left w:val="none" w:sz="0" w:space="0" w:color="auto"/>
            <w:bottom w:val="none" w:sz="0" w:space="0" w:color="auto"/>
            <w:right w:val="none" w:sz="0" w:space="0" w:color="auto"/>
          </w:divBdr>
          <w:divsChild>
            <w:div w:id="1842236372">
              <w:marLeft w:val="0"/>
              <w:marRight w:val="0"/>
              <w:marTop w:val="0"/>
              <w:marBottom w:val="0"/>
              <w:divBdr>
                <w:top w:val="none" w:sz="0" w:space="0" w:color="auto"/>
                <w:left w:val="none" w:sz="0" w:space="0" w:color="auto"/>
                <w:bottom w:val="none" w:sz="0" w:space="0" w:color="auto"/>
                <w:right w:val="none" w:sz="0" w:space="0" w:color="auto"/>
              </w:divBdr>
            </w:div>
            <w:div w:id="515198386">
              <w:marLeft w:val="0"/>
              <w:marRight w:val="0"/>
              <w:marTop w:val="0"/>
              <w:marBottom w:val="0"/>
              <w:divBdr>
                <w:top w:val="none" w:sz="0" w:space="0" w:color="auto"/>
                <w:left w:val="none" w:sz="0" w:space="0" w:color="auto"/>
                <w:bottom w:val="none" w:sz="0" w:space="0" w:color="auto"/>
                <w:right w:val="none" w:sz="0" w:space="0" w:color="auto"/>
              </w:divBdr>
            </w:div>
            <w:div w:id="101156529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057389230">
      <w:bodyDiv w:val="1"/>
      <w:marLeft w:val="0"/>
      <w:marRight w:val="0"/>
      <w:marTop w:val="0"/>
      <w:marBottom w:val="0"/>
      <w:divBdr>
        <w:top w:val="none" w:sz="0" w:space="0" w:color="auto"/>
        <w:left w:val="none" w:sz="0" w:space="0" w:color="auto"/>
        <w:bottom w:val="none" w:sz="0" w:space="0" w:color="auto"/>
        <w:right w:val="none" w:sz="0" w:space="0" w:color="auto"/>
      </w:divBdr>
    </w:div>
    <w:div w:id="2087727588">
      <w:bodyDiv w:val="1"/>
      <w:marLeft w:val="0"/>
      <w:marRight w:val="0"/>
      <w:marTop w:val="0"/>
      <w:marBottom w:val="0"/>
      <w:divBdr>
        <w:top w:val="none" w:sz="0" w:space="0" w:color="auto"/>
        <w:left w:val="none" w:sz="0" w:space="0" w:color="auto"/>
        <w:bottom w:val="none" w:sz="0" w:space="0" w:color="auto"/>
        <w:right w:val="none" w:sz="0" w:space="0" w:color="auto"/>
      </w:divBdr>
    </w:div>
    <w:div w:id="2092847478">
      <w:bodyDiv w:val="1"/>
      <w:marLeft w:val="0"/>
      <w:marRight w:val="0"/>
      <w:marTop w:val="0"/>
      <w:marBottom w:val="0"/>
      <w:divBdr>
        <w:top w:val="none" w:sz="0" w:space="0" w:color="auto"/>
        <w:left w:val="none" w:sz="0" w:space="0" w:color="auto"/>
        <w:bottom w:val="none" w:sz="0" w:space="0" w:color="auto"/>
        <w:right w:val="none" w:sz="0" w:space="0" w:color="auto"/>
      </w:divBdr>
    </w:div>
    <w:div w:id="2102942232">
      <w:bodyDiv w:val="1"/>
      <w:marLeft w:val="0"/>
      <w:marRight w:val="0"/>
      <w:marTop w:val="0"/>
      <w:marBottom w:val="0"/>
      <w:divBdr>
        <w:top w:val="none" w:sz="0" w:space="0" w:color="auto"/>
        <w:left w:val="none" w:sz="0" w:space="0" w:color="auto"/>
        <w:bottom w:val="none" w:sz="0" w:space="0" w:color="auto"/>
        <w:right w:val="none" w:sz="0" w:space="0" w:color="auto"/>
      </w:divBdr>
      <w:divsChild>
        <w:div w:id="774715643">
          <w:marLeft w:val="0"/>
          <w:marRight w:val="0"/>
          <w:marTop w:val="0"/>
          <w:marBottom w:val="0"/>
          <w:divBdr>
            <w:top w:val="none" w:sz="0" w:space="0" w:color="auto"/>
            <w:left w:val="none" w:sz="0" w:space="0" w:color="auto"/>
            <w:bottom w:val="none" w:sz="0" w:space="0" w:color="auto"/>
            <w:right w:val="none" w:sz="0" w:space="0" w:color="auto"/>
          </w:divBdr>
          <w:divsChild>
            <w:div w:id="677149874">
              <w:marLeft w:val="0"/>
              <w:marRight w:val="0"/>
              <w:marTop w:val="0"/>
              <w:marBottom w:val="0"/>
              <w:divBdr>
                <w:top w:val="none" w:sz="0" w:space="0" w:color="auto"/>
                <w:left w:val="none" w:sz="0" w:space="0" w:color="auto"/>
                <w:bottom w:val="none" w:sz="0" w:space="0" w:color="auto"/>
                <w:right w:val="none" w:sz="0" w:space="0" w:color="auto"/>
              </w:divBdr>
            </w:div>
            <w:div w:id="1443722490">
              <w:marLeft w:val="0"/>
              <w:marRight w:val="0"/>
              <w:marTop w:val="0"/>
              <w:marBottom w:val="0"/>
              <w:divBdr>
                <w:top w:val="none" w:sz="0" w:space="0" w:color="auto"/>
                <w:left w:val="none" w:sz="0" w:space="0" w:color="auto"/>
                <w:bottom w:val="none" w:sz="0" w:space="0" w:color="auto"/>
                <w:right w:val="none" w:sz="0" w:space="0" w:color="auto"/>
              </w:divBdr>
            </w:div>
            <w:div w:id="11381132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045877">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21024911">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1723909">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 w:id="214696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arka.am/ru/news/economy/eabr_predostavit_30_mln_na_vnedrenie_v_armenii_mezhdunarodnykh_standartov_upravleniya_i_avtomatiziro/" TargetMode="External"/><Relationship Id="rId26" Type="http://schemas.openxmlformats.org/officeDocument/2006/relationships/hyperlink" Target="http://arka.am/ru/news/business/eabr_profinansiruet_v_armenii_tri_novykh_proekta_primerno_na_100/%20http:/arka.am/ru/news/business/eabr_pravitelstvo_armenii_i_eremyan_farm_zaklyuchili_memorandum_o_razvitii_agrosektora_na_eti_tseli_/"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arka.am/ru/news/business/eabr_profinansiruet_v_armenii_tri_novykh_proekta_primerno_na_100/%20http:/arka.am/ru/news/economy/eabr_vydelit_37_mln_na_stroitelstvo_11_gelioelektrostantsiy_v_armenii/" TargetMode="External"/><Relationship Id="rId34" Type="http://schemas.openxmlformats.org/officeDocument/2006/relationships/hyperlink" Target="http://arka.am/ru/news/business/eabr_profinansiruet_v_armenii_tri_novykh_proekta_primerno_na_100/%20http:/arka.am/ru/news/business/eabr_pravitelstvo_armenii_i_eremyan_farm_zaklyuchili_memorandum_o_razvitii_agrosektora_na_eti_tseli_/"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arka.am/ru/news/economy/eabr_predostavit_30_mln_na_vnedrenie_v_armenii_mezhdunarodnykh_standartov_upravleniya_i_avtomatiziro/" TargetMode="External"/><Relationship Id="rId25" Type="http://schemas.openxmlformats.org/officeDocument/2006/relationships/hyperlink" Target="http://arka.am/ru/news/business/eabr_profinansiruet_v_armenii_tri_novykh_proekta_primerno_na_100/%20http:/arka.am/ru/news/economy/eabr_vydelit_37_mln_na_stroitelstvo_11_gelioelektrostantsiy_v_armenii/" TargetMode="External"/><Relationship Id="rId33" Type="http://schemas.openxmlformats.org/officeDocument/2006/relationships/hyperlink" Target="http://arka.am/ru/news/business/eabr_profinansiruet_v_armenii_tri_novykh_proekta_primerno_na_100/%20http:/arka.am/ru/news/business/eabr_pravitelstvo_armenii_i_eremyan_farm_zaklyuchili_memorandum_o_razvitii_agrosektora_na_eti_tseli_/" TargetMode="External"/><Relationship Id="rId38" Type="http://schemas.openxmlformats.org/officeDocument/2006/relationships/hyperlink" Target="https://protect.gost.ru/v.aspx?control=8&amp;amp;baseC=6&amp;amp;page=2&amp;amp;month=8&amp;amp;year=2022&amp;amp;search=&amp;amp;RegNum=1&amp;amp;DocOnPageCount=15&amp;amp;id=234260" TargetMode="External"/><Relationship Id="rId2" Type="http://schemas.openxmlformats.org/officeDocument/2006/relationships/numbering" Target="numbering.xml"/><Relationship Id="rId16" Type="http://schemas.openxmlformats.org/officeDocument/2006/relationships/hyperlink" Target="http://arka.am/ru/news/economy/eabr_predostavit_30_mln_na_vnedrenie_v_armenii_mezhdunarodnykh_standartov_upravleniya_i_avtomatiziro/" TargetMode="External"/><Relationship Id="rId20" Type="http://schemas.openxmlformats.org/officeDocument/2006/relationships/hyperlink" Target="http://arka.am/ru/news/economy/eabr_predostavit_30_mln_na_vnedrenie_v_armenii_mezhdunarodnykh_standartov_upravleniya_i_avtomatiziro/" TargetMode="External"/><Relationship Id="rId29" Type="http://schemas.openxmlformats.org/officeDocument/2006/relationships/hyperlink" Target="http://arka.am/ru/news/business/eabr_profinansiruet_v_armenii_tri_novykh_proekta_primerno_na_100/%20http:/arka.am/ru/news/business/eabr_pravitelstvo_armenii_i_eremyan_farm_zaklyuchili_memorandum_o_razvitii_agrosektora_na_eti_tseli_/"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arka.am/ru/news/business/eabr_profinansiruet_v_armenii_tri_novykh_proekta_primerno_na_100/%20http:/arka.am/ru/news/economy/eabr_vydelit_37_mln_na_stroitelstvo_11_gelioelektrostantsiy_v_armenii/" TargetMode="External"/><Relationship Id="rId32" Type="http://schemas.openxmlformats.org/officeDocument/2006/relationships/hyperlink" Target="http://arka.am/ru/news/business/eabr_profinansiruet_v_armenii_tri_novykh_proekta_primerno_na_100/%20http:/arka.am/ru/news/business/eabr_pravitelstvo_armenii_i_eremyan_farm_zaklyuchili_memorandum_o_razvitii_agrosektora_na_eti_tseli_/" TargetMode="External"/><Relationship Id="rId37" Type="http://schemas.openxmlformats.org/officeDocument/2006/relationships/hyperlink" Target="https://www.so-ups.ru/fileadmin/files/laws/fz35_260303.pdf"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arka.am/ru/news/business/eabr_profinansiruet_v_armenii_tri_novykh_proekta_primerno_na_100/%20http:/arka.am/ru/news/economy/eabr_vydelit_37_mln_na_stroitelstvo_11_gelioelektrostantsiy_v_armenii/" TargetMode="External"/><Relationship Id="rId28" Type="http://schemas.openxmlformats.org/officeDocument/2006/relationships/hyperlink" Target="http://arka.am/ru/news/business/eabr_profinansiruet_v_armenii_tri_novykh_proekta_primerno_na_100/%20http:/arka.am/ru/news/business/eabr_pravitelstvo_armenii_i_eremyan_farm_zaklyuchili_memorandum_o_razvitii_agrosektora_na_eti_tseli_/" TargetMode="External"/><Relationship Id="rId36" Type="http://schemas.openxmlformats.org/officeDocument/2006/relationships/hyperlink" Target="https://www.so-ups.ru/fileadmin/files/laws/fz174_110622.pdf" TargetMode="External"/><Relationship Id="rId10" Type="http://schemas.openxmlformats.org/officeDocument/2006/relationships/image" Target="media/image3.png"/><Relationship Id="rId19" Type="http://schemas.openxmlformats.org/officeDocument/2006/relationships/hyperlink" Target="http://arka.am/ru/news/economy/eabr_predostavit_30_mln_na_vnedrenie_v_armenii_mezhdunarodnykh_standartov_upravleniya_i_avtomatiziro/" TargetMode="External"/><Relationship Id="rId31" Type="http://schemas.openxmlformats.org/officeDocument/2006/relationships/hyperlink" Target="http://arka.am/ru/news/business/eabr_profinansiruet_v_armenii_tri_novykh_proekta_primerno_na_100/%20http:/arka.am/ru/news/business/eabr_pravitelstvo_armenii_i_eremyan_farm_zaklyuchili_memorandum_o_razvitii_agrosektora_na_eti_tseli_/"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hyperlink" Target="http://arka.am/ru/news/business/eabr_profinansiruet_v_armenii_tri_novykh_proekta_primerno_na_100/%20http:/arka.am/ru/news/economy/eabr_vydelit_37_mln_na_stroitelstvo_11_gelioelektrostantsiy_v_armenii/" TargetMode="External"/><Relationship Id="rId27" Type="http://schemas.openxmlformats.org/officeDocument/2006/relationships/hyperlink" Target="http://arka.am/ru/news/business/eabr_profinansiruet_v_armenii_tri_novykh_proekta_primerno_na_100/%20http:/arka.am/ru/news/business/eabr_pravitelstvo_armenii_i_eremyan_farm_zaklyuchili_memorandum_o_razvitii_agrosektora_na_eti_tseli_/" TargetMode="External"/><Relationship Id="rId30" Type="http://schemas.openxmlformats.org/officeDocument/2006/relationships/hyperlink" Target="http://arka.am/ru/news/business/eabr_profinansiruet_v_armenii_tri_novykh_proekta_primerno_na_100/%20http:/arka.am/ru/news/business/eabr_pravitelstvo_armenii_i_eremyan_farm_zaklyuchili_memorandum_o_razvitii_agrosektora_na_eti_tseli_/" TargetMode="External"/><Relationship Id="rId35" Type="http://schemas.openxmlformats.org/officeDocument/2006/relationships/hyperlink" Target="http://regulation.gov.ru/p/13100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gs\&#1044;&#1056;&#1056;\&#1054;&#1090;&#1095;&#1077;&#1090;&#1099;%20&#1080;%20&#1087;&#1083;&#1072;&#1085;&#1099;\0.%20&#1054;&#1058;&#1063;&#1045;&#1058;%20&#1077;&#1078;&#1077;&#1084;&#1077;&#1089;&#1103;&#1095;&#1085;&#1086;%20&#1044;&#1056;&#1056;\2022&#1075;\7.&#1080;&#1102;&#1083;&#1100;\&#1057;&#1072;&#1084;&#1072;&#1083;\2.%20&#1042;&#1099;&#1088;&#1072;&#1073;&#1086;&#1090;&#1082;&#1072;%20&#1069;&#106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1076;&#1080;&#1089;&#1082;%20&#1076;\&#1052;&#1054;&#1049;%20&#1044;&#1054;&#1050;&#1059;&#1052;&#1045;&#1053;&#1058;&#1067;_&#1048;&#1056;&#1048;&#1053;&#1040;\&#1086;&#1090;&#1095;&#1077;&#1090;2022\&#1072;&#1074;&#1075;&#1091;&#1089;&#1090;%202022\&#1101;&#1082;&#1089;&#1087;&#1077;&#1088;&#1089;&#1089;&#1082;&#1072;\eks%20&#1086;&#1073;&#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'Свод '!$T$7</c:f>
              <c:strCache>
                <c:ptCount val="1"/>
                <c:pt idx="0">
                  <c:v>2022г</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dLbl>
              <c:idx val="0"/>
              <c:tx>
                <c:rich>
                  <a:bodyPr/>
                  <a:lstStyle/>
                  <a:p>
                    <a:r>
                      <a:rPr lang="en-US"/>
                      <a:t>17.3%</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5.3%</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5.7%</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4.4%</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30.8%</a:t>
                    </a:r>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36.5%</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'Свод '!$S$8:$S$13</c:f>
              <c:strCache>
                <c:ptCount val="6"/>
                <c:pt idx="0">
                  <c:v>ТОО "Евразийская Группа"</c:v>
                </c:pt>
                <c:pt idx="1">
                  <c:v>ТОО «Казахмыс Энерджи»</c:v>
                </c:pt>
                <c:pt idx="2">
                  <c:v>ТОО "ККС</c:v>
                </c:pt>
                <c:pt idx="3">
                  <c:v>ЦАЭК</c:v>
                </c:pt>
                <c:pt idx="4">
                  <c:v>АО «Самрук-Энерго»</c:v>
                </c:pt>
                <c:pt idx="5">
                  <c:v>Другие</c:v>
                </c:pt>
              </c:strCache>
            </c:strRef>
          </c:cat>
          <c:val>
            <c:numRef>
              <c:f>'Свод '!$T$8:$T$13</c:f>
              <c:numCache>
                <c:formatCode>0.0%</c:formatCode>
                <c:ptCount val="6"/>
                <c:pt idx="0">
                  <c:v>0.17434537110749782</c:v>
                </c:pt>
                <c:pt idx="1">
                  <c:v>5.3180240796466438E-2</c:v>
                </c:pt>
                <c:pt idx="2">
                  <c:v>5.7555703777928735E-2</c:v>
                </c:pt>
                <c:pt idx="3">
                  <c:v>4.4541506192040871E-2</c:v>
                </c:pt>
                <c:pt idx="4">
                  <c:v>0.30929159609881446</c:v>
                </c:pt>
                <c:pt idx="5">
                  <c:v>0.36108558202725161</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550008275992531E-2"/>
          <c:y val="2.8479242911537514E-2"/>
          <c:w val="0.96988727128533392"/>
          <c:h val="0.9271743003955496"/>
        </c:manualLayout>
      </c:layout>
      <c:barChart>
        <c:barDir val="bar"/>
        <c:grouping val="clustered"/>
        <c:varyColors val="0"/>
        <c:ser>
          <c:idx val="0"/>
          <c:order val="0"/>
          <c:invertIfNegative val="0"/>
          <c:dLbls>
            <c:dLbl>
              <c:idx val="0"/>
              <c:layout>
                <c:manualLayout>
                  <c:x val="-9.6349147692278529E-3"/>
                  <c:y val="-1.4786884033862024E-5"/>
                </c:manualLayout>
              </c:layout>
              <c:tx>
                <c:rich>
                  <a:bodyPr/>
                  <a:lstStyle/>
                  <a:p>
                    <a:r>
                      <a:rPr lang="en-US"/>
                      <a:t>-5.0</a:t>
                    </a:r>
                  </a:p>
                </c:rich>
              </c:tx>
              <c:dLblPos val="outEnd"/>
              <c:showLegendKey val="0"/>
              <c:showVal val="0"/>
              <c:showCatName val="0"/>
              <c:showSerName val="0"/>
              <c:showPercent val="0"/>
              <c:showBubbleSize val="0"/>
              <c:extLst>
                <c:ext xmlns:c15="http://schemas.microsoft.com/office/drawing/2012/chart" uri="{CE6537A1-D6FC-4f65-9D91-7224C49458BB}"/>
              </c:extLst>
            </c:dLbl>
            <c:dLbl>
              <c:idx val="1"/>
              <c:layout>
                <c:manualLayout>
                  <c:x val="-4.8089295697243701E-3"/>
                  <c:y val="-1.4786884033862024E-5"/>
                </c:manualLayout>
              </c:layout>
              <c:tx>
                <c:rich>
                  <a:bodyPr/>
                  <a:lstStyle/>
                  <a:p>
                    <a:r>
                      <a:rPr lang="en-US"/>
                      <a:t>-3.1</a:t>
                    </a:r>
                  </a:p>
                </c:rich>
              </c:tx>
              <c:dLblPos val="outEnd"/>
              <c:showLegendKey val="0"/>
              <c:showVal val="0"/>
              <c:showCatName val="0"/>
              <c:showSerName val="0"/>
              <c:showPercent val="0"/>
              <c:showBubbleSize val="0"/>
              <c:extLst>
                <c:ext xmlns:c15="http://schemas.microsoft.com/office/drawing/2012/chart" uri="{CE6537A1-D6FC-4f65-9D91-7224C49458BB}"/>
              </c:extLst>
            </c:dLbl>
            <c:dLbl>
              <c:idx val="2"/>
              <c:layout>
                <c:manualLayout>
                  <c:x val="-4.808171541734187E-3"/>
                  <c:y val="0"/>
                </c:manualLayout>
              </c:layout>
              <c:tx>
                <c:rich>
                  <a:bodyPr/>
                  <a:lstStyle/>
                  <a:p>
                    <a:r>
                      <a:rPr lang="en-US" sz="800" b="0" i="0" strike="noStrike">
                        <a:solidFill>
                          <a:srgbClr val="000000"/>
                        </a:solidFill>
                        <a:latin typeface="Calibri"/>
                      </a:rPr>
                      <a:t>-2.6</a:t>
                    </a:r>
                  </a:p>
                </c:rich>
              </c:tx>
              <c:dLblPos val="outEnd"/>
              <c:showLegendKey val="0"/>
              <c:showVal val="0"/>
              <c:showCatName val="0"/>
              <c:showSerName val="0"/>
              <c:showPercent val="0"/>
              <c:showBubbleSize val="0"/>
              <c:extLst>
                <c:ext xmlns:c15="http://schemas.microsoft.com/office/drawing/2012/chart" uri="{CE6537A1-D6FC-4f65-9D91-7224C49458BB}"/>
              </c:extLst>
            </c:dLbl>
            <c:dLbl>
              <c:idx val="3"/>
              <c:layout>
                <c:manualLayout>
                  <c:x val="-7.212257312601284E-3"/>
                  <c:y val="0"/>
                </c:manualLayout>
              </c:layout>
              <c:tx>
                <c:rich>
                  <a:bodyPr/>
                  <a:lstStyle/>
                  <a:p>
                    <a:r>
                      <a:rPr lang="en-US"/>
                      <a:t>-2.5</a:t>
                    </a:r>
                  </a:p>
                </c:rich>
              </c:tx>
              <c:dLblPos val="outEnd"/>
              <c:showLegendKey val="0"/>
              <c:showVal val="0"/>
              <c:showCatName val="0"/>
              <c:showSerName val="0"/>
              <c:showPercent val="0"/>
              <c:showBubbleSize val="0"/>
              <c:extLst>
                <c:ext xmlns:c15="http://schemas.microsoft.com/office/drawing/2012/chart" uri="{CE6537A1-D6FC-4f65-9D91-7224C49458BB}"/>
              </c:extLst>
            </c:dLbl>
            <c:dLbl>
              <c:idx val="4"/>
              <c:layout>
                <c:manualLayout>
                  <c:x val="-7.2137733685816536E-3"/>
                  <c:y val="0"/>
                </c:manualLayout>
              </c:layout>
              <c:tx>
                <c:rich>
                  <a:bodyPr/>
                  <a:lstStyle/>
                  <a:p>
                    <a:r>
                      <a:rPr lang="en-US"/>
                      <a:t>-0.4</a:t>
                    </a:r>
                  </a:p>
                </c:rich>
              </c:tx>
              <c:dLblPos val="outEnd"/>
              <c:showLegendKey val="0"/>
              <c:showVal val="0"/>
              <c:showCatName val="0"/>
              <c:showSerName val="0"/>
              <c:showPercent val="0"/>
              <c:showBubbleSize val="0"/>
              <c:extLst>
                <c:ext xmlns:c15="http://schemas.microsoft.com/office/drawing/2012/chart" uri="{CE6537A1-D6FC-4f65-9D91-7224C49458BB}"/>
              </c:extLst>
            </c:dLbl>
            <c:dLbl>
              <c:idx val="5"/>
              <c:layout>
                <c:manualLayout>
                  <c:x val="-7.2144054563511584E-3"/>
                  <c:y val="0"/>
                </c:manualLayout>
              </c:layout>
              <c:tx>
                <c:rich>
                  <a:bodyPr/>
                  <a:lstStyle/>
                  <a:p>
                    <a:r>
                      <a:rPr lang="en-US"/>
                      <a:t>0.7</a:t>
                    </a:r>
                  </a:p>
                </c:rich>
              </c:tx>
              <c:dLblPos val="outEnd"/>
              <c:showLegendKey val="0"/>
              <c:showVal val="0"/>
              <c:showCatName val="0"/>
              <c:showSerName val="0"/>
              <c:showPercent val="0"/>
              <c:showBubbleSize val="0"/>
              <c:extLst>
                <c:ext xmlns:c15="http://schemas.microsoft.com/office/drawing/2012/chart" uri="{CE6537A1-D6FC-4f65-9D91-7224C49458BB}"/>
              </c:extLst>
            </c:dLbl>
            <c:dLbl>
              <c:idx val="6"/>
              <c:layout>
                <c:manualLayout>
                  <c:x val="-7.1942446043165523E-3"/>
                  <c:y val="0"/>
                </c:manualLayout>
              </c:layout>
              <c:tx>
                <c:rich>
                  <a:bodyPr/>
                  <a:lstStyle/>
                  <a:p>
                    <a:r>
                      <a:rPr lang="en-US"/>
                      <a:t>1.0</a:t>
                    </a:r>
                  </a:p>
                </c:rich>
              </c:tx>
              <c:dLblPos val="outEnd"/>
              <c:showLegendKey val="0"/>
              <c:showVal val="0"/>
              <c:showCatName val="0"/>
              <c:showSerName val="0"/>
              <c:showPercent val="0"/>
              <c:showBubbleSize val="0"/>
              <c:extLst>
                <c:ext xmlns:c15="http://schemas.microsoft.com/office/drawing/2012/chart" uri="{CE6537A1-D6FC-4f65-9D91-7224C49458BB}"/>
              </c:extLst>
            </c:dLbl>
            <c:dLbl>
              <c:idx val="7"/>
              <c:layout>
                <c:manualLayout>
                  <c:x val="-7.2168054805423921E-3"/>
                  <c:y val="-3.7558685446009445E-3"/>
                </c:manualLayout>
              </c:layout>
              <c:tx>
                <c:rich>
                  <a:bodyPr/>
                  <a:lstStyle/>
                  <a:p>
                    <a:r>
                      <a:rPr lang="en-US"/>
                      <a:t>1.5</a:t>
                    </a:r>
                  </a:p>
                </c:rich>
              </c:tx>
              <c:dLblPos val="outEnd"/>
              <c:showLegendKey val="0"/>
              <c:showVal val="0"/>
              <c:showCatName val="0"/>
              <c:showSerName val="0"/>
              <c:showPercent val="0"/>
              <c:showBubbleSize val="0"/>
              <c:extLst>
                <c:ext xmlns:c15="http://schemas.microsoft.com/office/drawing/2012/chart" uri="{CE6537A1-D6FC-4f65-9D91-7224C49458BB}"/>
              </c:extLst>
            </c:dLbl>
            <c:dLbl>
              <c:idx val="8"/>
              <c:layout>
                <c:manualLayout>
                  <c:x val="-7.2168054805423921E-3"/>
                  <c:y val="0"/>
                </c:manualLayout>
              </c:layout>
              <c:tx>
                <c:rich>
                  <a:bodyPr/>
                  <a:lstStyle/>
                  <a:p>
                    <a:r>
                      <a:rPr lang="en-US"/>
                      <a:t>1.6</a:t>
                    </a:r>
                  </a:p>
                </c:rich>
              </c:tx>
              <c:dLblPos val="outEnd"/>
              <c:showLegendKey val="0"/>
              <c:showVal val="0"/>
              <c:showCatName val="0"/>
              <c:showSerName val="0"/>
              <c:showPercent val="0"/>
              <c:showBubbleSize val="0"/>
              <c:extLst>
                <c:ext xmlns:c15="http://schemas.microsoft.com/office/drawing/2012/chart" uri="{CE6537A1-D6FC-4f65-9D91-7224C49458BB}"/>
              </c:extLst>
            </c:dLbl>
            <c:dLbl>
              <c:idx val="9"/>
              <c:layout>
                <c:manualLayout>
                  <c:x val="-7.2097937216332036E-3"/>
                  <c:y val="-1.4786884033862024E-5"/>
                </c:manualLayout>
              </c:layout>
              <c:tx>
                <c:rich>
                  <a:bodyPr/>
                  <a:lstStyle/>
                  <a:p>
                    <a:r>
                      <a:rPr lang="en-US"/>
                      <a:t>2.0</a:t>
                    </a:r>
                  </a:p>
                </c:rich>
              </c:tx>
              <c:dLblPos val="outEnd"/>
              <c:showLegendKey val="0"/>
              <c:showVal val="0"/>
              <c:showCatName val="0"/>
              <c:showSerName val="0"/>
              <c:showPercent val="0"/>
              <c:showBubbleSize val="0"/>
              <c:extLst>
                <c:ext xmlns:c15="http://schemas.microsoft.com/office/drawing/2012/chart" uri="{CE6537A1-D6FC-4f65-9D91-7224C49458BB}"/>
              </c:extLst>
            </c:dLbl>
            <c:dLbl>
              <c:idx val="10"/>
              <c:layout>
                <c:manualLayout>
                  <c:x val="-7.2185110435202824E-3"/>
                  <c:y val="-2.9573768067724109E-7"/>
                </c:manualLayout>
              </c:layout>
              <c:tx>
                <c:rich>
                  <a:bodyPr/>
                  <a:lstStyle/>
                  <a:p>
                    <a:r>
                      <a:rPr lang="en-US"/>
                      <a:t>2.4</a:t>
                    </a:r>
                  </a:p>
                </c:rich>
              </c:tx>
              <c:dLblPos val="outEnd"/>
              <c:showLegendKey val="0"/>
              <c:showVal val="0"/>
              <c:showCatName val="0"/>
              <c:showSerName val="0"/>
              <c:showPercent val="0"/>
              <c:showBubbleSize val="0"/>
              <c:extLst>
                <c:ext xmlns:c15="http://schemas.microsoft.com/office/drawing/2012/chart" uri="{CE6537A1-D6FC-4f65-9D91-7224C49458BB}"/>
              </c:extLst>
            </c:dLbl>
            <c:dLbl>
              <c:idx val="11"/>
              <c:layout>
                <c:manualLayout>
                  <c:x val="-7.2168054805423921E-3"/>
                  <c:y val="0"/>
                </c:manualLayout>
              </c:layout>
              <c:tx>
                <c:rich>
                  <a:bodyPr/>
                  <a:lstStyle/>
                  <a:p>
                    <a:r>
                      <a:rPr lang="en-US"/>
                      <a:t>4.2</a:t>
                    </a:r>
                  </a:p>
                </c:rich>
              </c:tx>
              <c:dLblPos val="outEnd"/>
              <c:showLegendKey val="0"/>
              <c:showVal val="0"/>
              <c:showCatName val="0"/>
              <c:showSerName val="0"/>
              <c:showPercent val="0"/>
              <c:showBubbleSize val="0"/>
              <c:extLst>
                <c:ext xmlns:c15="http://schemas.microsoft.com/office/drawing/2012/chart" uri="{CE6537A1-D6FC-4f65-9D91-7224C49458BB}"/>
              </c:extLst>
            </c:dLbl>
            <c:dLbl>
              <c:idx val="12"/>
              <c:layout>
                <c:manualLayout>
                  <c:x val="-7.2097937216332036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3"/>
              <c:layout>
                <c:manualLayout>
                  <c:x val="-4.8759310491593953E-3"/>
                  <c:y val="-3.7709511663154859E-3"/>
                </c:manualLayout>
              </c:layout>
              <c:tx>
                <c:rich>
                  <a:bodyPr/>
                  <a:lstStyle/>
                  <a:p>
                    <a:r>
                      <a:rPr lang="en-US"/>
                      <a:t>6.2</a:t>
                    </a:r>
                  </a:p>
                </c:rich>
              </c:tx>
              <c:dLblPos val="outEnd"/>
              <c:showLegendKey val="0"/>
              <c:showVal val="0"/>
              <c:showCatName val="0"/>
              <c:showSerName val="0"/>
              <c:showPercent val="0"/>
              <c:showBubbleSize val="0"/>
              <c:extLst>
                <c:ext xmlns:c15="http://schemas.microsoft.com/office/drawing/2012/chart" uri="{CE6537A1-D6FC-4f65-9D91-7224C49458BB}"/>
              </c:extLst>
            </c:dLbl>
            <c:dLbl>
              <c:idx val="14"/>
              <c:layout>
                <c:manualLayout>
                  <c:x val="-7.1328651486131925E-3"/>
                  <c:y val="-1.4786884033896433E-5"/>
                </c:manualLayout>
              </c:layout>
              <c:tx>
                <c:rich>
                  <a:bodyPr/>
                  <a:lstStyle/>
                  <a:p>
                    <a:r>
                      <a:rPr lang="en-US"/>
                      <a:t>6.9</a:t>
                    </a:r>
                  </a:p>
                </c:rich>
              </c:tx>
              <c:dLblPos val="outEnd"/>
              <c:showLegendKey val="0"/>
              <c:showVal val="0"/>
              <c:showCatName val="0"/>
              <c:showSerName val="0"/>
              <c:showPercent val="0"/>
              <c:showBubbleSize val="0"/>
              <c:extLst>
                <c:ext xmlns:c15="http://schemas.microsoft.com/office/drawing/2012/chart" uri="{CE6537A1-D6FC-4f65-9D91-7224C49458BB}"/>
              </c:extLst>
            </c:dLbl>
            <c:dLbl>
              <c:idx val="15"/>
              <c:layout>
                <c:manualLayout>
                  <c:x val="-7.2150072150072245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6"/>
              <c:layout>
                <c:manualLayout>
                  <c:x val="-4.7995891411114463E-3"/>
                  <c:y val="4.2959864614135334E-18"/>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рус!$A$3:$A$22</c:f>
              <c:strCache>
                <c:ptCount val="20"/>
                <c:pt idx="5">
                  <c:v>Атырауская</c:v>
                </c:pt>
                <c:pt idx="6">
                  <c:v>Карагандинская</c:v>
                </c:pt>
                <c:pt idx="7">
                  <c:v>Мангистауская</c:v>
                </c:pt>
                <c:pt idx="8">
                  <c:v>Северо-Казахстанская</c:v>
                </c:pt>
                <c:pt idx="9">
                  <c:v>г. Нур-Султан</c:v>
                </c:pt>
                <c:pt idx="10">
                  <c:v>Актюбинская</c:v>
                </c:pt>
                <c:pt idx="11">
                  <c:v>Западно-Казахстанская</c:v>
                </c:pt>
                <c:pt idx="12">
                  <c:v>Алматинская</c:v>
                </c:pt>
                <c:pt idx="13">
                  <c:v>Ұлытау</c:v>
                </c:pt>
                <c:pt idx="14">
                  <c:v>Восточно-Казахстанская</c:v>
                </c:pt>
                <c:pt idx="15">
                  <c:v>г. Шымкент</c:v>
                </c:pt>
                <c:pt idx="16">
                  <c:v>г. Алматы</c:v>
                </c:pt>
                <c:pt idx="17">
                  <c:v>Абай</c:v>
                </c:pt>
                <c:pt idx="18">
                  <c:v>Акмолинская</c:v>
                </c:pt>
                <c:pt idx="19">
                  <c:v>Жамбылская</c:v>
                </c:pt>
              </c:strCache>
            </c:strRef>
          </c:cat>
          <c:val>
            <c:numRef>
              <c:f>рус!$B$3:$B$22</c:f>
              <c:numCache>
                <c:formatCode>0.0</c:formatCode>
                <c:ptCount val="20"/>
                <c:pt idx="0">
                  <c:v>-5</c:v>
                </c:pt>
                <c:pt idx="1">
                  <c:v>-3.0999999999999943</c:v>
                </c:pt>
                <c:pt idx="2">
                  <c:v>-2.5999999999999943</c:v>
                </c:pt>
                <c:pt idx="3">
                  <c:v>-2.5</c:v>
                </c:pt>
                <c:pt idx="4">
                  <c:v>-0.40000000000000568</c:v>
                </c:pt>
                <c:pt idx="5">
                  <c:v>0.70000000000000284</c:v>
                </c:pt>
                <c:pt idx="6">
                  <c:v>1</c:v>
                </c:pt>
                <c:pt idx="7">
                  <c:v>1.5</c:v>
                </c:pt>
                <c:pt idx="8">
                  <c:v>1.5999999999999925</c:v>
                </c:pt>
                <c:pt idx="9">
                  <c:v>2</c:v>
                </c:pt>
                <c:pt idx="10">
                  <c:v>2.4000000000000057</c:v>
                </c:pt>
                <c:pt idx="11">
                  <c:v>4.2000000000000028</c:v>
                </c:pt>
                <c:pt idx="12">
                  <c:v>6.0999999999999943</c:v>
                </c:pt>
                <c:pt idx="13">
                  <c:v>6.2000000000000028</c:v>
                </c:pt>
                <c:pt idx="14">
                  <c:v>6.9000000000000083</c:v>
                </c:pt>
                <c:pt idx="15">
                  <c:v>7.0999999999999943</c:v>
                </c:pt>
                <c:pt idx="16">
                  <c:v>8.5</c:v>
                </c:pt>
                <c:pt idx="17">
                  <c:v>8.6000000000000014</c:v>
                </c:pt>
                <c:pt idx="18">
                  <c:v>8.9000000000000057</c:v>
                </c:pt>
                <c:pt idx="19">
                  <c:v>11.400000000000006</c:v>
                </c:pt>
              </c:numCache>
            </c:numRef>
          </c:val>
        </c:ser>
        <c:dLbls>
          <c:showLegendKey val="0"/>
          <c:showVal val="0"/>
          <c:showCatName val="0"/>
          <c:showSerName val="0"/>
          <c:showPercent val="0"/>
          <c:showBubbleSize val="0"/>
        </c:dLbls>
        <c:gapWidth val="150"/>
        <c:axId val="464097872"/>
        <c:axId val="472880904"/>
      </c:barChart>
      <c:catAx>
        <c:axId val="464097872"/>
        <c:scaling>
          <c:orientation val="minMax"/>
        </c:scaling>
        <c:delete val="0"/>
        <c:axPos val="l"/>
        <c:numFmt formatCode="General" sourceLinked="0"/>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472880904"/>
        <c:crosses val="autoZero"/>
        <c:auto val="1"/>
        <c:lblAlgn val="ctr"/>
        <c:lblOffset val="100"/>
        <c:tickLblSkip val="1"/>
        <c:tickMarkSkip val="1"/>
        <c:noMultiLvlLbl val="0"/>
      </c:catAx>
      <c:valAx>
        <c:axId val="472880904"/>
        <c:scaling>
          <c:orientation val="minMax"/>
          <c:max val="15"/>
          <c:min val="-8"/>
        </c:scaling>
        <c:delete val="0"/>
        <c:axPos val="b"/>
        <c:numFmt formatCode="0.0" sourceLinked="1"/>
        <c:majorTickMark val="out"/>
        <c:minorTickMark val="none"/>
        <c:tickLblPos val="none"/>
        <c:crossAx val="464097872"/>
        <c:crosses val="autoZero"/>
        <c:crossBetween val="between"/>
        <c:majorUnit val="4"/>
      </c:valAx>
    </c:plotArea>
    <c:plotVisOnly val="1"/>
    <c:dispBlanksAs val="gap"/>
    <c:showDLblsOverMax val="0"/>
  </c:chart>
  <c:spPr>
    <a:ln>
      <a:noFill/>
    </a:ln>
  </c:spPr>
  <c:txPr>
    <a:bodyPr/>
    <a:lstStyle/>
    <a:p>
      <a:pPr>
        <a:defRPr sz="8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0.35475</cdr:x>
      <cdr:y>0.01075</cdr:y>
    </cdr:from>
    <cdr:to>
      <cdr:x>0.36875</cdr:x>
      <cdr:y>0.0605</cdr:y>
    </cdr:to>
    <cdr:sp macro="" textlink="">
      <cdr:nvSpPr>
        <cdr:cNvPr id="40972" name="Text Box 12"/>
        <cdr:cNvSpPr txBox="1">
          <a:spLocks xmlns:a="http://schemas.openxmlformats.org/drawingml/2006/main" noChangeArrowheads="1"/>
        </cdr:cNvSpPr>
      </cdr:nvSpPr>
      <cdr:spPr bwMode="auto">
        <a:xfrm xmlns:a="http://schemas.openxmlformats.org/drawingml/2006/main">
          <a:off x="1825762" y="37300"/>
          <a:ext cx="76790" cy="171240"/>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0.35912</cdr:x>
      <cdr:y>0.86092</cdr:y>
    </cdr:from>
    <cdr:to>
      <cdr:x>0.57911</cdr:x>
      <cdr:y>0.91374</cdr:y>
    </cdr:to>
    <cdr:sp macro="" textlink="">
      <cdr:nvSpPr>
        <cdr:cNvPr id="11" name="Text Box 20"/>
        <cdr:cNvSpPr txBox="1">
          <a:spLocks xmlns:a="http://schemas.openxmlformats.org/drawingml/2006/main" noChangeArrowheads="1"/>
        </cdr:cNvSpPr>
      </cdr:nvSpPr>
      <cdr:spPr bwMode="auto">
        <a:xfrm xmlns:a="http://schemas.openxmlformats.org/drawingml/2006/main">
          <a:off x="1898465" y="2911083"/>
          <a:ext cx="1162950" cy="178604"/>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Pavlodar</a:t>
          </a:r>
        </a:p>
      </cdr:txBody>
    </cdr:sp>
  </cdr:relSizeAnchor>
  <cdr:relSizeAnchor xmlns:cdr="http://schemas.openxmlformats.org/drawingml/2006/chartDrawing">
    <cdr:from>
      <cdr:x>0.36374</cdr:x>
      <cdr:y>0.81162</cdr:y>
    </cdr:from>
    <cdr:to>
      <cdr:x>0.58373</cdr:x>
      <cdr:y>0.86444</cdr:y>
    </cdr:to>
    <cdr:sp macro="" textlink="">
      <cdr:nvSpPr>
        <cdr:cNvPr id="4" name="Text Box 20"/>
        <cdr:cNvSpPr txBox="1">
          <a:spLocks xmlns:a="http://schemas.openxmlformats.org/drawingml/2006/main" noChangeArrowheads="1"/>
        </cdr:cNvSpPr>
      </cdr:nvSpPr>
      <cdr:spPr bwMode="auto">
        <a:xfrm xmlns:a="http://schemas.openxmlformats.org/drawingml/2006/main">
          <a:off x="1922890" y="2744388"/>
          <a:ext cx="1162950" cy="178604"/>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algn="l" defTabSz="914400" rtl="1" eaLnBrk="1" fontAlgn="auto" latinLnBrk="0" hangingPunct="1">
            <a:lnSpc>
              <a:spcPct val="100000"/>
            </a:lnSpc>
            <a:spcBef>
              <a:spcPts val="0"/>
            </a:spcBef>
            <a:spcAft>
              <a:spcPts val="0"/>
            </a:spcAft>
            <a:buClrTx/>
            <a:buSzTx/>
            <a:buFontTx/>
            <a:buNone/>
            <a:tabLst/>
            <a:defRPr sz="1000"/>
          </a:pPr>
          <a:r>
            <a:rPr kumimoji="0" lang="en" sz="800" b="0" i="0" u="none" strike="noStrike" kern="0" cap="none" spc="0" normalizeH="0" baseline="0" noProof="0">
              <a:ln>
                <a:noFill/>
              </a:ln>
              <a:solidFill>
                <a:srgbClr val="000000"/>
              </a:solidFill>
              <a:effectLst/>
              <a:uLnTx/>
              <a:uFillTx/>
              <a:latin typeface="Calibri"/>
              <a:ea typeface="+mn-ea"/>
              <a:cs typeface="Arial" pitchFamily="34" charset="0"/>
            </a:rPr>
            <a:t>Kyzylorda</a:t>
          </a:r>
          <a:endParaRPr lang="ru-RU" sz="800" b="0" i="0" strike="noStrike">
            <a:solidFill>
              <a:srgbClr val="000000"/>
            </a:solidFill>
            <a:latin typeface="Calibri"/>
            <a:cs typeface="Arial" pitchFamily="34" charset="0"/>
          </a:endParaRPr>
        </a:p>
      </cdr:txBody>
    </cdr:sp>
  </cdr:relSizeAnchor>
  <cdr:relSizeAnchor xmlns:cdr="http://schemas.openxmlformats.org/drawingml/2006/chartDrawing">
    <cdr:from>
      <cdr:x>0.36261</cdr:x>
      <cdr:y>0.90845</cdr:y>
    </cdr:from>
    <cdr:to>
      <cdr:x>0.5826</cdr:x>
      <cdr:y>0.96127</cdr:y>
    </cdr:to>
    <cdr:sp macro="" textlink="">
      <cdr:nvSpPr>
        <cdr:cNvPr id="5" name="Text Box 20"/>
        <cdr:cNvSpPr txBox="1">
          <a:spLocks xmlns:a="http://schemas.openxmlformats.org/drawingml/2006/main" noChangeArrowheads="1"/>
        </cdr:cNvSpPr>
      </cdr:nvSpPr>
      <cdr:spPr bwMode="auto">
        <a:xfrm xmlns:a="http://schemas.openxmlformats.org/drawingml/2006/main">
          <a:off x="1916907" y="3071812"/>
          <a:ext cx="1162950" cy="178604"/>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Zhetisu</a:t>
          </a:r>
        </a:p>
      </cdr:txBody>
    </cdr:sp>
  </cdr:relSizeAnchor>
  <cdr:relSizeAnchor xmlns:cdr="http://schemas.openxmlformats.org/drawingml/2006/chartDrawing">
    <cdr:from>
      <cdr:x>0.36487</cdr:x>
      <cdr:y>0.76937</cdr:y>
    </cdr:from>
    <cdr:to>
      <cdr:x>0.58486</cdr:x>
      <cdr:y>0.82219</cdr:y>
    </cdr:to>
    <cdr:sp macro="" textlink="">
      <cdr:nvSpPr>
        <cdr:cNvPr id="6" name="Text Box 20"/>
        <cdr:cNvSpPr txBox="1">
          <a:spLocks xmlns:a="http://schemas.openxmlformats.org/drawingml/2006/main" noChangeArrowheads="1"/>
        </cdr:cNvSpPr>
      </cdr:nvSpPr>
      <cdr:spPr bwMode="auto">
        <a:xfrm xmlns:a="http://schemas.openxmlformats.org/drawingml/2006/main">
          <a:off x="1928814" y="2601514"/>
          <a:ext cx="1162950" cy="178604"/>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Kostanay</a:t>
          </a:r>
        </a:p>
      </cdr:txBody>
    </cdr:sp>
  </cdr:relSizeAnchor>
  <cdr:relSizeAnchor xmlns:cdr="http://schemas.openxmlformats.org/drawingml/2006/chartDrawing">
    <cdr:from>
      <cdr:x>0.36599</cdr:x>
      <cdr:y>0.72359</cdr:y>
    </cdr:from>
    <cdr:to>
      <cdr:x>0.58598</cdr:x>
      <cdr:y>0.77641</cdr:y>
    </cdr:to>
    <cdr:sp macro="" textlink="">
      <cdr:nvSpPr>
        <cdr:cNvPr id="7" name="Text Box 20"/>
        <cdr:cNvSpPr txBox="1">
          <a:spLocks xmlns:a="http://schemas.openxmlformats.org/drawingml/2006/main" noChangeArrowheads="1"/>
        </cdr:cNvSpPr>
      </cdr:nvSpPr>
      <cdr:spPr bwMode="auto">
        <a:xfrm xmlns:a="http://schemas.openxmlformats.org/drawingml/2006/main">
          <a:off x="1934766" y="2446734"/>
          <a:ext cx="1162949" cy="178605"/>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Turkestan</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C5102-74FD-4B7E-A130-B347F0048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3663</TotalTime>
  <Pages>22</Pages>
  <Words>8629</Words>
  <Characters>49189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g.nalibayeva</dc:creator>
  <cp:lastModifiedBy>Абилкасимова Ризагуль</cp:lastModifiedBy>
  <cp:revision>107</cp:revision>
  <cp:lastPrinted>2021-02-16T04:18:00Z</cp:lastPrinted>
  <dcterms:created xsi:type="dcterms:W3CDTF">2022-03-29T10:55:00Z</dcterms:created>
  <dcterms:modified xsi:type="dcterms:W3CDTF">2023-08-24T10:10:00Z</dcterms:modified>
</cp:coreProperties>
</file>