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AE2893" w:rsidRDefault="000C3143" w:rsidP="00AE2893">
      <w:pPr>
        <w:spacing w:after="0" w:line="240" w:lineRule="auto"/>
        <w:contextualSpacing/>
        <w:jc w:val="center"/>
        <w:rPr>
          <w:rFonts w:ascii="Times New Roman" w:hAnsi="Times New Roman" w:cs="Times New Roman"/>
          <w:b/>
          <w:sz w:val="28"/>
          <w:lang w:val="en-US"/>
        </w:rPr>
      </w:pPr>
    </w:p>
    <w:p w14:paraId="3A7AB898" w14:textId="77777777" w:rsidR="000C3143" w:rsidRPr="00AE2893" w:rsidRDefault="000C3143" w:rsidP="00AE2893">
      <w:pPr>
        <w:spacing w:after="0" w:line="240" w:lineRule="auto"/>
        <w:contextualSpacing/>
        <w:jc w:val="center"/>
        <w:rPr>
          <w:rFonts w:ascii="Times New Roman" w:hAnsi="Times New Roman" w:cs="Times New Roman"/>
          <w:b/>
          <w:sz w:val="28"/>
        </w:rPr>
      </w:pPr>
    </w:p>
    <w:p w14:paraId="110874F1" w14:textId="77777777" w:rsidR="000C3143" w:rsidRPr="004E4D2C" w:rsidRDefault="00583E36" w:rsidP="00AE2893">
      <w:pPr>
        <w:spacing w:after="0" w:line="240" w:lineRule="auto"/>
        <w:contextualSpacing/>
        <w:jc w:val="center"/>
        <w:rPr>
          <w:rFonts w:ascii="Times New Roman" w:hAnsi="Times New Roman" w:cs="Times New Roman"/>
          <w:b/>
          <w:sz w:val="28"/>
        </w:rPr>
      </w:pPr>
      <w:r w:rsidRPr="004E4D2C">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62EBECAA"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0FE315BF"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15C5E7A7"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6454AC09"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1F58C238"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2B1F95DE"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75C52FF9"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28CE6ADB"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11E60FBB"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41F626F1" w14:textId="77777777" w:rsidR="00F770E3" w:rsidRPr="004E4D2C" w:rsidRDefault="00F770E3" w:rsidP="00AE2893">
      <w:pPr>
        <w:tabs>
          <w:tab w:val="left" w:pos="0"/>
        </w:tabs>
        <w:spacing w:after="0" w:line="240" w:lineRule="auto"/>
        <w:jc w:val="center"/>
        <w:rPr>
          <w:rFonts w:ascii="Times New Roman" w:hAnsi="Times New Roman" w:cs="Times New Roman"/>
          <w:b/>
          <w:sz w:val="28"/>
        </w:rPr>
      </w:pPr>
      <w:r w:rsidRPr="004E4D2C">
        <w:rPr>
          <w:rFonts w:ascii="Times New Roman" w:hAnsi="Times New Roman" w:cs="Times New Roman"/>
          <w:b/>
          <w:sz w:val="28"/>
        </w:rPr>
        <w:t>MARKET ANALYSIS OF THE POWER INDUSTRY OF KAZAKHSTAN</w:t>
      </w:r>
    </w:p>
    <w:p w14:paraId="1B40B342" w14:textId="77777777" w:rsidR="00C16BDD" w:rsidRPr="004E4D2C" w:rsidRDefault="00C16BDD" w:rsidP="00AE2893">
      <w:pPr>
        <w:tabs>
          <w:tab w:val="left" w:pos="0"/>
        </w:tabs>
        <w:spacing w:after="0" w:line="240" w:lineRule="auto"/>
        <w:jc w:val="center"/>
        <w:rPr>
          <w:rFonts w:ascii="Times New Roman" w:hAnsi="Times New Roman" w:cs="Times New Roman"/>
          <w:b/>
          <w:sz w:val="28"/>
        </w:rPr>
      </w:pPr>
    </w:p>
    <w:p w14:paraId="1C29BE4D" w14:textId="0B1A2627" w:rsidR="00F770E3" w:rsidRPr="004E4D2C" w:rsidRDefault="00B65886" w:rsidP="00AE2893">
      <w:pPr>
        <w:tabs>
          <w:tab w:val="left" w:pos="0"/>
        </w:tabs>
        <w:spacing w:after="0" w:line="240" w:lineRule="auto"/>
        <w:jc w:val="center"/>
        <w:rPr>
          <w:rFonts w:ascii="Times New Roman" w:hAnsi="Times New Roman" w:cs="Times New Roman"/>
          <w:b/>
          <w:sz w:val="28"/>
        </w:rPr>
      </w:pPr>
      <w:r w:rsidRPr="004E4D2C">
        <w:rPr>
          <w:rFonts w:ascii="Times New Roman" w:hAnsi="Times New Roman" w:cs="Times New Roman"/>
          <w:b/>
          <w:sz w:val="28"/>
        </w:rPr>
        <w:t>MAY 2022</w:t>
      </w:r>
    </w:p>
    <w:p w14:paraId="087642DA" w14:textId="77777777" w:rsidR="00F770E3" w:rsidRPr="004E4D2C" w:rsidRDefault="00F770E3" w:rsidP="00AE2893">
      <w:pPr>
        <w:tabs>
          <w:tab w:val="left" w:pos="0"/>
        </w:tabs>
        <w:spacing w:after="0" w:line="240" w:lineRule="auto"/>
        <w:jc w:val="center"/>
        <w:rPr>
          <w:rFonts w:ascii="Times New Roman" w:hAnsi="Times New Roman" w:cs="Times New Roman"/>
          <w:b/>
          <w:sz w:val="28"/>
        </w:rPr>
      </w:pPr>
    </w:p>
    <w:p w14:paraId="3BEF657C" w14:textId="77777777" w:rsidR="00F770E3" w:rsidRPr="004E4D2C" w:rsidRDefault="00F770E3" w:rsidP="00AE2893">
      <w:pPr>
        <w:tabs>
          <w:tab w:val="left" w:pos="0"/>
        </w:tabs>
        <w:spacing w:after="0" w:line="240" w:lineRule="auto"/>
        <w:jc w:val="center"/>
        <w:rPr>
          <w:rFonts w:ascii="Times New Roman" w:hAnsi="Times New Roman" w:cs="Times New Roman"/>
          <w:b/>
          <w:sz w:val="28"/>
        </w:rPr>
      </w:pPr>
    </w:p>
    <w:p w14:paraId="6A151A0A" w14:textId="77777777" w:rsidR="00C16BDD" w:rsidRPr="004E4D2C" w:rsidRDefault="00C16BDD" w:rsidP="00AE2893">
      <w:pPr>
        <w:tabs>
          <w:tab w:val="left" w:pos="0"/>
        </w:tabs>
        <w:spacing w:after="0" w:line="240" w:lineRule="auto"/>
        <w:jc w:val="center"/>
        <w:rPr>
          <w:rFonts w:ascii="Times New Roman" w:hAnsi="Times New Roman" w:cs="Times New Roman"/>
          <w:b/>
          <w:sz w:val="28"/>
        </w:rPr>
      </w:pPr>
    </w:p>
    <w:p w14:paraId="4694E339" w14:textId="77777777" w:rsidR="00F770E3" w:rsidRPr="004E4D2C" w:rsidRDefault="00F770E3" w:rsidP="00AE2893">
      <w:pPr>
        <w:tabs>
          <w:tab w:val="left" w:pos="0"/>
        </w:tabs>
        <w:spacing w:after="0" w:line="240" w:lineRule="auto"/>
        <w:jc w:val="center"/>
        <w:rPr>
          <w:rFonts w:ascii="Times New Roman" w:hAnsi="Times New Roman" w:cs="Times New Roman"/>
          <w:b/>
          <w:sz w:val="28"/>
        </w:rPr>
      </w:pPr>
    </w:p>
    <w:p w14:paraId="58DDE9A2"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5458C338"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6C460D3D"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5676CB74"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2668095E"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003C2807"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1ED855F5"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6C66616F"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2EB4C7DA"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6863B8A8" w14:textId="77777777" w:rsidR="00537E8E" w:rsidRPr="004E4D2C" w:rsidRDefault="00537E8E" w:rsidP="00AE2893">
      <w:pPr>
        <w:spacing w:after="0" w:line="240" w:lineRule="auto"/>
        <w:contextualSpacing/>
        <w:jc w:val="center"/>
        <w:rPr>
          <w:rFonts w:ascii="Times New Roman" w:hAnsi="Times New Roman" w:cs="Times New Roman"/>
          <w:b/>
          <w:sz w:val="28"/>
        </w:rPr>
      </w:pPr>
    </w:p>
    <w:p w14:paraId="54AFE34A"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7AAF7B0D" w14:textId="5FE18114" w:rsidR="00721F87" w:rsidRPr="004E4D2C" w:rsidRDefault="006639C5" w:rsidP="00AE2893">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Prepared by</w:t>
      </w:r>
      <w:r w:rsidR="00721F87" w:rsidRPr="004E4D2C">
        <w:rPr>
          <w:rFonts w:ascii="Times New Roman" w:eastAsia="Times New Roman" w:hAnsi="Times New Roman" w:cs="Times New Roman"/>
          <w:i/>
          <w:spacing w:val="-8"/>
          <w:sz w:val="24"/>
          <w:szCs w:val="24"/>
          <w:lang w:eastAsia="ru-RU"/>
        </w:rPr>
        <w:t>: Market Development and Sales Department</w:t>
      </w:r>
    </w:p>
    <w:p w14:paraId="39109483" w14:textId="62DE0187" w:rsidR="00721F87" w:rsidRPr="004E4D2C" w:rsidRDefault="00721F87" w:rsidP="00AE2893">
      <w:pPr>
        <w:spacing w:after="0" w:line="240" w:lineRule="auto"/>
        <w:ind w:left="5103"/>
        <w:rPr>
          <w:rFonts w:ascii="Times New Roman" w:eastAsia="Times New Roman" w:hAnsi="Times New Roman" w:cs="Times New Roman"/>
          <w:i/>
          <w:spacing w:val="-8"/>
          <w:sz w:val="24"/>
          <w:szCs w:val="24"/>
          <w:lang w:eastAsia="ru-RU"/>
        </w:rPr>
      </w:pPr>
      <w:r w:rsidRPr="004E4D2C">
        <w:rPr>
          <w:rFonts w:ascii="Times New Roman" w:eastAsia="Times New Roman" w:hAnsi="Times New Roman" w:cs="Times New Roman"/>
          <w:b/>
          <w:i/>
          <w:spacing w:val="-8"/>
          <w:sz w:val="24"/>
          <w:szCs w:val="24"/>
          <w:lang w:eastAsia="ru-RU"/>
        </w:rPr>
        <w:t>Contact</w:t>
      </w:r>
      <w:r w:rsidR="006639C5">
        <w:rPr>
          <w:rFonts w:ascii="Times New Roman" w:eastAsia="Times New Roman" w:hAnsi="Times New Roman" w:cs="Times New Roman"/>
          <w:i/>
          <w:spacing w:val="-8"/>
          <w:sz w:val="24"/>
          <w:szCs w:val="24"/>
          <w:lang w:eastAsia="ru-RU"/>
        </w:rPr>
        <w:t>s</w:t>
      </w:r>
      <w:r w:rsidR="00AB24CD" w:rsidRPr="004E4D2C">
        <w:rPr>
          <w:rFonts w:ascii="Times New Roman" w:eastAsia="Times New Roman" w:hAnsi="Times New Roman" w:cs="Times New Roman"/>
          <w:i/>
          <w:spacing w:val="-8"/>
          <w:sz w:val="24"/>
          <w:szCs w:val="24"/>
          <w:lang w:eastAsia="ru-RU"/>
        </w:rPr>
        <w:t>: 8 (7172) 69-23-39</w:t>
      </w:r>
    </w:p>
    <w:p w14:paraId="4C1E49EB"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41069E87" w14:textId="77777777" w:rsidR="00844761" w:rsidRPr="004E4D2C" w:rsidRDefault="00844761" w:rsidP="00AE2893">
      <w:pPr>
        <w:spacing w:after="0" w:line="240" w:lineRule="auto"/>
        <w:contextualSpacing/>
        <w:jc w:val="center"/>
        <w:rPr>
          <w:rFonts w:ascii="Times New Roman" w:hAnsi="Times New Roman" w:cs="Times New Roman"/>
          <w:b/>
          <w:sz w:val="28"/>
        </w:rPr>
      </w:pPr>
    </w:p>
    <w:p w14:paraId="35FC78EF" w14:textId="77777777" w:rsidR="000C3143" w:rsidRPr="004E4D2C" w:rsidRDefault="000C3143" w:rsidP="00AE2893">
      <w:pPr>
        <w:spacing w:after="0" w:line="240" w:lineRule="auto"/>
        <w:contextualSpacing/>
        <w:jc w:val="center"/>
        <w:rPr>
          <w:rFonts w:ascii="Times New Roman" w:hAnsi="Times New Roman" w:cs="Times New Roman"/>
          <w:b/>
          <w:sz w:val="28"/>
        </w:rPr>
      </w:pPr>
    </w:p>
    <w:p w14:paraId="31B84523"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0541212A"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2EA20CBE"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19CFAF9D"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4F90E4AA" w14:textId="77777777" w:rsidR="00F770E3" w:rsidRPr="004E4D2C" w:rsidRDefault="00F770E3" w:rsidP="00AE2893">
      <w:pPr>
        <w:spacing w:after="0" w:line="240" w:lineRule="auto"/>
        <w:contextualSpacing/>
        <w:jc w:val="center"/>
        <w:rPr>
          <w:rFonts w:ascii="Times New Roman" w:hAnsi="Times New Roman" w:cs="Times New Roman"/>
          <w:b/>
          <w:sz w:val="28"/>
        </w:rPr>
      </w:pPr>
    </w:p>
    <w:p w14:paraId="04A1244E" w14:textId="2D0C7566" w:rsidR="000C3143" w:rsidRPr="004E4D2C" w:rsidRDefault="00B65886" w:rsidP="00AE2893">
      <w:pPr>
        <w:spacing w:after="0" w:line="240" w:lineRule="auto"/>
        <w:contextualSpacing/>
        <w:jc w:val="center"/>
        <w:rPr>
          <w:rFonts w:ascii="Times New Roman" w:hAnsi="Times New Roman" w:cs="Times New Roman"/>
          <w:b/>
          <w:sz w:val="28"/>
        </w:rPr>
      </w:pPr>
      <w:r w:rsidRPr="004E4D2C">
        <w:rPr>
          <w:rFonts w:ascii="Times New Roman" w:hAnsi="Times New Roman" w:cs="Times New Roman"/>
          <w:b/>
          <w:sz w:val="28"/>
        </w:rPr>
        <w:t>June 2022</w:t>
      </w:r>
    </w:p>
    <w:p w14:paraId="34FA6FF2" w14:textId="77777777" w:rsidR="00182B57" w:rsidRPr="004E4D2C" w:rsidRDefault="00182B57" w:rsidP="00AE2893">
      <w:pPr>
        <w:spacing w:after="0" w:line="240" w:lineRule="auto"/>
        <w:rPr>
          <w:rFonts w:ascii="Times New Roman" w:hAnsi="Times New Roman" w:cs="Times New Roman"/>
          <w:b/>
          <w:sz w:val="28"/>
        </w:rPr>
      </w:pPr>
      <w:r w:rsidRPr="004E4D2C">
        <w:rPr>
          <w:rFonts w:ascii="Times New Roman" w:hAnsi="Times New Roman" w:cs="Times New Roman"/>
          <w:b/>
          <w:sz w:val="28"/>
        </w:rPr>
        <w:br w:type="page"/>
      </w:r>
    </w:p>
    <w:p w14:paraId="06A565D1" w14:textId="77777777" w:rsidR="00182B57" w:rsidRPr="004E4D2C" w:rsidRDefault="00182B57" w:rsidP="00AE2893">
      <w:pPr>
        <w:spacing w:after="0" w:line="240" w:lineRule="auto"/>
        <w:contextualSpacing/>
        <w:jc w:val="center"/>
        <w:rPr>
          <w:rFonts w:ascii="Times New Roman" w:hAnsi="Times New Roman" w:cs="Times New Roman"/>
          <w:b/>
          <w:sz w:val="28"/>
        </w:rPr>
      </w:pPr>
    </w:p>
    <w:p w14:paraId="123FC0AB" w14:textId="77777777" w:rsidR="00BC462A" w:rsidRPr="004E4D2C" w:rsidRDefault="00BC462A" w:rsidP="00AE2893">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4E4D2C" w:rsidRDefault="00545712" w:rsidP="00AE2893">
          <w:pPr>
            <w:pStyle w:val="afb"/>
            <w:spacing w:before="0" w:line="240" w:lineRule="auto"/>
            <w:contextualSpacing/>
            <w:jc w:val="both"/>
            <w:rPr>
              <w:rFonts w:ascii="Times New Roman" w:hAnsi="Times New Roman" w:cs="Times New Roman"/>
              <w:color w:val="auto"/>
            </w:rPr>
          </w:pPr>
          <w:r w:rsidRPr="004E4D2C">
            <w:rPr>
              <w:rFonts w:ascii="Times New Roman" w:hAnsi="Times New Roman" w:cs="Times New Roman"/>
              <w:color w:val="auto"/>
            </w:rPr>
            <w:t>Table of contents</w:t>
          </w:r>
        </w:p>
        <w:p w14:paraId="46370713" w14:textId="77777777" w:rsidR="00AE2893" w:rsidRPr="004E4D2C" w:rsidRDefault="00E712C1" w:rsidP="00AE2893">
          <w:pPr>
            <w:pStyle w:val="11"/>
            <w:rPr>
              <w:sz w:val="22"/>
              <w:szCs w:val="22"/>
              <w:lang w:eastAsia="ru-RU"/>
            </w:rPr>
          </w:pPr>
          <w:r w:rsidRPr="004E4D2C">
            <w:rPr>
              <w:noProof w:val="0"/>
            </w:rPr>
            <w:fldChar w:fldCharType="begin"/>
          </w:r>
          <w:r w:rsidRPr="004E4D2C">
            <w:rPr>
              <w:noProof w:val="0"/>
            </w:rPr>
            <w:instrText xml:space="preserve"> TOC \o "1-3" \h \z \u </w:instrText>
          </w:r>
          <w:r w:rsidRPr="004E4D2C">
            <w:rPr>
              <w:noProof w:val="0"/>
            </w:rPr>
            <w:fldChar w:fldCharType="separate"/>
          </w:r>
          <w:hyperlink w:anchor="_Toc104388597" w:history="1">
            <w:r w:rsidR="00AE2893" w:rsidRPr="004E4D2C">
              <w:rPr>
                <w:rStyle w:val="aa"/>
                <w:b/>
              </w:rPr>
              <w:t xml:space="preserve">1. </w:t>
            </w:r>
          </w:hyperlink>
          <w:r w:rsidR="00AE2893" w:rsidRPr="004E4D2C">
            <w:rPr>
              <w:sz w:val="22"/>
              <w:szCs w:val="22"/>
              <w:lang w:eastAsia="ru-RU"/>
            </w:rPr>
            <w:tab/>
          </w:r>
          <w:hyperlink w:anchor="_Toc104388597" w:history="1">
            <w:r w:rsidR="00AE2893" w:rsidRPr="004E4D2C">
              <w:rPr>
                <w:rStyle w:val="aa"/>
                <w:b/>
              </w:rPr>
              <w:t xml:space="preserve">Production of electricity in the UES of Kazakhstan </w:t>
            </w:r>
          </w:hyperlink>
          <w:r w:rsidR="00AE2893" w:rsidRPr="004E4D2C">
            <w:rPr>
              <w:webHidden/>
            </w:rPr>
            <w:tab/>
          </w:r>
          <w:r w:rsidR="00AE2893" w:rsidRPr="004E4D2C">
            <w:rPr>
              <w:webHidden/>
            </w:rPr>
            <w:fldChar w:fldCharType="begin"/>
          </w:r>
          <w:r w:rsidR="00AE2893" w:rsidRPr="004E4D2C">
            <w:rPr>
              <w:webHidden/>
            </w:rPr>
            <w:instrText xml:space="preserve"> PAGEREF _Toc104388597 \h </w:instrText>
          </w:r>
          <w:r w:rsidR="00AE2893" w:rsidRPr="004E4D2C">
            <w:rPr>
              <w:webHidden/>
            </w:rPr>
          </w:r>
          <w:r w:rsidR="00AE2893" w:rsidRPr="004E4D2C">
            <w:rPr>
              <w:webHidden/>
            </w:rPr>
            <w:fldChar w:fldCharType="separate"/>
          </w:r>
          <w:hyperlink w:anchor="_Toc104388597" w:history="1">
            <w:r w:rsidR="00AE2893" w:rsidRPr="004E4D2C">
              <w:rPr>
                <w:webHidden/>
              </w:rPr>
              <w:t>3</w:t>
            </w:r>
          </w:hyperlink>
          <w:r w:rsidR="00AE2893" w:rsidRPr="004E4D2C">
            <w:rPr>
              <w:webHidden/>
            </w:rPr>
            <w:fldChar w:fldCharType="end"/>
          </w:r>
        </w:p>
        <w:p w14:paraId="481735A6" w14:textId="77777777" w:rsidR="00AE2893" w:rsidRPr="004E4D2C" w:rsidRDefault="006639C5" w:rsidP="00AE2893">
          <w:pPr>
            <w:pStyle w:val="11"/>
            <w:rPr>
              <w:sz w:val="22"/>
              <w:szCs w:val="22"/>
              <w:lang w:eastAsia="ru-RU"/>
            </w:rPr>
          </w:pPr>
          <w:hyperlink w:anchor="_Toc104388598" w:history="1">
            <w:r w:rsidR="00AE2893" w:rsidRPr="004E4D2C">
              <w:rPr>
                <w:rStyle w:val="aa"/>
                <w:i/>
              </w:rPr>
              <w:t xml:space="preserve">1.1 Electricity generation by regions of the Republic of Kazakhstan </w:t>
            </w:r>
          </w:hyperlink>
          <w:r w:rsidR="00AE2893" w:rsidRPr="004E4D2C">
            <w:rPr>
              <w:webHidden/>
            </w:rPr>
            <w:tab/>
          </w:r>
          <w:r w:rsidR="00AE2893" w:rsidRPr="004E4D2C">
            <w:rPr>
              <w:webHidden/>
            </w:rPr>
            <w:fldChar w:fldCharType="begin"/>
          </w:r>
          <w:r w:rsidR="00AE2893" w:rsidRPr="004E4D2C">
            <w:rPr>
              <w:webHidden/>
            </w:rPr>
            <w:instrText xml:space="preserve"> PAGEREF _Toc104388598 \h </w:instrText>
          </w:r>
          <w:r w:rsidR="00AE2893" w:rsidRPr="004E4D2C">
            <w:rPr>
              <w:webHidden/>
            </w:rPr>
          </w:r>
          <w:r w:rsidR="00AE2893" w:rsidRPr="004E4D2C">
            <w:rPr>
              <w:webHidden/>
            </w:rPr>
            <w:fldChar w:fldCharType="separate"/>
          </w:r>
          <w:hyperlink w:anchor="_Toc104388598" w:history="1">
            <w:r w:rsidR="00AE2893" w:rsidRPr="004E4D2C">
              <w:rPr>
                <w:webHidden/>
              </w:rPr>
              <w:t>3</w:t>
            </w:r>
          </w:hyperlink>
          <w:r w:rsidR="00AE2893" w:rsidRPr="004E4D2C">
            <w:rPr>
              <w:webHidden/>
            </w:rPr>
            <w:fldChar w:fldCharType="end"/>
          </w:r>
        </w:p>
        <w:p w14:paraId="3D7201AA" w14:textId="7C3C5EE1" w:rsidR="00AE2893" w:rsidRPr="004E4D2C" w:rsidRDefault="006639C5" w:rsidP="00AE2893">
          <w:pPr>
            <w:pStyle w:val="11"/>
            <w:rPr>
              <w:sz w:val="22"/>
              <w:szCs w:val="22"/>
              <w:lang w:eastAsia="ru-RU"/>
            </w:rPr>
          </w:pPr>
          <w:hyperlink w:anchor="_Toc104388599" w:history="1">
            <w:r w:rsidR="00AE2893" w:rsidRPr="004E4D2C">
              <w:rPr>
                <w:rStyle w:val="aa"/>
                <w:i/>
              </w:rPr>
              <w:t xml:space="preserve">1 </w:t>
            </w:r>
          </w:hyperlink>
          <w:hyperlink w:anchor="_Toc104388599" w:history="1">
            <w:r w:rsidR="00A0002A" w:rsidRPr="004E4D2C">
              <w:rPr>
                <w:rStyle w:val="aa"/>
                <w:i/>
              </w:rPr>
              <w:t xml:space="preserve">.2 Electricity generation </w:t>
            </w:r>
          </w:hyperlink>
          <w:hyperlink w:anchor="_Toc104388599" w:history="1">
            <w:r w:rsidR="00AE2893" w:rsidRPr="004E4D2C">
              <w:rPr>
                <w:rStyle w:val="aa"/>
                <w:i/>
              </w:rPr>
              <w:t>by energy producing organizations</w:t>
            </w:r>
          </w:hyperlink>
        </w:p>
        <w:p w14:paraId="59B6A0DC" w14:textId="20CCCD2D" w:rsidR="00AE2893" w:rsidRPr="00426C2D" w:rsidRDefault="006639C5" w:rsidP="00AE2893">
          <w:pPr>
            <w:pStyle w:val="11"/>
            <w:rPr>
              <w:sz w:val="22"/>
              <w:szCs w:val="22"/>
              <w:lang w:val="kk-KZ" w:eastAsia="ru-RU"/>
            </w:rPr>
          </w:pPr>
          <w:hyperlink w:anchor="_Toc104388600" w:history="1">
            <w:r w:rsidR="00AE2893" w:rsidRPr="004E4D2C">
              <w:rPr>
                <w:rStyle w:val="aa"/>
                <w:i/>
              </w:rPr>
              <w:t xml:space="preserve">Samruk-Energy JSC </w:t>
            </w:r>
          </w:hyperlink>
          <w:r w:rsidR="00AE2893" w:rsidRPr="004E4D2C">
            <w:rPr>
              <w:webHidden/>
            </w:rPr>
            <w:tab/>
          </w:r>
          <w:r w:rsidR="00426C2D">
            <w:rPr>
              <w:lang w:val="kk-KZ"/>
            </w:rPr>
            <w:t>4</w:t>
          </w:r>
        </w:p>
        <w:p w14:paraId="4E460A69" w14:textId="26DA4E9B" w:rsidR="00AE2893" w:rsidRPr="004E4D2C" w:rsidRDefault="006639C5" w:rsidP="00AE2893">
          <w:pPr>
            <w:pStyle w:val="11"/>
            <w:rPr>
              <w:sz w:val="22"/>
              <w:szCs w:val="22"/>
              <w:lang w:val="en-US" w:eastAsia="ru-RU"/>
            </w:rPr>
          </w:pPr>
          <w:hyperlink w:anchor="_Toc104388601" w:history="1">
            <w:r w:rsidR="00A0002A" w:rsidRPr="004E4D2C">
              <w:rPr>
                <w:rStyle w:val="aa"/>
                <w:i/>
              </w:rPr>
              <w:t xml:space="preserve">1.3 </w:t>
            </w:r>
          </w:hyperlink>
          <w:hyperlink w:anchor="_Toc104388601" w:history="1">
            <w:r w:rsidR="00AE2893" w:rsidRPr="004E4D2C">
              <w:rPr>
                <w:rStyle w:val="aa"/>
                <w:i/>
              </w:rPr>
              <w:t xml:space="preserve">Shares of energy holdings and large energy producing organizations </w:t>
            </w:r>
          </w:hyperlink>
          <w:r w:rsidR="00AE2893" w:rsidRPr="004E4D2C">
            <w:rPr>
              <w:webHidden/>
            </w:rPr>
            <w:tab/>
          </w:r>
          <w:r w:rsidR="009A3DA3" w:rsidRPr="004E4D2C">
            <w:rPr>
              <w:lang w:val="en-US"/>
            </w:rPr>
            <w:t>5</w:t>
          </w:r>
        </w:p>
        <w:p w14:paraId="700A4CF6" w14:textId="3EB1FF41" w:rsidR="00AE2893" w:rsidRPr="004E4D2C" w:rsidRDefault="006639C5" w:rsidP="00AE2893">
          <w:pPr>
            <w:pStyle w:val="11"/>
            <w:rPr>
              <w:sz w:val="22"/>
              <w:szCs w:val="22"/>
              <w:lang w:val="en-US" w:eastAsia="ru-RU"/>
            </w:rPr>
          </w:pPr>
          <w:hyperlink w:anchor="_Toc104388602" w:history="1">
            <w:r w:rsidR="00AE2893" w:rsidRPr="004E4D2C">
              <w:rPr>
                <w:rStyle w:val="aa"/>
                <w:b/>
              </w:rPr>
              <w:t xml:space="preserve">2. </w:t>
            </w:r>
          </w:hyperlink>
          <w:r w:rsidR="00AE2893" w:rsidRPr="004E4D2C">
            <w:rPr>
              <w:sz w:val="22"/>
              <w:szCs w:val="22"/>
              <w:lang w:eastAsia="ru-RU"/>
            </w:rPr>
            <w:tab/>
          </w:r>
          <w:hyperlink w:anchor="_Toc104388602" w:history="1">
            <w:r w:rsidR="00AE2893" w:rsidRPr="004E4D2C">
              <w:rPr>
                <w:rStyle w:val="aa"/>
                <w:b/>
              </w:rPr>
              <w:t xml:space="preserve">Electricity consumption in the UES of Kazakhstan </w:t>
            </w:r>
          </w:hyperlink>
          <w:r w:rsidR="00AE2893" w:rsidRPr="004E4D2C">
            <w:rPr>
              <w:webHidden/>
            </w:rPr>
            <w:tab/>
          </w:r>
          <w:r w:rsidR="00426C2D">
            <w:rPr>
              <w:lang w:val="en-US"/>
            </w:rPr>
            <w:t>5</w:t>
          </w:r>
        </w:p>
        <w:p w14:paraId="56376C02" w14:textId="110CFE5E" w:rsidR="00AE2893" w:rsidRPr="004E4D2C" w:rsidRDefault="006639C5" w:rsidP="00AE2893">
          <w:pPr>
            <w:pStyle w:val="11"/>
            <w:rPr>
              <w:sz w:val="22"/>
              <w:szCs w:val="22"/>
              <w:lang w:val="en-US" w:eastAsia="ru-RU"/>
            </w:rPr>
          </w:pPr>
          <w:hyperlink w:anchor="_Toc104388603" w:history="1">
            <w:r w:rsidR="00AE2893" w:rsidRPr="004E4D2C">
              <w:rPr>
                <w:rStyle w:val="aa"/>
                <w:i/>
              </w:rPr>
              <w:t xml:space="preserve">2.1 Electricity consumption by zones and regions </w:t>
            </w:r>
          </w:hyperlink>
          <w:r w:rsidR="00AE2893" w:rsidRPr="004E4D2C">
            <w:rPr>
              <w:webHidden/>
            </w:rPr>
            <w:tab/>
          </w:r>
          <w:r w:rsidR="009A3DA3" w:rsidRPr="004E4D2C">
            <w:rPr>
              <w:lang w:val="en-US"/>
            </w:rPr>
            <w:t>7</w:t>
          </w:r>
        </w:p>
        <w:p w14:paraId="27375F45" w14:textId="10657D48" w:rsidR="00AE2893" w:rsidRPr="004E4D2C" w:rsidRDefault="006639C5" w:rsidP="00AE2893">
          <w:pPr>
            <w:pStyle w:val="11"/>
            <w:rPr>
              <w:sz w:val="22"/>
              <w:szCs w:val="22"/>
              <w:lang w:val="en-US" w:eastAsia="ru-RU"/>
            </w:rPr>
          </w:pPr>
          <w:hyperlink w:anchor="_Toc104388604" w:history="1">
            <w:r w:rsidR="00AE2893" w:rsidRPr="004E4D2C">
              <w:rPr>
                <w:rStyle w:val="aa"/>
                <w:i/>
              </w:rPr>
              <w:t xml:space="preserve">2.2 Electricity consumption by consumers of energy holdings and large energy producing organizations </w:t>
            </w:r>
          </w:hyperlink>
          <w:r w:rsidR="00AE2893" w:rsidRPr="004E4D2C">
            <w:rPr>
              <w:webHidden/>
            </w:rPr>
            <w:tab/>
          </w:r>
          <w:r w:rsidR="009A3DA3" w:rsidRPr="004E4D2C">
            <w:rPr>
              <w:lang w:val="en-US"/>
            </w:rPr>
            <w:t>8</w:t>
          </w:r>
        </w:p>
        <w:p w14:paraId="7C2F19D6" w14:textId="32BB2F0D" w:rsidR="00AE2893" w:rsidRPr="004E4D2C" w:rsidRDefault="006639C5" w:rsidP="00AE2893">
          <w:pPr>
            <w:pStyle w:val="11"/>
            <w:rPr>
              <w:sz w:val="22"/>
              <w:szCs w:val="22"/>
              <w:lang w:val="en-US" w:eastAsia="ru-RU"/>
            </w:rPr>
          </w:pPr>
          <w:hyperlink w:anchor="_Toc104388608" w:history="1">
            <w:r w:rsidR="00A0002A" w:rsidRPr="004E4D2C">
              <w:rPr>
                <w:rStyle w:val="aa"/>
                <w:rFonts w:eastAsiaTheme="majorEastAsia"/>
                <w:i/>
              </w:rPr>
              <w:t xml:space="preserve">2.3 </w:t>
            </w:r>
          </w:hyperlink>
          <w:r w:rsidR="00AE2893" w:rsidRPr="004E4D2C">
            <w:rPr>
              <w:sz w:val="22"/>
              <w:szCs w:val="22"/>
              <w:lang w:eastAsia="ru-RU"/>
            </w:rPr>
            <w:tab/>
          </w:r>
          <w:hyperlink w:anchor="_Toc104388608" w:history="1">
            <w:r w:rsidR="00AE2893" w:rsidRPr="004E4D2C">
              <w:rPr>
                <w:rStyle w:val="aa"/>
                <w:rFonts w:eastAsiaTheme="majorEastAsia"/>
                <w:i/>
              </w:rPr>
              <w:t xml:space="preserve">Electricity consumption by large consumers in Kazakhstan </w:t>
            </w:r>
          </w:hyperlink>
          <w:r w:rsidR="00AE2893" w:rsidRPr="004E4D2C">
            <w:rPr>
              <w:webHidden/>
            </w:rPr>
            <w:tab/>
          </w:r>
          <w:r w:rsidR="00426C2D">
            <w:rPr>
              <w:lang w:val="en-US"/>
            </w:rPr>
            <w:t>8</w:t>
          </w:r>
        </w:p>
        <w:p w14:paraId="35FF315C" w14:textId="386D6734" w:rsidR="00AE2893" w:rsidRPr="00426C2D" w:rsidRDefault="006639C5" w:rsidP="00AE2893">
          <w:pPr>
            <w:pStyle w:val="11"/>
            <w:rPr>
              <w:sz w:val="22"/>
              <w:szCs w:val="22"/>
              <w:lang w:val="kk-KZ" w:eastAsia="ru-RU"/>
            </w:rPr>
          </w:pPr>
          <w:hyperlink w:anchor="_Toc104388609" w:history="1">
            <w:r w:rsidR="00AE2893" w:rsidRPr="004E4D2C">
              <w:rPr>
                <w:rStyle w:val="aa"/>
                <w:i/>
              </w:rPr>
              <w:t xml:space="preserve">2. </w:t>
            </w:r>
          </w:hyperlink>
          <w:hyperlink w:anchor="_Toc104388609" w:history="1">
            <w:r w:rsidR="00A0002A" w:rsidRPr="004E4D2C">
              <w:rPr>
                <w:rStyle w:val="aa"/>
                <w:i/>
              </w:rPr>
              <w:t xml:space="preserve">4 </w:t>
            </w:r>
          </w:hyperlink>
          <w:r w:rsidR="00AE2893" w:rsidRPr="004E4D2C">
            <w:rPr>
              <w:sz w:val="22"/>
              <w:szCs w:val="22"/>
              <w:lang w:eastAsia="ru-RU"/>
            </w:rPr>
            <w:tab/>
          </w:r>
          <w:hyperlink w:anchor="_Toc104388609" w:history="1">
            <w:r w:rsidR="00AE2893" w:rsidRPr="004E4D2C">
              <w:rPr>
                <w:rStyle w:val="aa"/>
                <w:i/>
              </w:rPr>
              <w:t xml:space="preserve">Export-import of electrical energy </w:t>
            </w:r>
          </w:hyperlink>
          <w:r w:rsidR="00AE2893" w:rsidRPr="004E4D2C">
            <w:rPr>
              <w:webHidden/>
            </w:rPr>
            <w:tab/>
          </w:r>
          <w:r w:rsidR="00426C2D">
            <w:rPr>
              <w:lang w:val="kk-KZ"/>
            </w:rPr>
            <w:t>9</w:t>
          </w:r>
        </w:p>
        <w:p w14:paraId="057C08F8" w14:textId="6F1C3D27" w:rsidR="00AE2893" w:rsidRPr="00426C2D" w:rsidRDefault="006639C5" w:rsidP="00AE2893">
          <w:pPr>
            <w:pStyle w:val="11"/>
            <w:rPr>
              <w:sz w:val="22"/>
              <w:szCs w:val="22"/>
              <w:lang w:val="kk-KZ" w:eastAsia="ru-RU"/>
            </w:rPr>
          </w:pPr>
          <w:hyperlink w:anchor="_Toc104388613" w:history="1">
            <w:r w:rsidR="008A1BD0" w:rsidRPr="004E4D2C">
              <w:rPr>
                <w:rStyle w:val="aa"/>
                <w:b/>
              </w:rPr>
              <w:t xml:space="preserve">3 </w:t>
            </w:r>
          </w:hyperlink>
          <w:hyperlink w:anchor="_Toc104388613" w:history="1">
            <w:r w:rsidR="00AE2893" w:rsidRPr="004E4D2C">
              <w:rPr>
                <w:rStyle w:val="aa"/>
                <w:b/>
              </w:rPr>
              <w:t xml:space="preserve">. </w:t>
            </w:r>
          </w:hyperlink>
          <w:r w:rsidR="00AE2893" w:rsidRPr="004E4D2C">
            <w:rPr>
              <w:sz w:val="22"/>
              <w:szCs w:val="22"/>
              <w:lang w:eastAsia="ru-RU"/>
            </w:rPr>
            <w:tab/>
          </w:r>
          <w:hyperlink w:anchor="_Toc104388613" w:history="1">
            <w:r w:rsidR="00AE2893" w:rsidRPr="004E4D2C">
              <w:rPr>
                <w:rStyle w:val="aa"/>
                <w:b/>
              </w:rPr>
              <w:t xml:space="preserve">Coal </w:t>
            </w:r>
          </w:hyperlink>
          <w:r w:rsidR="00AE2893" w:rsidRPr="004E4D2C">
            <w:rPr>
              <w:webHidden/>
            </w:rPr>
            <w:tab/>
          </w:r>
          <w:r w:rsidR="00AE2893" w:rsidRPr="004E4D2C">
            <w:rPr>
              <w:webHidden/>
            </w:rPr>
            <w:fldChar w:fldCharType="begin"/>
          </w:r>
          <w:r w:rsidR="00AE2893" w:rsidRPr="004E4D2C">
            <w:rPr>
              <w:webHidden/>
            </w:rPr>
            <w:instrText xml:space="preserve"> PAGEREF _Toc104388613 \h </w:instrText>
          </w:r>
          <w:r w:rsidR="00AE2893" w:rsidRPr="004E4D2C">
            <w:rPr>
              <w:webHidden/>
            </w:rPr>
          </w:r>
          <w:r w:rsidR="00AE2893" w:rsidRPr="004E4D2C">
            <w:rPr>
              <w:webHidden/>
            </w:rPr>
            <w:fldChar w:fldCharType="separate"/>
          </w:r>
          <w:hyperlink w:anchor="_Toc104388613" w:history="1">
            <w:r w:rsidR="00AE2893" w:rsidRPr="004E4D2C">
              <w:rPr>
                <w:webHidden/>
              </w:rPr>
              <w:t xml:space="preserve">1 </w:t>
            </w:r>
          </w:hyperlink>
          <w:r w:rsidR="00AE2893" w:rsidRPr="004E4D2C">
            <w:rPr>
              <w:webHidden/>
            </w:rPr>
            <w:fldChar w:fldCharType="end"/>
          </w:r>
          <w:r w:rsidR="00426C2D">
            <w:rPr>
              <w:lang w:val="kk-KZ"/>
            </w:rPr>
            <w:t>0</w:t>
          </w:r>
        </w:p>
        <w:p w14:paraId="0270BDC8" w14:textId="552A376A" w:rsidR="00AE2893" w:rsidRPr="004E4D2C" w:rsidRDefault="006639C5" w:rsidP="00AE2893">
          <w:pPr>
            <w:pStyle w:val="11"/>
            <w:rPr>
              <w:sz w:val="22"/>
              <w:szCs w:val="22"/>
              <w:lang w:val="en-US" w:eastAsia="ru-RU"/>
            </w:rPr>
          </w:pPr>
          <w:hyperlink w:anchor="_Toc104388614" w:history="1">
            <w:r w:rsidR="008A1BD0" w:rsidRPr="004E4D2C">
              <w:rPr>
                <w:rStyle w:val="aa"/>
                <w:b/>
              </w:rPr>
              <w:t xml:space="preserve">4 </w:t>
            </w:r>
          </w:hyperlink>
          <w:hyperlink w:anchor="_Toc104388614" w:history="1">
            <w:r w:rsidR="00AE2893" w:rsidRPr="004E4D2C">
              <w:rPr>
                <w:rStyle w:val="aa"/>
                <w:b/>
              </w:rPr>
              <w:t xml:space="preserve">. </w:t>
            </w:r>
          </w:hyperlink>
          <w:r w:rsidR="00AE2893" w:rsidRPr="004E4D2C">
            <w:rPr>
              <w:sz w:val="22"/>
              <w:szCs w:val="22"/>
              <w:lang w:eastAsia="ru-RU"/>
            </w:rPr>
            <w:tab/>
          </w:r>
          <w:hyperlink w:anchor="_Toc104388614" w:history="1">
            <w:r w:rsidR="00AE2893" w:rsidRPr="004E4D2C">
              <w:rPr>
                <w:rStyle w:val="aa"/>
                <w:b/>
              </w:rPr>
              <w:t xml:space="preserve">Renewable energy sources </w:t>
            </w:r>
          </w:hyperlink>
          <w:r w:rsidR="00AE2893" w:rsidRPr="004E4D2C">
            <w:rPr>
              <w:webHidden/>
            </w:rPr>
            <w:tab/>
          </w:r>
          <w:r w:rsidR="00AE2893" w:rsidRPr="004E4D2C">
            <w:rPr>
              <w:webHidden/>
            </w:rPr>
            <w:fldChar w:fldCharType="begin"/>
          </w:r>
          <w:r w:rsidR="00AE2893" w:rsidRPr="004E4D2C">
            <w:rPr>
              <w:webHidden/>
            </w:rPr>
            <w:instrText xml:space="preserve"> PAGEREF _Toc104388614 \h </w:instrText>
          </w:r>
          <w:r w:rsidR="00AE2893" w:rsidRPr="004E4D2C">
            <w:rPr>
              <w:webHidden/>
            </w:rPr>
          </w:r>
          <w:r w:rsidR="00AE2893" w:rsidRPr="004E4D2C">
            <w:rPr>
              <w:webHidden/>
            </w:rPr>
            <w:fldChar w:fldCharType="separate"/>
          </w:r>
          <w:hyperlink w:anchor="_Toc104388614" w:history="1">
            <w:r w:rsidR="00AE2893" w:rsidRPr="004E4D2C">
              <w:rPr>
                <w:webHidden/>
              </w:rPr>
              <w:t xml:space="preserve">1 </w:t>
            </w:r>
          </w:hyperlink>
          <w:r w:rsidR="00AE2893" w:rsidRPr="004E4D2C">
            <w:rPr>
              <w:webHidden/>
            </w:rPr>
            <w:fldChar w:fldCharType="end"/>
          </w:r>
          <w:r w:rsidR="00426C2D">
            <w:rPr>
              <w:lang w:val="en-US"/>
            </w:rPr>
            <w:t>1</w:t>
          </w:r>
        </w:p>
        <w:p w14:paraId="3A2D5129" w14:textId="4BBC7149" w:rsidR="00AE2893" w:rsidRPr="004E4D2C" w:rsidRDefault="006639C5" w:rsidP="00AE2893">
          <w:pPr>
            <w:pStyle w:val="11"/>
            <w:rPr>
              <w:sz w:val="22"/>
              <w:szCs w:val="22"/>
              <w:lang w:val="en-US" w:eastAsia="ru-RU"/>
            </w:rPr>
          </w:pPr>
          <w:hyperlink w:anchor="_Toc104388615" w:history="1">
            <w:r w:rsidR="009A3DA3" w:rsidRPr="004E4D2C">
              <w:rPr>
                <w:rStyle w:val="aa"/>
                <w:i/>
                <w:lang w:val="en-US"/>
              </w:rPr>
              <w:t xml:space="preserve">4 </w:t>
            </w:r>
          </w:hyperlink>
          <w:hyperlink w:anchor="_Toc104388615" w:history="1">
            <w:r w:rsidR="00AE2893" w:rsidRPr="004E4D2C">
              <w:rPr>
                <w:rStyle w:val="aa"/>
                <w:i/>
              </w:rPr>
              <w:t xml:space="preserve">.1 </w:t>
            </w:r>
          </w:hyperlink>
          <w:r w:rsidR="00AE2893" w:rsidRPr="004E4D2C">
            <w:rPr>
              <w:sz w:val="22"/>
              <w:szCs w:val="22"/>
              <w:lang w:eastAsia="ru-RU"/>
            </w:rPr>
            <w:tab/>
          </w:r>
          <w:hyperlink w:anchor="_Toc104388615" w:history="1">
            <w:r w:rsidR="00AE2893" w:rsidRPr="004E4D2C">
              <w:rPr>
                <w:rStyle w:val="aa"/>
                <w:i/>
              </w:rPr>
              <w:t xml:space="preserve">RES indicators in Kazakhstan </w:t>
            </w:r>
          </w:hyperlink>
          <w:r w:rsidR="00AE2893" w:rsidRPr="004E4D2C">
            <w:rPr>
              <w:webHidden/>
            </w:rPr>
            <w:tab/>
          </w:r>
          <w:r w:rsidR="00AE2893" w:rsidRPr="004E4D2C">
            <w:rPr>
              <w:webHidden/>
            </w:rPr>
            <w:fldChar w:fldCharType="begin"/>
          </w:r>
          <w:r w:rsidR="00AE2893" w:rsidRPr="004E4D2C">
            <w:rPr>
              <w:webHidden/>
            </w:rPr>
            <w:instrText xml:space="preserve"> PAGEREF _Toc104388615 \h </w:instrText>
          </w:r>
          <w:r w:rsidR="00AE2893" w:rsidRPr="004E4D2C">
            <w:rPr>
              <w:webHidden/>
            </w:rPr>
          </w:r>
          <w:r w:rsidR="00AE2893" w:rsidRPr="004E4D2C">
            <w:rPr>
              <w:webHidden/>
            </w:rPr>
            <w:fldChar w:fldCharType="separate"/>
          </w:r>
          <w:hyperlink w:anchor="_Toc104388615" w:history="1">
            <w:r w:rsidR="00AE2893" w:rsidRPr="004E4D2C">
              <w:rPr>
                <w:webHidden/>
              </w:rPr>
              <w:t xml:space="preserve">1 </w:t>
            </w:r>
          </w:hyperlink>
          <w:r w:rsidR="00AE2893" w:rsidRPr="004E4D2C">
            <w:rPr>
              <w:webHidden/>
            </w:rPr>
            <w:fldChar w:fldCharType="end"/>
          </w:r>
          <w:r w:rsidR="00426C2D">
            <w:rPr>
              <w:lang w:val="en-US"/>
            </w:rPr>
            <w:t>1</w:t>
          </w:r>
        </w:p>
        <w:p w14:paraId="778F71E0" w14:textId="61AC441E" w:rsidR="00AE2893" w:rsidRPr="004E4D2C" w:rsidRDefault="006639C5" w:rsidP="00AE2893">
          <w:pPr>
            <w:pStyle w:val="11"/>
            <w:rPr>
              <w:sz w:val="22"/>
              <w:szCs w:val="22"/>
              <w:lang w:val="en-US" w:eastAsia="ru-RU"/>
            </w:rPr>
          </w:pPr>
          <w:hyperlink w:anchor="_Toc104388616" w:history="1">
            <w:r w:rsidR="009A3DA3" w:rsidRPr="004E4D2C">
              <w:rPr>
                <w:rStyle w:val="aa"/>
                <w:i/>
                <w:lang w:val="en-US"/>
              </w:rPr>
              <w:t xml:space="preserve">4 </w:t>
            </w:r>
          </w:hyperlink>
          <w:hyperlink w:anchor="_Toc104388616" w:history="1">
            <w:r w:rsidR="00AE2893" w:rsidRPr="004E4D2C">
              <w:rPr>
                <w:rStyle w:val="aa"/>
                <w:i/>
              </w:rPr>
              <w:t xml:space="preserve">.2 </w:t>
            </w:r>
          </w:hyperlink>
          <w:r w:rsidR="00AE2893" w:rsidRPr="004E4D2C">
            <w:rPr>
              <w:sz w:val="22"/>
              <w:szCs w:val="22"/>
              <w:lang w:eastAsia="ru-RU"/>
            </w:rPr>
            <w:tab/>
          </w:r>
          <w:hyperlink w:anchor="_Toc104388616" w:history="1">
            <w:r w:rsidR="00AE2893" w:rsidRPr="004E4D2C">
              <w:rPr>
                <w:rStyle w:val="aa"/>
                <w:i/>
              </w:rPr>
              <w:t xml:space="preserve">Tariff for RES support </w:t>
            </w:r>
          </w:hyperlink>
          <w:r w:rsidR="00AE2893" w:rsidRPr="004E4D2C">
            <w:rPr>
              <w:webHidden/>
            </w:rPr>
            <w:tab/>
          </w:r>
          <w:r w:rsidR="00AE2893" w:rsidRPr="004E4D2C">
            <w:rPr>
              <w:webHidden/>
            </w:rPr>
            <w:fldChar w:fldCharType="begin"/>
          </w:r>
          <w:r w:rsidR="00AE2893" w:rsidRPr="004E4D2C">
            <w:rPr>
              <w:webHidden/>
            </w:rPr>
            <w:instrText xml:space="preserve"> PAGEREF _Toc104388616 \h </w:instrText>
          </w:r>
          <w:r w:rsidR="00AE2893" w:rsidRPr="004E4D2C">
            <w:rPr>
              <w:webHidden/>
            </w:rPr>
          </w:r>
          <w:r w:rsidR="00AE2893" w:rsidRPr="004E4D2C">
            <w:rPr>
              <w:webHidden/>
            </w:rPr>
            <w:fldChar w:fldCharType="separate"/>
          </w:r>
          <w:hyperlink w:anchor="_Toc104388616" w:history="1">
            <w:r w:rsidR="00AE2893" w:rsidRPr="004E4D2C">
              <w:rPr>
                <w:webHidden/>
              </w:rPr>
              <w:t xml:space="preserve">1 </w:t>
            </w:r>
          </w:hyperlink>
          <w:r w:rsidR="00AE2893" w:rsidRPr="004E4D2C">
            <w:rPr>
              <w:webHidden/>
            </w:rPr>
            <w:fldChar w:fldCharType="end"/>
          </w:r>
          <w:r w:rsidR="00426C2D">
            <w:rPr>
              <w:lang w:val="en-US"/>
            </w:rPr>
            <w:t>2</w:t>
          </w:r>
        </w:p>
        <w:p w14:paraId="68937BBA" w14:textId="1E4EDC95" w:rsidR="00AE2893" w:rsidRPr="004E4D2C" w:rsidRDefault="006639C5" w:rsidP="00AE2893">
          <w:pPr>
            <w:pStyle w:val="11"/>
            <w:rPr>
              <w:sz w:val="22"/>
              <w:szCs w:val="22"/>
              <w:lang w:val="en-US" w:eastAsia="ru-RU"/>
            </w:rPr>
          </w:pPr>
          <w:hyperlink w:anchor="_Toc104388620" w:history="1">
            <w:r w:rsidR="009A3DA3" w:rsidRPr="004E4D2C">
              <w:rPr>
                <w:rStyle w:val="aa"/>
                <w:b/>
                <w:lang w:val="en-US"/>
              </w:rPr>
              <w:t xml:space="preserve">5 </w:t>
            </w:r>
          </w:hyperlink>
          <w:hyperlink w:anchor="_Toc104388620" w:history="1">
            <w:r w:rsidR="00AE2893" w:rsidRPr="004E4D2C">
              <w:rPr>
                <w:rStyle w:val="aa"/>
                <w:b/>
              </w:rPr>
              <w:t xml:space="preserve">. </w:t>
            </w:r>
          </w:hyperlink>
          <w:r w:rsidR="00AE2893" w:rsidRPr="004E4D2C">
            <w:rPr>
              <w:sz w:val="22"/>
              <w:szCs w:val="22"/>
              <w:lang w:eastAsia="ru-RU"/>
            </w:rPr>
            <w:tab/>
          </w:r>
          <w:hyperlink w:anchor="_Toc104388620" w:history="1">
            <w:r w:rsidR="00AE2893" w:rsidRPr="004E4D2C">
              <w:rPr>
                <w:rStyle w:val="aa"/>
                <w:b/>
              </w:rPr>
              <w:t xml:space="preserve">International relations </w:t>
            </w:r>
          </w:hyperlink>
          <w:r w:rsidR="00AE2893" w:rsidRPr="004E4D2C">
            <w:rPr>
              <w:webHidden/>
            </w:rPr>
            <w:tab/>
          </w:r>
          <w:r w:rsidR="00426C2D">
            <w:rPr>
              <w:lang w:val="en-US"/>
            </w:rPr>
            <w:t>12</w:t>
          </w:r>
        </w:p>
        <w:p w14:paraId="7CFE869A" w14:textId="5743392C" w:rsidR="00AE2893" w:rsidRPr="004E4D2C" w:rsidRDefault="006639C5" w:rsidP="00AE2893">
          <w:pPr>
            <w:pStyle w:val="11"/>
            <w:rPr>
              <w:sz w:val="22"/>
              <w:szCs w:val="22"/>
              <w:lang w:val="en-US" w:eastAsia="ru-RU"/>
            </w:rPr>
          </w:pPr>
          <w:hyperlink w:anchor="_Toc104388621" w:history="1">
            <w:r w:rsidR="009A3DA3" w:rsidRPr="004E4D2C">
              <w:rPr>
                <w:rStyle w:val="aa"/>
                <w:i/>
                <w:lang w:val="en-US"/>
              </w:rPr>
              <w:t xml:space="preserve">5 </w:t>
            </w:r>
          </w:hyperlink>
          <w:hyperlink w:anchor="_Toc104388621" w:history="1">
            <w:r w:rsidR="00AE2893" w:rsidRPr="004E4D2C">
              <w:rPr>
                <w:rStyle w:val="aa"/>
                <w:i/>
              </w:rPr>
              <w:t xml:space="preserve">.1 </w:t>
            </w:r>
          </w:hyperlink>
          <w:r w:rsidR="00AE2893" w:rsidRPr="004E4D2C">
            <w:rPr>
              <w:sz w:val="22"/>
              <w:szCs w:val="22"/>
              <w:lang w:eastAsia="ru-RU"/>
            </w:rPr>
            <w:tab/>
          </w:r>
          <w:hyperlink w:anchor="_Toc104388621" w:history="1">
            <w:r w:rsidR="00AE2893" w:rsidRPr="004E4D2C">
              <w:rPr>
                <w:rStyle w:val="aa"/>
                <w:i/>
              </w:rPr>
              <w:t xml:space="preserve">Status of formation of the Common Electricity Market of the Eurasian Economic Union </w:t>
            </w:r>
          </w:hyperlink>
          <w:r w:rsidR="00AE2893" w:rsidRPr="004E4D2C">
            <w:rPr>
              <w:webHidden/>
            </w:rPr>
            <w:tab/>
          </w:r>
          <w:r w:rsidR="00426C2D">
            <w:rPr>
              <w:lang w:val="en-US"/>
            </w:rPr>
            <w:t>12</w:t>
          </w:r>
        </w:p>
        <w:p w14:paraId="4B7EC1B3" w14:textId="7FB42043" w:rsidR="00AE2893" w:rsidRPr="004E4D2C" w:rsidRDefault="006639C5" w:rsidP="00AE2893">
          <w:pPr>
            <w:pStyle w:val="11"/>
            <w:rPr>
              <w:sz w:val="22"/>
              <w:szCs w:val="22"/>
              <w:lang w:val="en-US" w:eastAsia="ru-RU"/>
            </w:rPr>
          </w:pPr>
          <w:hyperlink w:anchor="_Toc104388622" w:history="1">
            <w:r w:rsidR="009A3DA3" w:rsidRPr="004E4D2C">
              <w:rPr>
                <w:rStyle w:val="aa"/>
                <w:rFonts w:eastAsia="Times New Roman"/>
                <w:i/>
                <w:lang w:val="en-US"/>
              </w:rPr>
              <w:t xml:space="preserve">5.2 Overview of media </w:t>
            </w:r>
          </w:hyperlink>
          <w:hyperlink w:anchor="_Toc104388622" w:history="1">
            <w:r w:rsidR="00AE2893" w:rsidRPr="004E4D2C">
              <w:rPr>
                <w:rStyle w:val="aa"/>
                <w:rFonts w:eastAsia="Times New Roman"/>
                <w:i/>
              </w:rPr>
              <w:t xml:space="preserve">in </w:t>
            </w:r>
          </w:hyperlink>
          <w:r w:rsidR="00AE2893" w:rsidRPr="004E4D2C">
            <w:rPr>
              <w:sz w:val="22"/>
              <w:szCs w:val="22"/>
              <w:lang w:eastAsia="ru-RU"/>
            </w:rPr>
            <w:tab/>
          </w:r>
          <w:hyperlink w:anchor="_Toc104388622" w:history="1">
            <w:r w:rsidR="00AE2893" w:rsidRPr="004E4D2C">
              <w:rPr>
                <w:rStyle w:val="aa"/>
                <w:i/>
              </w:rPr>
              <w:t xml:space="preserve">CIS countries </w:t>
            </w:r>
          </w:hyperlink>
          <w:r w:rsidR="00AE2893" w:rsidRPr="004E4D2C">
            <w:rPr>
              <w:webHidden/>
            </w:rPr>
            <w:tab/>
          </w:r>
          <w:r w:rsidR="00426C2D">
            <w:rPr>
              <w:lang w:val="en-US"/>
            </w:rPr>
            <w:t>14</w:t>
          </w:r>
        </w:p>
        <w:p w14:paraId="4067A634" w14:textId="77777777" w:rsidR="006265C7" w:rsidRPr="004E4D2C" w:rsidRDefault="00E712C1" w:rsidP="00AE2893">
          <w:pPr>
            <w:pStyle w:val="11"/>
            <w:ind w:left="0" w:firstLine="0"/>
            <w:rPr>
              <w:noProof w:val="0"/>
              <w:sz w:val="22"/>
              <w:szCs w:val="22"/>
              <w:lang w:eastAsia="ru-RU"/>
            </w:rPr>
          </w:pPr>
          <w:r w:rsidRPr="004E4D2C">
            <w:rPr>
              <w:noProof w:val="0"/>
            </w:rPr>
            <w:fldChar w:fldCharType="end"/>
          </w:r>
        </w:p>
      </w:sdtContent>
    </w:sdt>
    <w:p w14:paraId="635FF0EE" w14:textId="77777777" w:rsidR="005D1AE3" w:rsidRPr="004E4D2C" w:rsidRDefault="005D1AE3" w:rsidP="00AE2893">
      <w:pPr>
        <w:pStyle w:val="1"/>
        <w:spacing w:before="0" w:line="240" w:lineRule="auto"/>
        <w:contextualSpacing/>
        <w:rPr>
          <w:rFonts w:ascii="Times New Roman" w:hAnsi="Times New Roman" w:cs="Times New Roman"/>
          <w:b/>
          <w:color w:val="auto"/>
        </w:rPr>
      </w:pPr>
    </w:p>
    <w:p w14:paraId="72AAC4B5" w14:textId="77777777" w:rsidR="00AC3F34" w:rsidRPr="004E4D2C" w:rsidRDefault="00AC3F34" w:rsidP="00AE2893">
      <w:pPr>
        <w:spacing w:after="0" w:line="240" w:lineRule="auto"/>
        <w:contextualSpacing/>
        <w:rPr>
          <w:rFonts w:ascii="Times New Roman" w:hAnsi="Times New Roman" w:cs="Times New Roman"/>
        </w:rPr>
      </w:pPr>
    </w:p>
    <w:p w14:paraId="1C494353" w14:textId="77777777" w:rsidR="00537E8E" w:rsidRPr="004E4D2C" w:rsidRDefault="00537E8E" w:rsidP="00AE2893">
      <w:pPr>
        <w:spacing w:after="0" w:line="240" w:lineRule="auto"/>
        <w:rPr>
          <w:rFonts w:ascii="Times New Roman" w:hAnsi="Times New Roman" w:cs="Times New Roman"/>
        </w:rPr>
      </w:pPr>
      <w:r w:rsidRPr="004E4D2C">
        <w:rPr>
          <w:rFonts w:ascii="Times New Roman" w:hAnsi="Times New Roman" w:cs="Times New Roman"/>
        </w:rPr>
        <w:br w:type="page"/>
      </w:r>
    </w:p>
    <w:p w14:paraId="41A88C76" w14:textId="77777777" w:rsidR="00EE65F8" w:rsidRPr="004E4D2C" w:rsidRDefault="00EE65F8" w:rsidP="00AE2893">
      <w:pPr>
        <w:spacing w:after="0" w:line="240" w:lineRule="auto"/>
        <w:contextualSpacing/>
        <w:rPr>
          <w:rFonts w:ascii="Times New Roman" w:hAnsi="Times New Roman" w:cs="Times New Roman"/>
          <w:sz w:val="28"/>
          <w:szCs w:val="28"/>
        </w:rPr>
      </w:pPr>
    </w:p>
    <w:p w14:paraId="7A216561" w14:textId="77777777" w:rsidR="00682876" w:rsidRPr="004E4D2C" w:rsidRDefault="00541D3A" w:rsidP="00AE2893">
      <w:pPr>
        <w:pStyle w:val="1"/>
        <w:numPr>
          <w:ilvl w:val="0"/>
          <w:numId w:val="2"/>
        </w:numPr>
        <w:tabs>
          <w:tab w:val="left" w:pos="426"/>
        </w:tabs>
        <w:spacing w:before="0" w:line="240" w:lineRule="auto"/>
        <w:ind w:left="0" w:firstLine="709"/>
        <w:contextualSpacing/>
        <w:jc w:val="both"/>
        <w:rPr>
          <w:rFonts w:ascii="Times New Roman" w:hAnsi="Times New Roman" w:cs="Times New Roman"/>
          <w:b/>
          <w:color w:val="auto"/>
          <w:sz w:val="28"/>
          <w:szCs w:val="28"/>
        </w:rPr>
      </w:pPr>
      <w:bookmarkStart w:id="0" w:name="_Toc104388597"/>
      <w:r w:rsidRPr="004E4D2C">
        <w:rPr>
          <w:rFonts w:ascii="Times New Roman" w:hAnsi="Times New Roman" w:cs="Times New Roman"/>
          <w:b/>
          <w:color w:val="auto"/>
          <w:sz w:val="28"/>
          <w:szCs w:val="28"/>
        </w:rPr>
        <w:t>Electricity generation in the UES of Kazakhstan</w:t>
      </w:r>
      <w:bookmarkEnd w:id="0"/>
    </w:p>
    <w:p w14:paraId="6E3B2442" w14:textId="77777777" w:rsidR="00F31222" w:rsidRPr="004E4D2C" w:rsidRDefault="00F31222" w:rsidP="00AE2893">
      <w:pPr>
        <w:spacing w:after="0" w:line="240" w:lineRule="auto"/>
        <w:ind w:firstLine="709"/>
        <w:contextualSpacing/>
        <w:jc w:val="both"/>
        <w:rPr>
          <w:rFonts w:ascii="Times New Roman" w:hAnsi="Times New Roman" w:cs="Times New Roman"/>
          <w:sz w:val="28"/>
          <w:szCs w:val="28"/>
        </w:rPr>
      </w:pPr>
    </w:p>
    <w:p w14:paraId="6A624CE7" w14:textId="62A3817C" w:rsidR="00794336" w:rsidRPr="004E4D2C" w:rsidRDefault="00B65886" w:rsidP="00B65886">
      <w:pPr>
        <w:spacing w:after="0" w:line="240" w:lineRule="auto"/>
        <w:ind w:firstLine="567"/>
        <w:jc w:val="both"/>
        <w:rPr>
          <w:rFonts w:ascii="Times New Roman" w:hAnsi="Times New Roman" w:cs="Times New Roman"/>
          <w:sz w:val="28"/>
        </w:rPr>
      </w:pPr>
      <w:r w:rsidRPr="004E4D2C">
        <w:rPr>
          <w:rFonts w:ascii="Times New Roman" w:hAnsi="Times New Roman" w:cs="Times New Roman"/>
          <w:sz w:val="28"/>
        </w:rPr>
        <w:t>According to the System Operator, power plants of the Republic of Kazakhstan in January-May 2022 generated 48,108.4 million kWh of electricity, which is 692.7 million kWh or 1.4% less than the same period in 2021. A decrease in generation was observed in the Northern zone of the UES of Kazakhstan.</w:t>
      </w:r>
    </w:p>
    <w:p w14:paraId="582D35A0" w14:textId="77777777" w:rsidR="00305F73" w:rsidRPr="004E4D2C" w:rsidRDefault="00305F73" w:rsidP="00AE2893">
      <w:pPr>
        <w:spacing w:after="0" w:line="240" w:lineRule="auto"/>
        <w:jc w:val="right"/>
        <w:rPr>
          <w:rFonts w:ascii="Times New Roman" w:hAnsi="Times New Roman" w:cs="Times New Roman"/>
          <w:i/>
          <w:sz w:val="24"/>
        </w:rPr>
      </w:pPr>
      <w:r w:rsidRPr="004E4D2C">
        <w:rPr>
          <w:rFonts w:ascii="Times New Roman" w:hAnsi="Times New Roman" w:cs="Times New Roman"/>
          <w:i/>
          <w:sz w:val="24"/>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2172"/>
        <w:gridCol w:w="1472"/>
        <w:gridCol w:w="1364"/>
        <w:gridCol w:w="1490"/>
        <w:gridCol w:w="1435"/>
      </w:tblGrid>
      <w:tr w:rsidR="00531B1A" w:rsidRPr="00B136A0" w14:paraId="14B7BBF4" w14:textId="77777777" w:rsidTr="000318EE">
        <w:trPr>
          <w:trHeight w:val="324"/>
        </w:trPr>
        <w:tc>
          <w:tcPr>
            <w:tcW w:w="562" w:type="dxa"/>
            <w:vMerge w:val="restart"/>
            <w:shd w:val="clear" w:color="auto" w:fill="8DB3E2" w:themeFill="text2" w:themeFillTint="66"/>
            <w:vAlign w:val="center"/>
          </w:tcPr>
          <w:p w14:paraId="20311AA4" w14:textId="68049340" w:rsidR="00531B1A" w:rsidRPr="00B136A0" w:rsidRDefault="00696B3F" w:rsidP="00531B1A">
            <w:pPr>
              <w:spacing w:after="0" w:line="240" w:lineRule="auto"/>
              <w:jc w:val="center"/>
              <w:rPr>
                <w:rFonts w:ascii="Times New Roman" w:eastAsia="Times New Roman" w:hAnsi="Times New Roman" w:cs="Times New Roman"/>
                <w:b/>
                <w:bCs/>
                <w:lang w:eastAsia="ru-RU"/>
              </w:rPr>
            </w:pPr>
            <w:bookmarkStart w:id="1" w:name="_Toc510196463"/>
            <w:r>
              <w:rPr>
                <w:rFonts w:ascii="Times New Roman" w:eastAsia="Times New Roman" w:hAnsi="Times New Roman" w:cs="Times New Roman"/>
                <w:b/>
                <w:bCs/>
                <w:color w:val="000000"/>
                <w:lang w:eastAsia="ru-RU"/>
              </w:rPr>
              <w:t xml:space="preserve">No. </w:t>
            </w:r>
          </w:p>
        </w:tc>
        <w:tc>
          <w:tcPr>
            <w:tcW w:w="1560" w:type="dxa"/>
            <w:vMerge w:val="restart"/>
            <w:shd w:val="clear" w:color="auto" w:fill="8DB3E2" w:themeFill="text2" w:themeFillTint="66"/>
            <w:vAlign w:val="center"/>
            <w:hideMark/>
          </w:tcPr>
          <w:p w14:paraId="596F10B1" w14:textId="713BDA42"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Zone</w:t>
            </w:r>
          </w:p>
        </w:tc>
        <w:tc>
          <w:tcPr>
            <w:tcW w:w="2172" w:type="dxa"/>
            <w:vMerge w:val="restart"/>
            <w:shd w:val="clear" w:color="auto" w:fill="8DB3E2" w:themeFill="text2" w:themeFillTint="66"/>
            <w:vAlign w:val="center"/>
            <w:hideMark/>
          </w:tcPr>
          <w:p w14:paraId="14E040C7"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Generation type</w:t>
            </w:r>
          </w:p>
        </w:tc>
        <w:tc>
          <w:tcPr>
            <w:tcW w:w="2836" w:type="dxa"/>
            <w:gridSpan w:val="2"/>
            <w:shd w:val="clear" w:color="auto" w:fill="8DB3E2" w:themeFill="text2" w:themeFillTint="66"/>
            <w:vAlign w:val="center"/>
            <w:hideMark/>
          </w:tcPr>
          <w:p w14:paraId="7A21CA09" w14:textId="0B7EE79E" w:rsidR="00531B1A" w:rsidRPr="00B136A0" w:rsidRDefault="00531B1A"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January-May</w:t>
            </w:r>
          </w:p>
        </w:tc>
        <w:tc>
          <w:tcPr>
            <w:tcW w:w="1490" w:type="dxa"/>
            <w:vMerge w:val="restart"/>
            <w:shd w:val="clear" w:color="auto" w:fill="8DB3E2" w:themeFill="text2" w:themeFillTint="66"/>
            <w:vAlign w:val="center"/>
          </w:tcPr>
          <w:p w14:paraId="7D50C0DD"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Δ, million kWh</w:t>
            </w:r>
          </w:p>
        </w:tc>
        <w:tc>
          <w:tcPr>
            <w:tcW w:w="1435" w:type="dxa"/>
            <w:vMerge w:val="restart"/>
            <w:shd w:val="clear" w:color="auto" w:fill="8DB3E2" w:themeFill="text2" w:themeFillTint="66"/>
            <w:vAlign w:val="center"/>
            <w:hideMark/>
          </w:tcPr>
          <w:p w14:paraId="1E03D965"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Δ, %</w:t>
            </w:r>
          </w:p>
        </w:tc>
      </w:tr>
      <w:tr w:rsidR="00531B1A" w:rsidRPr="00B136A0" w14:paraId="610ACBB5" w14:textId="77777777" w:rsidTr="000318EE">
        <w:trPr>
          <w:trHeight w:val="324"/>
        </w:trPr>
        <w:tc>
          <w:tcPr>
            <w:tcW w:w="562" w:type="dxa"/>
            <w:vMerge/>
          </w:tcPr>
          <w:p w14:paraId="6D72D94A" w14:textId="77777777" w:rsidR="00531B1A" w:rsidRPr="00B136A0" w:rsidRDefault="00531B1A" w:rsidP="00AE2893">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7B24552" w14:textId="16D7BCCE" w:rsidR="00531B1A" w:rsidRPr="00B136A0" w:rsidRDefault="00531B1A" w:rsidP="00AE2893">
            <w:pPr>
              <w:spacing w:after="0" w:line="240" w:lineRule="auto"/>
              <w:rPr>
                <w:rFonts w:ascii="Times New Roman" w:eastAsia="Times New Roman" w:hAnsi="Times New Roman" w:cs="Times New Roman"/>
                <w:b/>
                <w:bCs/>
                <w:lang w:eastAsia="ru-RU"/>
              </w:rPr>
            </w:pPr>
          </w:p>
        </w:tc>
        <w:tc>
          <w:tcPr>
            <w:tcW w:w="2172" w:type="dxa"/>
            <w:vMerge/>
            <w:shd w:val="clear" w:color="auto" w:fill="auto"/>
            <w:vAlign w:val="center"/>
            <w:hideMark/>
          </w:tcPr>
          <w:p w14:paraId="3D1A5825" w14:textId="77777777" w:rsidR="00531B1A" w:rsidRPr="00B136A0" w:rsidRDefault="00531B1A" w:rsidP="00AE2893">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36B458DC"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2021</w:t>
            </w:r>
          </w:p>
        </w:tc>
        <w:tc>
          <w:tcPr>
            <w:tcW w:w="1364" w:type="dxa"/>
            <w:shd w:val="clear" w:color="auto" w:fill="8DB3E2" w:themeFill="text2" w:themeFillTint="66"/>
            <w:vAlign w:val="center"/>
            <w:hideMark/>
          </w:tcPr>
          <w:p w14:paraId="3FC1CC75"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2022</w:t>
            </w:r>
          </w:p>
        </w:tc>
        <w:tc>
          <w:tcPr>
            <w:tcW w:w="1490" w:type="dxa"/>
            <w:vMerge/>
            <w:shd w:val="clear" w:color="auto" w:fill="auto"/>
            <w:vAlign w:val="center"/>
          </w:tcPr>
          <w:p w14:paraId="08CD8ADC"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5054D20B" w14:textId="77777777" w:rsidR="00531B1A" w:rsidRPr="00B136A0" w:rsidRDefault="00531B1A" w:rsidP="00AE2893">
            <w:pPr>
              <w:spacing w:after="0" w:line="240" w:lineRule="auto"/>
              <w:jc w:val="center"/>
              <w:rPr>
                <w:rFonts w:ascii="Times New Roman" w:eastAsia="Times New Roman" w:hAnsi="Times New Roman" w:cs="Times New Roman"/>
                <w:b/>
                <w:bCs/>
                <w:lang w:eastAsia="ru-RU"/>
              </w:rPr>
            </w:pPr>
          </w:p>
        </w:tc>
      </w:tr>
      <w:tr w:rsidR="00B136A0" w:rsidRPr="00B136A0" w14:paraId="36E557C7" w14:textId="77777777" w:rsidTr="009C30BA">
        <w:trPr>
          <w:trHeight w:val="324"/>
        </w:trPr>
        <w:tc>
          <w:tcPr>
            <w:tcW w:w="562" w:type="dxa"/>
            <w:vMerge w:val="restart"/>
          </w:tcPr>
          <w:p w14:paraId="24687317" w14:textId="77777777" w:rsidR="00B136A0" w:rsidRPr="00B136A0" w:rsidRDefault="00B136A0" w:rsidP="00B136A0">
            <w:pPr>
              <w:spacing w:after="0" w:line="240" w:lineRule="auto"/>
              <w:jc w:val="center"/>
              <w:rPr>
                <w:rFonts w:ascii="Times New Roman" w:eastAsia="Times New Roman" w:hAnsi="Times New Roman" w:cs="Times New Roman"/>
                <w:b/>
                <w:bCs/>
                <w:lang w:eastAsia="ru-RU"/>
              </w:rPr>
            </w:pPr>
          </w:p>
        </w:tc>
        <w:tc>
          <w:tcPr>
            <w:tcW w:w="1560" w:type="dxa"/>
            <w:vMerge w:val="restart"/>
            <w:shd w:val="clear" w:color="auto" w:fill="auto"/>
            <w:vAlign w:val="center"/>
            <w:hideMark/>
          </w:tcPr>
          <w:p w14:paraId="7635C52E" w14:textId="6A06DD66" w:rsidR="00B136A0" w:rsidRPr="00B136A0" w:rsidRDefault="00B136A0" w:rsidP="00B136A0">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Kazakhstan</w:t>
            </w:r>
          </w:p>
        </w:tc>
        <w:tc>
          <w:tcPr>
            <w:tcW w:w="2172" w:type="dxa"/>
            <w:shd w:val="clear" w:color="auto" w:fill="D9D9D9" w:themeFill="background1" w:themeFillShade="D9"/>
            <w:vAlign w:val="center"/>
            <w:hideMark/>
          </w:tcPr>
          <w:p w14:paraId="07DA5B2B" w14:textId="77777777" w:rsidR="00B136A0" w:rsidRPr="00B136A0" w:rsidRDefault="00B136A0" w:rsidP="00B136A0">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Total</w:t>
            </w:r>
          </w:p>
        </w:tc>
        <w:tc>
          <w:tcPr>
            <w:tcW w:w="1472" w:type="dxa"/>
            <w:shd w:val="clear" w:color="auto" w:fill="D9D9D9" w:themeFill="background1" w:themeFillShade="D9"/>
            <w:vAlign w:val="center"/>
          </w:tcPr>
          <w:p w14:paraId="5EE831FF" w14:textId="55006B6C" w:rsidR="00B136A0" w:rsidRPr="00B136A0" w:rsidRDefault="00B136A0" w:rsidP="00B136A0">
            <w:pPr>
              <w:pStyle w:val="af9"/>
              <w:jc w:val="center"/>
              <w:rPr>
                <w:rFonts w:ascii="Times New Roman" w:hAnsi="Times New Roman" w:cs="Times New Roman"/>
                <w:b/>
              </w:rPr>
            </w:pPr>
            <w:r w:rsidRPr="00B136A0">
              <w:rPr>
                <w:rFonts w:ascii="Times New Roman" w:hAnsi="Times New Roman" w:cs="Times New Roman"/>
                <w:b/>
              </w:rPr>
              <w:t>48,801.1</w:t>
            </w:r>
          </w:p>
        </w:tc>
        <w:tc>
          <w:tcPr>
            <w:tcW w:w="1364" w:type="dxa"/>
            <w:shd w:val="clear" w:color="auto" w:fill="D9D9D9" w:themeFill="background1" w:themeFillShade="D9"/>
            <w:vAlign w:val="center"/>
          </w:tcPr>
          <w:p w14:paraId="0CD2F861" w14:textId="2547D272" w:rsidR="00B136A0" w:rsidRPr="00B136A0" w:rsidRDefault="00B136A0" w:rsidP="00B136A0">
            <w:pPr>
              <w:pStyle w:val="af9"/>
              <w:jc w:val="center"/>
              <w:rPr>
                <w:rFonts w:ascii="Times New Roman" w:hAnsi="Times New Roman" w:cs="Times New Roman"/>
                <w:b/>
              </w:rPr>
            </w:pPr>
            <w:r w:rsidRPr="00B136A0">
              <w:rPr>
                <w:rFonts w:ascii="Times New Roman" w:hAnsi="Times New Roman" w:cs="Times New Roman"/>
                <w:b/>
              </w:rPr>
              <w:t>48 108.4</w:t>
            </w:r>
          </w:p>
        </w:tc>
        <w:tc>
          <w:tcPr>
            <w:tcW w:w="1490" w:type="dxa"/>
            <w:shd w:val="clear" w:color="auto" w:fill="D9D9D9" w:themeFill="background1" w:themeFillShade="D9"/>
            <w:vAlign w:val="center"/>
          </w:tcPr>
          <w:p w14:paraId="148F5491" w14:textId="5F2EEC2C" w:rsidR="00B136A0" w:rsidRPr="00B136A0" w:rsidRDefault="00B136A0" w:rsidP="00B136A0">
            <w:pPr>
              <w:pStyle w:val="af9"/>
              <w:jc w:val="center"/>
              <w:rPr>
                <w:rFonts w:ascii="Times New Roman" w:hAnsi="Times New Roman" w:cs="Times New Roman"/>
                <w:b/>
              </w:rPr>
            </w:pPr>
            <w:r w:rsidRPr="00B136A0">
              <w:rPr>
                <w:rFonts w:ascii="Times New Roman" w:hAnsi="Times New Roman" w:cs="Times New Roman"/>
                <w:b/>
                <w:i/>
              </w:rPr>
              <w:t>-692.7</w:t>
            </w:r>
          </w:p>
        </w:tc>
        <w:tc>
          <w:tcPr>
            <w:tcW w:w="1435" w:type="dxa"/>
            <w:shd w:val="clear" w:color="auto" w:fill="D9D9D9" w:themeFill="background1" w:themeFillShade="D9"/>
            <w:vAlign w:val="center"/>
          </w:tcPr>
          <w:p w14:paraId="59AC0269" w14:textId="0B2E4916" w:rsidR="00B136A0" w:rsidRPr="00B136A0" w:rsidRDefault="00B136A0" w:rsidP="00B136A0">
            <w:pPr>
              <w:pStyle w:val="af9"/>
              <w:jc w:val="center"/>
              <w:rPr>
                <w:rFonts w:ascii="Times New Roman" w:hAnsi="Times New Roman" w:cs="Times New Roman"/>
                <w:b/>
              </w:rPr>
            </w:pPr>
            <w:r w:rsidRPr="00B136A0">
              <w:rPr>
                <w:rFonts w:ascii="Times New Roman" w:hAnsi="Times New Roman" w:cs="Times New Roman"/>
                <w:b/>
                <w:i/>
              </w:rPr>
              <w:t>-1.4%</w:t>
            </w:r>
          </w:p>
        </w:tc>
      </w:tr>
      <w:tr w:rsidR="00B136A0" w:rsidRPr="00B136A0" w14:paraId="76CCC114" w14:textId="77777777" w:rsidTr="009C30BA">
        <w:trPr>
          <w:trHeight w:val="324"/>
        </w:trPr>
        <w:tc>
          <w:tcPr>
            <w:tcW w:w="562" w:type="dxa"/>
            <w:vMerge/>
          </w:tcPr>
          <w:p w14:paraId="56BC0A2D"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7653AC6" w14:textId="5613F572"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18C6A5D"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TPP</w:t>
            </w:r>
          </w:p>
        </w:tc>
        <w:tc>
          <w:tcPr>
            <w:tcW w:w="1472" w:type="dxa"/>
            <w:shd w:val="clear" w:color="auto" w:fill="auto"/>
            <w:vAlign w:val="center"/>
          </w:tcPr>
          <w:p w14:paraId="22D9409D" w14:textId="6B39C0E3"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39,272.9</w:t>
            </w:r>
          </w:p>
        </w:tc>
        <w:tc>
          <w:tcPr>
            <w:tcW w:w="1364" w:type="dxa"/>
            <w:shd w:val="clear" w:color="auto" w:fill="auto"/>
            <w:vAlign w:val="center"/>
          </w:tcPr>
          <w:p w14:paraId="03907DD0" w14:textId="0458BA6F"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38 150.5</w:t>
            </w:r>
          </w:p>
        </w:tc>
        <w:tc>
          <w:tcPr>
            <w:tcW w:w="1490" w:type="dxa"/>
            <w:shd w:val="clear" w:color="auto" w:fill="auto"/>
            <w:vAlign w:val="center"/>
          </w:tcPr>
          <w:p w14:paraId="59373F92" w14:textId="7EC12869"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-1122.4</w:t>
            </w:r>
          </w:p>
        </w:tc>
        <w:tc>
          <w:tcPr>
            <w:tcW w:w="1435" w:type="dxa"/>
            <w:shd w:val="clear" w:color="auto" w:fill="auto"/>
            <w:vAlign w:val="center"/>
          </w:tcPr>
          <w:p w14:paraId="378EA7EB" w14:textId="09B68BF7"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-2.9%</w:t>
            </w:r>
          </w:p>
        </w:tc>
      </w:tr>
      <w:tr w:rsidR="00B136A0" w:rsidRPr="00B136A0" w14:paraId="5F3172BE" w14:textId="77777777" w:rsidTr="009C30BA">
        <w:trPr>
          <w:trHeight w:val="324"/>
        </w:trPr>
        <w:tc>
          <w:tcPr>
            <w:tcW w:w="562" w:type="dxa"/>
            <w:vMerge/>
          </w:tcPr>
          <w:p w14:paraId="406E4B14"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8180CE2" w14:textId="06DF528B"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DB3143E"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GTES</w:t>
            </w:r>
          </w:p>
        </w:tc>
        <w:tc>
          <w:tcPr>
            <w:tcW w:w="1472" w:type="dxa"/>
            <w:shd w:val="clear" w:color="auto" w:fill="auto"/>
            <w:vAlign w:val="center"/>
          </w:tcPr>
          <w:p w14:paraId="1A1C55B5" w14:textId="632228BA"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4382.9</w:t>
            </w:r>
          </w:p>
        </w:tc>
        <w:tc>
          <w:tcPr>
            <w:tcW w:w="1364" w:type="dxa"/>
            <w:shd w:val="clear" w:color="auto" w:fill="auto"/>
            <w:vAlign w:val="center"/>
          </w:tcPr>
          <w:p w14:paraId="4C10C9A9" w14:textId="6EEFCEAD"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4,812.2</w:t>
            </w:r>
          </w:p>
        </w:tc>
        <w:tc>
          <w:tcPr>
            <w:tcW w:w="1490" w:type="dxa"/>
            <w:shd w:val="clear" w:color="auto" w:fill="auto"/>
            <w:vAlign w:val="center"/>
          </w:tcPr>
          <w:p w14:paraId="3B15281E" w14:textId="16F63917"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429.3</w:t>
            </w:r>
          </w:p>
        </w:tc>
        <w:tc>
          <w:tcPr>
            <w:tcW w:w="1435" w:type="dxa"/>
            <w:shd w:val="clear" w:color="auto" w:fill="auto"/>
            <w:vAlign w:val="center"/>
          </w:tcPr>
          <w:p w14:paraId="35B0EAEE" w14:textId="3B243455"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9.8%</w:t>
            </w:r>
          </w:p>
        </w:tc>
      </w:tr>
      <w:tr w:rsidR="00B136A0" w:rsidRPr="00B136A0" w14:paraId="65F6A7CA" w14:textId="77777777" w:rsidTr="009C30BA">
        <w:trPr>
          <w:trHeight w:val="324"/>
        </w:trPr>
        <w:tc>
          <w:tcPr>
            <w:tcW w:w="562" w:type="dxa"/>
            <w:vMerge/>
          </w:tcPr>
          <w:p w14:paraId="4370B070"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70BCB67" w14:textId="62431B06"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6A86E2DE" w14:textId="04F5842A" w:rsidR="00B136A0" w:rsidRPr="00B136A0" w:rsidRDefault="00696B3F" w:rsidP="00B136A0">
            <w:pPr>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53BA3E2E" w14:textId="41318806"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3,823.2</w:t>
            </w:r>
          </w:p>
        </w:tc>
        <w:tc>
          <w:tcPr>
            <w:tcW w:w="1364" w:type="dxa"/>
            <w:shd w:val="clear" w:color="auto" w:fill="auto"/>
            <w:vAlign w:val="center"/>
          </w:tcPr>
          <w:p w14:paraId="2AF05B41" w14:textId="322021C4"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3,591.5</w:t>
            </w:r>
          </w:p>
        </w:tc>
        <w:tc>
          <w:tcPr>
            <w:tcW w:w="1490" w:type="dxa"/>
            <w:shd w:val="clear" w:color="auto" w:fill="auto"/>
            <w:vAlign w:val="center"/>
          </w:tcPr>
          <w:p w14:paraId="61E99FB5" w14:textId="6FA8DEB8"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-231.7</w:t>
            </w:r>
          </w:p>
        </w:tc>
        <w:tc>
          <w:tcPr>
            <w:tcW w:w="1435" w:type="dxa"/>
            <w:shd w:val="clear" w:color="auto" w:fill="auto"/>
            <w:vAlign w:val="center"/>
          </w:tcPr>
          <w:p w14:paraId="5AA0CD73" w14:textId="76F88428"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-6.1%</w:t>
            </w:r>
          </w:p>
        </w:tc>
      </w:tr>
      <w:tr w:rsidR="00B136A0" w:rsidRPr="00B136A0" w14:paraId="6EBF9887" w14:textId="77777777" w:rsidTr="009C30BA">
        <w:trPr>
          <w:trHeight w:val="324"/>
        </w:trPr>
        <w:tc>
          <w:tcPr>
            <w:tcW w:w="562" w:type="dxa"/>
            <w:vMerge/>
          </w:tcPr>
          <w:p w14:paraId="4F330409"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28FE99E" w14:textId="552D8ACF"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6022831"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WES</w:t>
            </w:r>
          </w:p>
        </w:tc>
        <w:tc>
          <w:tcPr>
            <w:tcW w:w="1472" w:type="dxa"/>
            <w:shd w:val="clear" w:color="auto" w:fill="auto"/>
            <w:vAlign w:val="center"/>
          </w:tcPr>
          <w:p w14:paraId="3BCCB8D1" w14:textId="5D142FC7"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688.7</w:t>
            </w:r>
          </w:p>
        </w:tc>
        <w:tc>
          <w:tcPr>
            <w:tcW w:w="1364" w:type="dxa"/>
            <w:shd w:val="clear" w:color="auto" w:fill="auto"/>
            <w:vAlign w:val="center"/>
          </w:tcPr>
          <w:p w14:paraId="37DAFBAC" w14:textId="5C7263D7"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912.0</w:t>
            </w:r>
          </w:p>
        </w:tc>
        <w:tc>
          <w:tcPr>
            <w:tcW w:w="1490" w:type="dxa"/>
            <w:shd w:val="clear" w:color="auto" w:fill="auto"/>
            <w:vAlign w:val="center"/>
          </w:tcPr>
          <w:p w14:paraId="66F5D5D7" w14:textId="1310C5AA"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223.3</w:t>
            </w:r>
          </w:p>
        </w:tc>
        <w:tc>
          <w:tcPr>
            <w:tcW w:w="1435" w:type="dxa"/>
            <w:shd w:val="clear" w:color="auto" w:fill="auto"/>
            <w:vAlign w:val="center"/>
          </w:tcPr>
          <w:p w14:paraId="00198994" w14:textId="36F2E639"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32.4%</w:t>
            </w:r>
          </w:p>
        </w:tc>
      </w:tr>
      <w:tr w:rsidR="00B136A0" w:rsidRPr="00B136A0" w14:paraId="39E0E942" w14:textId="77777777" w:rsidTr="009C30BA">
        <w:trPr>
          <w:trHeight w:val="324"/>
        </w:trPr>
        <w:tc>
          <w:tcPr>
            <w:tcW w:w="562" w:type="dxa"/>
            <w:vMerge/>
          </w:tcPr>
          <w:p w14:paraId="601B4B5A"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74B61DD" w14:textId="732EA921"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1F63546"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SES</w:t>
            </w:r>
          </w:p>
        </w:tc>
        <w:tc>
          <w:tcPr>
            <w:tcW w:w="1472" w:type="dxa"/>
            <w:shd w:val="clear" w:color="auto" w:fill="auto"/>
            <w:vAlign w:val="center"/>
          </w:tcPr>
          <w:p w14:paraId="4D669E0A" w14:textId="7C414EBB"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632.0</w:t>
            </w:r>
          </w:p>
        </w:tc>
        <w:tc>
          <w:tcPr>
            <w:tcW w:w="1364" w:type="dxa"/>
            <w:shd w:val="clear" w:color="auto" w:fill="auto"/>
            <w:vAlign w:val="center"/>
          </w:tcPr>
          <w:p w14:paraId="74C9B6C7" w14:textId="08F88E2F"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642.2</w:t>
            </w:r>
          </w:p>
        </w:tc>
        <w:tc>
          <w:tcPr>
            <w:tcW w:w="1490" w:type="dxa"/>
            <w:shd w:val="clear" w:color="auto" w:fill="auto"/>
            <w:vAlign w:val="center"/>
          </w:tcPr>
          <w:p w14:paraId="7975E5A1" w14:textId="5FF7DA71"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10.2</w:t>
            </w:r>
          </w:p>
        </w:tc>
        <w:tc>
          <w:tcPr>
            <w:tcW w:w="1435" w:type="dxa"/>
            <w:shd w:val="clear" w:color="auto" w:fill="auto"/>
            <w:vAlign w:val="center"/>
          </w:tcPr>
          <w:p w14:paraId="3AF73CB6" w14:textId="1F76DD92"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1.6%</w:t>
            </w:r>
          </w:p>
        </w:tc>
      </w:tr>
      <w:tr w:rsidR="00B136A0" w:rsidRPr="00B136A0" w14:paraId="2B7FD246" w14:textId="77777777" w:rsidTr="009C30BA">
        <w:trPr>
          <w:trHeight w:val="324"/>
        </w:trPr>
        <w:tc>
          <w:tcPr>
            <w:tcW w:w="562" w:type="dxa"/>
            <w:vMerge/>
          </w:tcPr>
          <w:p w14:paraId="6DC7B47D" w14:textId="77777777" w:rsidR="00B136A0" w:rsidRPr="00B136A0" w:rsidRDefault="00B136A0" w:rsidP="00B136A0">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4616C56" w14:textId="122698FC" w:rsidR="00B136A0" w:rsidRPr="00B136A0" w:rsidRDefault="00B136A0" w:rsidP="00B136A0">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885CD2D" w14:textId="77777777" w:rsidR="00B136A0" w:rsidRPr="00B136A0" w:rsidRDefault="00B136A0" w:rsidP="00B136A0">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BSU</w:t>
            </w:r>
          </w:p>
        </w:tc>
        <w:tc>
          <w:tcPr>
            <w:tcW w:w="1472" w:type="dxa"/>
            <w:shd w:val="clear" w:color="auto" w:fill="auto"/>
            <w:vAlign w:val="center"/>
          </w:tcPr>
          <w:p w14:paraId="301CF816" w14:textId="10F046F6" w:rsidR="00B136A0" w:rsidRPr="00B136A0" w:rsidRDefault="00B136A0" w:rsidP="00B136A0">
            <w:pPr>
              <w:pStyle w:val="af9"/>
              <w:jc w:val="center"/>
              <w:rPr>
                <w:rFonts w:ascii="Times New Roman" w:hAnsi="Times New Roman" w:cs="Times New Roman"/>
                <w:i/>
                <w:iCs/>
              </w:rPr>
            </w:pPr>
            <w:r w:rsidRPr="00B136A0">
              <w:rPr>
                <w:rFonts w:ascii="Times New Roman" w:hAnsi="Times New Roman" w:cs="Times New Roman"/>
                <w:i/>
              </w:rPr>
              <w:t>1.4</w:t>
            </w:r>
          </w:p>
        </w:tc>
        <w:tc>
          <w:tcPr>
            <w:tcW w:w="1364" w:type="dxa"/>
            <w:shd w:val="clear" w:color="auto" w:fill="auto"/>
            <w:vAlign w:val="center"/>
          </w:tcPr>
          <w:p w14:paraId="62663B6F" w14:textId="41763B0E"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0.0</w:t>
            </w:r>
          </w:p>
        </w:tc>
        <w:tc>
          <w:tcPr>
            <w:tcW w:w="1490" w:type="dxa"/>
            <w:shd w:val="clear" w:color="auto" w:fill="auto"/>
            <w:vAlign w:val="center"/>
          </w:tcPr>
          <w:p w14:paraId="0702EA31" w14:textId="5C550E1D"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-1.4</w:t>
            </w:r>
          </w:p>
        </w:tc>
        <w:tc>
          <w:tcPr>
            <w:tcW w:w="1435" w:type="dxa"/>
            <w:shd w:val="clear" w:color="auto" w:fill="auto"/>
            <w:vAlign w:val="center"/>
          </w:tcPr>
          <w:p w14:paraId="15DF1D9D" w14:textId="2E1EDABE" w:rsidR="00B136A0" w:rsidRPr="00B136A0" w:rsidRDefault="00B136A0" w:rsidP="00B136A0">
            <w:pPr>
              <w:pStyle w:val="af9"/>
              <w:jc w:val="center"/>
              <w:rPr>
                <w:rFonts w:ascii="Times New Roman" w:hAnsi="Times New Roman" w:cs="Times New Roman"/>
                <w:i/>
              </w:rPr>
            </w:pPr>
            <w:r w:rsidRPr="00B136A0">
              <w:rPr>
                <w:rFonts w:ascii="Times New Roman" w:hAnsi="Times New Roman" w:cs="Times New Roman"/>
                <w:i/>
              </w:rPr>
              <w:t>-100.0%</w:t>
            </w:r>
          </w:p>
        </w:tc>
      </w:tr>
      <w:tr w:rsidR="00B65886" w:rsidRPr="00B136A0" w14:paraId="5850B601" w14:textId="77777777" w:rsidTr="009C30BA">
        <w:trPr>
          <w:trHeight w:val="324"/>
        </w:trPr>
        <w:tc>
          <w:tcPr>
            <w:tcW w:w="562" w:type="dxa"/>
            <w:vMerge w:val="restart"/>
            <w:vAlign w:val="center"/>
          </w:tcPr>
          <w:p w14:paraId="196298AE" w14:textId="6C7456D5"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1</w:t>
            </w:r>
          </w:p>
        </w:tc>
        <w:tc>
          <w:tcPr>
            <w:tcW w:w="1560" w:type="dxa"/>
            <w:vMerge w:val="restart"/>
            <w:shd w:val="clear" w:color="auto" w:fill="auto"/>
            <w:vAlign w:val="center"/>
            <w:hideMark/>
          </w:tcPr>
          <w:p w14:paraId="61B290C8" w14:textId="2164216A"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Northern</w:t>
            </w:r>
          </w:p>
        </w:tc>
        <w:tc>
          <w:tcPr>
            <w:tcW w:w="2172" w:type="dxa"/>
            <w:shd w:val="clear" w:color="auto" w:fill="D9D9D9" w:themeFill="background1" w:themeFillShade="D9"/>
            <w:vAlign w:val="center"/>
            <w:hideMark/>
          </w:tcPr>
          <w:p w14:paraId="1A694231" w14:textId="77777777" w:rsidR="00B65886" w:rsidRPr="00B136A0" w:rsidRDefault="00B65886" w:rsidP="00B65886">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Total</w:t>
            </w:r>
          </w:p>
        </w:tc>
        <w:tc>
          <w:tcPr>
            <w:tcW w:w="1472" w:type="dxa"/>
            <w:shd w:val="clear" w:color="auto" w:fill="D9D9D9" w:themeFill="background1" w:themeFillShade="D9"/>
            <w:vAlign w:val="center"/>
          </w:tcPr>
          <w:p w14:paraId="531D1D1A" w14:textId="4A2EC2BA"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37,613.0</w:t>
            </w:r>
          </w:p>
        </w:tc>
        <w:tc>
          <w:tcPr>
            <w:tcW w:w="1364" w:type="dxa"/>
            <w:shd w:val="clear" w:color="auto" w:fill="D9D9D9" w:themeFill="background1" w:themeFillShade="D9"/>
            <w:vAlign w:val="center"/>
          </w:tcPr>
          <w:p w14:paraId="1EF25D57" w14:textId="07ED8E12"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35,988.7</w:t>
            </w:r>
          </w:p>
        </w:tc>
        <w:tc>
          <w:tcPr>
            <w:tcW w:w="1490" w:type="dxa"/>
            <w:shd w:val="clear" w:color="auto" w:fill="D9D9D9" w:themeFill="background1" w:themeFillShade="D9"/>
            <w:vAlign w:val="center"/>
          </w:tcPr>
          <w:p w14:paraId="52F3A5DA" w14:textId="3671B7AC"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-1,624.3</w:t>
            </w:r>
          </w:p>
        </w:tc>
        <w:tc>
          <w:tcPr>
            <w:tcW w:w="1435" w:type="dxa"/>
            <w:shd w:val="clear" w:color="auto" w:fill="D9D9D9" w:themeFill="background1" w:themeFillShade="D9"/>
            <w:vAlign w:val="center"/>
          </w:tcPr>
          <w:p w14:paraId="682E6E77" w14:textId="70BA8768"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-4.3%</w:t>
            </w:r>
          </w:p>
        </w:tc>
      </w:tr>
      <w:tr w:rsidR="00B65886" w:rsidRPr="00B136A0" w14:paraId="2A54EE81" w14:textId="77777777" w:rsidTr="009C30BA">
        <w:trPr>
          <w:trHeight w:val="324"/>
        </w:trPr>
        <w:tc>
          <w:tcPr>
            <w:tcW w:w="562" w:type="dxa"/>
            <w:vMerge/>
          </w:tcPr>
          <w:p w14:paraId="5DA9706C"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B6317FC" w14:textId="76881563"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39BED4D"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TPP</w:t>
            </w:r>
          </w:p>
        </w:tc>
        <w:tc>
          <w:tcPr>
            <w:tcW w:w="1472" w:type="dxa"/>
            <w:shd w:val="clear" w:color="auto" w:fill="auto"/>
            <w:vAlign w:val="center"/>
          </w:tcPr>
          <w:p w14:paraId="5FEB52C6" w14:textId="20432C2A"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33,013.8</w:t>
            </w:r>
          </w:p>
        </w:tc>
        <w:tc>
          <w:tcPr>
            <w:tcW w:w="1364" w:type="dxa"/>
            <w:shd w:val="clear" w:color="auto" w:fill="auto"/>
            <w:vAlign w:val="center"/>
          </w:tcPr>
          <w:p w14:paraId="61D371C9" w14:textId="07AB7A0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31,450.1</w:t>
            </w:r>
          </w:p>
        </w:tc>
        <w:tc>
          <w:tcPr>
            <w:tcW w:w="1490" w:type="dxa"/>
            <w:shd w:val="clear" w:color="auto" w:fill="auto"/>
            <w:vAlign w:val="center"/>
          </w:tcPr>
          <w:p w14:paraId="07C10F87" w14:textId="735E196F"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-1,563.7</w:t>
            </w:r>
          </w:p>
        </w:tc>
        <w:tc>
          <w:tcPr>
            <w:tcW w:w="1435" w:type="dxa"/>
            <w:shd w:val="clear" w:color="auto" w:fill="auto"/>
            <w:vAlign w:val="center"/>
          </w:tcPr>
          <w:p w14:paraId="147D69EA" w14:textId="3EE99F8F"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-4.7%</w:t>
            </w:r>
          </w:p>
        </w:tc>
      </w:tr>
      <w:tr w:rsidR="00B65886" w:rsidRPr="00B136A0" w14:paraId="460EDA6D" w14:textId="77777777" w:rsidTr="009C30BA">
        <w:trPr>
          <w:trHeight w:val="324"/>
        </w:trPr>
        <w:tc>
          <w:tcPr>
            <w:tcW w:w="562" w:type="dxa"/>
            <w:vMerge/>
          </w:tcPr>
          <w:p w14:paraId="78348258"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74EA30F" w14:textId="484ACA02"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3ED221E8"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GTES</w:t>
            </w:r>
          </w:p>
        </w:tc>
        <w:tc>
          <w:tcPr>
            <w:tcW w:w="1472" w:type="dxa"/>
            <w:shd w:val="clear" w:color="auto" w:fill="auto"/>
            <w:vAlign w:val="center"/>
          </w:tcPr>
          <w:p w14:paraId="1E6BA89C" w14:textId="71026FC2"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1278.5</w:t>
            </w:r>
          </w:p>
        </w:tc>
        <w:tc>
          <w:tcPr>
            <w:tcW w:w="1364" w:type="dxa"/>
            <w:shd w:val="clear" w:color="auto" w:fill="auto"/>
            <w:vAlign w:val="center"/>
          </w:tcPr>
          <w:p w14:paraId="23302EA8" w14:textId="101174B9"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1274.2</w:t>
            </w:r>
          </w:p>
        </w:tc>
        <w:tc>
          <w:tcPr>
            <w:tcW w:w="1490" w:type="dxa"/>
            <w:shd w:val="clear" w:color="auto" w:fill="auto"/>
            <w:vAlign w:val="center"/>
          </w:tcPr>
          <w:p w14:paraId="0A7AAF89" w14:textId="0555F9D4"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-4.3</w:t>
            </w:r>
          </w:p>
        </w:tc>
        <w:tc>
          <w:tcPr>
            <w:tcW w:w="1435" w:type="dxa"/>
            <w:shd w:val="clear" w:color="auto" w:fill="auto"/>
            <w:vAlign w:val="center"/>
          </w:tcPr>
          <w:p w14:paraId="1FACDFB5" w14:textId="239B17AE"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-0.3%</w:t>
            </w:r>
          </w:p>
        </w:tc>
      </w:tr>
      <w:tr w:rsidR="00B65886" w:rsidRPr="00B136A0" w14:paraId="2931C8F1" w14:textId="77777777" w:rsidTr="009C30BA">
        <w:trPr>
          <w:trHeight w:val="324"/>
        </w:trPr>
        <w:tc>
          <w:tcPr>
            <w:tcW w:w="562" w:type="dxa"/>
            <w:vMerge/>
          </w:tcPr>
          <w:p w14:paraId="78417EDE"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2DE5FDD" w14:textId="11795F16"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68107A13" w14:textId="0C44CDE2" w:rsidR="00B65886" w:rsidRPr="00B136A0" w:rsidRDefault="00696B3F" w:rsidP="00B65886">
            <w:pPr>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5B280E1B" w14:textId="1FE44AFE"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2760.9</w:t>
            </w:r>
          </w:p>
        </w:tc>
        <w:tc>
          <w:tcPr>
            <w:tcW w:w="1364" w:type="dxa"/>
            <w:shd w:val="clear" w:color="auto" w:fill="auto"/>
            <w:vAlign w:val="center"/>
          </w:tcPr>
          <w:p w14:paraId="2AB20E88" w14:textId="5243F336"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2518.5</w:t>
            </w:r>
          </w:p>
        </w:tc>
        <w:tc>
          <w:tcPr>
            <w:tcW w:w="1490" w:type="dxa"/>
            <w:shd w:val="clear" w:color="auto" w:fill="auto"/>
            <w:vAlign w:val="center"/>
          </w:tcPr>
          <w:p w14:paraId="0BE44064" w14:textId="1E62D99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-242.4</w:t>
            </w:r>
          </w:p>
        </w:tc>
        <w:tc>
          <w:tcPr>
            <w:tcW w:w="1435" w:type="dxa"/>
            <w:shd w:val="clear" w:color="auto" w:fill="auto"/>
            <w:vAlign w:val="center"/>
          </w:tcPr>
          <w:p w14:paraId="4E86ECA8" w14:textId="0FE822D0"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-8.8%</w:t>
            </w:r>
          </w:p>
        </w:tc>
      </w:tr>
      <w:tr w:rsidR="00B65886" w:rsidRPr="00B136A0" w14:paraId="09DF6036" w14:textId="77777777" w:rsidTr="009C30BA">
        <w:trPr>
          <w:trHeight w:val="324"/>
        </w:trPr>
        <w:tc>
          <w:tcPr>
            <w:tcW w:w="562" w:type="dxa"/>
            <w:vMerge/>
          </w:tcPr>
          <w:p w14:paraId="20EABA7E"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75F68C35" w14:textId="03AD0D7A"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E6DB21C"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WES</w:t>
            </w:r>
          </w:p>
        </w:tc>
        <w:tc>
          <w:tcPr>
            <w:tcW w:w="1472" w:type="dxa"/>
            <w:shd w:val="clear" w:color="auto" w:fill="auto"/>
            <w:vAlign w:val="center"/>
          </w:tcPr>
          <w:p w14:paraId="2156A288" w14:textId="5A051C3E"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335.0</w:t>
            </w:r>
          </w:p>
        </w:tc>
        <w:tc>
          <w:tcPr>
            <w:tcW w:w="1364" w:type="dxa"/>
            <w:shd w:val="clear" w:color="auto" w:fill="auto"/>
            <w:vAlign w:val="center"/>
          </w:tcPr>
          <w:p w14:paraId="13A60464" w14:textId="43114165"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527.3</w:t>
            </w:r>
          </w:p>
        </w:tc>
        <w:tc>
          <w:tcPr>
            <w:tcW w:w="1490" w:type="dxa"/>
            <w:shd w:val="clear" w:color="auto" w:fill="auto"/>
            <w:vAlign w:val="center"/>
          </w:tcPr>
          <w:p w14:paraId="630320A8" w14:textId="7E262021"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192.3</w:t>
            </w:r>
          </w:p>
        </w:tc>
        <w:tc>
          <w:tcPr>
            <w:tcW w:w="1435" w:type="dxa"/>
            <w:shd w:val="clear" w:color="auto" w:fill="auto"/>
            <w:vAlign w:val="center"/>
          </w:tcPr>
          <w:p w14:paraId="0A08ACF1" w14:textId="578C4CA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57.4%</w:t>
            </w:r>
          </w:p>
        </w:tc>
      </w:tr>
      <w:tr w:rsidR="00B65886" w:rsidRPr="00B136A0" w14:paraId="44395409" w14:textId="77777777" w:rsidTr="009C30BA">
        <w:trPr>
          <w:trHeight w:val="324"/>
        </w:trPr>
        <w:tc>
          <w:tcPr>
            <w:tcW w:w="562" w:type="dxa"/>
            <w:vMerge/>
          </w:tcPr>
          <w:p w14:paraId="12B28CBD"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597AB61B" w14:textId="68013DF3"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53A91661"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SES</w:t>
            </w:r>
          </w:p>
        </w:tc>
        <w:tc>
          <w:tcPr>
            <w:tcW w:w="1472" w:type="dxa"/>
            <w:shd w:val="clear" w:color="auto" w:fill="auto"/>
            <w:vAlign w:val="center"/>
          </w:tcPr>
          <w:p w14:paraId="18CC68A6" w14:textId="5AA1C534"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223.4</w:t>
            </w:r>
          </w:p>
        </w:tc>
        <w:tc>
          <w:tcPr>
            <w:tcW w:w="1364" w:type="dxa"/>
            <w:shd w:val="clear" w:color="auto" w:fill="auto"/>
            <w:vAlign w:val="center"/>
          </w:tcPr>
          <w:p w14:paraId="74D760DF" w14:textId="1518F13D"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218.6</w:t>
            </w:r>
          </w:p>
        </w:tc>
        <w:tc>
          <w:tcPr>
            <w:tcW w:w="1490" w:type="dxa"/>
            <w:shd w:val="clear" w:color="auto" w:fill="auto"/>
            <w:vAlign w:val="center"/>
          </w:tcPr>
          <w:p w14:paraId="05AC508A" w14:textId="78BA3BCF"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-4.8</w:t>
            </w:r>
          </w:p>
        </w:tc>
        <w:tc>
          <w:tcPr>
            <w:tcW w:w="1435" w:type="dxa"/>
            <w:shd w:val="clear" w:color="auto" w:fill="auto"/>
            <w:vAlign w:val="center"/>
          </w:tcPr>
          <w:p w14:paraId="3E9A659F" w14:textId="3C66246C"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-2.1%</w:t>
            </w:r>
          </w:p>
        </w:tc>
      </w:tr>
      <w:tr w:rsidR="00B65886" w:rsidRPr="00B136A0" w14:paraId="463437E2" w14:textId="77777777" w:rsidTr="009C30BA">
        <w:trPr>
          <w:trHeight w:val="324"/>
        </w:trPr>
        <w:tc>
          <w:tcPr>
            <w:tcW w:w="562" w:type="dxa"/>
            <w:vMerge/>
          </w:tcPr>
          <w:p w14:paraId="05EFED4B"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659BDDA" w14:textId="66CDF2FE"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BD53335"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BSU</w:t>
            </w:r>
          </w:p>
        </w:tc>
        <w:tc>
          <w:tcPr>
            <w:tcW w:w="1472" w:type="dxa"/>
            <w:shd w:val="clear" w:color="auto" w:fill="auto"/>
            <w:vAlign w:val="center"/>
          </w:tcPr>
          <w:p w14:paraId="5D1A3804" w14:textId="64FC8574"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1.4</w:t>
            </w:r>
          </w:p>
        </w:tc>
        <w:tc>
          <w:tcPr>
            <w:tcW w:w="1364" w:type="dxa"/>
            <w:shd w:val="clear" w:color="auto" w:fill="auto"/>
            <w:vAlign w:val="center"/>
          </w:tcPr>
          <w:p w14:paraId="51E3E165" w14:textId="699B3A5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0.0</w:t>
            </w:r>
          </w:p>
        </w:tc>
        <w:tc>
          <w:tcPr>
            <w:tcW w:w="1490" w:type="dxa"/>
            <w:shd w:val="clear" w:color="auto" w:fill="auto"/>
            <w:vAlign w:val="center"/>
          </w:tcPr>
          <w:p w14:paraId="2E4AC7C5" w14:textId="30F6908B"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-1.4</w:t>
            </w:r>
          </w:p>
        </w:tc>
        <w:tc>
          <w:tcPr>
            <w:tcW w:w="1435" w:type="dxa"/>
            <w:shd w:val="clear" w:color="auto" w:fill="auto"/>
            <w:vAlign w:val="center"/>
          </w:tcPr>
          <w:p w14:paraId="05DE8F83" w14:textId="35901715"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-100.0%</w:t>
            </w:r>
          </w:p>
        </w:tc>
      </w:tr>
      <w:tr w:rsidR="00B65886" w:rsidRPr="00B136A0" w14:paraId="1903D874" w14:textId="77777777" w:rsidTr="009C30BA">
        <w:trPr>
          <w:trHeight w:val="324"/>
        </w:trPr>
        <w:tc>
          <w:tcPr>
            <w:tcW w:w="562" w:type="dxa"/>
            <w:vMerge w:val="restart"/>
            <w:vAlign w:val="center"/>
          </w:tcPr>
          <w:p w14:paraId="1DC97BE9" w14:textId="7ABE8109"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w:t>
            </w:r>
          </w:p>
        </w:tc>
        <w:tc>
          <w:tcPr>
            <w:tcW w:w="1560" w:type="dxa"/>
            <w:vMerge w:val="restart"/>
            <w:shd w:val="clear" w:color="auto" w:fill="auto"/>
            <w:vAlign w:val="center"/>
            <w:hideMark/>
          </w:tcPr>
          <w:p w14:paraId="5C50A1C8" w14:textId="606F02C0"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South</w:t>
            </w:r>
          </w:p>
        </w:tc>
        <w:tc>
          <w:tcPr>
            <w:tcW w:w="2172" w:type="dxa"/>
            <w:shd w:val="clear" w:color="auto" w:fill="D9D9D9" w:themeFill="background1" w:themeFillShade="D9"/>
            <w:vAlign w:val="center"/>
            <w:hideMark/>
          </w:tcPr>
          <w:p w14:paraId="1C5B56D7" w14:textId="77777777" w:rsidR="00B65886" w:rsidRPr="00B136A0" w:rsidRDefault="00B65886" w:rsidP="00B65886">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Total</w:t>
            </w:r>
          </w:p>
        </w:tc>
        <w:tc>
          <w:tcPr>
            <w:tcW w:w="1472" w:type="dxa"/>
            <w:shd w:val="clear" w:color="auto" w:fill="D9D9D9" w:themeFill="background1" w:themeFillShade="D9"/>
            <w:vAlign w:val="center"/>
          </w:tcPr>
          <w:p w14:paraId="771F4022" w14:textId="1483AEFB"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5289.1</w:t>
            </w:r>
          </w:p>
        </w:tc>
        <w:tc>
          <w:tcPr>
            <w:tcW w:w="1364" w:type="dxa"/>
            <w:shd w:val="clear" w:color="auto" w:fill="D9D9D9" w:themeFill="background1" w:themeFillShade="D9"/>
            <w:vAlign w:val="center"/>
          </w:tcPr>
          <w:p w14:paraId="04EC43E1" w14:textId="17CB02B8"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5,826.8</w:t>
            </w:r>
          </w:p>
        </w:tc>
        <w:tc>
          <w:tcPr>
            <w:tcW w:w="1490" w:type="dxa"/>
            <w:shd w:val="clear" w:color="auto" w:fill="D9D9D9" w:themeFill="background1" w:themeFillShade="D9"/>
            <w:vAlign w:val="center"/>
          </w:tcPr>
          <w:p w14:paraId="76F4B506" w14:textId="7FE8FC5D"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537.7</w:t>
            </w:r>
          </w:p>
        </w:tc>
        <w:tc>
          <w:tcPr>
            <w:tcW w:w="1435" w:type="dxa"/>
            <w:shd w:val="clear" w:color="auto" w:fill="D9D9D9" w:themeFill="background1" w:themeFillShade="D9"/>
            <w:vAlign w:val="center"/>
          </w:tcPr>
          <w:p w14:paraId="24D1A06A" w14:textId="73D23DEB"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10.2%</w:t>
            </w:r>
          </w:p>
        </w:tc>
      </w:tr>
      <w:tr w:rsidR="00B65886" w:rsidRPr="00B136A0" w14:paraId="34D80199" w14:textId="77777777" w:rsidTr="009C30BA">
        <w:trPr>
          <w:trHeight w:val="324"/>
        </w:trPr>
        <w:tc>
          <w:tcPr>
            <w:tcW w:w="562" w:type="dxa"/>
            <w:vMerge/>
          </w:tcPr>
          <w:p w14:paraId="74B2D15A"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3939ABB" w14:textId="55A34C4C"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10A3C171"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TPP</w:t>
            </w:r>
          </w:p>
        </w:tc>
        <w:tc>
          <w:tcPr>
            <w:tcW w:w="1472" w:type="dxa"/>
            <w:shd w:val="clear" w:color="auto" w:fill="auto"/>
            <w:vAlign w:val="center"/>
          </w:tcPr>
          <w:p w14:paraId="7540C6CB" w14:textId="6339785A"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3470.3</w:t>
            </w:r>
          </w:p>
        </w:tc>
        <w:tc>
          <w:tcPr>
            <w:tcW w:w="1364" w:type="dxa"/>
            <w:shd w:val="clear" w:color="auto" w:fill="auto"/>
            <w:vAlign w:val="center"/>
          </w:tcPr>
          <w:p w14:paraId="5117432B" w14:textId="3F245648"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3945.6</w:t>
            </w:r>
          </w:p>
        </w:tc>
        <w:tc>
          <w:tcPr>
            <w:tcW w:w="1490" w:type="dxa"/>
            <w:shd w:val="clear" w:color="auto" w:fill="auto"/>
            <w:vAlign w:val="center"/>
          </w:tcPr>
          <w:p w14:paraId="0478B858" w14:textId="032C65E7"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475.3</w:t>
            </w:r>
          </w:p>
        </w:tc>
        <w:tc>
          <w:tcPr>
            <w:tcW w:w="1435" w:type="dxa"/>
            <w:shd w:val="clear" w:color="auto" w:fill="auto"/>
            <w:vAlign w:val="center"/>
          </w:tcPr>
          <w:p w14:paraId="2644B4C7" w14:textId="639E5089"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13.7%</w:t>
            </w:r>
          </w:p>
        </w:tc>
      </w:tr>
      <w:tr w:rsidR="00B65886" w:rsidRPr="00B136A0" w14:paraId="04615344" w14:textId="77777777" w:rsidTr="009C30BA">
        <w:trPr>
          <w:trHeight w:val="324"/>
        </w:trPr>
        <w:tc>
          <w:tcPr>
            <w:tcW w:w="562" w:type="dxa"/>
            <w:vMerge/>
          </w:tcPr>
          <w:p w14:paraId="76E3831F"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5DC2131C" w14:textId="0B16706C"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96412C7"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GTES</w:t>
            </w:r>
          </w:p>
        </w:tc>
        <w:tc>
          <w:tcPr>
            <w:tcW w:w="1472" w:type="dxa"/>
            <w:shd w:val="clear" w:color="auto" w:fill="auto"/>
            <w:vAlign w:val="center"/>
          </w:tcPr>
          <w:p w14:paraId="0F3154EE" w14:textId="28CDAE5C"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1,062.3</w:t>
            </w:r>
          </w:p>
        </w:tc>
        <w:tc>
          <w:tcPr>
            <w:tcW w:w="1364" w:type="dxa"/>
            <w:shd w:val="clear" w:color="auto" w:fill="auto"/>
            <w:vAlign w:val="center"/>
          </w:tcPr>
          <w:p w14:paraId="7293F304" w14:textId="1B48E3C4"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1,073.0</w:t>
            </w:r>
          </w:p>
        </w:tc>
        <w:tc>
          <w:tcPr>
            <w:tcW w:w="1490" w:type="dxa"/>
            <w:shd w:val="clear" w:color="auto" w:fill="auto"/>
            <w:vAlign w:val="center"/>
          </w:tcPr>
          <w:p w14:paraId="30DEE860" w14:textId="542E4461"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10.7</w:t>
            </w:r>
          </w:p>
        </w:tc>
        <w:tc>
          <w:tcPr>
            <w:tcW w:w="1435" w:type="dxa"/>
            <w:shd w:val="clear" w:color="auto" w:fill="auto"/>
            <w:vAlign w:val="center"/>
          </w:tcPr>
          <w:p w14:paraId="72857188" w14:textId="4B8494D3"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1.0%</w:t>
            </w:r>
          </w:p>
        </w:tc>
      </w:tr>
      <w:tr w:rsidR="00B65886" w:rsidRPr="00B136A0" w14:paraId="01E05795" w14:textId="77777777" w:rsidTr="009C30BA">
        <w:trPr>
          <w:trHeight w:val="324"/>
        </w:trPr>
        <w:tc>
          <w:tcPr>
            <w:tcW w:w="562" w:type="dxa"/>
            <w:vMerge/>
          </w:tcPr>
          <w:p w14:paraId="1C6712AB"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4C3F7B3" w14:textId="112A3CB1"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D025703" w14:textId="4689CF13" w:rsidR="00B65886" w:rsidRPr="00B136A0" w:rsidRDefault="00696B3F" w:rsidP="00B65886">
            <w:pPr>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2DD0BE6C" w14:textId="6DD9DD21"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132.0</w:t>
            </w:r>
          </w:p>
        </w:tc>
        <w:tc>
          <w:tcPr>
            <w:tcW w:w="1364" w:type="dxa"/>
            <w:shd w:val="clear" w:color="auto" w:fill="auto"/>
            <w:vAlign w:val="center"/>
          </w:tcPr>
          <w:p w14:paraId="3C25EEC8" w14:textId="626FF58C"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127.9</w:t>
            </w:r>
          </w:p>
        </w:tc>
        <w:tc>
          <w:tcPr>
            <w:tcW w:w="1490" w:type="dxa"/>
            <w:shd w:val="clear" w:color="auto" w:fill="auto"/>
            <w:vAlign w:val="center"/>
          </w:tcPr>
          <w:p w14:paraId="16463551" w14:textId="3B52A770"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-4.1</w:t>
            </w:r>
          </w:p>
        </w:tc>
        <w:tc>
          <w:tcPr>
            <w:tcW w:w="1435" w:type="dxa"/>
            <w:shd w:val="clear" w:color="auto" w:fill="auto"/>
            <w:vAlign w:val="center"/>
          </w:tcPr>
          <w:p w14:paraId="1E7822EB" w14:textId="384E4290"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-3.1%</w:t>
            </w:r>
          </w:p>
        </w:tc>
      </w:tr>
      <w:tr w:rsidR="00B65886" w:rsidRPr="00B136A0" w14:paraId="2445EF44" w14:textId="77777777" w:rsidTr="009C30BA">
        <w:trPr>
          <w:trHeight w:val="324"/>
        </w:trPr>
        <w:tc>
          <w:tcPr>
            <w:tcW w:w="562" w:type="dxa"/>
            <w:vMerge/>
          </w:tcPr>
          <w:p w14:paraId="7BC42650"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168CAA2D" w14:textId="3943DEB9"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2D6938EC"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WES</w:t>
            </w:r>
          </w:p>
        </w:tc>
        <w:tc>
          <w:tcPr>
            <w:tcW w:w="1472" w:type="dxa"/>
            <w:shd w:val="clear" w:color="auto" w:fill="auto"/>
            <w:vAlign w:val="center"/>
          </w:tcPr>
          <w:p w14:paraId="38B98589" w14:textId="63092791"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217.2</w:t>
            </w:r>
          </w:p>
        </w:tc>
        <w:tc>
          <w:tcPr>
            <w:tcW w:w="1364" w:type="dxa"/>
            <w:shd w:val="clear" w:color="auto" w:fill="auto"/>
            <w:vAlign w:val="center"/>
          </w:tcPr>
          <w:p w14:paraId="40449D67" w14:textId="37E7A281"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258.0</w:t>
            </w:r>
          </w:p>
        </w:tc>
        <w:tc>
          <w:tcPr>
            <w:tcW w:w="1490" w:type="dxa"/>
            <w:shd w:val="clear" w:color="auto" w:fill="auto"/>
            <w:vAlign w:val="center"/>
          </w:tcPr>
          <w:p w14:paraId="235760F2" w14:textId="7E0E6222"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40.8</w:t>
            </w:r>
          </w:p>
        </w:tc>
        <w:tc>
          <w:tcPr>
            <w:tcW w:w="1435" w:type="dxa"/>
            <w:shd w:val="clear" w:color="auto" w:fill="auto"/>
            <w:vAlign w:val="center"/>
          </w:tcPr>
          <w:p w14:paraId="6A2EE64C" w14:textId="2D5C54F9"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18.8%</w:t>
            </w:r>
          </w:p>
        </w:tc>
      </w:tr>
      <w:tr w:rsidR="00B65886" w:rsidRPr="00B136A0" w14:paraId="29373C16" w14:textId="77777777" w:rsidTr="009C30BA">
        <w:trPr>
          <w:trHeight w:val="324"/>
        </w:trPr>
        <w:tc>
          <w:tcPr>
            <w:tcW w:w="562" w:type="dxa"/>
            <w:vMerge/>
          </w:tcPr>
          <w:p w14:paraId="7C33CAA0"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9F8CEA2" w14:textId="2EFEB35D"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491BE8E7"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SES</w:t>
            </w:r>
          </w:p>
        </w:tc>
        <w:tc>
          <w:tcPr>
            <w:tcW w:w="1472" w:type="dxa"/>
            <w:shd w:val="clear" w:color="auto" w:fill="auto"/>
            <w:vAlign w:val="center"/>
          </w:tcPr>
          <w:p w14:paraId="4EC2CDC5" w14:textId="5EE97B97"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407.3</w:t>
            </w:r>
          </w:p>
        </w:tc>
        <w:tc>
          <w:tcPr>
            <w:tcW w:w="1364" w:type="dxa"/>
            <w:shd w:val="clear" w:color="auto" w:fill="auto"/>
            <w:vAlign w:val="center"/>
          </w:tcPr>
          <w:p w14:paraId="225CCEF7" w14:textId="67B16787"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422.3</w:t>
            </w:r>
          </w:p>
        </w:tc>
        <w:tc>
          <w:tcPr>
            <w:tcW w:w="1490" w:type="dxa"/>
            <w:shd w:val="clear" w:color="auto" w:fill="auto"/>
            <w:vAlign w:val="center"/>
          </w:tcPr>
          <w:p w14:paraId="5D7CAFBF" w14:textId="20A177AC"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15.0</w:t>
            </w:r>
          </w:p>
        </w:tc>
        <w:tc>
          <w:tcPr>
            <w:tcW w:w="1435" w:type="dxa"/>
            <w:shd w:val="clear" w:color="auto" w:fill="auto"/>
            <w:vAlign w:val="center"/>
          </w:tcPr>
          <w:p w14:paraId="136F204F" w14:textId="4A3492F2"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3.7%</w:t>
            </w:r>
          </w:p>
        </w:tc>
      </w:tr>
      <w:tr w:rsidR="00B65886" w:rsidRPr="00B136A0" w14:paraId="209CF6B9" w14:textId="77777777" w:rsidTr="009C30BA">
        <w:trPr>
          <w:trHeight w:val="324"/>
        </w:trPr>
        <w:tc>
          <w:tcPr>
            <w:tcW w:w="562" w:type="dxa"/>
            <w:vMerge w:val="restart"/>
            <w:vAlign w:val="center"/>
          </w:tcPr>
          <w:p w14:paraId="6CE86365" w14:textId="52F3DB14"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3</w:t>
            </w:r>
          </w:p>
        </w:tc>
        <w:tc>
          <w:tcPr>
            <w:tcW w:w="1560" w:type="dxa"/>
            <w:vMerge w:val="restart"/>
            <w:shd w:val="clear" w:color="auto" w:fill="auto"/>
            <w:vAlign w:val="center"/>
            <w:hideMark/>
          </w:tcPr>
          <w:p w14:paraId="4708D31C" w14:textId="69F16624" w:rsidR="00B65886" w:rsidRPr="00B136A0" w:rsidRDefault="00B65886"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Western</w:t>
            </w:r>
          </w:p>
        </w:tc>
        <w:tc>
          <w:tcPr>
            <w:tcW w:w="2172" w:type="dxa"/>
            <w:shd w:val="clear" w:color="auto" w:fill="D9D9D9" w:themeFill="background1" w:themeFillShade="D9"/>
            <w:vAlign w:val="center"/>
            <w:hideMark/>
          </w:tcPr>
          <w:p w14:paraId="3897BF13" w14:textId="77777777" w:rsidR="00B65886" w:rsidRPr="00B136A0" w:rsidRDefault="00B65886" w:rsidP="00B65886">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Total</w:t>
            </w:r>
          </w:p>
        </w:tc>
        <w:tc>
          <w:tcPr>
            <w:tcW w:w="1472" w:type="dxa"/>
            <w:shd w:val="clear" w:color="auto" w:fill="D9D9D9" w:themeFill="background1" w:themeFillShade="D9"/>
            <w:vAlign w:val="center"/>
          </w:tcPr>
          <w:p w14:paraId="308A16F1" w14:textId="5ECB8A77"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5,899.0</w:t>
            </w:r>
          </w:p>
        </w:tc>
        <w:tc>
          <w:tcPr>
            <w:tcW w:w="1364" w:type="dxa"/>
            <w:shd w:val="clear" w:color="auto" w:fill="D9D9D9" w:themeFill="background1" w:themeFillShade="D9"/>
            <w:vAlign w:val="center"/>
          </w:tcPr>
          <w:p w14:paraId="3C9EE9A0" w14:textId="22DA6B02"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rPr>
              <w:t>6292.9</w:t>
            </w:r>
          </w:p>
        </w:tc>
        <w:tc>
          <w:tcPr>
            <w:tcW w:w="1490" w:type="dxa"/>
            <w:shd w:val="clear" w:color="auto" w:fill="D9D9D9" w:themeFill="background1" w:themeFillShade="D9"/>
            <w:vAlign w:val="center"/>
          </w:tcPr>
          <w:p w14:paraId="3775834E" w14:textId="53303E32"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393.9</w:t>
            </w:r>
          </w:p>
        </w:tc>
        <w:tc>
          <w:tcPr>
            <w:tcW w:w="1435" w:type="dxa"/>
            <w:shd w:val="clear" w:color="auto" w:fill="D9D9D9" w:themeFill="background1" w:themeFillShade="D9"/>
            <w:vAlign w:val="center"/>
          </w:tcPr>
          <w:p w14:paraId="323B1B8E" w14:textId="5DF63A7C" w:rsidR="00B65886" w:rsidRPr="00B136A0" w:rsidRDefault="00B65886" w:rsidP="00B65886">
            <w:pPr>
              <w:pStyle w:val="af9"/>
              <w:jc w:val="center"/>
              <w:rPr>
                <w:rFonts w:ascii="Times New Roman" w:hAnsi="Times New Roman" w:cs="Times New Roman"/>
                <w:b/>
              </w:rPr>
            </w:pPr>
            <w:r w:rsidRPr="00B136A0">
              <w:rPr>
                <w:rFonts w:ascii="Times New Roman" w:hAnsi="Times New Roman" w:cs="Times New Roman"/>
                <w:b/>
                <w:i/>
              </w:rPr>
              <w:t>6.7%</w:t>
            </w:r>
          </w:p>
        </w:tc>
      </w:tr>
      <w:tr w:rsidR="00B65886" w:rsidRPr="00B136A0" w14:paraId="2FECB0C8" w14:textId="77777777" w:rsidTr="009C30BA">
        <w:trPr>
          <w:trHeight w:val="324"/>
        </w:trPr>
        <w:tc>
          <w:tcPr>
            <w:tcW w:w="562" w:type="dxa"/>
            <w:vMerge/>
          </w:tcPr>
          <w:p w14:paraId="0DDB87BD"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40B1CC68" w14:textId="2A39FE3F"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FFB8A45"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TPP</w:t>
            </w:r>
          </w:p>
        </w:tc>
        <w:tc>
          <w:tcPr>
            <w:tcW w:w="1472" w:type="dxa"/>
            <w:shd w:val="clear" w:color="auto" w:fill="auto"/>
            <w:vAlign w:val="center"/>
          </w:tcPr>
          <w:p w14:paraId="6FF466C2" w14:textId="383CF5C0"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2,788.8</w:t>
            </w:r>
          </w:p>
        </w:tc>
        <w:tc>
          <w:tcPr>
            <w:tcW w:w="1364" w:type="dxa"/>
            <w:shd w:val="clear" w:color="auto" w:fill="auto"/>
            <w:vAlign w:val="center"/>
          </w:tcPr>
          <w:p w14:paraId="0E171DAF" w14:textId="181B6F3E"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2,754.8</w:t>
            </w:r>
          </w:p>
        </w:tc>
        <w:tc>
          <w:tcPr>
            <w:tcW w:w="1490" w:type="dxa"/>
            <w:shd w:val="clear" w:color="auto" w:fill="auto"/>
            <w:vAlign w:val="center"/>
          </w:tcPr>
          <w:p w14:paraId="27DA8A22" w14:textId="3449C989"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-34.0</w:t>
            </w:r>
          </w:p>
        </w:tc>
        <w:tc>
          <w:tcPr>
            <w:tcW w:w="1435" w:type="dxa"/>
            <w:shd w:val="clear" w:color="auto" w:fill="auto"/>
            <w:vAlign w:val="center"/>
          </w:tcPr>
          <w:p w14:paraId="05F1FFBD" w14:textId="4A2E8874"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-1.2%</w:t>
            </w:r>
          </w:p>
        </w:tc>
      </w:tr>
      <w:tr w:rsidR="00B65886" w:rsidRPr="00B136A0" w14:paraId="6BE360D6" w14:textId="77777777" w:rsidTr="009C30BA">
        <w:trPr>
          <w:trHeight w:val="324"/>
        </w:trPr>
        <w:tc>
          <w:tcPr>
            <w:tcW w:w="562" w:type="dxa"/>
            <w:vMerge/>
          </w:tcPr>
          <w:p w14:paraId="3CD6DE09"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2646A833" w14:textId="39F310C3"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7FAF6133"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GTES</w:t>
            </w:r>
          </w:p>
        </w:tc>
        <w:tc>
          <w:tcPr>
            <w:tcW w:w="1472" w:type="dxa"/>
            <w:shd w:val="clear" w:color="auto" w:fill="auto"/>
            <w:vAlign w:val="center"/>
          </w:tcPr>
          <w:p w14:paraId="0630D5F8" w14:textId="50289E45"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2972.4</w:t>
            </w:r>
          </w:p>
        </w:tc>
        <w:tc>
          <w:tcPr>
            <w:tcW w:w="1364" w:type="dxa"/>
            <w:shd w:val="clear" w:color="auto" w:fill="auto"/>
            <w:vAlign w:val="center"/>
          </w:tcPr>
          <w:p w14:paraId="1A8D4910" w14:textId="31B09AAE"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3410.1</w:t>
            </w:r>
          </w:p>
        </w:tc>
        <w:tc>
          <w:tcPr>
            <w:tcW w:w="1490" w:type="dxa"/>
            <w:shd w:val="clear" w:color="auto" w:fill="auto"/>
            <w:vAlign w:val="center"/>
          </w:tcPr>
          <w:p w14:paraId="3938A69B" w14:textId="08492397"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437.7</w:t>
            </w:r>
          </w:p>
        </w:tc>
        <w:tc>
          <w:tcPr>
            <w:tcW w:w="1435" w:type="dxa"/>
            <w:shd w:val="clear" w:color="auto" w:fill="auto"/>
            <w:vAlign w:val="center"/>
          </w:tcPr>
          <w:p w14:paraId="4D5C6033" w14:textId="7635A912"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14.7%</w:t>
            </w:r>
          </w:p>
        </w:tc>
      </w:tr>
      <w:tr w:rsidR="00B65886" w:rsidRPr="00B136A0" w14:paraId="10217A7D" w14:textId="77777777" w:rsidTr="009C30BA">
        <w:trPr>
          <w:trHeight w:val="324"/>
        </w:trPr>
        <w:tc>
          <w:tcPr>
            <w:tcW w:w="562" w:type="dxa"/>
            <w:vMerge/>
          </w:tcPr>
          <w:p w14:paraId="10AB5846"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0D06E98E" w14:textId="1A10C6E7"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5D3AB125"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WES</w:t>
            </w:r>
          </w:p>
        </w:tc>
        <w:tc>
          <w:tcPr>
            <w:tcW w:w="1472" w:type="dxa"/>
            <w:shd w:val="clear" w:color="auto" w:fill="auto"/>
            <w:vAlign w:val="center"/>
          </w:tcPr>
          <w:p w14:paraId="2FAABA00" w14:textId="34A0C62E" w:rsidR="00B65886" w:rsidRPr="00B136A0" w:rsidRDefault="00B65886" w:rsidP="00B65886">
            <w:pPr>
              <w:pStyle w:val="af9"/>
              <w:jc w:val="center"/>
              <w:rPr>
                <w:rFonts w:ascii="Times New Roman" w:hAnsi="Times New Roman" w:cs="Times New Roman"/>
                <w:i/>
                <w:iCs/>
              </w:rPr>
            </w:pPr>
            <w:r w:rsidRPr="00B136A0">
              <w:rPr>
                <w:rFonts w:ascii="Times New Roman" w:hAnsi="Times New Roman" w:cs="Times New Roman"/>
                <w:i/>
              </w:rPr>
              <w:t>136.5</w:t>
            </w:r>
          </w:p>
        </w:tc>
        <w:tc>
          <w:tcPr>
            <w:tcW w:w="1364" w:type="dxa"/>
            <w:shd w:val="clear" w:color="auto" w:fill="auto"/>
            <w:vAlign w:val="center"/>
          </w:tcPr>
          <w:p w14:paraId="43AE5882" w14:textId="1A08DBA5"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126.7</w:t>
            </w:r>
          </w:p>
        </w:tc>
        <w:tc>
          <w:tcPr>
            <w:tcW w:w="1490" w:type="dxa"/>
            <w:shd w:val="clear" w:color="auto" w:fill="auto"/>
            <w:vAlign w:val="center"/>
          </w:tcPr>
          <w:p w14:paraId="12864A25" w14:textId="666C5C32"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-9.8</w:t>
            </w:r>
          </w:p>
        </w:tc>
        <w:tc>
          <w:tcPr>
            <w:tcW w:w="1435" w:type="dxa"/>
            <w:shd w:val="clear" w:color="auto" w:fill="auto"/>
            <w:vAlign w:val="center"/>
          </w:tcPr>
          <w:p w14:paraId="44D73BE4" w14:textId="03A41D11" w:rsidR="00B65886" w:rsidRPr="00B136A0" w:rsidRDefault="00B65886" w:rsidP="00B65886">
            <w:pPr>
              <w:pStyle w:val="af9"/>
              <w:jc w:val="center"/>
              <w:rPr>
                <w:rFonts w:ascii="Times New Roman" w:hAnsi="Times New Roman" w:cs="Times New Roman"/>
                <w:i/>
              </w:rPr>
            </w:pPr>
            <w:r w:rsidRPr="00B136A0">
              <w:rPr>
                <w:rFonts w:ascii="Times New Roman" w:hAnsi="Times New Roman" w:cs="Times New Roman"/>
                <w:i/>
              </w:rPr>
              <w:t>-7.2%</w:t>
            </w:r>
          </w:p>
        </w:tc>
      </w:tr>
      <w:tr w:rsidR="00B65886" w:rsidRPr="00B136A0" w14:paraId="6675C74E" w14:textId="77777777" w:rsidTr="00325E31">
        <w:trPr>
          <w:trHeight w:val="324"/>
        </w:trPr>
        <w:tc>
          <w:tcPr>
            <w:tcW w:w="562" w:type="dxa"/>
            <w:vMerge/>
          </w:tcPr>
          <w:p w14:paraId="22C337E0" w14:textId="77777777" w:rsidR="00B65886" w:rsidRPr="00B136A0" w:rsidRDefault="00B65886" w:rsidP="00B65886">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14:paraId="6F64CD06" w14:textId="18662C6E" w:rsidR="00B65886" w:rsidRPr="00B136A0" w:rsidRDefault="00B65886" w:rsidP="00B65886">
            <w:pPr>
              <w:spacing w:after="0" w:line="240" w:lineRule="auto"/>
              <w:rPr>
                <w:rFonts w:ascii="Times New Roman" w:eastAsia="Times New Roman" w:hAnsi="Times New Roman" w:cs="Times New Roman"/>
                <w:b/>
                <w:bCs/>
                <w:lang w:eastAsia="ru-RU"/>
              </w:rPr>
            </w:pPr>
          </w:p>
        </w:tc>
        <w:tc>
          <w:tcPr>
            <w:tcW w:w="2172" w:type="dxa"/>
            <w:shd w:val="clear" w:color="auto" w:fill="auto"/>
            <w:vAlign w:val="center"/>
            <w:hideMark/>
          </w:tcPr>
          <w:p w14:paraId="091A4131" w14:textId="77777777" w:rsidR="00B65886" w:rsidRPr="00B136A0" w:rsidRDefault="00B65886" w:rsidP="00B65886">
            <w:pPr>
              <w:spacing w:after="0" w:line="240" w:lineRule="auto"/>
              <w:jc w:val="right"/>
              <w:rPr>
                <w:rFonts w:ascii="Times New Roman" w:eastAsia="Times New Roman" w:hAnsi="Times New Roman" w:cs="Times New Roman"/>
                <w:i/>
                <w:iCs/>
                <w:lang w:eastAsia="ru-RU"/>
              </w:rPr>
            </w:pPr>
            <w:r w:rsidRPr="00B136A0">
              <w:rPr>
                <w:rFonts w:ascii="Times New Roman" w:eastAsia="Times New Roman" w:hAnsi="Times New Roman" w:cs="Times New Roman"/>
                <w:i/>
                <w:iCs/>
                <w:lang w:eastAsia="ru-RU"/>
              </w:rPr>
              <w:t>SES</w:t>
            </w:r>
          </w:p>
        </w:tc>
        <w:tc>
          <w:tcPr>
            <w:tcW w:w="1472" w:type="dxa"/>
            <w:shd w:val="clear" w:color="auto" w:fill="auto"/>
            <w:vAlign w:val="center"/>
          </w:tcPr>
          <w:p w14:paraId="4F439864" w14:textId="28D92095" w:rsidR="00B65886" w:rsidRPr="00B136A0" w:rsidRDefault="00B65886" w:rsidP="00325E31">
            <w:pPr>
              <w:pStyle w:val="af9"/>
              <w:jc w:val="center"/>
              <w:rPr>
                <w:rFonts w:ascii="Times New Roman" w:hAnsi="Times New Roman" w:cs="Times New Roman"/>
                <w:i/>
              </w:rPr>
            </w:pPr>
            <w:r w:rsidRPr="00B136A0">
              <w:rPr>
                <w:rFonts w:ascii="Times New Roman" w:hAnsi="Times New Roman" w:cs="Times New Roman"/>
                <w:i/>
              </w:rPr>
              <w:t>1.3</w:t>
            </w:r>
          </w:p>
        </w:tc>
        <w:tc>
          <w:tcPr>
            <w:tcW w:w="1364" w:type="dxa"/>
            <w:shd w:val="clear" w:color="auto" w:fill="auto"/>
            <w:vAlign w:val="center"/>
          </w:tcPr>
          <w:p w14:paraId="6F3A18E1" w14:textId="6985F107" w:rsidR="00B65886" w:rsidRPr="00B136A0" w:rsidRDefault="00B65886" w:rsidP="00325E31">
            <w:pPr>
              <w:pStyle w:val="af9"/>
              <w:jc w:val="center"/>
              <w:rPr>
                <w:rFonts w:ascii="Times New Roman" w:hAnsi="Times New Roman" w:cs="Times New Roman"/>
                <w:i/>
              </w:rPr>
            </w:pPr>
            <w:r w:rsidRPr="00B136A0">
              <w:rPr>
                <w:rFonts w:ascii="Times New Roman" w:hAnsi="Times New Roman" w:cs="Times New Roman"/>
                <w:i/>
              </w:rPr>
              <w:t>1.3</w:t>
            </w:r>
          </w:p>
        </w:tc>
        <w:tc>
          <w:tcPr>
            <w:tcW w:w="1490" w:type="dxa"/>
            <w:shd w:val="clear" w:color="auto" w:fill="auto"/>
            <w:vAlign w:val="center"/>
          </w:tcPr>
          <w:p w14:paraId="22D966CD" w14:textId="116802F5" w:rsidR="00B65886" w:rsidRPr="00B136A0" w:rsidRDefault="00B65886" w:rsidP="00325E31">
            <w:pPr>
              <w:pStyle w:val="af9"/>
              <w:jc w:val="center"/>
              <w:rPr>
                <w:rFonts w:ascii="Times New Roman" w:hAnsi="Times New Roman" w:cs="Times New Roman"/>
                <w:i/>
              </w:rPr>
            </w:pPr>
            <w:r w:rsidRPr="00B136A0">
              <w:rPr>
                <w:rFonts w:ascii="Times New Roman" w:hAnsi="Times New Roman" w:cs="Times New Roman"/>
                <w:i/>
              </w:rPr>
              <w:t>0.0</w:t>
            </w:r>
          </w:p>
        </w:tc>
        <w:tc>
          <w:tcPr>
            <w:tcW w:w="1435" w:type="dxa"/>
            <w:shd w:val="clear" w:color="auto" w:fill="auto"/>
            <w:vAlign w:val="center"/>
          </w:tcPr>
          <w:p w14:paraId="09499214" w14:textId="49FBBCAA" w:rsidR="00B65886" w:rsidRPr="00B136A0" w:rsidRDefault="00B65886" w:rsidP="00325E31">
            <w:pPr>
              <w:pStyle w:val="af9"/>
              <w:jc w:val="center"/>
              <w:rPr>
                <w:rFonts w:ascii="Times New Roman" w:hAnsi="Times New Roman" w:cs="Times New Roman"/>
                <w:i/>
              </w:rPr>
            </w:pPr>
            <w:r w:rsidRPr="00B136A0">
              <w:rPr>
                <w:rFonts w:ascii="Times New Roman" w:hAnsi="Times New Roman" w:cs="Times New Roman"/>
                <w:i/>
              </w:rPr>
              <w:t>0.0%</w:t>
            </w:r>
          </w:p>
        </w:tc>
      </w:tr>
    </w:tbl>
    <w:p w14:paraId="4F6BE476" w14:textId="77777777" w:rsidR="00514FE9" w:rsidRPr="004E4D2C" w:rsidRDefault="00514FE9" w:rsidP="00AE2893">
      <w:pPr>
        <w:spacing w:after="0" w:line="240" w:lineRule="auto"/>
        <w:rPr>
          <w:rFonts w:ascii="Times New Roman" w:hAnsi="Times New Roman" w:cs="Times New Roman"/>
        </w:rPr>
      </w:pPr>
    </w:p>
    <w:p w14:paraId="792856A2" w14:textId="77777777" w:rsidR="00305F73" w:rsidRPr="004E4D2C" w:rsidRDefault="004A4030" w:rsidP="00AE2893">
      <w:pPr>
        <w:pStyle w:val="1"/>
        <w:spacing w:before="0" w:line="240" w:lineRule="auto"/>
        <w:jc w:val="center"/>
        <w:rPr>
          <w:rFonts w:ascii="Times New Roman" w:hAnsi="Times New Roman" w:cs="Times New Roman"/>
          <w:i/>
          <w:color w:val="auto"/>
          <w:sz w:val="28"/>
        </w:rPr>
      </w:pPr>
      <w:bookmarkStart w:id="2" w:name="_Toc104388598"/>
      <w:r w:rsidRPr="004E4D2C">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4E4D2C" w:rsidRDefault="00C16BDD" w:rsidP="00AE2893">
      <w:pPr>
        <w:spacing w:after="0" w:line="240" w:lineRule="auto"/>
        <w:rPr>
          <w:rFonts w:ascii="Times New Roman" w:hAnsi="Times New Roman" w:cs="Times New Roman"/>
        </w:rPr>
      </w:pPr>
    </w:p>
    <w:p w14:paraId="19F675FC" w14:textId="467632F9" w:rsidR="00B65886" w:rsidRPr="004E4D2C" w:rsidRDefault="00B65886" w:rsidP="00B65886">
      <w:pPr>
        <w:pStyle w:val="a3"/>
        <w:spacing w:after="0" w:line="240" w:lineRule="auto"/>
        <w:ind w:left="0" w:firstLine="709"/>
        <w:jc w:val="both"/>
        <w:rPr>
          <w:rFonts w:ascii="Times New Roman" w:hAnsi="Times New Roman" w:cs="Times New Roman"/>
          <w:sz w:val="28"/>
          <w:szCs w:val="28"/>
        </w:rPr>
      </w:pPr>
      <w:r w:rsidRPr="004E4D2C">
        <w:rPr>
          <w:rFonts w:ascii="Times New Roman" w:hAnsi="Times New Roman" w:cs="Times New Roman"/>
          <w:sz w:val="28"/>
          <w:szCs w:val="28"/>
        </w:rPr>
        <w:t>In January-May 2022, compared to the same period in 2021, electricity generation increased signific</w:t>
      </w:r>
      <w:r w:rsidR="00696B3F">
        <w:rPr>
          <w:rFonts w:ascii="Times New Roman" w:hAnsi="Times New Roman" w:cs="Times New Roman"/>
          <w:sz w:val="28"/>
          <w:szCs w:val="28"/>
        </w:rPr>
        <w:t xml:space="preserve">antly in </w:t>
      </w:r>
      <w:proofErr w:type="spellStart"/>
      <w:r w:rsidR="00696B3F">
        <w:rPr>
          <w:rFonts w:ascii="Times New Roman" w:hAnsi="Times New Roman" w:cs="Times New Roman"/>
          <w:sz w:val="28"/>
          <w:szCs w:val="28"/>
        </w:rPr>
        <w:t>Akmola</w:t>
      </w:r>
      <w:proofErr w:type="spellEnd"/>
      <w:r w:rsidR="00696B3F">
        <w:rPr>
          <w:rFonts w:ascii="Times New Roman" w:hAnsi="Times New Roman" w:cs="Times New Roman"/>
          <w:sz w:val="28"/>
          <w:szCs w:val="28"/>
        </w:rPr>
        <w:t xml:space="preserve">, Almaty, </w:t>
      </w:r>
      <w:proofErr w:type="spellStart"/>
      <w:r w:rsidR="00696B3F">
        <w:rPr>
          <w:rFonts w:ascii="Times New Roman" w:hAnsi="Times New Roman" w:cs="Times New Roman"/>
          <w:sz w:val="28"/>
          <w:szCs w:val="28"/>
        </w:rPr>
        <w:t>Atyrau</w:t>
      </w:r>
      <w:proofErr w:type="spellEnd"/>
      <w:r w:rsidR="00696B3F">
        <w:rPr>
          <w:rFonts w:ascii="Times New Roman" w:hAnsi="Times New Roman" w:cs="Times New Roman"/>
          <w:sz w:val="28"/>
          <w:szCs w:val="28"/>
        </w:rPr>
        <w:t xml:space="preserve">, </w:t>
      </w:r>
      <w:proofErr w:type="spellStart"/>
      <w:r w:rsidR="00696B3F">
        <w:rPr>
          <w:rFonts w:ascii="Times New Roman" w:hAnsi="Times New Roman" w:cs="Times New Roman"/>
          <w:sz w:val="28"/>
          <w:szCs w:val="28"/>
        </w:rPr>
        <w:t>Zhambyl</w:t>
      </w:r>
      <w:proofErr w:type="spellEnd"/>
      <w:r w:rsidR="00696B3F">
        <w:rPr>
          <w:rFonts w:ascii="Times New Roman" w:hAnsi="Times New Roman" w:cs="Times New Roman"/>
          <w:sz w:val="28"/>
          <w:szCs w:val="28"/>
        </w:rPr>
        <w:t>, West Kazakhstan</w:t>
      </w:r>
      <w:r w:rsidRPr="004E4D2C">
        <w:rPr>
          <w:rFonts w:ascii="Times New Roman" w:hAnsi="Times New Roman" w:cs="Times New Roman"/>
          <w:sz w:val="28"/>
          <w:szCs w:val="28"/>
        </w:rPr>
        <w:t xml:space="preserve">, </w:t>
      </w:r>
      <w:proofErr w:type="spellStart"/>
      <w:r w:rsidRPr="004E4D2C">
        <w:rPr>
          <w:rFonts w:ascii="Times New Roman" w:hAnsi="Times New Roman" w:cs="Times New Roman"/>
          <w:sz w:val="28"/>
          <w:szCs w:val="28"/>
        </w:rPr>
        <w:t>Kostanay</w:t>
      </w:r>
      <w:proofErr w:type="spellEnd"/>
      <w:r w:rsidRPr="004E4D2C">
        <w:rPr>
          <w:rFonts w:ascii="Times New Roman" w:hAnsi="Times New Roman" w:cs="Times New Roman"/>
          <w:sz w:val="28"/>
          <w:szCs w:val="28"/>
        </w:rPr>
        <w:t xml:space="preserve"> and </w:t>
      </w:r>
      <w:proofErr w:type="spellStart"/>
      <w:r w:rsidRPr="004E4D2C">
        <w:rPr>
          <w:rFonts w:ascii="Times New Roman" w:hAnsi="Times New Roman" w:cs="Times New Roman"/>
          <w:sz w:val="28"/>
          <w:szCs w:val="28"/>
        </w:rPr>
        <w:t>Mangystau</w:t>
      </w:r>
      <w:proofErr w:type="spellEnd"/>
      <w:r w:rsidRPr="004E4D2C">
        <w:rPr>
          <w:rFonts w:ascii="Times New Roman" w:hAnsi="Times New Roman" w:cs="Times New Roman"/>
          <w:sz w:val="28"/>
          <w:szCs w:val="28"/>
        </w:rPr>
        <w:t xml:space="preserve"> regions. A sharp increase in electricity production in the </w:t>
      </w:r>
      <w:proofErr w:type="spellStart"/>
      <w:r w:rsidRPr="004E4D2C">
        <w:rPr>
          <w:rFonts w:ascii="Times New Roman" w:hAnsi="Times New Roman" w:cs="Times New Roman"/>
          <w:sz w:val="28"/>
          <w:szCs w:val="28"/>
        </w:rPr>
        <w:t>Zhamby</w:t>
      </w:r>
      <w:r w:rsidR="00696B3F">
        <w:rPr>
          <w:rFonts w:ascii="Times New Roman" w:hAnsi="Times New Roman" w:cs="Times New Roman"/>
          <w:sz w:val="28"/>
          <w:szCs w:val="28"/>
        </w:rPr>
        <w:t>l</w:t>
      </w:r>
      <w:proofErr w:type="spellEnd"/>
      <w:r w:rsidR="00696B3F">
        <w:rPr>
          <w:rFonts w:ascii="Times New Roman" w:hAnsi="Times New Roman" w:cs="Times New Roman"/>
          <w:sz w:val="28"/>
          <w:szCs w:val="28"/>
        </w:rPr>
        <w:t xml:space="preserve"> region by 563.9 million kWh </w:t>
      </w:r>
      <w:r w:rsidRPr="004E4D2C">
        <w:rPr>
          <w:rFonts w:ascii="Times New Roman" w:hAnsi="Times New Roman" w:cs="Times New Roman"/>
          <w:sz w:val="28"/>
          <w:szCs w:val="28"/>
        </w:rPr>
        <w:t xml:space="preserve">or 46.8% due to the inclusion of an additional </w:t>
      </w:r>
      <w:r w:rsidR="00696B3F" w:rsidRPr="004E4D2C">
        <w:rPr>
          <w:rFonts w:ascii="Times New Roman" w:hAnsi="Times New Roman" w:cs="Times New Roman"/>
          <w:sz w:val="28"/>
          <w:szCs w:val="28"/>
        </w:rPr>
        <w:t>2</w:t>
      </w:r>
      <w:r w:rsidRPr="004E4D2C">
        <w:rPr>
          <w:rFonts w:ascii="Times New Roman" w:hAnsi="Times New Roman" w:cs="Times New Roman"/>
          <w:sz w:val="28"/>
          <w:szCs w:val="28"/>
        </w:rPr>
        <w:t xml:space="preserve"> blocks at the </w:t>
      </w:r>
      <w:proofErr w:type="spellStart"/>
      <w:r w:rsidRPr="004E4D2C">
        <w:rPr>
          <w:rFonts w:ascii="Times New Roman" w:hAnsi="Times New Roman" w:cs="Times New Roman"/>
          <w:sz w:val="28"/>
          <w:szCs w:val="28"/>
        </w:rPr>
        <w:t>Zhambyl</w:t>
      </w:r>
      <w:proofErr w:type="spellEnd"/>
      <w:r w:rsidRPr="004E4D2C">
        <w:rPr>
          <w:rFonts w:ascii="Times New Roman" w:hAnsi="Times New Roman" w:cs="Times New Roman"/>
          <w:sz w:val="28"/>
          <w:szCs w:val="28"/>
        </w:rPr>
        <w:t xml:space="preserve"> GRES in order to cover the shortage of electricity in the southern zone.</w:t>
      </w:r>
    </w:p>
    <w:p w14:paraId="1F190177" w14:textId="78584BA9" w:rsidR="00B65886" w:rsidRPr="004E4D2C" w:rsidRDefault="00B65886" w:rsidP="00B65886">
      <w:pPr>
        <w:pStyle w:val="a3"/>
        <w:spacing w:after="0" w:line="240" w:lineRule="auto"/>
        <w:ind w:left="0" w:firstLine="420"/>
        <w:jc w:val="both"/>
        <w:rPr>
          <w:rFonts w:ascii="Times New Roman" w:hAnsi="Times New Roman" w:cs="Times New Roman"/>
          <w:sz w:val="28"/>
          <w:szCs w:val="28"/>
        </w:rPr>
      </w:pPr>
      <w:r w:rsidRPr="004E4D2C">
        <w:rPr>
          <w:rFonts w:ascii="Times New Roman" w:hAnsi="Times New Roman" w:cs="Times New Roman"/>
          <w:sz w:val="28"/>
          <w:szCs w:val="28"/>
        </w:rPr>
        <w:t xml:space="preserve">At the same time, a decrease in electricity generation </w:t>
      </w:r>
      <w:proofErr w:type="gramStart"/>
      <w:r w:rsidRPr="004E4D2C">
        <w:rPr>
          <w:rFonts w:ascii="Times New Roman" w:hAnsi="Times New Roman" w:cs="Times New Roman"/>
          <w:sz w:val="28"/>
          <w:szCs w:val="28"/>
        </w:rPr>
        <w:t>was observed</w:t>
      </w:r>
      <w:proofErr w:type="gramEnd"/>
      <w:r w:rsidRPr="004E4D2C">
        <w:rPr>
          <w:rFonts w:ascii="Times New Roman" w:hAnsi="Times New Roman" w:cs="Times New Roman"/>
          <w:sz w:val="28"/>
          <w:szCs w:val="28"/>
        </w:rPr>
        <w:t xml:space="preserve"> in Aktobe, East K</w:t>
      </w:r>
      <w:r w:rsidR="00696B3F">
        <w:rPr>
          <w:rFonts w:ascii="Times New Roman" w:hAnsi="Times New Roman" w:cs="Times New Roman"/>
          <w:sz w:val="28"/>
          <w:szCs w:val="28"/>
        </w:rPr>
        <w:t xml:space="preserve">azakhstan, Karaganda, </w:t>
      </w:r>
      <w:proofErr w:type="spellStart"/>
      <w:r w:rsidR="00696B3F">
        <w:rPr>
          <w:rFonts w:ascii="Times New Roman" w:hAnsi="Times New Roman" w:cs="Times New Roman"/>
          <w:sz w:val="28"/>
          <w:szCs w:val="28"/>
        </w:rPr>
        <w:t>Kyzylorda</w:t>
      </w:r>
      <w:proofErr w:type="spellEnd"/>
      <w:r w:rsidRPr="004E4D2C">
        <w:rPr>
          <w:rFonts w:ascii="Times New Roman" w:hAnsi="Times New Roman" w:cs="Times New Roman"/>
          <w:sz w:val="28"/>
          <w:szCs w:val="28"/>
        </w:rPr>
        <w:t>, Pavlodar, North Kazakhstan and Turkestan regions.</w:t>
      </w:r>
    </w:p>
    <w:p w14:paraId="06171679" w14:textId="77777777" w:rsidR="00305F73" w:rsidRPr="004E4D2C" w:rsidRDefault="00305F73" w:rsidP="00B65886">
      <w:pPr>
        <w:spacing w:after="0" w:line="240" w:lineRule="auto"/>
        <w:jc w:val="right"/>
        <w:rPr>
          <w:rFonts w:ascii="Times New Roman" w:hAnsi="Times New Roman" w:cs="Times New Roman"/>
          <w:i/>
          <w:sz w:val="24"/>
        </w:rPr>
      </w:pPr>
      <w:r w:rsidRPr="004E4D2C">
        <w:rPr>
          <w:rFonts w:ascii="Times New Roman" w:hAnsi="Times New Roman" w:cs="Times New Roman"/>
          <w:i/>
          <w:sz w:val="24"/>
        </w:rPr>
        <w:t>million kWh</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B136A0" w14:paraId="7DC6DC5F" w14:textId="77777777" w:rsidTr="000F674C">
        <w:trPr>
          <w:trHeight w:val="324"/>
        </w:trPr>
        <w:tc>
          <w:tcPr>
            <w:tcW w:w="760" w:type="dxa"/>
            <w:vMerge w:val="restart"/>
            <w:shd w:val="clear" w:color="auto" w:fill="8DB3E2" w:themeFill="text2" w:themeFillTint="66"/>
            <w:vAlign w:val="center"/>
            <w:hideMark/>
          </w:tcPr>
          <w:p w14:paraId="3EC5D95A" w14:textId="50E6090F"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lastRenderedPageBreak/>
              <w:t>N</w:t>
            </w:r>
            <w:r w:rsidR="00696B3F">
              <w:rPr>
                <w:rFonts w:ascii="Times New Roman" w:eastAsia="Times New Roman" w:hAnsi="Times New Roman" w:cs="Times New Roman"/>
                <w:b/>
                <w:bCs/>
                <w:lang w:eastAsia="ru-RU"/>
              </w:rPr>
              <w:t xml:space="preserve">o. </w:t>
            </w:r>
          </w:p>
        </w:tc>
        <w:tc>
          <w:tcPr>
            <w:tcW w:w="3483" w:type="dxa"/>
            <w:vMerge w:val="restart"/>
            <w:shd w:val="clear" w:color="auto" w:fill="8DB3E2" w:themeFill="text2" w:themeFillTint="66"/>
            <w:vAlign w:val="center"/>
            <w:hideMark/>
          </w:tcPr>
          <w:p w14:paraId="473030C7"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ECC2F64" w14:textId="21FE2288"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January-May</w:t>
            </w:r>
          </w:p>
        </w:tc>
        <w:tc>
          <w:tcPr>
            <w:tcW w:w="1417" w:type="dxa"/>
            <w:vMerge w:val="restart"/>
            <w:shd w:val="clear" w:color="auto" w:fill="8DB3E2" w:themeFill="text2" w:themeFillTint="66"/>
            <w:vAlign w:val="center"/>
          </w:tcPr>
          <w:p w14:paraId="1A42D4CA"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Δ, million kWh</w:t>
            </w:r>
          </w:p>
        </w:tc>
        <w:tc>
          <w:tcPr>
            <w:tcW w:w="1418" w:type="dxa"/>
            <w:vMerge w:val="restart"/>
            <w:shd w:val="clear" w:color="auto" w:fill="8DB3E2" w:themeFill="text2" w:themeFillTint="66"/>
            <w:vAlign w:val="center"/>
            <w:hideMark/>
          </w:tcPr>
          <w:p w14:paraId="10EA0B79"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Δ, %</w:t>
            </w:r>
          </w:p>
        </w:tc>
      </w:tr>
      <w:tr w:rsidR="00514FE9" w:rsidRPr="00B136A0" w14:paraId="19CB755D" w14:textId="77777777" w:rsidTr="000F674C">
        <w:trPr>
          <w:trHeight w:val="324"/>
        </w:trPr>
        <w:tc>
          <w:tcPr>
            <w:tcW w:w="760" w:type="dxa"/>
            <w:vMerge/>
            <w:shd w:val="clear" w:color="auto" w:fill="auto"/>
            <w:vAlign w:val="center"/>
            <w:hideMark/>
          </w:tcPr>
          <w:p w14:paraId="51012A49"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34C02370"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4A1C4F43"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2021</w:t>
            </w:r>
          </w:p>
        </w:tc>
        <w:tc>
          <w:tcPr>
            <w:tcW w:w="1276" w:type="dxa"/>
            <w:shd w:val="clear" w:color="auto" w:fill="8DB3E2" w:themeFill="text2" w:themeFillTint="66"/>
            <w:vAlign w:val="center"/>
            <w:hideMark/>
          </w:tcPr>
          <w:p w14:paraId="3B19936F"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2022</w:t>
            </w:r>
          </w:p>
        </w:tc>
        <w:tc>
          <w:tcPr>
            <w:tcW w:w="1417" w:type="dxa"/>
            <w:vMerge/>
            <w:shd w:val="clear" w:color="auto" w:fill="auto"/>
            <w:vAlign w:val="center"/>
          </w:tcPr>
          <w:p w14:paraId="5F39D7D9"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491A8775" w14:textId="77777777" w:rsidR="00514FE9" w:rsidRPr="00B136A0" w:rsidRDefault="00514FE9" w:rsidP="00B65886">
            <w:pPr>
              <w:spacing w:after="0" w:line="240" w:lineRule="auto"/>
              <w:jc w:val="center"/>
              <w:rPr>
                <w:rFonts w:ascii="Times New Roman" w:eastAsia="Times New Roman" w:hAnsi="Times New Roman" w:cs="Times New Roman"/>
                <w:b/>
                <w:bCs/>
                <w:lang w:eastAsia="ru-RU"/>
              </w:rPr>
            </w:pPr>
          </w:p>
        </w:tc>
      </w:tr>
      <w:tr w:rsidR="00B65886" w:rsidRPr="00B136A0" w14:paraId="61EB9465" w14:textId="77777777" w:rsidTr="009C30BA">
        <w:trPr>
          <w:trHeight w:val="340"/>
        </w:trPr>
        <w:tc>
          <w:tcPr>
            <w:tcW w:w="760" w:type="dxa"/>
            <w:shd w:val="clear" w:color="auto" w:fill="auto"/>
            <w:vAlign w:val="center"/>
            <w:hideMark/>
          </w:tcPr>
          <w:p w14:paraId="2D622CCE"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w:t>
            </w:r>
          </w:p>
        </w:tc>
        <w:tc>
          <w:tcPr>
            <w:tcW w:w="3483" w:type="dxa"/>
            <w:shd w:val="clear" w:color="auto" w:fill="auto"/>
            <w:vAlign w:val="center"/>
            <w:hideMark/>
          </w:tcPr>
          <w:p w14:paraId="2A5DA145" w14:textId="77777777" w:rsidR="00B65886" w:rsidRPr="00B136A0" w:rsidRDefault="00B65886" w:rsidP="00B65886">
            <w:pPr>
              <w:spacing w:after="0" w:line="240" w:lineRule="auto"/>
              <w:rPr>
                <w:rFonts w:ascii="Times New Roman" w:eastAsia="Times New Roman" w:hAnsi="Times New Roman" w:cs="Times New Roman"/>
                <w:lang w:eastAsia="ru-RU"/>
              </w:rPr>
            </w:pPr>
            <w:proofErr w:type="spellStart"/>
            <w:r w:rsidRPr="00B136A0">
              <w:rPr>
                <w:rFonts w:ascii="Times New Roman" w:eastAsia="Times New Roman" w:hAnsi="Times New Roman" w:cs="Times New Roman"/>
                <w:lang w:eastAsia="ru-RU"/>
              </w:rPr>
              <w:t>Akmola</w:t>
            </w:r>
            <w:proofErr w:type="spellEnd"/>
          </w:p>
        </w:tc>
        <w:tc>
          <w:tcPr>
            <w:tcW w:w="1559" w:type="dxa"/>
            <w:shd w:val="clear" w:color="auto" w:fill="auto"/>
            <w:vAlign w:val="center"/>
          </w:tcPr>
          <w:p w14:paraId="6500A403" w14:textId="2CB5E0CF"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2360.7</w:t>
            </w:r>
          </w:p>
        </w:tc>
        <w:tc>
          <w:tcPr>
            <w:tcW w:w="1276" w:type="dxa"/>
            <w:shd w:val="clear" w:color="auto" w:fill="auto"/>
            <w:vAlign w:val="center"/>
          </w:tcPr>
          <w:p w14:paraId="64A10006" w14:textId="7D11A22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2429.5</w:t>
            </w:r>
          </w:p>
        </w:tc>
        <w:tc>
          <w:tcPr>
            <w:tcW w:w="1417" w:type="dxa"/>
            <w:shd w:val="clear" w:color="auto" w:fill="auto"/>
            <w:vAlign w:val="center"/>
          </w:tcPr>
          <w:p w14:paraId="0F8AC677" w14:textId="3E3CC140"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68.8</w:t>
            </w:r>
          </w:p>
        </w:tc>
        <w:tc>
          <w:tcPr>
            <w:tcW w:w="1418" w:type="dxa"/>
            <w:shd w:val="clear" w:color="auto" w:fill="auto"/>
          </w:tcPr>
          <w:p w14:paraId="59EC865D" w14:textId="5981950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2.9%</w:t>
            </w:r>
          </w:p>
        </w:tc>
      </w:tr>
      <w:tr w:rsidR="00B65886" w:rsidRPr="00B136A0" w14:paraId="13AEC015" w14:textId="77777777" w:rsidTr="009C30BA">
        <w:trPr>
          <w:trHeight w:val="340"/>
        </w:trPr>
        <w:tc>
          <w:tcPr>
            <w:tcW w:w="760" w:type="dxa"/>
            <w:shd w:val="clear" w:color="auto" w:fill="auto"/>
            <w:vAlign w:val="center"/>
            <w:hideMark/>
          </w:tcPr>
          <w:p w14:paraId="25A8D523"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2</w:t>
            </w:r>
          </w:p>
        </w:tc>
        <w:tc>
          <w:tcPr>
            <w:tcW w:w="3483" w:type="dxa"/>
            <w:shd w:val="clear" w:color="auto" w:fill="auto"/>
            <w:vAlign w:val="center"/>
            <w:hideMark/>
          </w:tcPr>
          <w:p w14:paraId="59056F83"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Aktobe</w:t>
            </w:r>
          </w:p>
        </w:tc>
        <w:tc>
          <w:tcPr>
            <w:tcW w:w="1559" w:type="dxa"/>
            <w:shd w:val="clear" w:color="auto" w:fill="auto"/>
            <w:vAlign w:val="center"/>
          </w:tcPr>
          <w:p w14:paraId="4093DF96" w14:textId="5E73D73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1637.4</w:t>
            </w:r>
          </w:p>
        </w:tc>
        <w:tc>
          <w:tcPr>
            <w:tcW w:w="1276" w:type="dxa"/>
            <w:shd w:val="clear" w:color="auto" w:fill="auto"/>
            <w:vAlign w:val="center"/>
          </w:tcPr>
          <w:p w14:paraId="03F56605" w14:textId="096A160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1592.2</w:t>
            </w:r>
          </w:p>
        </w:tc>
        <w:tc>
          <w:tcPr>
            <w:tcW w:w="1417" w:type="dxa"/>
            <w:shd w:val="clear" w:color="auto" w:fill="auto"/>
            <w:vAlign w:val="center"/>
          </w:tcPr>
          <w:p w14:paraId="78579033" w14:textId="75891C7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-45.2</w:t>
            </w:r>
          </w:p>
        </w:tc>
        <w:tc>
          <w:tcPr>
            <w:tcW w:w="1418" w:type="dxa"/>
            <w:shd w:val="clear" w:color="auto" w:fill="auto"/>
          </w:tcPr>
          <w:p w14:paraId="5243F22E" w14:textId="5B3F347D"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-2.8%</w:t>
            </w:r>
          </w:p>
        </w:tc>
      </w:tr>
      <w:tr w:rsidR="00B65886" w:rsidRPr="00B136A0" w14:paraId="3216E719" w14:textId="77777777" w:rsidTr="009C30BA">
        <w:trPr>
          <w:trHeight w:val="340"/>
        </w:trPr>
        <w:tc>
          <w:tcPr>
            <w:tcW w:w="760" w:type="dxa"/>
            <w:shd w:val="clear" w:color="auto" w:fill="auto"/>
            <w:vAlign w:val="center"/>
            <w:hideMark/>
          </w:tcPr>
          <w:p w14:paraId="320B924A"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3</w:t>
            </w:r>
          </w:p>
        </w:tc>
        <w:tc>
          <w:tcPr>
            <w:tcW w:w="3483" w:type="dxa"/>
            <w:shd w:val="clear" w:color="auto" w:fill="auto"/>
            <w:vAlign w:val="center"/>
            <w:hideMark/>
          </w:tcPr>
          <w:p w14:paraId="00F7DE41"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Almaty</w:t>
            </w:r>
          </w:p>
        </w:tc>
        <w:tc>
          <w:tcPr>
            <w:tcW w:w="1559" w:type="dxa"/>
            <w:shd w:val="clear" w:color="auto" w:fill="auto"/>
            <w:vAlign w:val="center"/>
          </w:tcPr>
          <w:p w14:paraId="40160E06" w14:textId="260CAAF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3,000.2</w:t>
            </w:r>
          </w:p>
        </w:tc>
        <w:tc>
          <w:tcPr>
            <w:tcW w:w="1276" w:type="dxa"/>
            <w:shd w:val="clear" w:color="auto" w:fill="auto"/>
            <w:vAlign w:val="center"/>
          </w:tcPr>
          <w:p w14:paraId="2924CEAE" w14:textId="5D0C4CD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3011.6</w:t>
            </w:r>
          </w:p>
        </w:tc>
        <w:tc>
          <w:tcPr>
            <w:tcW w:w="1417" w:type="dxa"/>
            <w:shd w:val="clear" w:color="auto" w:fill="auto"/>
            <w:vAlign w:val="center"/>
          </w:tcPr>
          <w:p w14:paraId="0419A7A1" w14:textId="14A8B5F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11.4</w:t>
            </w:r>
          </w:p>
        </w:tc>
        <w:tc>
          <w:tcPr>
            <w:tcW w:w="1418" w:type="dxa"/>
            <w:shd w:val="clear" w:color="auto" w:fill="auto"/>
          </w:tcPr>
          <w:p w14:paraId="67408ABA" w14:textId="22CD7E6C"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0.4%</w:t>
            </w:r>
          </w:p>
        </w:tc>
      </w:tr>
      <w:tr w:rsidR="00B65886" w:rsidRPr="00B136A0" w14:paraId="34D95E11" w14:textId="77777777" w:rsidTr="009C30BA">
        <w:trPr>
          <w:trHeight w:val="340"/>
        </w:trPr>
        <w:tc>
          <w:tcPr>
            <w:tcW w:w="760" w:type="dxa"/>
            <w:shd w:val="clear" w:color="auto" w:fill="auto"/>
            <w:vAlign w:val="center"/>
            <w:hideMark/>
          </w:tcPr>
          <w:p w14:paraId="33AC88A5"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4</w:t>
            </w:r>
          </w:p>
        </w:tc>
        <w:tc>
          <w:tcPr>
            <w:tcW w:w="3483" w:type="dxa"/>
            <w:shd w:val="clear" w:color="auto" w:fill="auto"/>
            <w:vAlign w:val="center"/>
            <w:hideMark/>
          </w:tcPr>
          <w:p w14:paraId="7D02DE41" w14:textId="77777777" w:rsidR="00B65886" w:rsidRPr="00B136A0" w:rsidRDefault="00B65886" w:rsidP="00B65886">
            <w:pPr>
              <w:spacing w:after="0" w:line="240" w:lineRule="auto"/>
              <w:rPr>
                <w:rFonts w:ascii="Times New Roman" w:eastAsia="Times New Roman" w:hAnsi="Times New Roman" w:cs="Times New Roman"/>
                <w:lang w:eastAsia="ru-RU"/>
              </w:rPr>
            </w:pPr>
            <w:proofErr w:type="spellStart"/>
            <w:r w:rsidRPr="00B136A0">
              <w:rPr>
                <w:rFonts w:ascii="Times New Roman" w:eastAsia="Times New Roman" w:hAnsi="Times New Roman" w:cs="Times New Roman"/>
                <w:lang w:eastAsia="ru-RU"/>
              </w:rPr>
              <w:t>Atyrau</w:t>
            </w:r>
            <w:proofErr w:type="spellEnd"/>
          </w:p>
        </w:tc>
        <w:tc>
          <w:tcPr>
            <w:tcW w:w="1559" w:type="dxa"/>
            <w:shd w:val="clear" w:color="auto" w:fill="auto"/>
            <w:vAlign w:val="center"/>
          </w:tcPr>
          <w:p w14:paraId="72156C48" w14:textId="08CA7A56"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2908.4</w:t>
            </w:r>
          </w:p>
        </w:tc>
        <w:tc>
          <w:tcPr>
            <w:tcW w:w="1276" w:type="dxa"/>
            <w:shd w:val="clear" w:color="auto" w:fill="auto"/>
            <w:vAlign w:val="center"/>
          </w:tcPr>
          <w:p w14:paraId="3AE7EBFC" w14:textId="28988E75"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3,132.7</w:t>
            </w:r>
          </w:p>
        </w:tc>
        <w:tc>
          <w:tcPr>
            <w:tcW w:w="1417" w:type="dxa"/>
            <w:shd w:val="clear" w:color="auto" w:fill="auto"/>
            <w:vAlign w:val="center"/>
          </w:tcPr>
          <w:p w14:paraId="6E54F6B0" w14:textId="67FFD426"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224.3</w:t>
            </w:r>
          </w:p>
        </w:tc>
        <w:tc>
          <w:tcPr>
            <w:tcW w:w="1418" w:type="dxa"/>
            <w:shd w:val="clear" w:color="auto" w:fill="auto"/>
          </w:tcPr>
          <w:p w14:paraId="4C88BD77" w14:textId="4077B500"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7.7%</w:t>
            </w:r>
          </w:p>
        </w:tc>
      </w:tr>
      <w:tr w:rsidR="00B65886" w:rsidRPr="00B136A0" w14:paraId="21D7FECF" w14:textId="77777777" w:rsidTr="009C30BA">
        <w:trPr>
          <w:trHeight w:val="340"/>
        </w:trPr>
        <w:tc>
          <w:tcPr>
            <w:tcW w:w="760" w:type="dxa"/>
            <w:shd w:val="clear" w:color="auto" w:fill="auto"/>
            <w:vAlign w:val="center"/>
            <w:hideMark/>
          </w:tcPr>
          <w:p w14:paraId="11FA71DE"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5</w:t>
            </w:r>
          </w:p>
        </w:tc>
        <w:tc>
          <w:tcPr>
            <w:tcW w:w="3483" w:type="dxa"/>
            <w:shd w:val="clear" w:color="auto" w:fill="auto"/>
            <w:vAlign w:val="center"/>
            <w:hideMark/>
          </w:tcPr>
          <w:p w14:paraId="4FEF1442"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East Kazakhstan</w:t>
            </w:r>
          </w:p>
        </w:tc>
        <w:tc>
          <w:tcPr>
            <w:tcW w:w="1559" w:type="dxa"/>
            <w:shd w:val="clear" w:color="auto" w:fill="auto"/>
            <w:vAlign w:val="center"/>
          </w:tcPr>
          <w:p w14:paraId="21E9142D" w14:textId="32343ADB"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3985.1</w:t>
            </w:r>
          </w:p>
        </w:tc>
        <w:tc>
          <w:tcPr>
            <w:tcW w:w="1276" w:type="dxa"/>
            <w:shd w:val="clear" w:color="auto" w:fill="auto"/>
            <w:vAlign w:val="center"/>
          </w:tcPr>
          <w:p w14:paraId="05B7C0EB" w14:textId="02673E0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3,867.2</w:t>
            </w:r>
          </w:p>
        </w:tc>
        <w:tc>
          <w:tcPr>
            <w:tcW w:w="1417" w:type="dxa"/>
            <w:shd w:val="clear" w:color="auto" w:fill="auto"/>
            <w:vAlign w:val="center"/>
          </w:tcPr>
          <w:p w14:paraId="75709E2E" w14:textId="6A22678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-117.9</w:t>
            </w:r>
          </w:p>
        </w:tc>
        <w:tc>
          <w:tcPr>
            <w:tcW w:w="1418" w:type="dxa"/>
            <w:shd w:val="clear" w:color="auto" w:fill="auto"/>
          </w:tcPr>
          <w:p w14:paraId="7C714E5B" w14:textId="4B678A9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-3.0%</w:t>
            </w:r>
          </w:p>
        </w:tc>
      </w:tr>
      <w:tr w:rsidR="00B65886" w:rsidRPr="00B136A0" w14:paraId="50B0095E" w14:textId="77777777" w:rsidTr="009C30BA">
        <w:trPr>
          <w:trHeight w:val="340"/>
        </w:trPr>
        <w:tc>
          <w:tcPr>
            <w:tcW w:w="760" w:type="dxa"/>
            <w:shd w:val="clear" w:color="auto" w:fill="auto"/>
            <w:vAlign w:val="center"/>
            <w:hideMark/>
          </w:tcPr>
          <w:p w14:paraId="76570783"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6</w:t>
            </w:r>
          </w:p>
        </w:tc>
        <w:tc>
          <w:tcPr>
            <w:tcW w:w="3483" w:type="dxa"/>
            <w:shd w:val="clear" w:color="auto" w:fill="auto"/>
            <w:vAlign w:val="center"/>
            <w:hideMark/>
          </w:tcPr>
          <w:p w14:paraId="03C83543" w14:textId="77777777" w:rsidR="00B65886" w:rsidRPr="00B136A0" w:rsidRDefault="00B65886" w:rsidP="00B65886">
            <w:pPr>
              <w:spacing w:after="0" w:line="240" w:lineRule="auto"/>
              <w:rPr>
                <w:rFonts w:ascii="Times New Roman" w:eastAsia="Times New Roman" w:hAnsi="Times New Roman" w:cs="Times New Roman"/>
                <w:lang w:eastAsia="ru-RU"/>
              </w:rPr>
            </w:pPr>
            <w:proofErr w:type="spellStart"/>
            <w:r w:rsidRPr="00B136A0">
              <w:rPr>
                <w:rFonts w:ascii="Times New Roman" w:eastAsia="Times New Roman" w:hAnsi="Times New Roman" w:cs="Times New Roman"/>
                <w:lang w:eastAsia="ru-RU"/>
              </w:rPr>
              <w:t>Zhambyl</w:t>
            </w:r>
            <w:proofErr w:type="spellEnd"/>
          </w:p>
        </w:tc>
        <w:tc>
          <w:tcPr>
            <w:tcW w:w="1559" w:type="dxa"/>
            <w:shd w:val="clear" w:color="auto" w:fill="auto"/>
            <w:vAlign w:val="center"/>
          </w:tcPr>
          <w:p w14:paraId="32B00ACE" w14:textId="5E9217A3"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1203.7</w:t>
            </w:r>
          </w:p>
        </w:tc>
        <w:tc>
          <w:tcPr>
            <w:tcW w:w="1276" w:type="dxa"/>
            <w:shd w:val="clear" w:color="auto" w:fill="auto"/>
            <w:vAlign w:val="center"/>
          </w:tcPr>
          <w:p w14:paraId="269B54E8" w14:textId="47F4C0AD"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1,767.6</w:t>
            </w:r>
          </w:p>
        </w:tc>
        <w:tc>
          <w:tcPr>
            <w:tcW w:w="1417" w:type="dxa"/>
            <w:shd w:val="clear" w:color="auto" w:fill="auto"/>
            <w:vAlign w:val="center"/>
          </w:tcPr>
          <w:p w14:paraId="30151A7B" w14:textId="2AA5BE72"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563.9</w:t>
            </w:r>
          </w:p>
        </w:tc>
        <w:tc>
          <w:tcPr>
            <w:tcW w:w="1418" w:type="dxa"/>
            <w:shd w:val="clear" w:color="auto" w:fill="auto"/>
          </w:tcPr>
          <w:p w14:paraId="34A59E20" w14:textId="5E3C37D7"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46.8%</w:t>
            </w:r>
          </w:p>
        </w:tc>
      </w:tr>
      <w:tr w:rsidR="00B65886" w:rsidRPr="00B136A0" w14:paraId="60B9AD23" w14:textId="77777777" w:rsidTr="009C30BA">
        <w:trPr>
          <w:trHeight w:val="340"/>
        </w:trPr>
        <w:tc>
          <w:tcPr>
            <w:tcW w:w="760" w:type="dxa"/>
            <w:shd w:val="clear" w:color="auto" w:fill="auto"/>
            <w:vAlign w:val="center"/>
            <w:hideMark/>
          </w:tcPr>
          <w:p w14:paraId="0C642987"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7</w:t>
            </w:r>
          </w:p>
        </w:tc>
        <w:tc>
          <w:tcPr>
            <w:tcW w:w="3483" w:type="dxa"/>
            <w:shd w:val="clear" w:color="auto" w:fill="auto"/>
            <w:vAlign w:val="center"/>
            <w:hideMark/>
          </w:tcPr>
          <w:p w14:paraId="7999D35E"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West Kazakhstan</w:t>
            </w:r>
          </w:p>
        </w:tc>
        <w:tc>
          <w:tcPr>
            <w:tcW w:w="1559" w:type="dxa"/>
            <w:shd w:val="clear" w:color="auto" w:fill="auto"/>
            <w:vAlign w:val="center"/>
          </w:tcPr>
          <w:p w14:paraId="1D4EA740" w14:textId="644A401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1,008.3</w:t>
            </w:r>
          </w:p>
        </w:tc>
        <w:tc>
          <w:tcPr>
            <w:tcW w:w="1276" w:type="dxa"/>
            <w:shd w:val="clear" w:color="auto" w:fill="auto"/>
            <w:vAlign w:val="center"/>
          </w:tcPr>
          <w:p w14:paraId="6D72FD84" w14:textId="3D5B1673"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1,089.2</w:t>
            </w:r>
          </w:p>
        </w:tc>
        <w:tc>
          <w:tcPr>
            <w:tcW w:w="1417" w:type="dxa"/>
            <w:shd w:val="clear" w:color="auto" w:fill="auto"/>
            <w:vAlign w:val="center"/>
          </w:tcPr>
          <w:p w14:paraId="6F74A4CA" w14:textId="4076F72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80.9</w:t>
            </w:r>
          </w:p>
        </w:tc>
        <w:tc>
          <w:tcPr>
            <w:tcW w:w="1418" w:type="dxa"/>
            <w:shd w:val="clear" w:color="auto" w:fill="auto"/>
          </w:tcPr>
          <w:p w14:paraId="68E2D2B1" w14:textId="47371869"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8.0%</w:t>
            </w:r>
          </w:p>
        </w:tc>
      </w:tr>
      <w:tr w:rsidR="00B65886" w:rsidRPr="00B136A0" w14:paraId="251F4349" w14:textId="77777777" w:rsidTr="009C30BA">
        <w:trPr>
          <w:trHeight w:val="340"/>
        </w:trPr>
        <w:tc>
          <w:tcPr>
            <w:tcW w:w="760" w:type="dxa"/>
            <w:shd w:val="clear" w:color="auto" w:fill="auto"/>
            <w:vAlign w:val="center"/>
            <w:hideMark/>
          </w:tcPr>
          <w:p w14:paraId="4E33F394"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8</w:t>
            </w:r>
          </w:p>
        </w:tc>
        <w:tc>
          <w:tcPr>
            <w:tcW w:w="3483" w:type="dxa"/>
            <w:shd w:val="clear" w:color="auto" w:fill="auto"/>
            <w:vAlign w:val="center"/>
            <w:hideMark/>
          </w:tcPr>
          <w:p w14:paraId="3A1442C4"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Karaganda</w:t>
            </w:r>
          </w:p>
        </w:tc>
        <w:tc>
          <w:tcPr>
            <w:tcW w:w="1559" w:type="dxa"/>
            <w:shd w:val="clear" w:color="auto" w:fill="auto"/>
            <w:vAlign w:val="center"/>
          </w:tcPr>
          <w:p w14:paraId="3652366A" w14:textId="7884A6A0"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6,830.3</w:t>
            </w:r>
          </w:p>
        </w:tc>
        <w:tc>
          <w:tcPr>
            <w:tcW w:w="1276" w:type="dxa"/>
            <w:shd w:val="clear" w:color="auto" w:fill="auto"/>
            <w:vAlign w:val="center"/>
          </w:tcPr>
          <w:p w14:paraId="0AFE58DA" w14:textId="5BDD2155"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6259.2</w:t>
            </w:r>
          </w:p>
        </w:tc>
        <w:tc>
          <w:tcPr>
            <w:tcW w:w="1417" w:type="dxa"/>
            <w:shd w:val="clear" w:color="auto" w:fill="auto"/>
            <w:vAlign w:val="center"/>
          </w:tcPr>
          <w:p w14:paraId="5AA35C97" w14:textId="42B6545E"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-571.1</w:t>
            </w:r>
          </w:p>
        </w:tc>
        <w:tc>
          <w:tcPr>
            <w:tcW w:w="1418" w:type="dxa"/>
            <w:shd w:val="clear" w:color="auto" w:fill="auto"/>
          </w:tcPr>
          <w:p w14:paraId="4823EBF0" w14:textId="27B03DCD"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-8.4%</w:t>
            </w:r>
          </w:p>
        </w:tc>
      </w:tr>
      <w:tr w:rsidR="00B65886" w:rsidRPr="00B136A0" w14:paraId="028DE039" w14:textId="77777777" w:rsidTr="009C30BA">
        <w:trPr>
          <w:trHeight w:val="340"/>
        </w:trPr>
        <w:tc>
          <w:tcPr>
            <w:tcW w:w="760" w:type="dxa"/>
            <w:shd w:val="clear" w:color="auto" w:fill="auto"/>
            <w:vAlign w:val="center"/>
            <w:hideMark/>
          </w:tcPr>
          <w:p w14:paraId="3B650CFB"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9</w:t>
            </w:r>
          </w:p>
        </w:tc>
        <w:tc>
          <w:tcPr>
            <w:tcW w:w="3483" w:type="dxa"/>
            <w:shd w:val="clear" w:color="auto" w:fill="auto"/>
            <w:vAlign w:val="center"/>
            <w:hideMark/>
          </w:tcPr>
          <w:p w14:paraId="2EAFBB46" w14:textId="77777777" w:rsidR="00B65886" w:rsidRPr="00B136A0" w:rsidRDefault="00B65886" w:rsidP="00B65886">
            <w:pPr>
              <w:spacing w:after="0" w:line="240" w:lineRule="auto"/>
              <w:rPr>
                <w:rFonts w:ascii="Times New Roman" w:eastAsia="Times New Roman" w:hAnsi="Times New Roman" w:cs="Times New Roman"/>
                <w:lang w:eastAsia="ru-RU"/>
              </w:rPr>
            </w:pPr>
            <w:proofErr w:type="spellStart"/>
            <w:r w:rsidRPr="00B136A0">
              <w:rPr>
                <w:rFonts w:ascii="Times New Roman" w:eastAsia="Times New Roman" w:hAnsi="Times New Roman" w:cs="Times New Roman"/>
                <w:lang w:eastAsia="ru-RU"/>
              </w:rPr>
              <w:t>Kostanay</w:t>
            </w:r>
            <w:proofErr w:type="spellEnd"/>
          </w:p>
        </w:tc>
        <w:tc>
          <w:tcPr>
            <w:tcW w:w="1559" w:type="dxa"/>
            <w:shd w:val="clear" w:color="auto" w:fill="auto"/>
            <w:vAlign w:val="center"/>
          </w:tcPr>
          <w:p w14:paraId="26B027DA" w14:textId="4FB49E9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511.7</w:t>
            </w:r>
          </w:p>
        </w:tc>
        <w:tc>
          <w:tcPr>
            <w:tcW w:w="1276" w:type="dxa"/>
            <w:shd w:val="clear" w:color="auto" w:fill="auto"/>
            <w:vAlign w:val="center"/>
          </w:tcPr>
          <w:p w14:paraId="4EF58B3E" w14:textId="1B6EDC9C"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574.3</w:t>
            </w:r>
          </w:p>
        </w:tc>
        <w:tc>
          <w:tcPr>
            <w:tcW w:w="1417" w:type="dxa"/>
            <w:shd w:val="clear" w:color="auto" w:fill="auto"/>
            <w:vAlign w:val="center"/>
          </w:tcPr>
          <w:p w14:paraId="3CEBBA71" w14:textId="5903FED2"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62.6</w:t>
            </w:r>
          </w:p>
        </w:tc>
        <w:tc>
          <w:tcPr>
            <w:tcW w:w="1418" w:type="dxa"/>
            <w:shd w:val="clear" w:color="auto" w:fill="auto"/>
          </w:tcPr>
          <w:p w14:paraId="3A5C50A0" w14:textId="2F3FAA2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12.2%</w:t>
            </w:r>
          </w:p>
        </w:tc>
      </w:tr>
      <w:tr w:rsidR="00B65886" w:rsidRPr="00B136A0" w14:paraId="308BEA00" w14:textId="77777777" w:rsidTr="009C30BA">
        <w:trPr>
          <w:trHeight w:val="340"/>
        </w:trPr>
        <w:tc>
          <w:tcPr>
            <w:tcW w:w="760" w:type="dxa"/>
            <w:shd w:val="clear" w:color="auto" w:fill="auto"/>
            <w:vAlign w:val="center"/>
            <w:hideMark/>
          </w:tcPr>
          <w:p w14:paraId="17DF92DF"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10</w:t>
            </w:r>
          </w:p>
        </w:tc>
        <w:tc>
          <w:tcPr>
            <w:tcW w:w="3483" w:type="dxa"/>
            <w:shd w:val="clear" w:color="auto" w:fill="auto"/>
            <w:vAlign w:val="center"/>
            <w:hideMark/>
          </w:tcPr>
          <w:p w14:paraId="77123646" w14:textId="77777777" w:rsidR="00B65886" w:rsidRPr="00B136A0" w:rsidRDefault="00B65886" w:rsidP="00B65886">
            <w:pPr>
              <w:spacing w:after="0" w:line="240" w:lineRule="auto"/>
              <w:rPr>
                <w:rFonts w:ascii="Times New Roman" w:eastAsia="Times New Roman" w:hAnsi="Times New Roman" w:cs="Times New Roman"/>
                <w:lang w:eastAsia="ru-RU"/>
              </w:rPr>
            </w:pPr>
            <w:proofErr w:type="spellStart"/>
            <w:r w:rsidRPr="00B136A0">
              <w:rPr>
                <w:rFonts w:ascii="Times New Roman" w:eastAsia="Times New Roman" w:hAnsi="Times New Roman" w:cs="Times New Roman"/>
                <w:lang w:eastAsia="ru-RU"/>
              </w:rPr>
              <w:t>Kyzylorda</w:t>
            </w:r>
            <w:proofErr w:type="spellEnd"/>
          </w:p>
        </w:tc>
        <w:tc>
          <w:tcPr>
            <w:tcW w:w="1559" w:type="dxa"/>
            <w:shd w:val="clear" w:color="auto" w:fill="auto"/>
            <w:vAlign w:val="center"/>
          </w:tcPr>
          <w:p w14:paraId="10B9144B" w14:textId="2E28C9FE"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296.0</w:t>
            </w:r>
          </w:p>
        </w:tc>
        <w:tc>
          <w:tcPr>
            <w:tcW w:w="1276" w:type="dxa"/>
            <w:shd w:val="clear" w:color="auto" w:fill="auto"/>
            <w:vAlign w:val="center"/>
          </w:tcPr>
          <w:p w14:paraId="274C3446" w14:textId="33AA3BC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278.9</w:t>
            </w:r>
          </w:p>
        </w:tc>
        <w:tc>
          <w:tcPr>
            <w:tcW w:w="1417" w:type="dxa"/>
            <w:shd w:val="clear" w:color="auto" w:fill="auto"/>
            <w:vAlign w:val="center"/>
          </w:tcPr>
          <w:p w14:paraId="317E2FA8" w14:textId="7109B85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-17.1</w:t>
            </w:r>
          </w:p>
        </w:tc>
        <w:tc>
          <w:tcPr>
            <w:tcW w:w="1418" w:type="dxa"/>
            <w:shd w:val="clear" w:color="auto" w:fill="auto"/>
          </w:tcPr>
          <w:p w14:paraId="50F70BC8" w14:textId="386F7B5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-5.8%</w:t>
            </w:r>
          </w:p>
        </w:tc>
      </w:tr>
      <w:tr w:rsidR="00B65886" w:rsidRPr="00B136A0" w14:paraId="67189DED" w14:textId="77777777" w:rsidTr="009C30BA">
        <w:trPr>
          <w:trHeight w:val="340"/>
        </w:trPr>
        <w:tc>
          <w:tcPr>
            <w:tcW w:w="760" w:type="dxa"/>
            <w:shd w:val="clear" w:color="auto" w:fill="auto"/>
            <w:vAlign w:val="center"/>
            <w:hideMark/>
          </w:tcPr>
          <w:p w14:paraId="029CBC86" w14:textId="3E160859" w:rsidR="00B65886" w:rsidRPr="00B136A0" w:rsidRDefault="00696B3F" w:rsidP="00B65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483" w:type="dxa"/>
            <w:shd w:val="clear" w:color="auto" w:fill="auto"/>
            <w:vAlign w:val="center"/>
            <w:hideMark/>
          </w:tcPr>
          <w:p w14:paraId="51F90ED6" w14:textId="77777777" w:rsidR="00B65886" w:rsidRPr="00B136A0" w:rsidRDefault="00B65886" w:rsidP="00B65886">
            <w:pPr>
              <w:spacing w:after="0" w:line="240" w:lineRule="auto"/>
              <w:rPr>
                <w:rFonts w:ascii="Times New Roman" w:eastAsia="Times New Roman" w:hAnsi="Times New Roman" w:cs="Times New Roman"/>
                <w:lang w:eastAsia="ru-RU"/>
              </w:rPr>
            </w:pPr>
            <w:proofErr w:type="spellStart"/>
            <w:r w:rsidRPr="00B136A0">
              <w:rPr>
                <w:rFonts w:ascii="Times New Roman" w:eastAsia="Times New Roman" w:hAnsi="Times New Roman" w:cs="Times New Roman"/>
                <w:lang w:eastAsia="ru-RU"/>
              </w:rPr>
              <w:t>Mangistau</w:t>
            </w:r>
            <w:proofErr w:type="spellEnd"/>
          </w:p>
        </w:tc>
        <w:tc>
          <w:tcPr>
            <w:tcW w:w="1559" w:type="dxa"/>
            <w:shd w:val="clear" w:color="auto" w:fill="auto"/>
            <w:vAlign w:val="center"/>
          </w:tcPr>
          <w:p w14:paraId="5ABAFD63" w14:textId="2C39CEAF"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1982.3</w:t>
            </w:r>
          </w:p>
        </w:tc>
        <w:tc>
          <w:tcPr>
            <w:tcW w:w="1276" w:type="dxa"/>
            <w:shd w:val="clear" w:color="auto" w:fill="auto"/>
            <w:vAlign w:val="center"/>
          </w:tcPr>
          <w:p w14:paraId="5297A10C" w14:textId="20DF3609"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2071.0</w:t>
            </w:r>
          </w:p>
        </w:tc>
        <w:tc>
          <w:tcPr>
            <w:tcW w:w="1417" w:type="dxa"/>
            <w:shd w:val="clear" w:color="auto" w:fill="auto"/>
            <w:vAlign w:val="center"/>
          </w:tcPr>
          <w:p w14:paraId="1E0A1A49" w14:textId="7977638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88.7</w:t>
            </w:r>
          </w:p>
        </w:tc>
        <w:tc>
          <w:tcPr>
            <w:tcW w:w="1418" w:type="dxa"/>
            <w:shd w:val="clear" w:color="auto" w:fill="auto"/>
          </w:tcPr>
          <w:p w14:paraId="049F1C98" w14:textId="27DBF5BA"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4.5%</w:t>
            </w:r>
          </w:p>
        </w:tc>
      </w:tr>
      <w:tr w:rsidR="00B65886" w:rsidRPr="00B136A0" w14:paraId="7A891034" w14:textId="77777777" w:rsidTr="009C30BA">
        <w:trPr>
          <w:trHeight w:val="340"/>
        </w:trPr>
        <w:tc>
          <w:tcPr>
            <w:tcW w:w="760" w:type="dxa"/>
            <w:shd w:val="clear" w:color="auto" w:fill="auto"/>
            <w:vAlign w:val="center"/>
            <w:hideMark/>
          </w:tcPr>
          <w:p w14:paraId="366F7B78"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12</w:t>
            </w:r>
          </w:p>
        </w:tc>
        <w:tc>
          <w:tcPr>
            <w:tcW w:w="3483" w:type="dxa"/>
            <w:shd w:val="clear" w:color="auto" w:fill="auto"/>
            <w:vAlign w:val="center"/>
            <w:hideMark/>
          </w:tcPr>
          <w:p w14:paraId="6DE0736C"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Pavlodar</w:t>
            </w:r>
          </w:p>
        </w:tc>
        <w:tc>
          <w:tcPr>
            <w:tcW w:w="1559" w:type="dxa"/>
            <w:shd w:val="clear" w:color="auto" w:fill="auto"/>
            <w:vAlign w:val="center"/>
          </w:tcPr>
          <w:p w14:paraId="56B8E55A" w14:textId="33EE97C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20,938.9</w:t>
            </w:r>
          </w:p>
        </w:tc>
        <w:tc>
          <w:tcPr>
            <w:tcW w:w="1276" w:type="dxa"/>
            <w:shd w:val="clear" w:color="auto" w:fill="auto"/>
            <w:vAlign w:val="center"/>
          </w:tcPr>
          <w:p w14:paraId="0E4395ED" w14:textId="656B23B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20,538.9</w:t>
            </w:r>
          </w:p>
        </w:tc>
        <w:tc>
          <w:tcPr>
            <w:tcW w:w="1417" w:type="dxa"/>
            <w:shd w:val="clear" w:color="auto" w:fill="auto"/>
            <w:vAlign w:val="center"/>
          </w:tcPr>
          <w:p w14:paraId="51DB4B9C" w14:textId="2AFF6A70"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-400.0</w:t>
            </w:r>
          </w:p>
        </w:tc>
        <w:tc>
          <w:tcPr>
            <w:tcW w:w="1418" w:type="dxa"/>
            <w:shd w:val="clear" w:color="auto" w:fill="auto"/>
          </w:tcPr>
          <w:p w14:paraId="64F08772" w14:textId="3C6EA5BB"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-1.9%</w:t>
            </w:r>
          </w:p>
        </w:tc>
      </w:tr>
      <w:tr w:rsidR="00B65886" w:rsidRPr="00B136A0" w14:paraId="6DDEC87B" w14:textId="77777777" w:rsidTr="009C30BA">
        <w:trPr>
          <w:trHeight w:val="340"/>
        </w:trPr>
        <w:tc>
          <w:tcPr>
            <w:tcW w:w="760" w:type="dxa"/>
            <w:shd w:val="clear" w:color="auto" w:fill="auto"/>
            <w:vAlign w:val="center"/>
            <w:hideMark/>
          </w:tcPr>
          <w:p w14:paraId="773F9B64"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13</w:t>
            </w:r>
          </w:p>
        </w:tc>
        <w:tc>
          <w:tcPr>
            <w:tcW w:w="3483" w:type="dxa"/>
            <w:shd w:val="clear" w:color="auto" w:fill="auto"/>
            <w:vAlign w:val="center"/>
            <w:hideMark/>
          </w:tcPr>
          <w:p w14:paraId="5E3938F2"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North Kazakhstan</w:t>
            </w:r>
          </w:p>
        </w:tc>
        <w:tc>
          <w:tcPr>
            <w:tcW w:w="1559" w:type="dxa"/>
            <w:shd w:val="clear" w:color="auto" w:fill="auto"/>
            <w:vAlign w:val="center"/>
          </w:tcPr>
          <w:p w14:paraId="544A923A" w14:textId="043844E5"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1348.9</w:t>
            </w:r>
          </w:p>
        </w:tc>
        <w:tc>
          <w:tcPr>
            <w:tcW w:w="1276" w:type="dxa"/>
            <w:shd w:val="clear" w:color="auto" w:fill="auto"/>
            <w:vAlign w:val="center"/>
          </w:tcPr>
          <w:p w14:paraId="4BD88DA4" w14:textId="0C5C87FC"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727.4</w:t>
            </w:r>
          </w:p>
        </w:tc>
        <w:tc>
          <w:tcPr>
            <w:tcW w:w="1417" w:type="dxa"/>
            <w:shd w:val="clear" w:color="auto" w:fill="auto"/>
            <w:vAlign w:val="center"/>
          </w:tcPr>
          <w:p w14:paraId="4DBEACDC" w14:textId="3A26D1C8"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-621.5</w:t>
            </w:r>
          </w:p>
        </w:tc>
        <w:tc>
          <w:tcPr>
            <w:tcW w:w="1418" w:type="dxa"/>
            <w:shd w:val="clear" w:color="auto" w:fill="auto"/>
          </w:tcPr>
          <w:p w14:paraId="26FA5D6C" w14:textId="7BD8C382"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-46.1%</w:t>
            </w:r>
          </w:p>
        </w:tc>
      </w:tr>
      <w:tr w:rsidR="00B65886" w:rsidRPr="00B136A0" w14:paraId="2BC7BF83" w14:textId="77777777" w:rsidTr="009C30BA">
        <w:trPr>
          <w:trHeight w:val="340"/>
        </w:trPr>
        <w:tc>
          <w:tcPr>
            <w:tcW w:w="760" w:type="dxa"/>
            <w:shd w:val="clear" w:color="auto" w:fill="auto"/>
            <w:vAlign w:val="center"/>
            <w:hideMark/>
          </w:tcPr>
          <w:p w14:paraId="16BE0521"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14</w:t>
            </w:r>
          </w:p>
        </w:tc>
        <w:tc>
          <w:tcPr>
            <w:tcW w:w="3483" w:type="dxa"/>
            <w:shd w:val="clear" w:color="auto" w:fill="auto"/>
            <w:vAlign w:val="center"/>
            <w:hideMark/>
          </w:tcPr>
          <w:p w14:paraId="12D792F1" w14:textId="77777777" w:rsidR="00B65886" w:rsidRPr="00B136A0" w:rsidRDefault="00B65886" w:rsidP="00B65886">
            <w:pPr>
              <w:spacing w:after="0" w:line="240" w:lineRule="auto"/>
              <w:rPr>
                <w:rFonts w:ascii="Times New Roman" w:eastAsia="Times New Roman" w:hAnsi="Times New Roman" w:cs="Times New Roman"/>
                <w:lang w:eastAsia="ru-RU"/>
              </w:rPr>
            </w:pPr>
            <w:r w:rsidRPr="00B136A0">
              <w:rPr>
                <w:rFonts w:ascii="Times New Roman" w:eastAsia="Times New Roman" w:hAnsi="Times New Roman" w:cs="Times New Roman"/>
                <w:lang w:eastAsia="ru-RU"/>
              </w:rPr>
              <w:t>Turkestan</w:t>
            </w:r>
          </w:p>
        </w:tc>
        <w:tc>
          <w:tcPr>
            <w:tcW w:w="1559" w:type="dxa"/>
            <w:shd w:val="clear" w:color="auto" w:fill="auto"/>
            <w:vAlign w:val="center"/>
          </w:tcPr>
          <w:p w14:paraId="732CD3C1" w14:textId="2F5A8D5C"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789.2</w:t>
            </w:r>
          </w:p>
        </w:tc>
        <w:tc>
          <w:tcPr>
            <w:tcW w:w="1276" w:type="dxa"/>
            <w:shd w:val="clear" w:color="auto" w:fill="auto"/>
            <w:vAlign w:val="center"/>
          </w:tcPr>
          <w:p w14:paraId="19C499C3" w14:textId="1F1736D4"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rPr>
              <w:t>768.7</w:t>
            </w:r>
          </w:p>
        </w:tc>
        <w:tc>
          <w:tcPr>
            <w:tcW w:w="1417" w:type="dxa"/>
            <w:shd w:val="clear" w:color="auto" w:fill="auto"/>
            <w:vAlign w:val="center"/>
          </w:tcPr>
          <w:p w14:paraId="264B910D" w14:textId="6F367781"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-20.5</w:t>
            </w:r>
          </w:p>
        </w:tc>
        <w:tc>
          <w:tcPr>
            <w:tcW w:w="1418" w:type="dxa"/>
            <w:shd w:val="clear" w:color="auto" w:fill="auto"/>
          </w:tcPr>
          <w:p w14:paraId="3C0876F1" w14:textId="45D1447E" w:rsidR="00B65886" w:rsidRPr="00B136A0" w:rsidRDefault="00B65886" w:rsidP="00B65886">
            <w:pPr>
              <w:pStyle w:val="af9"/>
              <w:jc w:val="center"/>
              <w:rPr>
                <w:rFonts w:ascii="Times New Roman" w:hAnsi="Times New Roman" w:cs="Times New Roman"/>
              </w:rPr>
            </w:pPr>
            <w:r w:rsidRPr="00B136A0">
              <w:rPr>
                <w:rFonts w:ascii="Times New Roman" w:hAnsi="Times New Roman" w:cs="Times New Roman"/>
                <w:i/>
              </w:rPr>
              <w:t>-2.6%</w:t>
            </w:r>
          </w:p>
        </w:tc>
      </w:tr>
      <w:tr w:rsidR="00B65886" w:rsidRPr="00B136A0" w14:paraId="34530CE1" w14:textId="77777777" w:rsidTr="00B136A0">
        <w:trPr>
          <w:trHeight w:val="340"/>
        </w:trPr>
        <w:tc>
          <w:tcPr>
            <w:tcW w:w="760" w:type="dxa"/>
            <w:shd w:val="clear" w:color="auto" w:fill="D9D9D9" w:themeFill="background1" w:themeFillShade="D9"/>
            <w:vAlign w:val="center"/>
            <w:hideMark/>
          </w:tcPr>
          <w:p w14:paraId="290AD4C4" w14:textId="77777777" w:rsidR="00B65886" w:rsidRPr="00B136A0" w:rsidRDefault="00B65886" w:rsidP="00B65886">
            <w:pPr>
              <w:spacing w:after="0" w:line="240" w:lineRule="auto"/>
              <w:jc w:val="center"/>
              <w:rPr>
                <w:rFonts w:ascii="Times New Roman" w:eastAsia="Times New Roman" w:hAnsi="Times New Roman" w:cs="Times New Roman"/>
                <w:lang w:eastAsia="ru-RU"/>
              </w:rPr>
            </w:pPr>
          </w:p>
        </w:tc>
        <w:tc>
          <w:tcPr>
            <w:tcW w:w="3483" w:type="dxa"/>
            <w:shd w:val="clear" w:color="auto" w:fill="D9D9D9" w:themeFill="background1" w:themeFillShade="D9"/>
            <w:vAlign w:val="center"/>
            <w:hideMark/>
          </w:tcPr>
          <w:p w14:paraId="1F912451" w14:textId="77777777" w:rsidR="00B65886" w:rsidRPr="00B136A0" w:rsidRDefault="00B65886" w:rsidP="00B65886">
            <w:pPr>
              <w:spacing w:after="0" w:line="240" w:lineRule="auto"/>
              <w:rPr>
                <w:rFonts w:ascii="Times New Roman" w:eastAsia="Times New Roman" w:hAnsi="Times New Roman" w:cs="Times New Roman"/>
                <w:b/>
                <w:bCs/>
                <w:lang w:eastAsia="ru-RU"/>
              </w:rPr>
            </w:pPr>
            <w:r w:rsidRPr="00B136A0">
              <w:rPr>
                <w:rFonts w:ascii="Times New Roman" w:eastAsia="Times New Roman" w:hAnsi="Times New Roman" w:cs="Times New Roman"/>
                <w:b/>
                <w:bCs/>
                <w:lang w:eastAsia="ru-RU"/>
              </w:rPr>
              <w:t>Total for Kazakhstan</w:t>
            </w:r>
          </w:p>
        </w:tc>
        <w:tc>
          <w:tcPr>
            <w:tcW w:w="1559" w:type="dxa"/>
            <w:shd w:val="clear" w:color="auto" w:fill="D9D9D9" w:themeFill="background1" w:themeFillShade="D9"/>
            <w:vAlign w:val="center"/>
          </w:tcPr>
          <w:p w14:paraId="1E2B0B59" w14:textId="2607CFA2" w:rsidR="00B65886" w:rsidRPr="00B136A0" w:rsidRDefault="00B65886" w:rsidP="00B136A0">
            <w:pPr>
              <w:pStyle w:val="af9"/>
              <w:jc w:val="center"/>
              <w:rPr>
                <w:rFonts w:ascii="Times New Roman" w:hAnsi="Times New Roman" w:cs="Times New Roman"/>
                <w:b/>
                <w:bCs/>
              </w:rPr>
            </w:pPr>
            <w:r w:rsidRPr="00B136A0">
              <w:rPr>
                <w:rFonts w:ascii="Times New Roman" w:hAnsi="Times New Roman" w:cs="Times New Roman"/>
                <w:b/>
                <w:bCs/>
              </w:rPr>
              <w:t>48,801.1</w:t>
            </w:r>
          </w:p>
        </w:tc>
        <w:tc>
          <w:tcPr>
            <w:tcW w:w="1276" w:type="dxa"/>
            <w:shd w:val="clear" w:color="auto" w:fill="D9D9D9" w:themeFill="background1" w:themeFillShade="D9"/>
            <w:vAlign w:val="center"/>
          </w:tcPr>
          <w:p w14:paraId="745F1997" w14:textId="06003C89" w:rsidR="00B65886" w:rsidRPr="00B136A0" w:rsidRDefault="00B65886" w:rsidP="00B136A0">
            <w:pPr>
              <w:pStyle w:val="af9"/>
              <w:jc w:val="center"/>
              <w:rPr>
                <w:rFonts w:ascii="Times New Roman" w:hAnsi="Times New Roman" w:cs="Times New Roman"/>
                <w:b/>
              </w:rPr>
            </w:pPr>
            <w:r w:rsidRPr="00B136A0">
              <w:rPr>
                <w:rFonts w:ascii="Times New Roman" w:hAnsi="Times New Roman" w:cs="Times New Roman"/>
                <w:b/>
              </w:rPr>
              <w:t>48 108.4</w:t>
            </w:r>
          </w:p>
        </w:tc>
        <w:tc>
          <w:tcPr>
            <w:tcW w:w="1417" w:type="dxa"/>
            <w:shd w:val="clear" w:color="auto" w:fill="D9D9D9" w:themeFill="background1" w:themeFillShade="D9"/>
            <w:vAlign w:val="center"/>
          </w:tcPr>
          <w:p w14:paraId="7F65A1E6" w14:textId="0C18058B" w:rsidR="00B65886" w:rsidRPr="00B136A0" w:rsidRDefault="00B65886" w:rsidP="00B136A0">
            <w:pPr>
              <w:pStyle w:val="af9"/>
              <w:jc w:val="center"/>
              <w:rPr>
                <w:rFonts w:ascii="Times New Roman" w:hAnsi="Times New Roman" w:cs="Times New Roman"/>
                <w:b/>
              </w:rPr>
            </w:pPr>
            <w:r w:rsidRPr="00B136A0">
              <w:rPr>
                <w:rFonts w:ascii="Times New Roman" w:hAnsi="Times New Roman" w:cs="Times New Roman"/>
                <w:b/>
                <w:i/>
              </w:rPr>
              <w:t>-692.7</w:t>
            </w:r>
          </w:p>
        </w:tc>
        <w:tc>
          <w:tcPr>
            <w:tcW w:w="1418" w:type="dxa"/>
            <w:shd w:val="clear" w:color="auto" w:fill="D9D9D9" w:themeFill="background1" w:themeFillShade="D9"/>
            <w:vAlign w:val="center"/>
          </w:tcPr>
          <w:p w14:paraId="7900F20E" w14:textId="083D6FC4" w:rsidR="00B65886" w:rsidRPr="00B136A0" w:rsidRDefault="00B65886" w:rsidP="00B136A0">
            <w:pPr>
              <w:pStyle w:val="af9"/>
              <w:jc w:val="center"/>
              <w:rPr>
                <w:rFonts w:ascii="Times New Roman" w:hAnsi="Times New Roman" w:cs="Times New Roman"/>
                <w:b/>
              </w:rPr>
            </w:pPr>
            <w:r w:rsidRPr="00B136A0">
              <w:rPr>
                <w:rFonts w:ascii="Times New Roman" w:hAnsi="Times New Roman" w:cs="Times New Roman"/>
                <w:b/>
                <w:i/>
              </w:rPr>
              <w:t>-1.4%</w:t>
            </w:r>
          </w:p>
        </w:tc>
      </w:tr>
    </w:tbl>
    <w:p w14:paraId="7121EF13" w14:textId="77777777" w:rsidR="00E566ED" w:rsidRPr="004E4D2C" w:rsidRDefault="00E566ED" w:rsidP="00B65886">
      <w:pPr>
        <w:pStyle w:val="1"/>
        <w:spacing w:before="0" w:line="240" w:lineRule="auto"/>
        <w:jc w:val="center"/>
        <w:rPr>
          <w:rFonts w:ascii="Times New Roman" w:eastAsiaTheme="minorHAnsi" w:hAnsi="Times New Roman" w:cs="Times New Roman"/>
          <w:color w:val="auto"/>
          <w:sz w:val="22"/>
          <w:szCs w:val="22"/>
        </w:rPr>
      </w:pPr>
    </w:p>
    <w:p w14:paraId="662F2BC8" w14:textId="77777777" w:rsidR="00696B3F" w:rsidRPr="00BF3092" w:rsidRDefault="00696B3F" w:rsidP="00696B3F">
      <w:pPr>
        <w:pStyle w:val="1"/>
        <w:spacing w:before="0" w:line="240" w:lineRule="auto"/>
        <w:jc w:val="center"/>
        <w:rPr>
          <w:rFonts w:ascii="Times New Roman" w:hAnsi="Times New Roman" w:cs="Times New Roman"/>
          <w:i/>
          <w:color w:val="000000" w:themeColor="text1"/>
          <w:sz w:val="28"/>
        </w:rPr>
      </w:pPr>
      <w:bookmarkStart w:id="3" w:name="_Toc510196465"/>
      <w:bookmarkStart w:id="4" w:name="_Toc97216457"/>
      <w:r>
        <w:rPr>
          <w:rFonts w:ascii="Times New Roman" w:hAnsi="Times New Roman" w:cs="Times New Roman"/>
          <w:i/>
          <w:color w:val="auto"/>
          <w:sz w:val="28"/>
        </w:rPr>
        <w:t>1.2</w:t>
      </w:r>
      <w:r w:rsidRPr="006B4B0C">
        <w:rPr>
          <w:rFonts w:ascii="Times New Roman" w:hAnsi="Times New Roman" w:cs="Times New Roman"/>
          <w:i/>
          <w:color w:val="auto"/>
          <w:sz w:val="28"/>
        </w:rPr>
        <w:t xml:space="preserve"> </w:t>
      </w:r>
      <w:r w:rsidRPr="00F52587">
        <w:rPr>
          <w:rFonts w:ascii="Times New Roman" w:hAnsi="Times New Roman" w:cs="Times New Roman"/>
          <w:i/>
          <w:color w:val="000000" w:themeColor="text1"/>
          <w:sz w:val="28"/>
        </w:rPr>
        <w:t>Electricity generation by energy producing organizations</w:t>
      </w:r>
      <w:bookmarkEnd w:id="4"/>
      <w:r>
        <w:rPr>
          <w:rFonts w:ascii="Times New Roman" w:hAnsi="Times New Roman" w:cs="Times New Roman"/>
          <w:i/>
          <w:color w:val="000000" w:themeColor="text1"/>
          <w:sz w:val="28"/>
        </w:rPr>
        <w:t xml:space="preserve"> </w:t>
      </w:r>
      <w:bookmarkStart w:id="5" w:name="_Toc97216458"/>
      <w:r>
        <w:rPr>
          <w:rFonts w:ascii="Times New Roman" w:hAnsi="Times New Roman" w:cs="Times New Roman"/>
          <w:i/>
          <w:color w:val="000000" w:themeColor="text1"/>
          <w:sz w:val="28"/>
        </w:rPr>
        <w:t xml:space="preserve">of </w:t>
      </w:r>
      <w:proofErr w:type="spellStart"/>
      <w:r w:rsidRPr="00F52587">
        <w:rPr>
          <w:rFonts w:ascii="Times New Roman" w:hAnsi="Times New Roman" w:cs="Times New Roman"/>
          <w:i/>
          <w:color w:val="000000" w:themeColor="text1"/>
          <w:sz w:val="28"/>
        </w:rPr>
        <w:t>Samruk</w:t>
      </w:r>
      <w:proofErr w:type="spellEnd"/>
      <w:r w:rsidRPr="00F52587">
        <w:rPr>
          <w:rFonts w:ascii="Times New Roman" w:hAnsi="Times New Roman" w:cs="Times New Roman"/>
          <w:i/>
          <w:color w:val="000000" w:themeColor="text1"/>
          <w:sz w:val="28"/>
        </w:rPr>
        <w:t>-Energy</w:t>
      </w:r>
      <w:bookmarkEnd w:id="5"/>
      <w:r w:rsidRPr="00637D74">
        <w:rPr>
          <w:rFonts w:ascii="Times New Roman" w:hAnsi="Times New Roman" w:cs="Times New Roman"/>
          <w:i/>
          <w:color w:val="000000" w:themeColor="text1"/>
          <w:sz w:val="28"/>
        </w:rPr>
        <w:t xml:space="preserve"> </w:t>
      </w:r>
      <w:r>
        <w:rPr>
          <w:rFonts w:ascii="Times New Roman" w:hAnsi="Times New Roman" w:cs="Times New Roman"/>
          <w:i/>
          <w:color w:val="000000" w:themeColor="text1"/>
          <w:sz w:val="28"/>
        </w:rPr>
        <w:t xml:space="preserve">JSC </w:t>
      </w:r>
    </w:p>
    <w:p w14:paraId="706BC151" w14:textId="77777777" w:rsidR="000F513C" w:rsidRPr="004E4D2C" w:rsidRDefault="000F513C" w:rsidP="00AE2893">
      <w:pPr>
        <w:spacing w:after="0" w:line="240" w:lineRule="auto"/>
        <w:ind w:firstLine="709"/>
        <w:contextualSpacing/>
        <w:jc w:val="center"/>
        <w:rPr>
          <w:rFonts w:ascii="Times New Roman" w:eastAsia="Yu Gothic UI Semibold" w:hAnsi="Times New Roman" w:cs="Times New Roman"/>
          <w:i/>
          <w:sz w:val="28"/>
          <w:szCs w:val="28"/>
        </w:rPr>
      </w:pPr>
    </w:p>
    <w:p w14:paraId="70E42760" w14:textId="0A30915A" w:rsidR="000D46F5" w:rsidRPr="004E4D2C" w:rsidRDefault="009C30BA" w:rsidP="00AE2893">
      <w:pPr>
        <w:spacing w:after="0" w:line="240" w:lineRule="auto"/>
        <w:ind w:firstLine="709"/>
        <w:contextualSpacing/>
        <w:jc w:val="both"/>
        <w:rPr>
          <w:rFonts w:ascii="Times New Roman" w:eastAsia="Yu Gothic UI Semibold" w:hAnsi="Times New Roman" w:cs="Times New Roman"/>
          <w:sz w:val="28"/>
          <w:szCs w:val="28"/>
          <w:lang w:val="kk-KZ"/>
        </w:rPr>
      </w:pPr>
      <w:r w:rsidRPr="004E4D2C">
        <w:rPr>
          <w:rFonts w:ascii="Times New Roman" w:eastAsia="Yu Gothic UI Semibold" w:hAnsi="Times New Roman" w:cs="Times New Roman"/>
          <w:sz w:val="28"/>
          <w:szCs w:val="28"/>
        </w:rPr>
        <w:t xml:space="preserve">The volume of electricity production by energy producing organizations of </w:t>
      </w:r>
      <w:proofErr w:type="spellStart"/>
      <w:r w:rsidRPr="004E4D2C">
        <w:rPr>
          <w:rFonts w:ascii="Times New Roman" w:eastAsia="Yu Gothic UI Semibold" w:hAnsi="Times New Roman" w:cs="Times New Roman"/>
          <w:sz w:val="28"/>
          <w:szCs w:val="28"/>
        </w:rPr>
        <w:t>Samruk</w:t>
      </w:r>
      <w:proofErr w:type="spellEnd"/>
      <w:r w:rsidRPr="004E4D2C">
        <w:rPr>
          <w:rFonts w:ascii="Times New Roman" w:eastAsia="Yu Gothic UI Semibold" w:hAnsi="Times New Roman" w:cs="Times New Roman"/>
          <w:sz w:val="28"/>
          <w:szCs w:val="28"/>
        </w:rPr>
        <w:t>-Energy JSC for January-May 2022 a</w:t>
      </w:r>
      <w:r w:rsidR="00696B3F">
        <w:rPr>
          <w:rFonts w:ascii="Times New Roman" w:eastAsia="Yu Gothic UI Semibold" w:hAnsi="Times New Roman" w:cs="Times New Roman"/>
          <w:sz w:val="28"/>
          <w:szCs w:val="28"/>
        </w:rPr>
        <w:t>mounted to 12,248.1 million kWh</w:t>
      </w:r>
      <w:r w:rsidRPr="004E4D2C">
        <w:rPr>
          <w:rFonts w:ascii="Times New Roman" w:eastAsia="Yu Gothic UI Semibold" w:hAnsi="Times New Roman" w:cs="Times New Roman"/>
          <w:sz w:val="28"/>
          <w:szCs w:val="28"/>
        </w:rPr>
        <w:t>. The decrease in electricity generation compared to the same period in 2021 amounted to 464.0 million kWh or 3.1%. The d</w:t>
      </w:r>
      <w:r w:rsidR="00696B3F">
        <w:rPr>
          <w:rFonts w:ascii="Times New Roman" w:eastAsia="Yu Gothic UI Semibold" w:hAnsi="Times New Roman" w:cs="Times New Roman"/>
          <w:sz w:val="28"/>
          <w:szCs w:val="28"/>
        </w:rPr>
        <w:t xml:space="preserve">ecrease is observed at </w:t>
      </w:r>
      <w:proofErr w:type="spellStart"/>
      <w:r w:rsidR="00696B3F">
        <w:rPr>
          <w:rFonts w:ascii="Times New Roman" w:eastAsia="Yu Gothic UI Semibold" w:hAnsi="Times New Roman" w:cs="Times New Roman"/>
          <w:sz w:val="28"/>
          <w:szCs w:val="28"/>
        </w:rPr>
        <w:t>AlES</w:t>
      </w:r>
      <w:proofErr w:type="spellEnd"/>
      <w:r w:rsidR="00696B3F">
        <w:rPr>
          <w:rFonts w:ascii="Times New Roman" w:eastAsia="Yu Gothic UI Semibold" w:hAnsi="Times New Roman" w:cs="Times New Roman"/>
          <w:sz w:val="28"/>
          <w:szCs w:val="28"/>
        </w:rPr>
        <w:t xml:space="preserve"> JSC</w:t>
      </w:r>
      <w:r w:rsidRPr="004E4D2C">
        <w:rPr>
          <w:rFonts w:ascii="Times New Roman" w:eastAsia="Yu Gothic UI Semibold" w:hAnsi="Times New Roman" w:cs="Times New Roman"/>
          <w:sz w:val="28"/>
          <w:szCs w:val="28"/>
        </w:rPr>
        <w:t xml:space="preserve">, </w:t>
      </w:r>
      <w:proofErr w:type="spellStart"/>
      <w:r w:rsidRPr="004E4D2C">
        <w:rPr>
          <w:rFonts w:ascii="Times New Roman" w:eastAsia="Yu Gothic UI Semibold" w:hAnsi="Times New Roman" w:cs="Times New Roman"/>
          <w:sz w:val="28"/>
          <w:szCs w:val="28"/>
        </w:rPr>
        <w:t>Ekibastuz</w:t>
      </w:r>
      <w:proofErr w:type="spellEnd"/>
      <w:r w:rsidRPr="004E4D2C">
        <w:rPr>
          <w:rFonts w:ascii="Times New Roman" w:eastAsia="Yu Gothic UI Semibold" w:hAnsi="Times New Roman" w:cs="Times New Roman"/>
          <w:sz w:val="28"/>
          <w:szCs w:val="28"/>
        </w:rPr>
        <w:t xml:space="preserve"> GRES-2 JSC, </w:t>
      </w:r>
      <w:proofErr w:type="spellStart"/>
      <w:r w:rsidRPr="004E4D2C">
        <w:rPr>
          <w:rFonts w:ascii="Times New Roman" w:eastAsia="Yu Gothic UI Semibold" w:hAnsi="Times New Roman" w:cs="Times New Roman"/>
          <w:sz w:val="28"/>
          <w:szCs w:val="28"/>
        </w:rPr>
        <w:t>Shardarinskaya</w:t>
      </w:r>
      <w:proofErr w:type="spellEnd"/>
      <w:r w:rsidRPr="004E4D2C">
        <w:rPr>
          <w:rFonts w:ascii="Times New Roman" w:eastAsia="Yu Gothic UI Semibold" w:hAnsi="Times New Roman" w:cs="Times New Roman"/>
          <w:sz w:val="28"/>
          <w:szCs w:val="28"/>
        </w:rPr>
        <w:t xml:space="preserve"> HPP JSC and </w:t>
      </w:r>
      <w:proofErr w:type="spellStart"/>
      <w:r w:rsidRPr="004E4D2C">
        <w:rPr>
          <w:rFonts w:ascii="Times New Roman" w:eastAsia="Yu Gothic UI Semibold" w:hAnsi="Times New Roman" w:cs="Times New Roman"/>
          <w:sz w:val="28"/>
          <w:szCs w:val="28"/>
        </w:rPr>
        <w:t>Samruk</w:t>
      </w:r>
      <w:proofErr w:type="spellEnd"/>
      <w:r w:rsidRPr="004E4D2C">
        <w:rPr>
          <w:rFonts w:ascii="Times New Roman" w:eastAsia="Yu Gothic UI Semibold" w:hAnsi="Times New Roman" w:cs="Times New Roman"/>
          <w:sz w:val="28"/>
          <w:szCs w:val="28"/>
        </w:rPr>
        <w:t>-Green LLP Energy ".</w:t>
      </w:r>
    </w:p>
    <w:p w14:paraId="7BC77DE4" w14:textId="77777777" w:rsidR="008364B1" w:rsidRPr="004E4D2C" w:rsidRDefault="008364B1" w:rsidP="00AE2893">
      <w:pPr>
        <w:pStyle w:val="a3"/>
        <w:spacing w:after="0" w:line="240" w:lineRule="auto"/>
        <w:jc w:val="right"/>
        <w:rPr>
          <w:rFonts w:ascii="Times New Roman" w:hAnsi="Times New Roman" w:cs="Times New Roman"/>
          <w:i/>
          <w:sz w:val="24"/>
          <w:szCs w:val="24"/>
        </w:rPr>
      </w:pPr>
      <w:r w:rsidRPr="004E4D2C">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5"/>
        <w:gridCol w:w="1196"/>
        <w:gridCol w:w="1396"/>
        <w:gridCol w:w="1196"/>
        <w:gridCol w:w="1396"/>
        <w:gridCol w:w="1134"/>
        <w:gridCol w:w="897"/>
      </w:tblGrid>
      <w:tr w:rsidR="008364B1" w:rsidRPr="004E4D2C" w14:paraId="1BA9211D" w14:textId="77777777" w:rsidTr="00696B3F">
        <w:trPr>
          <w:trHeight w:val="315"/>
          <w:jc w:val="center"/>
        </w:trPr>
        <w:tc>
          <w:tcPr>
            <w:tcW w:w="540" w:type="dxa"/>
            <w:vMerge w:val="restart"/>
            <w:shd w:val="clear" w:color="auto" w:fill="8DB3E2" w:themeFill="text2" w:themeFillTint="66"/>
            <w:vAlign w:val="center"/>
            <w:hideMark/>
          </w:tcPr>
          <w:p w14:paraId="2F3582F3" w14:textId="640D6E50" w:rsidR="008364B1" w:rsidRPr="004E4D2C" w:rsidRDefault="00696B3F" w:rsidP="00AE289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No.</w:t>
            </w:r>
          </w:p>
        </w:tc>
        <w:tc>
          <w:tcPr>
            <w:tcW w:w="2545" w:type="dxa"/>
            <w:vMerge w:val="restart"/>
            <w:shd w:val="clear" w:color="auto" w:fill="8DB3E2" w:themeFill="text2" w:themeFillTint="66"/>
            <w:vAlign w:val="center"/>
            <w:hideMark/>
          </w:tcPr>
          <w:p w14:paraId="32ED6624" w14:textId="77777777" w:rsidR="008364B1" w:rsidRPr="004E4D2C" w:rsidRDefault="008364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Name</w:t>
            </w:r>
          </w:p>
        </w:tc>
        <w:tc>
          <w:tcPr>
            <w:tcW w:w="2592" w:type="dxa"/>
            <w:gridSpan w:val="2"/>
            <w:shd w:val="clear" w:color="auto" w:fill="8DB3E2" w:themeFill="text2" w:themeFillTint="66"/>
            <w:vAlign w:val="center"/>
            <w:hideMark/>
          </w:tcPr>
          <w:p w14:paraId="58743FF4" w14:textId="77777777" w:rsidR="008364B1" w:rsidRPr="004E4D2C" w:rsidRDefault="008364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w:t>
            </w:r>
          </w:p>
        </w:tc>
        <w:tc>
          <w:tcPr>
            <w:tcW w:w="2592" w:type="dxa"/>
            <w:gridSpan w:val="2"/>
            <w:shd w:val="clear" w:color="auto" w:fill="8DB3E2" w:themeFill="text2" w:themeFillTint="66"/>
            <w:vAlign w:val="center"/>
            <w:hideMark/>
          </w:tcPr>
          <w:p w14:paraId="7EC65B6A" w14:textId="77777777" w:rsidR="008364B1" w:rsidRPr="004E4D2C" w:rsidRDefault="008364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w:t>
            </w:r>
          </w:p>
        </w:tc>
        <w:tc>
          <w:tcPr>
            <w:tcW w:w="2031" w:type="dxa"/>
            <w:gridSpan w:val="2"/>
            <w:shd w:val="clear" w:color="auto" w:fill="8DB3E2" w:themeFill="text2" w:themeFillTint="66"/>
            <w:vAlign w:val="center"/>
            <w:hideMark/>
          </w:tcPr>
          <w:p w14:paraId="1AADE14E" w14:textId="77777777" w:rsidR="008364B1" w:rsidRPr="004E4D2C" w:rsidRDefault="008364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2022/2021</w:t>
            </w:r>
          </w:p>
        </w:tc>
      </w:tr>
      <w:tr w:rsidR="009C30BA" w:rsidRPr="004E4D2C" w14:paraId="6DD48D08" w14:textId="77777777" w:rsidTr="00696B3F">
        <w:trPr>
          <w:trHeight w:val="665"/>
          <w:jc w:val="center"/>
        </w:trPr>
        <w:tc>
          <w:tcPr>
            <w:tcW w:w="540" w:type="dxa"/>
            <w:vMerge/>
            <w:shd w:val="clear" w:color="auto" w:fill="8DB3E2" w:themeFill="text2" w:themeFillTint="66"/>
            <w:vAlign w:val="center"/>
            <w:hideMark/>
          </w:tcPr>
          <w:p w14:paraId="42681CB8" w14:textId="77777777" w:rsidR="009C30BA" w:rsidRPr="004E4D2C" w:rsidRDefault="009C30BA" w:rsidP="009C30BA">
            <w:pPr>
              <w:spacing w:after="0" w:line="240" w:lineRule="auto"/>
              <w:rPr>
                <w:rFonts w:ascii="Times New Roman" w:eastAsia="Times New Roman" w:hAnsi="Times New Roman" w:cs="Times New Roman"/>
                <w:b/>
                <w:bCs/>
                <w:lang w:eastAsia="ru-RU"/>
              </w:rPr>
            </w:pPr>
          </w:p>
        </w:tc>
        <w:tc>
          <w:tcPr>
            <w:tcW w:w="2545" w:type="dxa"/>
            <w:vMerge/>
            <w:shd w:val="clear" w:color="auto" w:fill="8DB3E2" w:themeFill="text2" w:themeFillTint="66"/>
            <w:vAlign w:val="center"/>
            <w:hideMark/>
          </w:tcPr>
          <w:p w14:paraId="2F2287C0" w14:textId="77777777" w:rsidR="009C30BA" w:rsidRPr="004E4D2C" w:rsidRDefault="009C30BA" w:rsidP="009C30BA">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5ABEA079" w14:textId="3034D49C"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January-May</w:t>
            </w:r>
          </w:p>
        </w:tc>
        <w:tc>
          <w:tcPr>
            <w:tcW w:w="1396" w:type="dxa"/>
            <w:shd w:val="clear" w:color="auto" w:fill="8DB3E2" w:themeFill="text2" w:themeFillTint="66"/>
            <w:vAlign w:val="center"/>
            <w:hideMark/>
          </w:tcPr>
          <w:p w14:paraId="5E1F25FC" w14:textId="5E513459"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share in Kazakhstan, %</w:t>
            </w:r>
          </w:p>
        </w:tc>
        <w:tc>
          <w:tcPr>
            <w:tcW w:w="1196" w:type="dxa"/>
            <w:shd w:val="clear" w:color="auto" w:fill="8DB3E2" w:themeFill="text2" w:themeFillTint="66"/>
            <w:vAlign w:val="center"/>
            <w:hideMark/>
          </w:tcPr>
          <w:p w14:paraId="6C012131" w14:textId="2352B3DE"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January-May</w:t>
            </w:r>
          </w:p>
        </w:tc>
        <w:tc>
          <w:tcPr>
            <w:tcW w:w="1396" w:type="dxa"/>
            <w:shd w:val="clear" w:color="auto" w:fill="8DB3E2" w:themeFill="text2" w:themeFillTint="66"/>
            <w:vAlign w:val="center"/>
            <w:hideMark/>
          </w:tcPr>
          <w:p w14:paraId="02633D2E" w14:textId="2584B678"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share in Kazakhstan, %</w:t>
            </w:r>
          </w:p>
        </w:tc>
        <w:tc>
          <w:tcPr>
            <w:tcW w:w="1134" w:type="dxa"/>
            <w:shd w:val="clear" w:color="auto" w:fill="8DB3E2" w:themeFill="text2" w:themeFillTint="66"/>
            <w:vAlign w:val="center"/>
            <w:hideMark/>
          </w:tcPr>
          <w:p w14:paraId="342EC23D" w14:textId="417D06A3"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million kWh</w:t>
            </w:r>
          </w:p>
        </w:tc>
        <w:tc>
          <w:tcPr>
            <w:tcW w:w="897" w:type="dxa"/>
            <w:shd w:val="clear" w:color="auto" w:fill="8DB3E2" w:themeFill="text2" w:themeFillTint="66"/>
            <w:vAlign w:val="center"/>
            <w:hideMark/>
          </w:tcPr>
          <w:p w14:paraId="00DE5E4E" w14:textId="30C18285" w:rsidR="009C30BA" w:rsidRPr="004E4D2C" w:rsidRDefault="009C30BA" w:rsidP="009C30BA">
            <w:pPr>
              <w:spacing w:after="0" w:line="240" w:lineRule="auto"/>
              <w:jc w:val="center"/>
              <w:rPr>
                <w:rFonts w:ascii="Times New Roman" w:hAnsi="Times New Roman" w:cs="Times New Roman"/>
                <w:b/>
                <w:bCs/>
              </w:rPr>
            </w:pPr>
            <w:r w:rsidRPr="004E4D2C">
              <w:rPr>
                <w:rFonts w:ascii="Times New Roman" w:hAnsi="Times New Roman" w:cs="Times New Roman"/>
                <w:b/>
                <w:bCs/>
              </w:rPr>
              <w:t>%</w:t>
            </w:r>
          </w:p>
        </w:tc>
      </w:tr>
      <w:tr w:rsidR="00696B3F" w:rsidRPr="004E4D2C" w14:paraId="17B30222" w14:textId="77777777" w:rsidTr="00696B3F">
        <w:trPr>
          <w:trHeight w:val="340"/>
          <w:jc w:val="center"/>
        </w:trPr>
        <w:tc>
          <w:tcPr>
            <w:tcW w:w="540" w:type="dxa"/>
            <w:shd w:val="clear" w:color="auto" w:fill="17365D" w:themeFill="text2" w:themeFillShade="BF"/>
            <w:vAlign w:val="center"/>
            <w:hideMark/>
          </w:tcPr>
          <w:p w14:paraId="0E335CAE" w14:textId="77777777" w:rsidR="00696B3F" w:rsidRPr="004E4D2C" w:rsidRDefault="00696B3F" w:rsidP="00696B3F">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 </w:t>
            </w:r>
          </w:p>
        </w:tc>
        <w:tc>
          <w:tcPr>
            <w:tcW w:w="2545" w:type="dxa"/>
            <w:shd w:val="clear" w:color="auto" w:fill="17365D" w:themeFill="text2" w:themeFillShade="BF"/>
            <w:vAlign w:val="center"/>
            <w:hideMark/>
          </w:tcPr>
          <w:p w14:paraId="63772619" w14:textId="645E7249" w:rsidR="00696B3F" w:rsidRPr="004E4D2C" w:rsidRDefault="00696B3F" w:rsidP="00696B3F">
            <w:pPr>
              <w:spacing w:after="0" w:line="240" w:lineRule="auto"/>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roofErr w:type="spellStart"/>
            <w:r w:rsidRPr="00794336">
              <w:rPr>
                <w:rFonts w:ascii="Times New Roman" w:eastAsia="Times New Roman" w:hAnsi="Times New Roman" w:cs="Times New Roman"/>
                <w:b/>
                <w:bCs/>
                <w:lang w:eastAsia="ru-RU"/>
              </w:rPr>
              <w:t>Samruk</w:t>
            </w:r>
            <w:proofErr w:type="spellEnd"/>
            <w:r w:rsidRPr="00794336">
              <w:rPr>
                <w:rFonts w:ascii="Times New Roman" w:eastAsia="Times New Roman" w:hAnsi="Times New Roman" w:cs="Times New Roman"/>
                <w:b/>
                <w:bCs/>
                <w:lang w:eastAsia="ru-RU"/>
              </w:rPr>
              <w:t>-Energy" JSC</w:t>
            </w:r>
          </w:p>
        </w:tc>
        <w:tc>
          <w:tcPr>
            <w:tcW w:w="1196" w:type="dxa"/>
            <w:shd w:val="clear" w:color="auto" w:fill="17365D" w:themeFill="text2" w:themeFillShade="BF"/>
            <w:vAlign w:val="center"/>
          </w:tcPr>
          <w:p w14:paraId="6CFD7155" w14:textId="2AC8E7BD"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
                <w:bCs/>
              </w:rPr>
              <w:t>15</w:t>
            </w:r>
            <w:r w:rsidRPr="004E4D2C">
              <w:rPr>
                <w:rFonts w:ascii="Times New Roman" w:hAnsi="Times New Roman" w:cs="Times New Roman"/>
                <w:b/>
                <w:bCs/>
                <w:lang w:val="en-US"/>
              </w:rPr>
              <w:t xml:space="preserve"> </w:t>
            </w:r>
            <w:r w:rsidRPr="004E4D2C">
              <w:rPr>
                <w:rFonts w:ascii="Times New Roman" w:hAnsi="Times New Roman" w:cs="Times New Roman"/>
                <w:b/>
                <w:bCs/>
              </w:rPr>
              <w:t>212.4</w:t>
            </w:r>
          </w:p>
        </w:tc>
        <w:tc>
          <w:tcPr>
            <w:tcW w:w="1396" w:type="dxa"/>
            <w:shd w:val="clear" w:color="auto" w:fill="17365D" w:themeFill="text2" w:themeFillShade="BF"/>
            <w:vAlign w:val="center"/>
          </w:tcPr>
          <w:p w14:paraId="51F1CB6E" w14:textId="55112745"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
                <w:bCs/>
              </w:rPr>
              <w:t>31.2%</w:t>
            </w:r>
          </w:p>
        </w:tc>
        <w:tc>
          <w:tcPr>
            <w:tcW w:w="1196" w:type="dxa"/>
            <w:shd w:val="clear" w:color="auto" w:fill="17365D" w:themeFill="text2" w:themeFillShade="BF"/>
            <w:vAlign w:val="center"/>
          </w:tcPr>
          <w:p w14:paraId="4416170C" w14:textId="7490BBD3"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
                <w:bCs/>
              </w:rPr>
              <w:t>14,748.4</w:t>
            </w:r>
          </w:p>
        </w:tc>
        <w:tc>
          <w:tcPr>
            <w:tcW w:w="1396" w:type="dxa"/>
            <w:shd w:val="clear" w:color="auto" w:fill="17365D" w:themeFill="text2" w:themeFillShade="BF"/>
            <w:vAlign w:val="center"/>
          </w:tcPr>
          <w:p w14:paraId="1E7F0A44" w14:textId="7D8BE7AF"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
                <w:bCs/>
              </w:rPr>
              <w:t>30.7%</w:t>
            </w:r>
          </w:p>
        </w:tc>
        <w:tc>
          <w:tcPr>
            <w:tcW w:w="1134" w:type="dxa"/>
            <w:shd w:val="clear" w:color="auto" w:fill="17365D" w:themeFill="text2" w:themeFillShade="BF"/>
            <w:vAlign w:val="center"/>
          </w:tcPr>
          <w:p w14:paraId="0AB9A38E" w14:textId="7E1BD0DE"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
                <w:bCs/>
              </w:rPr>
              <w:t>-464.0</w:t>
            </w:r>
          </w:p>
        </w:tc>
        <w:tc>
          <w:tcPr>
            <w:tcW w:w="897" w:type="dxa"/>
            <w:shd w:val="clear" w:color="auto" w:fill="17365D" w:themeFill="text2" w:themeFillShade="BF"/>
            <w:vAlign w:val="center"/>
          </w:tcPr>
          <w:p w14:paraId="0EC431B1" w14:textId="144F8E65"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
                <w:bCs/>
              </w:rPr>
              <w:t>-3.1%</w:t>
            </w:r>
          </w:p>
        </w:tc>
      </w:tr>
      <w:tr w:rsidR="00696B3F" w:rsidRPr="004E4D2C" w14:paraId="0C20465F" w14:textId="77777777" w:rsidTr="00696B3F">
        <w:trPr>
          <w:trHeight w:val="340"/>
          <w:jc w:val="center"/>
        </w:trPr>
        <w:tc>
          <w:tcPr>
            <w:tcW w:w="540" w:type="dxa"/>
            <w:shd w:val="clear" w:color="auto" w:fill="auto"/>
            <w:vAlign w:val="center"/>
            <w:hideMark/>
          </w:tcPr>
          <w:p w14:paraId="496599FC" w14:textId="77777777" w:rsidR="00696B3F" w:rsidRPr="004E4D2C" w:rsidRDefault="00696B3F" w:rsidP="00696B3F">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1</w:t>
            </w:r>
          </w:p>
        </w:tc>
        <w:tc>
          <w:tcPr>
            <w:tcW w:w="2545" w:type="dxa"/>
            <w:shd w:val="clear" w:color="auto" w:fill="auto"/>
            <w:vAlign w:val="center"/>
            <w:hideMark/>
          </w:tcPr>
          <w:p w14:paraId="59D124E6" w14:textId="1456B934" w:rsidR="00696B3F" w:rsidRPr="004E4D2C" w:rsidRDefault="00696B3F" w:rsidP="00696B3F">
            <w:pPr>
              <w:spacing w:after="0" w:line="240" w:lineRule="auto"/>
              <w:rPr>
                <w:rFonts w:ascii="Times New Roman" w:eastAsia="Times New Roman" w:hAnsi="Times New Roman" w:cs="Times New Roman"/>
                <w:i/>
                <w:iCs/>
                <w:lang w:eastAsia="ru-RU"/>
              </w:rPr>
            </w:pPr>
            <w:proofErr w:type="spellStart"/>
            <w:r w:rsidRPr="00794336">
              <w:rPr>
                <w:rFonts w:ascii="Times New Roman" w:eastAsia="Times New Roman" w:hAnsi="Times New Roman" w:cs="Times New Roman"/>
                <w:i/>
                <w:iCs/>
                <w:lang w:eastAsia="ru-RU"/>
              </w:rPr>
              <w:t>AlES</w:t>
            </w:r>
            <w:proofErr w:type="spellEnd"/>
            <w:r w:rsidRPr="00794336">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478168EA" w14:textId="68C5DC7A"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2332.6</w:t>
            </w:r>
          </w:p>
        </w:tc>
        <w:tc>
          <w:tcPr>
            <w:tcW w:w="1396" w:type="dxa"/>
            <w:shd w:val="clear" w:color="auto" w:fill="auto"/>
            <w:vAlign w:val="center"/>
          </w:tcPr>
          <w:p w14:paraId="4AA2BF49" w14:textId="3EBAC3ED"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4.8%</w:t>
            </w:r>
          </w:p>
        </w:tc>
        <w:tc>
          <w:tcPr>
            <w:tcW w:w="1196" w:type="dxa"/>
            <w:shd w:val="clear" w:color="auto" w:fill="auto"/>
            <w:noWrap/>
            <w:vAlign w:val="center"/>
          </w:tcPr>
          <w:p w14:paraId="60912B09" w14:textId="5707FEC6"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2286.8</w:t>
            </w:r>
          </w:p>
        </w:tc>
        <w:tc>
          <w:tcPr>
            <w:tcW w:w="1396" w:type="dxa"/>
            <w:shd w:val="clear" w:color="auto" w:fill="auto"/>
            <w:vAlign w:val="center"/>
          </w:tcPr>
          <w:p w14:paraId="3C2CD81A" w14:textId="365F877A"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4.8%</w:t>
            </w:r>
          </w:p>
        </w:tc>
        <w:tc>
          <w:tcPr>
            <w:tcW w:w="1134" w:type="dxa"/>
            <w:shd w:val="clear" w:color="auto" w:fill="auto"/>
            <w:noWrap/>
            <w:vAlign w:val="center"/>
          </w:tcPr>
          <w:p w14:paraId="1F6B4380" w14:textId="04A474DF"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-45.8</w:t>
            </w:r>
          </w:p>
        </w:tc>
        <w:tc>
          <w:tcPr>
            <w:tcW w:w="897" w:type="dxa"/>
            <w:shd w:val="clear" w:color="auto" w:fill="auto"/>
            <w:vAlign w:val="center"/>
          </w:tcPr>
          <w:p w14:paraId="7109481C" w14:textId="70594D16"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-2.0%</w:t>
            </w:r>
          </w:p>
        </w:tc>
      </w:tr>
      <w:tr w:rsidR="00696B3F" w:rsidRPr="004E4D2C" w14:paraId="7375329D" w14:textId="77777777" w:rsidTr="00696B3F">
        <w:trPr>
          <w:trHeight w:val="340"/>
          <w:jc w:val="center"/>
        </w:trPr>
        <w:tc>
          <w:tcPr>
            <w:tcW w:w="540" w:type="dxa"/>
            <w:shd w:val="clear" w:color="auto" w:fill="auto"/>
            <w:vAlign w:val="center"/>
            <w:hideMark/>
          </w:tcPr>
          <w:p w14:paraId="4D386914" w14:textId="77777777" w:rsidR="00696B3F" w:rsidRPr="004E4D2C" w:rsidRDefault="00696B3F" w:rsidP="00696B3F">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2</w:t>
            </w:r>
          </w:p>
        </w:tc>
        <w:tc>
          <w:tcPr>
            <w:tcW w:w="2545" w:type="dxa"/>
            <w:shd w:val="clear" w:color="auto" w:fill="auto"/>
            <w:vAlign w:val="center"/>
            <w:hideMark/>
          </w:tcPr>
          <w:p w14:paraId="0823F172" w14:textId="04E0ECD0" w:rsidR="00696B3F" w:rsidRPr="004E4D2C" w:rsidRDefault="00696B3F" w:rsidP="00696B3F">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GRES-1" LLP</w:t>
            </w:r>
          </w:p>
        </w:tc>
        <w:tc>
          <w:tcPr>
            <w:tcW w:w="1196" w:type="dxa"/>
            <w:shd w:val="clear" w:color="auto" w:fill="auto"/>
            <w:noWrap/>
            <w:vAlign w:val="center"/>
          </w:tcPr>
          <w:p w14:paraId="65F25956" w14:textId="5CABBE4B"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9,076.9</w:t>
            </w:r>
          </w:p>
        </w:tc>
        <w:tc>
          <w:tcPr>
            <w:tcW w:w="1396" w:type="dxa"/>
            <w:shd w:val="clear" w:color="auto" w:fill="auto"/>
            <w:vAlign w:val="center"/>
          </w:tcPr>
          <w:p w14:paraId="1D5A178E" w14:textId="668EAADA"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18.6%</w:t>
            </w:r>
          </w:p>
        </w:tc>
        <w:tc>
          <w:tcPr>
            <w:tcW w:w="1196" w:type="dxa"/>
            <w:shd w:val="clear" w:color="auto" w:fill="auto"/>
            <w:noWrap/>
            <w:vAlign w:val="center"/>
          </w:tcPr>
          <w:p w14:paraId="244657DD" w14:textId="43B021A8"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9,246.7</w:t>
            </w:r>
          </w:p>
        </w:tc>
        <w:tc>
          <w:tcPr>
            <w:tcW w:w="1396" w:type="dxa"/>
            <w:shd w:val="clear" w:color="auto" w:fill="auto"/>
            <w:vAlign w:val="center"/>
          </w:tcPr>
          <w:p w14:paraId="39A57262" w14:textId="646ABE50"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19.2%</w:t>
            </w:r>
          </w:p>
        </w:tc>
        <w:tc>
          <w:tcPr>
            <w:tcW w:w="1134" w:type="dxa"/>
            <w:shd w:val="clear" w:color="auto" w:fill="auto"/>
            <w:noWrap/>
            <w:vAlign w:val="center"/>
          </w:tcPr>
          <w:p w14:paraId="1B21DCD1" w14:textId="0F444B19"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169.8</w:t>
            </w:r>
          </w:p>
        </w:tc>
        <w:tc>
          <w:tcPr>
            <w:tcW w:w="897" w:type="dxa"/>
            <w:shd w:val="clear" w:color="auto" w:fill="auto"/>
            <w:vAlign w:val="center"/>
          </w:tcPr>
          <w:p w14:paraId="7D20EEC7" w14:textId="3C566005"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1.9%</w:t>
            </w:r>
          </w:p>
        </w:tc>
      </w:tr>
      <w:tr w:rsidR="00696B3F" w:rsidRPr="004E4D2C" w14:paraId="6CEF3ABE" w14:textId="77777777" w:rsidTr="00696B3F">
        <w:trPr>
          <w:trHeight w:val="340"/>
          <w:jc w:val="center"/>
        </w:trPr>
        <w:tc>
          <w:tcPr>
            <w:tcW w:w="540" w:type="dxa"/>
            <w:shd w:val="clear" w:color="auto" w:fill="auto"/>
            <w:vAlign w:val="center"/>
            <w:hideMark/>
          </w:tcPr>
          <w:p w14:paraId="7223A7A5" w14:textId="77777777" w:rsidR="00696B3F" w:rsidRPr="004E4D2C" w:rsidRDefault="00696B3F" w:rsidP="00696B3F">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3</w:t>
            </w:r>
          </w:p>
        </w:tc>
        <w:tc>
          <w:tcPr>
            <w:tcW w:w="2545" w:type="dxa"/>
            <w:shd w:val="clear" w:color="auto" w:fill="auto"/>
            <w:vAlign w:val="center"/>
            <w:hideMark/>
          </w:tcPr>
          <w:p w14:paraId="5CE35376" w14:textId="726991C3" w:rsidR="00696B3F" w:rsidRPr="004E4D2C" w:rsidRDefault="00696B3F" w:rsidP="00696B3F">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Ekibastuz</w:t>
            </w:r>
            <w:proofErr w:type="spellEnd"/>
            <w:r w:rsidRPr="00794336">
              <w:rPr>
                <w:rFonts w:ascii="Times New Roman" w:eastAsia="Times New Roman" w:hAnsi="Times New Roman" w:cs="Times New Roman"/>
                <w:i/>
                <w:iCs/>
                <w:lang w:eastAsia="ru-RU"/>
              </w:rPr>
              <w:t xml:space="preserve"> GRES-2" JSC</w:t>
            </w:r>
          </w:p>
        </w:tc>
        <w:tc>
          <w:tcPr>
            <w:tcW w:w="1196" w:type="dxa"/>
            <w:shd w:val="clear" w:color="auto" w:fill="auto"/>
            <w:noWrap/>
            <w:vAlign w:val="center"/>
          </w:tcPr>
          <w:p w14:paraId="1805ACB6" w14:textId="10E3392C"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3,168.4</w:t>
            </w:r>
          </w:p>
        </w:tc>
        <w:tc>
          <w:tcPr>
            <w:tcW w:w="1396" w:type="dxa"/>
            <w:shd w:val="clear" w:color="auto" w:fill="auto"/>
            <w:vAlign w:val="center"/>
          </w:tcPr>
          <w:p w14:paraId="2CBF899A" w14:textId="3199266D"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6.5%</w:t>
            </w:r>
          </w:p>
        </w:tc>
        <w:tc>
          <w:tcPr>
            <w:tcW w:w="1196" w:type="dxa"/>
            <w:shd w:val="clear" w:color="auto" w:fill="auto"/>
            <w:noWrap/>
            <w:vAlign w:val="center"/>
          </w:tcPr>
          <w:p w14:paraId="4B0E975C" w14:textId="09A81967"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2607.4</w:t>
            </w:r>
          </w:p>
        </w:tc>
        <w:tc>
          <w:tcPr>
            <w:tcW w:w="1396" w:type="dxa"/>
            <w:shd w:val="clear" w:color="auto" w:fill="auto"/>
            <w:vAlign w:val="center"/>
          </w:tcPr>
          <w:p w14:paraId="09D18A07" w14:textId="72FA2030"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5.4%</w:t>
            </w:r>
          </w:p>
        </w:tc>
        <w:tc>
          <w:tcPr>
            <w:tcW w:w="1134" w:type="dxa"/>
            <w:shd w:val="clear" w:color="auto" w:fill="auto"/>
            <w:noWrap/>
            <w:vAlign w:val="center"/>
          </w:tcPr>
          <w:p w14:paraId="46A8EDB5" w14:textId="3C690481"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-561.0</w:t>
            </w:r>
          </w:p>
        </w:tc>
        <w:tc>
          <w:tcPr>
            <w:tcW w:w="897" w:type="dxa"/>
            <w:shd w:val="clear" w:color="auto" w:fill="auto"/>
            <w:vAlign w:val="center"/>
          </w:tcPr>
          <w:p w14:paraId="59B41750" w14:textId="2E375A7C"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-17.7%</w:t>
            </w:r>
          </w:p>
        </w:tc>
      </w:tr>
      <w:tr w:rsidR="00696B3F" w:rsidRPr="004E4D2C" w14:paraId="6D081A91" w14:textId="77777777" w:rsidTr="00696B3F">
        <w:trPr>
          <w:trHeight w:val="340"/>
          <w:jc w:val="center"/>
        </w:trPr>
        <w:tc>
          <w:tcPr>
            <w:tcW w:w="540" w:type="dxa"/>
            <w:shd w:val="clear" w:color="auto" w:fill="auto"/>
            <w:vAlign w:val="center"/>
            <w:hideMark/>
          </w:tcPr>
          <w:p w14:paraId="30AD6D55" w14:textId="77777777" w:rsidR="00696B3F" w:rsidRPr="004E4D2C" w:rsidRDefault="00696B3F" w:rsidP="00696B3F">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4</w:t>
            </w:r>
          </w:p>
        </w:tc>
        <w:tc>
          <w:tcPr>
            <w:tcW w:w="2545" w:type="dxa"/>
            <w:shd w:val="clear" w:color="auto" w:fill="auto"/>
            <w:vAlign w:val="center"/>
            <w:hideMark/>
          </w:tcPr>
          <w:p w14:paraId="08481559" w14:textId="2EDCC793" w:rsidR="00696B3F" w:rsidRPr="004E4D2C" w:rsidRDefault="00696B3F" w:rsidP="00696B3F">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Shardara</w:t>
            </w:r>
            <w:proofErr w:type="spellEnd"/>
            <w:r w:rsidRPr="0079433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5067A50A" w14:textId="6D2032C6"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267.7</w:t>
            </w:r>
          </w:p>
        </w:tc>
        <w:tc>
          <w:tcPr>
            <w:tcW w:w="1396" w:type="dxa"/>
            <w:shd w:val="clear" w:color="auto" w:fill="auto"/>
            <w:vAlign w:val="center"/>
          </w:tcPr>
          <w:p w14:paraId="333342D5" w14:textId="0BAB5D62"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0.5%</w:t>
            </w:r>
          </w:p>
        </w:tc>
        <w:tc>
          <w:tcPr>
            <w:tcW w:w="1196" w:type="dxa"/>
            <w:shd w:val="clear" w:color="auto" w:fill="auto"/>
            <w:noWrap/>
            <w:vAlign w:val="center"/>
          </w:tcPr>
          <w:p w14:paraId="5097A2D2" w14:textId="175F509E"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205.1</w:t>
            </w:r>
          </w:p>
        </w:tc>
        <w:tc>
          <w:tcPr>
            <w:tcW w:w="1396" w:type="dxa"/>
            <w:shd w:val="clear" w:color="auto" w:fill="auto"/>
            <w:vAlign w:val="center"/>
          </w:tcPr>
          <w:p w14:paraId="644E2A07" w14:textId="48345465"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0.4%</w:t>
            </w:r>
          </w:p>
        </w:tc>
        <w:tc>
          <w:tcPr>
            <w:tcW w:w="1134" w:type="dxa"/>
            <w:shd w:val="clear" w:color="auto" w:fill="auto"/>
            <w:noWrap/>
            <w:vAlign w:val="center"/>
          </w:tcPr>
          <w:p w14:paraId="25AF4348" w14:textId="1DD8B008"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-62.6</w:t>
            </w:r>
          </w:p>
        </w:tc>
        <w:tc>
          <w:tcPr>
            <w:tcW w:w="897" w:type="dxa"/>
            <w:shd w:val="clear" w:color="auto" w:fill="auto"/>
            <w:vAlign w:val="center"/>
          </w:tcPr>
          <w:p w14:paraId="4FB4FAD8" w14:textId="3D68E535"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-23.4%</w:t>
            </w:r>
          </w:p>
        </w:tc>
      </w:tr>
      <w:tr w:rsidR="00696B3F" w:rsidRPr="004E4D2C" w14:paraId="2044057E" w14:textId="77777777" w:rsidTr="00696B3F">
        <w:trPr>
          <w:trHeight w:val="340"/>
          <w:jc w:val="center"/>
        </w:trPr>
        <w:tc>
          <w:tcPr>
            <w:tcW w:w="540" w:type="dxa"/>
            <w:shd w:val="clear" w:color="auto" w:fill="auto"/>
            <w:vAlign w:val="center"/>
            <w:hideMark/>
          </w:tcPr>
          <w:p w14:paraId="6AF00E4E" w14:textId="77777777" w:rsidR="00696B3F" w:rsidRPr="004E4D2C" w:rsidRDefault="00696B3F" w:rsidP="00696B3F">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5</w:t>
            </w:r>
          </w:p>
        </w:tc>
        <w:tc>
          <w:tcPr>
            <w:tcW w:w="2545" w:type="dxa"/>
            <w:shd w:val="clear" w:color="auto" w:fill="auto"/>
            <w:vAlign w:val="center"/>
            <w:hideMark/>
          </w:tcPr>
          <w:p w14:paraId="1661BA41" w14:textId="63E760AC" w:rsidR="00696B3F" w:rsidRPr="004E4D2C" w:rsidRDefault="00696B3F" w:rsidP="00696B3F">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w:t>
            </w:r>
            <w:proofErr w:type="spellStart"/>
            <w:r w:rsidRPr="00794336">
              <w:rPr>
                <w:rFonts w:ascii="Times New Roman" w:eastAsia="Times New Roman" w:hAnsi="Times New Roman" w:cs="Times New Roman"/>
                <w:i/>
                <w:iCs/>
                <w:lang w:eastAsia="ru-RU"/>
              </w:rPr>
              <w:t>Moinak</w:t>
            </w:r>
            <w:proofErr w:type="spellEnd"/>
            <w:r w:rsidRPr="00794336">
              <w:rPr>
                <w:rFonts w:ascii="Times New Roman" w:eastAsia="Times New Roman" w:hAnsi="Times New Roman" w:cs="Times New Roman"/>
                <w:i/>
                <w:iCs/>
                <w:lang w:eastAsia="ru-RU"/>
              </w:rPr>
              <w:t xml:space="preserve"> HPP" JSC</w:t>
            </w:r>
          </w:p>
        </w:tc>
        <w:tc>
          <w:tcPr>
            <w:tcW w:w="1196" w:type="dxa"/>
            <w:shd w:val="clear" w:color="auto" w:fill="auto"/>
            <w:noWrap/>
            <w:vAlign w:val="center"/>
          </w:tcPr>
          <w:p w14:paraId="3E330317" w14:textId="09C5A68F"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294.1</w:t>
            </w:r>
          </w:p>
        </w:tc>
        <w:tc>
          <w:tcPr>
            <w:tcW w:w="1396" w:type="dxa"/>
            <w:shd w:val="clear" w:color="auto" w:fill="auto"/>
            <w:vAlign w:val="center"/>
          </w:tcPr>
          <w:p w14:paraId="460A5B07" w14:textId="7B8D9E97"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0.6%</w:t>
            </w:r>
          </w:p>
        </w:tc>
        <w:tc>
          <w:tcPr>
            <w:tcW w:w="1196" w:type="dxa"/>
            <w:shd w:val="clear" w:color="auto" w:fill="auto"/>
            <w:noWrap/>
            <w:vAlign w:val="center"/>
          </w:tcPr>
          <w:p w14:paraId="1652F4EF" w14:textId="32BD9C32"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322.5</w:t>
            </w:r>
          </w:p>
        </w:tc>
        <w:tc>
          <w:tcPr>
            <w:tcW w:w="1396" w:type="dxa"/>
            <w:shd w:val="clear" w:color="auto" w:fill="auto"/>
            <w:vAlign w:val="center"/>
          </w:tcPr>
          <w:p w14:paraId="078B430E" w14:textId="2E8697CA"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0.7%</w:t>
            </w:r>
          </w:p>
        </w:tc>
        <w:tc>
          <w:tcPr>
            <w:tcW w:w="1134" w:type="dxa"/>
            <w:shd w:val="clear" w:color="auto" w:fill="auto"/>
            <w:noWrap/>
            <w:vAlign w:val="center"/>
          </w:tcPr>
          <w:p w14:paraId="0498157B" w14:textId="6B1755B1"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28.4</w:t>
            </w:r>
          </w:p>
        </w:tc>
        <w:tc>
          <w:tcPr>
            <w:tcW w:w="897" w:type="dxa"/>
            <w:shd w:val="clear" w:color="auto" w:fill="auto"/>
            <w:vAlign w:val="center"/>
          </w:tcPr>
          <w:p w14:paraId="597CB54C" w14:textId="0E6D28E4"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9.7%</w:t>
            </w:r>
          </w:p>
        </w:tc>
      </w:tr>
      <w:tr w:rsidR="00696B3F" w:rsidRPr="004E4D2C" w14:paraId="1CC6F295" w14:textId="77777777" w:rsidTr="00696B3F">
        <w:trPr>
          <w:trHeight w:val="340"/>
          <w:jc w:val="center"/>
        </w:trPr>
        <w:tc>
          <w:tcPr>
            <w:tcW w:w="540" w:type="dxa"/>
            <w:shd w:val="clear" w:color="auto" w:fill="auto"/>
            <w:vAlign w:val="center"/>
            <w:hideMark/>
          </w:tcPr>
          <w:p w14:paraId="6C93874A" w14:textId="77777777" w:rsidR="00696B3F" w:rsidRPr="004E4D2C" w:rsidRDefault="00696B3F" w:rsidP="00696B3F">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6</w:t>
            </w:r>
          </w:p>
        </w:tc>
        <w:tc>
          <w:tcPr>
            <w:tcW w:w="2545" w:type="dxa"/>
            <w:shd w:val="clear" w:color="auto" w:fill="auto"/>
            <w:vAlign w:val="center"/>
            <w:hideMark/>
          </w:tcPr>
          <w:p w14:paraId="72BA1DE3" w14:textId="19EF7959" w:rsidR="00696B3F" w:rsidRPr="004E4D2C" w:rsidRDefault="00696B3F" w:rsidP="00696B3F">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w:t>
            </w:r>
            <w:proofErr w:type="spellEnd"/>
            <w:r>
              <w:rPr>
                <w:rFonts w:ascii="Times New Roman" w:eastAsia="Times New Roman" w:hAnsi="Times New Roman" w:cs="Times New Roman"/>
                <w:i/>
                <w:iCs/>
                <w:lang w:eastAsia="ru-RU"/>
              </w:rPr>
              <w:t>-Green Energy</w:t>
            </w:r>
            <w:r w:rsidRPr="00794336">
              <w:rPr>
                <w:rFonts w:ascii="Times New Roman" w:eastAsia="Times New Roman" w:hAnsi="Times New Roman" w:cs="Times New Roman"/>
                <w:i/>
                <w:iCs/>
                <w:lang w:eastAsia="ru-RU"/>
              </w:rPr>
              <w:t>»</w:t>
            </w:r>
            <w:r>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69197EFB" w14:textId="353AEE62"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9.1</w:t>
            </w:r>
          </w:p>
        </w:tc>
        <w:tc>
          <w:tcPr>
            <w:tcW w:w="1396" w:type="dxa"/>
            <w:shd w:val="clear" w:color="auto" w:fill="auto"/>
            <w:vAlign w:val="center"/>
          </w:tcPr>
          <w:p w14:paraId="12294438" w14:textId="69C59FD7"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0.0%</w:t>
            </w:r>
          </w:p>
        </w:tc>
        <w:tc>
          <w:tcPr>
            <w:tcW w:w="1196" w:type="dxa"/>
            <w:shd w:val="clear" w:color="auto" w:fill="auto"/>
            <w:noWrap/>
            <w:vAlign w:val="center"/>
          </w:tcPr>
          <w:p w14:paraId="542AD46F" w14:textId="4309E6E4"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8.6</w:t>
            </w:r>
          </w:p>
        </w:tc>
        <w:tc>
          <w:tcPr>
            <w:tcW w:w="1396" w:type="dxa"/>
            <w:shd w:val="clear" w:color="auto" w:fill="auto"/>
            <w:vAlign w:val="center"/>
          </w:tcPr>
          <w:p w14:paraId="0A249A18" w14:textId="00B443D1"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0.0%</w:t>
            </w:r>
          </w:p>
        </w:tc>
        <w:tc>
          <w:tcPr>
            <w:tcW w:w="1134" w:type="dxa"/>
            <w:shd w:val="clear" w:color="auto" w:fill="auto"/>
            <w:noWrap/>
            <w:vAlign w:val="center"/>
          </w:tcPr>
          <w:p w14:paraId="3938302F" w14:textId="580788D1" w:rsidR="00696B3F" w:rsidRPr="004E4D2C" w:rsidRDefault="00696B3F" w:rsidP="00696B3F">
            <w:pPr>
              <w:spacing w:after="0" w:line="240" w:lineRule="auto"/>
              <w:jc w:val="center"/>
              <w:rPr>
                <w:rFonts w:ascii="Times New Roman" w:hAnsi="Times New Roman" w:cs="Times New Roman"/>
                <w:i/>
                <w:iCs/>
              </w:rPr>
            </w:pPr>
            <w:r>
              <w:rPr>
                <w:rFonts w:ascii="Times New Roman" w:hAnsi="Times New Roman" w:cs="Times New Roman"/>
                <w:i/>
                <w:iCs/>
              </w:rPr>
              <w:t>-0.5</w:t>
            </w:r>
          </w:p>
        </w:tc>
        <w:tc>
          <w:tcPr>
            <w:tcW w:w="897" w:type="dxa"/>
            <w:shd w:val="clear" w:color="auto" w:fill="auto"/>
            <w:vAlign w:val="center"/>
          </w:tcPr>
          <w:p w14:paraId="3B9D4E05" w14:textId="34575943"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-5.5%</w:t>
            </w:r>
          </w:p>
        </w:tc>
      </w:tr>
      <w:tr w:rsidR="00696B3F" w:rsidRPr="004E4D2C" w14:paraId="42414040" w14:textId="77777777" w:rsidTr="00696B3F">
        <w:trPr>
          <w:trHeight w:val="340"/>
          <w:jc w:val="center"/>
        </w:trPr>
        <w:tc>
          <w:tcPr>
            <w:tcW w:w="540" w:type="dxa"/>
            <w:shd w:val="clear" w:color="auto" w:fill="auto"/>
            <w:vAlign w:val="center"/>
            <w:hideMark/>
          </w:tcPr>
          <w:p w14:paraId="1754ECAA" w14:textId="77777777" w:rsidR="00696B3F" w:rsidRPr="004E4D2C" w:rsidRDefault="00696B3F" w:rsidP="00696B3F">
            <w:pPr>
              <w:spacing w:after="0" w:line="240" w:lineRule="auto"/>
              <w:jc w:val="center"/>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7</w:t>
            </w:r>
          </w:p>
        </w:tc>
        <w:tc>
          <w:tcPr>
            <w:tcW w:w="2545" w:type="dxa"/>
            <w:shd w:val="clear" w:color="auto" w:fill="auto"/>
            <w:vAlign w:val="center"/>
            <w:hideMark/>
          </w:tcPr>
          <w:p w14:paraId="3007E184" w14:textId="436BA4B0" w:rsidR="00696B3F" w:rsidRPr="004E4D2C" w:rsidRDefault="00696B3F" w:rsidP="00696B3F">
            <w:pPr>
              <w:spacing w:after="0" w:line="240" w:lineRule="auto"/>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396361CA" w14:textId="557AC064" w:rsidR="00696B3F" w:rsidRPr="004E4D2C" w:rsidRDefault="00696B3F" w:rsidP="00696B3F">
            <w:pPr>
              <w:spacing w:after="0" w:line="240" w:lineRule="auto"/>
              <w:jc w:val="center"/>
              <w:rPr>
                <w:rFonts w:ascii="Times New Roman" w:hAnsi="Times New Roman" w:cs="Times New Roman"/>
              </w:rPr>
            </w:pPr>
            <w:r w:rsidRPr="004E4D2C">
              <w:rPr>
                <w:rFonts w:ascii="Times New Roman" w:hAnsi="Times New Roman" w:cs="Times New Roman"/>
                <w:i/>
              </w:rPr>
              <w:t>63.6</w:t>
            </w:r>
          </w:p>
        </w:tc>
        <w:tc>
          <w:tcPr>
            <w:tcW w:w="1396" w:type="dxa"/>
            <w:shd w:val="clear" w:color="auto" w:fill="auto"/>
            <w:vAlign w:val="center"/>
          </w:tcPr>
          <w:p w14:paraId="34AB5E3F" w14:textId="1242EABD"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0.1%</w:t>
            </w:r>
          </w:p>
        </w:tc>
        <w:tc>
          <w:tcPr>
            <w:tcW w:w="1196" w:type="dxa"/>
            <w:shd w:val="clear" w:color="auto" w:fill="auto"/>
            <w:noWrap/>
            <w:vAlign w:val="center"/>
          </w:tcPr>
          <w:p w14:paraId="2D4B64E3" w14:textId="622EE3A3"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71.3</w:t>
            </w:r>
          </w:p>
        </w:tc>
        <w:tc>
          <w:tcPr>
            <w:tcW w:w="1396" w:type="dxa"/>
            <w:shd w:val="clear" w:color="auto" w:fill="auto"/>
            <w:vAlign w:val="center"/>
          </w:tcPr>
          <w:p w14:paraId="406A35AD" w14:textId="13767AA5" w:rsidR="00696B3F" w:rsidRPr="004E4D2C" w:rsidRDefault="00696B3F" w:rsidP="00696B3F">
            <w:pPr>
              <w:spacing w:after="0" w:line="240" w:lineRule="auto"/>
              <w:jc w:val="center"/>
              <w:rPr>
                <w:rFonts w:ascii="Times New Roman" w:hAnsi="Times New Roman" w:cs="Times New Roman"/>
                <w:b/>
                <w:bCs/>
              </w:rPr>
            </w:pPr>
            <w:r w:rsidRPr="004E4D2C">
              <w:rPr>
                <w:rFonts w:ascii="Times New Roman" w:hAnsi="Times New Roman" w:cs="Times New Roman"/>
                <w:bCs/>
                <w:i/>
              </w:rPr>
              <w:t>0.1%</w:t>
            </w:r>
          </w:p>
        </w:tc>
        <w:tc>
          <w:tcPr>
            <w:tcW w:w="1134" w:type="dxa"/>
            <w:shd w:val="clear" w:color="auto" w:fill="auto"/>
            <w:noWrap/>
            <w:vAlign w:val="center"/>
          </w:tcPr>
          <w:p w14:paraId="459A0630" w14:textId="4F8A748C"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7.7</w:t>
            </w:r>
          </w:p>
        </w:tc>
        <w:tc>
          <w:tcPr>
            <w:tcW w:w="897" w:type="dxa"/>
            <w:shd w:val="clear" w:color="auto" w:fill="auto"/>
            <w:vAlign w:val="center"/>
          </w:tcPr>
          <w:p w14:paraId="40EC3F32" w14:textId="32E3E0F8" w:rsidR="00696B3F" w:rsidRPr="004E4D2C" w:rsidRDefault="00696B3F" w:rsidP="00696B3F">
            <w:pPr>
              <w:spacing w:after="0" w:line="240" w:lineRule="auto"/>
              <w:jc w:val="center"/>
              <w:rPr>
                <w:rFonts w:ascii="Times New Roman" w:hAnsi="Times New Roman" w:cs="Times New Roman"/>
                <w:i/>
                <w:iCs/>
              </w:rPr>
            </w:pPr>
            <w:r w:rsidRPr="004E4D2C">
              <w:rPr>
                <w:rFonts w:ascii="Times New Roman" w:hAnsi="Times New Roman" w:cs="Times New Roman"/>
                <w:i/>
                <w:iCs/>
              </w:rPr>
              <w:t>12.1%</w:t>
            </w:r>
          </w:p>
        </w:tc>
      </w:tr>
    </w:tbl>
    <w:p w14:paraId="1399C9F5" w14:textId="77777777" w:rsidR="00696B3F" w:rsidRDefault="00696B3F" w:rsidP="00AE2893">
      <w:pPr>
        <w:pStyle w:val="1"/>
        <w:spacing w:before="0" w:line="240" w:lineRule="auto"/>
        <w:jc w:val="center"/>
        <w:rPr>
          <w:rFonts w:ascii="Times New Roman" w:hAnsi="Times New Roman" w:cs="Times New Roman"/>
          <w:i/>
          <w:color w:val="000000" w:themeColor="text1"/>
          <w:sz w:val="28"/>
        </w:rPr>
      </w:pPr>
      <w:bookmarkStart w:id="6" w:name="_Toc104388601"/>
      <w:bookmarkEnd w:id="3"/>
    </w:p>
    <w:p w14:paraId="359B9202" w14:textId="0821C799" w:rsidR="00211524" w:rsidRPr="004E4D2C" w:rsidRDefault="008A1BD0" w:rsidP="00AE2893">
      <w:pPr>
        <w:pStyle w:val="1"/>
        <w:spacing w:before="0" w:line="240" w:lineRule="auto"/>
        <w:jc w:val="center"/>
        <w:rPr>
          <w:rFonts w:ascii="Times New Roman" w:hAnsi="Times New Roman" w:cs="Times New Roman"/>
          <w:i/>
          <w:color w:val="000000" w:themeColor="text1"/>
          <w:sz w:val="28"/>
          <w:szCs w:val="28"/>
        </w:rPr>
      </w:pPr>
      <w:r w:rsidRPr="004E4D2C">
        <w:rPr>
          <w:rFonts w:ascii="Times New Roman" w:hAnsi="Times New Roman" w:cs="Times New Roman"/>
          <w:i/>
          <w:color w:val="000000" w:themeColor="text1"/>
          <w:sz w:val="28"/>
        </w:rPr>
        <w:t>1.3</w:t>
      </w:r>
      <w:r w:rsidR="00F52587" w:rsidRPr="004E4D2C">
        <w:rPr>
          <w:rFonts w:ascii="Times New Roman" w:hAnsi="Times New Roman" w:cs="Times New Roman"/>
          <w:i/>
          <w:color w:val="000000" w:themeColor="text1"/>
          <w:sz w:val="28"/>
        </w:rPr>
        <w:t xml:space="preserve"> </w:t>
      </w:r>
      <w:r w:rsidR="00AC0DD3" w:rsidRPr="004E4D2C">
        <w:rPr>
          <w:rFonts w:ascii="Times New Roman" w:hAnsi="Times New Roman" w:cs="Times New Roman"/>
          <w:i/>
          <w:color w:val="000000" w:themeColor="text1"/>
          <w:sz w:val="28"/>
          <w:szCs w:val="28"/>
        </w:rPr>
        <w:t xml:space="preserve">Shares </w:t>
      </w:r>
      <w:r w:rsidR="00211524" w:rsidRPr="004E4D2C">
        <w:rPr>
          <w:rFonts w:ascii="Times New Roman" w:hAnsi="Times New Roman" w:cs="Times New Roman"/>
          <w:i/>
          <w:color w:val="000000" w:themeColor="text1"/>
          <w:sz w:val="28"/>
        </w:rPr>
        <w:t>of energy holdings and large energy producing organizations</w:t>
      </w:r>
      <w:bookmarkEnd w:id="6"/>
      <w:r w:rsidR="00211524" w:rsidRPr="004E4D2C">
        <w:rPr>
          <w:rFonts w:ascii="Times New Roman" w:hAnsi="Times New Roman" w:cs="Times New Roman"/>
          <w:i/>
          <w:color w:val="000000" w:themeColor="text1"/>
          <w:sz w:val="28"/>
          <w:szCs w:val="28"/>
        </w:rPr>
        <w:t xml:space="preserve"> </w:t>
      </w:r>
    </w:p>
    <w:p w14:paraId="2C3D18D1" w14:textId="77777777" w:rsidR="00AC0DD3" w:rsidRPr="004E4D2C" w:rsidRDefault="00211524" w:rsidP="00AE2893">
      <w:pPr>
        <w:pStyle w:val="a3"/>
        <w:spacing w:after="0" w:line="240" w:lineRule="auto"/>
        <w:ind w:left="0"/>
        <w:jc w:val="center"/>
        <w:rPr>
          <w:rFonts w:ascii="Times New Roman" w:hAnsi="Times New Roman" w:cs="Times New Roman"/>
          <w:i/>
          <w:color w:val="000000" w:themeColor="text1"/>
          <w:sz w:val="28"/>
        </w:rPr>
      </w:pPr>
      <w:r w:rsidRPr="004E4D2C">
        <w:rPr>
          <w:rFonts w:ascii="Times New Roman" w:hAnsi="Times New Roman" w:cs="Times New Roman"/>
          <w:i/>
          <w:color w:val="000000" w:themeColor="text1"/>
          <w:sz w:val="28"/>
          <w:szCs w:val="28"/>
        </w:rPr>
        <w:t xml:space="preserve">in power generation </w:t>
      </w:r>
      <w:r w:rsidR="00AC0DD3" w:rsidRPr="004E4D2C">
        <w:rPr>
          <w:rFonts w:ascii="Times New Roman" w:hAnsi="Times New Roman" w:cs="Times New Roman"/>
          <w:i/>
          <w:color w:val="000000" w:themeColor="text1"/>
          <w:sz w:val="28"/>
        </w:rPr>
        <w:t>in Kazakhstan</w:t>
      </w:r>
    </w:p>
    <w:p w14:paraId="3EEDC558" w14:textId="77777777" w:rsidR="004E43BC" w:rsidRPr="004E4D2C" w:rsidRDefault="004E43BC" w:rsidP="00AE2893">
      <w:pPr>
        <w:pStyle w:val="a3"/>
        <w:spacing w:after="0" w:line="240" w:lineRule="auto"/>
        <w:ind w:left="0" w:firstLine="709"/>
        <w:jc w:val="both"/>
        <w:rPr>
          <w:rFonts w:ascii="Times New Roman" w:hAnsi="Times New Roman" w:cs="Times New Roman"/>
          <w:sz w:val="28"/>
        </w:rPr>
      </w:pPr>
    </w:p>
    <w:p w14:paraId="42B89C62" w14:textId="38F4F0B2" w:rsidR="005B4E26" w:rsidRPr="004E4D2C" w:rsidRDefault="00696B3F" w:rsidP="00AE2893">
      <w:pPr>
        <w:pStyle w:val="a3"/>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Samruk</w:t>
      </w:r>
      <w:proofErr w:type="spellEnd"/>
      <w:r>
        <w:rPr>
          <w:rFonts w:ascii="Times New Roman" w:hAnsi="Times New Roman" w:cs="Times New Roman"/>
          <w:sz w:val="28"/>
        </w:rPr>
        <w:t>-Energy</w:t>
      </w:r>
      <w:r w:rsidR="004E43BC" w:rsidRPr="004E4D2C">
        <w:rPr>
          <w:rFonts w:ascii="Times New Roman" w:hAnsi="Times New Roman" w:cs="Times New Roman"/>
          <w:sz w:val="28"/>
        </w:rPr>
        <w:t xml:space="preserve"> JSC in the electricity market of Kazakhstan remains the leader and amounts to 30.7 </w:t>
      </w:r>
      <w:proofErr w:type="gramStart"/>
      <w:r w:rsidR="009C30BA" w:rsidRPr="004E4D2C">
        <w:rPr>
          <w:rFonts w:ascii="Times New Roman" w:hAnsi="Times New Roman" w:cs="Times New Roman"/>
          <w:sz w:val="28"/>
          <w:lang w:val="kk-KZ"/>
        </w:rPr>
        <w:t xml:space="preserve">% </w:t>
      </w:r>
      <w:r w:rsidR="004E43BC" w:rsidRPr="004E4D2C">
        <w:rPr>
          <w:rFonts w:ascii="Times New Roman" w:hAnsi="Times New Roman" w:cs="Times New Roman"/>
          <w:sz w:val="28"/>
        </w:rPr>
        <w:t>.</w:t>
      </w:r>
      <w:proofErr w:type="gramEnd"/>
    </w:p>
    <w:p w14:paraId="3F542628" w14:textId="77777777" w:rsidR="00BA383A" w:rsidRPr="004E4D2C" w:rsidRDefault="00C621B2" w:rsidP="00AE2893">
      <w:pPr>
        <w:pStyle w:val="a3"/>
        <w:spacing w:after="0" w:line="240" w:lineRule="auto"/>
        <w:ind w:left="0"/>
        <w:jc w:val="center"/>
        <w:rPr>
          <w:rFonts w:ascii="Times New Roman" w:hAnsi="Times New Roman" w:cs="Times New Roman"/>
          <w:sz w:val="28"/>
          <w:szCs w:val="28"/>
        </w:rPr>
      </w:pPr>
      <w:r w:rsidRPr="004E4D2C">
        <w:rPr>
          <w:rFonts w:ascii="Times New Roman" w:hAnsi="Times New Roman" w:cs="Times New Roman"/>
          <w:noProof/>
          <w:lang w:val="ru-RU" w:eastAsia="ru-RU"/>
        </w:rPr>
        <w:lastRenderedPageBreak/>
        <mc:AlternateContent>
          <mc:Choice Requires="wpg">
            <w:drawing>
              <wp:anchor distT="0" distB="0" distL="114300" distR="114300" simplePos="0" relativeHeight="251661312" behindDoc="0" locked="0" layoutInCell="1" allowOverlap="1" wp14:anchorId="6AD941BB" wp14:editId="07517B5E">
                <wp:simplePos x="0" y="0"/>
                <wp:positionH relativeFrom="margin">
                  <wp:posOffset>2432685</wp:posOffset>
                </wp:positionH>
                <wp:positionV relativeFrom="paragraph">
                  <wp:posOffset>822325</wp:posOffset>
                </wp:positionV>
                <wp:extent cx="1536192" cy="1021918"/>
                <wp:effectExtent l="0" t="0" r="0" b="6985"/>
                <wp:wrapNone/>
                <wp:docPr id="3" name="Группа 3"/>
                <wp:cNvGraphicFramePr/>
                <a:graphic xmlns:a="http://schemas.openxmlformats.org/drawingml/2006/main">
                  <a:graphicData uri="http://schemas.microsoft.com/office/word/2010/wordprocessingGroup">
                    <wpg:wgp>
                      <wpg:cNvGrpSpPr/>
                      <wpg:grpSpPr>
                        <a:xfrm>
                          <a:off x="0" y="0"/>
                          <a:ext cx="1536192" cy="1021918"/>
                          <a:chOff x="14322" y="66400"/>
                          <a:chExt cx="2028190" cy="1424774"/>
                        </a:xfrm>
                      </wpg:grpSpPr>
                      <wps:wsp>
                        <wps:cNvPr id="7" name="椭圆 9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8FE6E634-EEC9-4F81-9C4A-7C69A477A8AE}"/>
                            </a:ext>
                          </a:extLst>
                        </wps:cNvPr>
                        <wps:cNvSpPr/>
                        <wps:spPr>
                          <a:xfrm>
                            <a:off x="297584" y="66400"/>
                            <a:ext cx="1443309" cy="1424774"/>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s:cNvPr>
                        <wps:cNvSpPr txBox="1"/>
                        <wps:spPr>
                          <a:xfrm>
                            <a:off x="14322" y="417006"/>
                            <a:ext cx="2028190" cy="617221"/>
                          </a:xfrm>
                          <a:prstGeom prst="rect">
                            <a:avLst/>
                          </a:prstGeom>
                          <a:noFill/>
                          <a:ln>
                            <a:noFill/>
                          </a:ln>
                        </wps:spPr>
                        <wps:txbx>
                          <w:txbxContent>
                            <w:p w14:paraId="62F1BA14" w14:textId="4F600D35" w:rsidR="006639C5" w:rsidRPr="005217AD" w:rsidRDefault="00696B3F"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6E7C7D16" w14:textId="1DB52B71" w:rsidR="006639C5" w:rsidRDefault="006639C5"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48 108</w:t>
                              </w:r>
                              <w:proofErr w:type="gramStart"/>
                              <w:r>
                                <w:rPr>
                                  <w:b/>
                                  <w:bCs/>
                                  <w:color w:val="000000" w:themeColor="text1"/>
                                  <w:kern w:val="24"/>
                                  <w:szCs w:val="28"/>
                                </w:rPr>
                                <w:t>,4</w:t>
                              </w:r>
                              <w:proofErr w:type="gramEnd"/>
                            </w:p>
                            <w:p w14:paraId="38D79D71" w14:textId="77777777" w:rsidR="006639C5" w:rsidRPr="00291819" w:rsidRDefault="006639C5"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 xml:space="preserve">млн. </w:t>
                              </w:r>
                              <w:proofErr w:type="spellStart"/>
                              <w:r w:rsidRPr="005217AD">
                                <w:rPr>
                                  <w:b/>
                                  <w:bCs/>
                                  <w:color w:val="000000" w:themeColor="text1"/>
                                  <w:kern w:val="24"/>
                                  <w:szCs w:val="28"/>
                                </w:rPr>
                                <w:t>кВтч</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AD941BB" id="Группа 3" o:spid="_x0000_s1026" style="position:absolute;left:0;text-align:left;margin-left:191.55pt;margin-top:64.75pt;width:120.95pt;height:80.45pt;z-index:251661312;mso-position-horizontal-relative:margin;mso-width-relative:margin;mso-height-relative:margin" coordorigin="143,664" coordsize="20281,1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">
                <v:oval id="椭圆 99" o:spid="_x0000_s1027" style="position:absolute;left:2975;top:664;width:14433;height:14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8" type="#_x0000_t202" style="position:absolute;left:143;top:4170;width:20282;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2F1BA14" w14:textId="4F600D35" w:rsidR="006639C5" w:rsidRPr="005217AD" w:rsidRDefault="00696B3F"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Kazakhstan</w:t>
                        </w:r>
                      </w:p>
                      <w:p w14:paraId="6E7C7D16" w14:textId="1DB52B71" w:rsidR="006639C5" w:rsidRDefault="006639C5" w:rsidP="00291819">
                        <w:pPr>
                          <w:pStyle w:val="ad"/>
                          <w:spacing w:before="0" w:beforeAutospacing="0" w:after="0" w:afterAutospacing="0"/>
                          <w:jc w:val="center"/>
                          <w:rPr>
                            <w:b/>
                            <w:bCs/>
                            <w:color w:val="000000" w:themeColor="text1"/>
                            <w:kern w:val="24"/>
                            <w:szCs w:val="28"/>
                          </w:rPr>
                        </w:pPr>
                        <w:r>
                          <w:rPr>
                            <w:b/>
                            <w:bCs/>
                            <w:color w:val="000000" w:themeColor="text1"/>
                            <w:kern w:val="24"/>
                            <w:szCs w:val="28"/>
                          </w:rPr>
                          <w:t>48 108</w:t>
                        </w:r>
                        <w:proofErr w:type="gramStart"/>
                        <w:r>
                          <w:rPr>
                            <w:b/>
                            <w:bCs/>
                            <w:color w:val="000000" w:themeColor="text1"/>
                            <w:kern w:val="24"/>
                            <w:szCs w:val="28"/>
                          </w:rPr>
                          <w:t>,4</w:t>
                        </w:r>
                        <w:proofErr w:type="gramEnd"/>
                      </w:p>
                      <w:p w14:paraId="38D79D71" w14:textId="77777777" w:rsidR="006639C5" w:rsidRPr="00291819" w:rsidRDefault="006639C5" w:rsidP="00291819">
                        <w:pPr>
                          <w:pStyle w:val="ad"/>
                          <w:spacing w:before="0" w:beforeAutospacing="0" w:after="0" w:afterAutospacing="0"/>
                          <w:jc w:val="center"/>
                          <w:rPr>
                            <w:b/>
                            <w:bCs/>
                            <w:color w:val="000000" w:themeColor="text1"/>
                            <w:kern w:val="24"/>
                            <w:szCs w:val="28"/>
                          </w:rPr>
                        </w:pPr>
                        <w:r w:rsidRPr="005217AD">
                          <w:rPr>
                            <w:b/>
                            <w:bCs/>
                            <w:color w:val="000000" w:themeColor="text1"/>
                            <w:kern w:val="24"/>
                            <w:szCs w:val="28"/>
                          </w:rPr>
                          <w:t xml:space="preserve">млн. </w:t>
                        </w:r>
                        <w:proofErr w:type="spellStart"/>
                        <w:r w:rsidRPr="005217AD">
                          <w:rPr>
                            <w:b/>
                            <w:bCs/>
                            <w:color w:val="000000" w:themeColor="text1"/>
                            <w:kern w:val="24"/>
                            <w:szCs w:val="28"/>
                          </w:rPr>
                          <w:t>кВтч</w:t>
                        </w:r>
                        <w:proofErr w:type="spellEnd"/>
                      </w:p>
                    </w:txbxContent>
                  </v:textbox>
                </v:shape>
                <w10:wrap anchorx="margin"/>
              </v:group>
            </w:pict>
          </mc:Fallback>
        </mc:AlternateContent>
      </w:r>
      <w:r w:rsidRPr="004E4D2C">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14:anchorId="54E1F054" wp14:editId="7ACDA4C6">
                <wp:simplePos x="0" y="0"/>
                <wp:positionH relativeFrom="column">
                  <wp:posOffset>1479499</wp:posOffset>
                </wp:positionH>
                <wp:positionV relativeFrom="paragraph">
                  <wp:posOffset>571907</wp:posOffset>
                </wp:positionV>
                <wp:extent cx="762000" cy="617017"/>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762000" cy="617017"/>
                        </a:xfrm>
                        <a:prstGeom prst="rect">
                          <a:avLst/>
                        </a:prstGeom>
                        <a:noFill/>
                      </wps:spPr>
                      <wps:txbx>
                        <w:txbxContent>
                          <w:p w14:paraId="551A5B88" w14:textId="75057757" w:rsidR="006639C5" w:rsidRPr="00696B3F" w:rsidRDefault="00696B3F"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54E1F054" id="文本框 29" o:spid="_x0000_s1029" type="#_x0000_t202" style="position:absolute;left:0;text-align:left;margin-left:116.5pt;margin-top:45.05pt;width:60pt;height:4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" filled="f" stroked="f">
                <v:textbox style="mso-fit-shape-to-text:t">
                  <w:txbxContent>
                    <w:p w14:paraId="551A5B88" w14:textId="75057757" w:rsidR="006639C5" w:rsidRPr="00696B3F" w:rsidRDefault="00696B3F" w:rsidP="00194480">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4E4D2C">
        <w:rPr>
          <w:rFonts w:ascii="Times New Roman" w:hAnsi="Times New Roman" w:cs="Times New Roman"/>
          <w:noProof/>
          <w:lang w:val="ru-RU" w:eastAsia="ru-RU"/>
        </w:rPr>
        <w:drawing>
          <wp:inline distT="0" distB="0" distL="0" distR="0" wp14:anchorId="3E372D1A" wp14:editId="485DAAD6">
            <wp:extent cx="4490187" cy="2640787"/>
            <wp:effectExtent l="0" t="0" r="5715"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489C1C" w14:textId="77777777" w:rsidR="000F513C" w:rsidRPr="004E4D2C" w:rsidRDefault="000F513C" w:rsidP="00AE2893">
      <w:pPr>
        <w:spacing w:after="0" w:line="240" w:lineRule="auto"/>
        <w:rPr>
          <w:rFonts w:ascii="Times New Roman" w:hAnsi="Times New Roman" w:cs="Times New Roman"/>
          <w:sz w:val="28"/>
          <w:szCs w:val="28"/>
        </w:rPr>
      </w:pPr>
    </w:p>
    <w:p w14:paraId="6E998DE6" w14:textId="77777777" w:rsidR="004119EF" w:rsidRPr="004E4D2C" w:rsidRDefault="004119EF" w:rsidP="00AE2893">
      <w:pPr>
        <w:pStyle w:val="1"/>
        <w:numPr>
          <w:ilvl w:val="0"/>
          <w:numId w:val="2"/>
        </w:numPr>
        <w:tabs>
          <w:tab w:val="left" w:pos="426"/>
        </w:tabs>
        <w:spacing w:before="0" w:line="240" w:lineRule="auto"/>
        <w:ind w:left="0" w:firstLine="0"/>
        <w:jc w:val="center"/>
        <w:rPr>
          <w:rFonts w:ascii="Times New Roman" w:hAnsi="Times New Roman" w:cs="Times New Roman"/>
          <w:b/>
          <w:color w:val="auto"/>
          <w:sz w:val="28"/>
        </w:rPr>
      </w:pPr>
      <w:bookmarkStart w:id="7" w:name="_Toc507606020"/>
      <w:bookmarkStart w:id="8" w:name="_Toc104388602"/>
      <w:r w:rsidRPr="004E4D2C">
        <w:rPr>
          <w:rFonts w:ascii="Times New Roman" w:hAnsi="Times New Roman" w:cs="Times New Roman"/>
          <w:b/>
          <w:color w:val="auto"/>
          <w:sz w:val="28"/>
        </w:rPr>
        <w:t>Electricity consumption in the UES of Kazakhstan</w:t>
      </w:r>
      <w:bookmarkEnd w:id="7"/>
      <w:bookmarkEnd w:id="8"/>
    </w:p>
    <w:p w14:paraId="13E5A572" w14:textId="77777777" w:rsidR="004119EF" w:rsidRPr="004E4D2C" w:rsidRDefault="004119EF" w:rsidP="00AE2893">
      <w:pPr>
        <w:pStyle w:val="1"/>
        <w:spacing w:before="0" w:line="240" w:lineRule="auto"/>
        <w:jc w:val="center"/>
        <w:rPr>
          <w:rFonts w:ascii="Times New Roman" w:hAnsi="Times New Roman" w:cs="Times New Roman"/>
          <w:i/>
          <w:color w:val="auto"/>
          <w:sz w:val="28"/>
        </w:rPr>
      </w:pPr>
    </w:p>
    <w:p w14:paraId="6C08C7AD" w14:textId="110357FD" w:rsidR="001855B1" w:rsidRPr="004E4D2C" w:rsidRDefault="00B65886" w:rsidP="00AE2893">
      <w:pPr>
        <w:tabs>
          <w:tab w:val="left" w:pos="1418"/>
        </w:tabs>
        <w:spacing w:after="0" w:line="240" w:lineRule="auto"/>
        <w:ind w:right="-284" w:firstLine="709"/>
        <w:jc w:val="both"/>
        <w:rPr>
          <w:rFonts w:ascii="Times New Roman" w:hAnsi="Times New Roman" w:cs="Times New Roman"/>
          <w:sz w:val="28"/>
          <w:lang w:val="kk-KZ"/>
        </w:rPr>
      </w:pPr>
      <w:r w:rsidRPr="004E4D2C">
        <w:rPr>
          <w:rFonts w:ascii="Times New Roman" w:hAnsi="Times New Roman" w:cs="Times New Roman"/>
          <w:sz w:val="28"/>
          <w:lang w:val="kk-KZ"/>
        </w:rPr>
        <w:t xml:space="preserve">January-May 2022 compared to January-May 2021, the industrial production index (hereinafter referred to as </w:t>
      </w:r>
      <w:r w:rsidR="00696B3F">
        <w:rPr>
          <w:rFonts w:ascii="Times New Roman" w:hAnsi="Times New Roman" w:cs="Times New Roman"/>
          <w:sz w:val="28"/>
          <w:lang w:val="kk-KZ"/>
        </w:rPr>
        <w:t>IPI</w:t>
      </w:r>
      <w:r w:rsidRPr="004E4D2C">
        <w:rPr>
          <w:rFonts w:ascii="Times New Roman" w:hAnsi="Times New Roman" w:cs="Times New Roman"/>
          <w:sz w:val="28"/>
          <w:lang w:val="kk-KZ"/>
        </w:rPr>
        <w:t>) amounted to 104.4%. An increase in production volumes was recorded in 15 regions of the republic, a decrease is observed in Kyzylorda and Pavlodar regions.</w:t>
      </w:r>
    </w:p>
    <w:p w14:paraId="27E119B5" w14:textId="77777777" w:rsidR="00AB24CD" w:rsidRPr="004E4D2C" w:rsidRDefault="00AB24CD" w:rsidP="00AE2893">
      <w:pPr>
        <w:tabs>
          <w:tab w:val="left" w:pos="1418"/>
        </w:tabs>
        <w:spacing w:after="0" w:line="240" w:lineRule="auto"/>
        <w:ind w:right="-284" w:firstLine="709"/>
        <w:jc w:val="both"/>
        <w:rPr>
          <w:rFonts w:ascii="Times New Roman" w:eastAsia="Times New Roman" w:hAnsi="Times New Roman" w:cs="Times New Roman"/>
          <w:b/>
          <w:sz w:val="28"/>
          <w:szCs w:val="28"/>
          <w:lang w:val="kk-KZ" w:eastAsia="ru-RU"/>
        </w:rPr>
      </w:pPr>
    </w:p>
    <w:p w14:paraId="01A3F0ED" w14:textId="77777777" w:rsidR="001855B1" w:rsidRPr="004E4D2C" w:rsidRDefault="001855B1" w:rsidP="00AE2893">
      <w:pPr>
        <w:tabs>
          <w:tab w:val="left" w:pos="1418"/>
        </w:tabs>
        <w:spacing w:after="0" w:line="240" w:lineRule="auto"/>
        <w:ind w:right="-284" w:firstLine="709"/>
        <w:jc w:val="center"/>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Changes in industrial output by region</w:t>
      </w:r>
    </w:p>
    <w:p w14:paraId="095E621B" w14:textId="77777777" w:rsidR="001855B1" w:rsidRPr="004E4D2C" w:rsidRDefault="001855B1" w:rsidP="00AE2893">
      <w:pPr>
        <w:tabs>
          <w:tab w:val="left" w:pos="1418"/>
        </w:tabs>
        <w:spacing w:after="0" w:line="240" w:lineRule="auto"/>
        <w:ind w:right="-284" w:firstLine="709"/>
        <w:jc w:val="right"/>
        <w:rPr>
          <w:rFonts w:ascii="Times New Roman" w:hAnsi="Times New Roman" w:cs="Times New Roman"/>
          <w:lang w:eastAsia="ru-RU"/>
        </w:rPr>
      </w:pPr>
      <w:r w:rsidRPr="004E4D2C">
        <w:rPr>
          <w:rFonts w:ascii="Times New Roman" w:eastAsia="Times New Roman" w:hAnsi="Times New Roman" w:cs="Times New Roman"/>
          <w:i/>
          <w:sz w:val="20"/>
          <w:szCs w:val="28"/>
          <w:lang w:eastAsia="ru-RU"/>
        </w:rPr>
        <w:t>in % to the corresponding period of the previous year, increase +, decrease -</w:t>
      </w:r>
    </w:p>
    <w:p w14:paraId="5FAC0876" w14:textId="0ECD61D6" w:rsidR="00B65886" w:rsidRPr="004E4D2C" w:rsidRDefault="00B65886" w:rsidP="00B65886">
      <w:pPr>
        <w:tabs>
          <w:tab w:val="left" w:pos="1418"/>
        </w:tabs>
        <w:spacing w:after="0" w:line="240" w:lineRule="auto"/>
        <w:ind w:right="-284"/>
        <w:jc w:val="center"/>
        <w:rPr>
          <w:rFonts w:ascii="Times New Roman" w:eastAsia="Times New Roman" w:hAnsi="Times New Roman" w:cs="Times New Roman"/>
          <w:sz w:val="28"/>
          <w:szCs w:val="20"/>
          <w:lang w:eastAsia="ru-RU"/>
        </w:rPr>
      </w:pPr>
      <w:r w:rsidRPr="004E4D2C">
        <w:rPr>
          <w:rFonts w:ascii="Calibri" w:hAnsi="Calibri" w:cs="Arial"/>
          <w:noProof/>
          <w:lang w:val="ru-RU" w:eastAsia="ru-RU"/>
        </w:rPr>
        <w:drawing>
          <wp:inline distT="0" distB="0" distL="0" distR="0" wp14:anchorId="2A25E207" wp14:editId="0A5CEC88">
            <wp:extent cx="5287617" cy="3188473"/>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0FA29B" w14:textId="1A7598AD" w:rsidR="00B65886" w:rsidRPr="004E4D2C" w:rsidRDefault="00B65886" w:rsidP="00B65886">
      <w:pPr>
        <w:tabs>
          <w:tab w:val="left" w:pos="1418"/>
        </w:tabs>
        <w:spacing w:after="0" w:line="240" w:lineRule="auto"/>
        <w:ind w:right="-284" w:firstLine="709"/>
        <w:jc w:val="both"/>
        <w:rPr>
          <w:rFonts w:ascii="Times New Roman" w:hAnsi="Times New Roman" w:cs="Times New Roman"/>
          <w:lang w:eastAsia="ru-RU"/>
        </w:rPr>
      </w:pPr>
      <w:r w:rsidRPr="004E4D2C">
        <w:rPr>
          <w:rFonts w:ascii="Times New Roman" w:eastAsia="Times New Roman" w:hAnsi="Times New Roman" w:cs="Times New Roman"/>
          <w:sz w:val="28"/>
          <w:szCs w:val="20"/>
          <w:lang w:eastAsia="ru-RU"/>
        </w:rPr>
        <w:t xml:space="preserve">In the city of Almaty, due to the growth in the production of soft drinks, medicines, mortars, furniture, cars and trucks,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112.7%.</w:t>
      </w:r>
    </w:p>
    <w:p w14:paraId="62DDE215" w14:textId="37BD882A"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w:t>
      </w:r>
      <w:proofErr w:type="spellStart"/>
      <w:r w:rsidRPr="004E4D2C">
        <w:rPr>
          <w:rFonts w:ascii="Times New Roman" w:eastAsia="Times New Roman" w:hAnsi="Times New Roman" w:cs="Times New Roman"/>
          <w:sz w:val="28"/>
          <w:szCs w:val="20"/>
          <w:lang w:eastAsia="ru-RU"/>
        </w:rPr>
        <w:t>Akmola</w:t>
      </w:r>
      <w:proofErr w:type="spellEnd"/>
      <w:r w:rsidRPr="004E4D2C">
        <w:rPr>
          <w:rFonts w:ascii="Times New Roman" w:eastAsia="Times New Roman" w:hAnsi="Times New Roman" w:cs="Times New Roman"/>
          <w:sz w:val="28"/>
          <w:szCs w:val="20"/>
          <w:lang w:eastAsia="ru-RU"/>
        </w:rPr>
        <w:t xml:space="preserve"> region, due to the increase in the extraction of gold ores, copper concentrates, the production of gold in the doré alloy, natural uranium,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109%.</w:t>
      </w:r>
    </w:p>
    <w:p w14:paraId="75372E4C" w14:textId="70399B15"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w:t>
      </w:r>
      <w:proofErr w:type="spellStart"/>
      <w:r w:rsidRPr="004E4D2C">
        <w:rPr>
          <w:rFonts w:ascii="Times New Roman" w:eastAsia="Times New Roman" w:hAnsi="Times New Roman" w:cs="Times New Roman"/>
          <w:sz w:val="28"/>
          <w:szCs w:val="20"/>
          <w:lang w:eastAsia="ru-RU"/>
        </w:rPr>
        <w:t>Atyrau</w:t>
      </w:r>
      <w:proofErr w:type="spellEnd"/>
      <w:r w:rsidRPr="004E4D2C">
        <w:rPr>
          <w:rFonts w:ascii="Times New Roman" w:eastAsia="Times New Roman" w:hAnsi="Times New Roman" w:cs="Times New Roman"/>
          <w:sz w:val="28"/>
          <w:szCs w:val="20"/>
          <w:lang w:eastAsia="ru-RU"/>
        </w:rPr>
        <w:t xml:space="preserve"> region,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108.7% due to an increase in the production of crude oil, the production of gasoline, diesel fuel, hydrocarbon liquefied gases.</w:t>
      </w:r>
    </w:p>
    <w:p w14:paraId="60F7FE50" w14:textId="1BA589FF"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lastRenderedPageBreak/>
        <w:t xml:space="preserve">In the </w:t>
      </w:r>
      <w:proofErr w:type="spellStart"/>
      <w:r w:rsidRPr="004E4D2C">
        <w:rPr>
          <w:rFonts w:ascii="Times New Roman" w:eastAsia="Times New Roman" w:hAnsi="Times New Roman" w:cs="Times New Roman"/>
          <w:sz w:val="28"/>
          <w:szCs w:val="20"/>
          <w:lang w:eastAsia="ru-RU"/>
        </w:rPr>
        <w:t>Zhambyl</w:t>
      </w:r>
      <w:proofErr w:type="spellEnd"/>
      <w:r w:rsidRPr="004E4D2C">
        <w:rPr>
          <w:rFonts w:ascii="Times New Roman" w:eastAsia="Times New Roman" w:hAnsi="Times New Roman" w:cs="Times New Roman"/>
          <w:sz w:val="28"/>
          <w:szCs w:val="20"/>
          <w:lang w:eastAsia="ru-RU"/>
        </w:rPr>
        <w:t xml:space="preserve"> region, due to the growth in the extraction of copper and gold ores, limestone and gypsum, the production of sausages, diesel fuel, heating oil, phosphorus, </w:t>
      </w:r>
      <w:proofErr w:type="gramStart"/>
      <w:r w:rsidRPr="004E4D2C">
        <w:rPr>
          <w:rFonts w:ascii="Times New Roman" w:eastAsia="Times New Roman" w:hAnsi="Times New Roman" w:cs="Times New Roman"/>
          <w:sz w:val="28"/>
          <w:szCs w:val="20"/>
          <w:lang w:eastAsia="ru-RU"/>
        </w:rPr>
        <w:t>gold</w:t>
      </w:r>
      <w:proofErr w:type="gramEnd"/>
      <w:r w:rsidRPr="004E4D2C">
        <w:rPr>
          <w:rFonts w:ascii="Times New Roman" w:eastAsia="Times New Roman" w:hAnsi="Times New Roman" w:cs="Times New Roman"/>
          <w:sz w:val="28"/>
          <w:szCs w:val="20"/>
          <w:lang w:eastAsia="ru-RU"/>
        </w:rPr>
        <w:t xml:space="preserve"> in </w:t>
      </w:r>
      <w:proofErr w:type="spellStart"/>
      <w:r w:rsidRPr="004E4D2C">
        <w:rPr>
          <w:rFonts w:ascii="Times New Roman" w:eastAsia="Times New Roman" w:hAnsi="Times New Roman" w:cs="Times New Roman"/>
          <w:sz w:val="28"/>
          <w:szCs w:val="20"/>
          <w:lang w:eastAsia="ru-RU"/>
        </w:rPr>
        <w:t>doré</w:t>
      </w:r>
      <w:proofErr w:type="spellEnd"/>
      <w:r w:rsidRPr="004E4D2C">
        <w:rPr>
          <w:rFonts w:ascii="Times New Roman" w:eastAsia="Times New Roman" w:hAnsi="Times New Roman" w:cs="Times New Roman"/>
          <w:sz w:val="28"/>
          <w:szCs w:val="20"/>
          <w:lang w:eastAsia="ru-RU"/>
        </w:rPr>
        <w:t xml:space="preserve"> alloy,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108%.</w:t>
      </w:r>
    </w:p>
    <w:p w14:paraId="24E421B3" w14:textId="2E163573"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city of Shymkent, due to the increase in the production of medicines, heating oil, diesel fuel, gasoline, kerosene, Portland cement,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107.9%.</w:t>
      </w:r>
    </w:p>
    <w:p w14:paraId="5EED9350" w14:textId="09201B56"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East Kazakhstan region,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107.8% due to an increase in the extraction of copper concentrates, copper, gold-bearing and copper-zinc ores, the production of refined copper, refined gold and silver, gold in doré.</w:t>
      </w:r>
    </w:p>
    <w:p w14:paraId="5B39423F" w14:textId="43940D3D"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Almaty region,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was 105% due to an increase in the production of soft drinks, beer, chocolate, cigarettes, prepared animal feed, ready-mixed concrete, cement, drugs, hot-rolled steel bars and rods.</w:t>
      </w:r>
    </w:p>
    <w:p w14:paraId="3EAF5117" w14:textId="463C052C"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city of </w:t>
      </w:r>
      <w:proofErr w:type="spellStart"/>
      <w:r w:rsidRPr="004E4D2C">
        <w:rPr>
          <w:rFonts w:ascii="Times New Roman" w:eastAsia="Times New Roman" w:hAnsi="Times New Roman" w:cs="Times New Roman"/>
          <w:sz w:val="28"/>
          <w:szCs w:val="20"/>
          <w:lang w:eastAsia="ru-RU"/>
        </w:rPr>
        <w:t>Nur</w:t>
      </w:r>
      <w:proofErr w:type="spellEnd"/>
      <w:r w:rsidRPr="004E4D2C">
        <w:rPr>
          <w:rFonts w:ascii="Times New Roman" w:eastAsia="Times New Roman" w:hAnsi="Times New Roman" w:cs="Times New Roman"/>
          <w:sz w:val="28"/>
          <w:szCs w:val="20"/>
          <w:lang w:eastAsia="ru-RU"/>
        </w:rPr>
        <w:t xml:space="preserve"> -Sultan,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103.1% due to the growth in the production of refined gold, soft drinks, ready-mixed </w:t>
      </w:r>
      <w:proofErr w:type="gramStart"/>
      <w:r w:rsidRPr="004E4D2C">
        <w:rPr>
          <w:rFonts w:ascii="Times New Roman" w:eastAsia="Times New Roman" w:hAnsi="Times New Roman" w:cs="Times New Roman"/>
          <w:sz w:val="28"/>
          <w:szCs w:val="20"/>
          <w:lang w:eastAsia="ru-RU"/>
        </w:rPr>
        <w:t>concrete,</w:t>
      </w:r>
      <w:proofErr w:type="gramEnd"/>
      <w:r w:rsidRPr="004E4D2C">
        <w:rPr>
          <w:rFonts w:ascii="Times New Roman" w:eastAsia="Times New Roman" w:hAnsi="Times New Roman" w:cs="Times New Roman"/>
          <w:sz w:val="28"/>
          <w:szCs w:val="20"/>
          <w:lang w:eastAsia="ru-RU"/>
        </w:rPr>
        <w:t xml:space="preserve"> and plastic packaging products.</w:t>
      </w:r>
    </w:p>
    <w:p w14:paraId="66C6AFE7" w14:textId="026EFA5D"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West Kazakhstan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102.4% due to the growth in gas condensate production, production of plastic pipes, seamless steel pipes, </w:t>
      </w:r>
      <w:proofErr w:type="gramStart"/>
      <w:r w:rsidRPr="004E4D2C">
        <w:rPr>
          <w:rFonts w:ascii="Times New Roman" w:eastAsia="Times New Roman" w:hAnsi="Times New Roman" w:cs="Times New Roman"/>
          <w:sz w:val="28"/>
          <w:szCs w:val="20"/>
          <w:lang w:eastAsia="ru-RU"/>
        </w:rPr>
        <w:t>ready</w:t>
      </w:r>
      <w:proofErr w:type="gramEnd"/>
      <w:r w:rsidRPr="004E4D2C">
        <w:rPr>
          <w:rFonts w:ascii="Times New Roman" w:eastAsia="Times New Roman" w:hAnsi="Times New Roman" w:cs="Times New Roman"/>
          <w:sz w:val="28"/>
          <w:szCs w:val="20"/>
          <w:lang w:eastAsia="ru-RU"/>
        </w:rPr>
        <w:t>-mixed concrete.</w:t>
      </w:r>
    </w:p>
    <w:p w14:paraId="6F5714DF" w14:textId="47708895"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w:t>
      </w:r>
      <w:proofErr w:type="spellStart"/>
      <w:r w:rsidRPr="004E4D2C">
        <w:rPr>
          <w:rFonts w:ascii="Times New Roman" w:eastAsia="Times New Roman" w:hAnsi="Times New Roman" w:cs="Times New Roman"/>
          <w:sz w:val="28"/>
          <w:szCs w:val="20"/>
          <w:lang w:eastAsia="ru-RU"/>
        </w:rPr>
        <w:t>Kostanay</w:t>
      </w:r>
      <w:proofErr w:type="spellEnd"/>
      <w:r w:rsidRPr="004E4D2C">
        <w:rPr>
          <w:rFonts w:ascii="Times New Roman" w:eastAsia="Times New Roman" w:hAnsi="Times New Roman" w:cs="Times New Roman"/>
          <w:sz w:val="28"/>
          <w:szCs w:val="20"/>
          <w:lang w:eastAsia="ru-RU"/>
        </w:rPr>
        <w:t xml:space="preserve"> region,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102.3% due to an increase in the extraction of aluminum ores, iron ore pellets, copper concentrates, the production of flour, bran, prepared animal feed, hot-rolled steel bars and rods, tractors, combines, trucks and cars.</w:t>
      </w:r>
    </w:p>
    <w:p w14:paraId="7AC894B0" w14:textId="5136B61D"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Karaganda region, the growth of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102.1% due to an increase in the extraction of copper and lead-zinc ores, the production of refined gold, blister copper, copper wire, and electrical wires.</w:t>
      </w:r>
    </w:p>
    <w:p w14:paraId="7BFD1081" w14:textId="705881B3"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North Kazakhstan region, due to the growth in the production of flour, butter, cheese, drinking alcohol, bags and packaging bags, ready-mixed concrete, tractors,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101.8%.</w:t>
      </w:r>
    </w:p>
    <w:p w14:paraId="366F2CB6" w14:textId="2B71B203"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w:t>
      </w:r>
      <w:proofErr w:type="spellStart"/>
      <w:r w:rsidRPr="004E4D2C">
        <w:rPr>
          <w:rFonts w:ascii="Times New Roman" w:eastAsia="Times New Roman" w:hAnsi="Times New Roman" w:cs="Times New Roman"/>
          <w:sz w:val="28"/>
          <w:szCs w:val="20"/>
          <w:lang w:eastAsia="ru-RU"/>
        </w:rPr>
        <w:t>Aktobe</w:t>
      </w:r>
      <w:proofErr w:type="spellEnd"/>
      <w:r w:rsidRPr="004E4D2C">
        <w:rPr>
          <w:rFonts w:ascii="Times New Roman" w:eastAsia="Times New Roman" w:hAnsi="Times New Roman" w:cs="Times New Roman"/>
          <w:sz w:val="28"/>
          <w:szCs w:val="20"/>
          <w:lang w:eastAsia="ru-RU"/>
        </w:rPr>
        <w:t xml:space="preserve"> region,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101.4% due to the growth in the extraction of crude oil, copper, iron, gold and chromium ores, the production of hot-rolled steel bars and rods.</w:t>
      </w:r>
    </w:p>
    <w:p w14:paraId="621301BB" w14:textId="41CE07B6"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w:t>
      </w:r>
      <w:proofErr w:type="spellStart"/>
      <w:r w:rsidRPr="004E4D2C">
        <w:rPr>
          <w:rFonts w:ascii="Times New Roman" w:eastAsia="Times New Roman" w:hAnsi="Times New Roman" w:cs="Times New Roman"/>
          <w:sz w:val="28"/>
          <w:szCs w:val="20"/>
          <w:lang w:eastAsia="ru-RU"/>
        </w:rPr>
        <w:t>Mangistau</w:t>
      </w:r>
      <w:proofErr w:type="spellEnd"/>
      <w:r w:rsidRPr="004E4D2C">
        <w:rPr>
          <w:rFonts w:ascii="Times New Roman" w:eastAsia="Times New Roman" w:hAnsi="Times New Roman" w:cs="Times New Roman"/>
          <w:sz w:val="28"/>
          <w:szCs w:val="20"/>
          <w:lang w:eastAsia="ru-RU"/>
        </w:rPr>
        <w:t xml:space="preserve"> region,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100.9% due to an increase in the production of ammonia, nitric acid, Portland cement, oil and gas production services.</w:t>
      </w:r>
    </w:p>
    <w:p w14:paraId="0E3644F1" w14:textId="6DD718F5"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Turkestan region, due to the growth in the extraction of gold-bearing concentrates, the production of cheese, sausages, cotton, plastic pipes, gold in doré, ceramic bricks,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100.2%.</w:t>
      </w:r>
    </w:p>
    <w:p w14:paraId="52FF9B81" w14:textId="4BB7E650"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Pavlodar region,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99.2% due to a decrease in the extraction of copper ores and concentrates, the production of gasoline, diesel fuel, ferrochromium, and electricity.</w:t>
      </w:r>
    </w:p>
    <w:p w14:paraId="32FD886B" w14:textId="7797A7A7" w:rsidR="00B65886" w:rsidRPr="004E4D2C" w:rsidRDefault="00B65886" w:rsidP="00B65886">
      <w:pPr>
        <w:spacing w:after="0" w:line="240" w:lineRule="auto"/>
        <w:ind w:firstLine="709"/>
        <w:jc w:val="both"/>
        <w:rPr>
          <w:rFonts w:ascii="Times New Roman" w:eastAsia="Times New Roman" w:hAnsi="Times New Roman" w:cs="Times New Roman"/>
          <w:sz w:val="28"/>
          <w:szCs w:val="20"/>
          <w:lang w:eastAsia="ru-RU"/>
        </w:rPr>
      </w:pPr>
      <w:r w:rsidRPr="004E4D2C">
        <w:rPr>
          <w:rFonts w:ascii="Times New Roman" w:eastAsia="Times New Roman" w:hAnsi="Times New Roman" w:cs="Times New Roman"/>
          <w:sz w:val="28"/>
          <w:szCs w:val="20"/>
          <w:lang w:eastAsia="ru-RU"/>
        </w:rPr>
        <w:t xml:space="preserve">In the </w:t>
      </w:r>
      <w:proofErr w:type="spellStart"/>
      <w:r w:rsidRPr="004E4D2C">
        <w:rPr>
          <w:rFonts w:ascii="Times New Roman" w:eastAsia="Times New Roman" w:hAnsi="Times New Roman" w:cs="Times New Roman"/>
          <w:sz w:val="28"/>
          <w:szCs w:val="20"/>
          <w:lang w:eastAsia="ru-RU"/>
        </w:rPr>
        <w:t>Kyzylorda</w:t>
      </w:r>
      <w:proofErr w:type="spellEnd"/>
      <w:r w:rsidRPr="004E4D2C">
        <w:rPr>
          <w:rFonts w:ascii="Times New Roman" w:eastAsia="Times New Roman" w:hAnsi="Times New Roman" w:cs="Times New Roman"/>
          <w:sz w:val="28"/>
          <w:szCs w:val="20"/>
          <w:lang w:eastAsia="ru-RU"/>
        </w:rPr>
        <w:t xml:space="preserve"> region, the </w:t>
      </w:r>
      <w:r w:rsidR="00696B3F">
        <w:rPr>
          <w:rFonts w:ascii="Times New Roman" w:eastAsia="Times New Roman" w:hAnsi="Times New Roman" w:cs="Times New Roman"/>
          <w:sz w:val="28"/>
          <w:szCs w:val="20"/>
          <w:lang w:eastAsia="ru-RU"/>
        </w:rPr>
        <w:t>IPI</w:t>
      </w:r>
      <w:r w:rsidRPr="004E4D2C">
        <w:rPr>
          <w:rFonts w:ascii="Times New Roman" w:eastAsia="Times New Roman" w:hAnsi="Times New Roman" w:cs="Times New Roman"/>
          <w:sz w:val="28"/>
          <w:szCs w:val="20"/>
          <w:lang w:eastAsia="ru-RU"/>
        </w:rPr>
        <w:t xml:space="preserve"> amounted to 96.1% due to a reduction in the production of crude oil, the production of rice, Portland cement, hydrocarbon liquefied gases.</w:t>
      </w:r>
    </w:p>
    <w:p w14:paraId="613F5DD9" w14:textId="77777777" w:rsidR="00AB24CD" w:rsidRPr="004E4D2C" w:rsidRDefault="00AB24CD" w:rsidP="00AE2893">
      <w:pPr>
        <w:spacing w:after="0" w:line="240" w:lineRule="auto"/>
        <w:rPr>
          <w:rFonts w:ascii="Times New Roman" w:hAnsi="Times New Roman" w:cs="Times New Roman"/>
          <w:lang w:eastAsia="ru-RU"/>
        </w:rPr>
      </w:pPr>
    </w:p>
    <w:p w14:paraId="57004378" w14:textId="77777777" w:rsidR="00220F66" w:rsidRPr="004E4D2C" w:rsidRDefault="00031F5F" w:rsidP="00AE2893">
      <w:pPr>
        <w:pStyle w:val="1"/>
        <w:spacing w:before="0" w:line="240" w:lineRule="auto"/>
        <w:jc w:val="center"/>
        <w:rPr>
          <w:rFonts w:ascii="Times New Roman" w:hAnsi="Times New Roman" w:cs="Times New Roman"/>
          <w:i/>
          <w:color w:val="auto"/>
          <w:sz w:val="28"/>
        </w:rPr>
      </w:pPr>
      <w:bookmarkStart w:id="9" w:name="_Toc104388603"/>
      <w:r w:rsidRPr="004E4D2C">
        <w:rPr>
          <w:rFonts w:ascii="Times New Roman" w:hAnsi="Times New Roman" w:cs="Times New Roman"/>
          <w:i/>
          <w:color w:val="auto"/>
          <w:sz w:val="28"/>
        </w:rPr>
        <w:t>2.1 Electricity consumption by zones and regions</w:t>
      </w:r>
      <w:bookmarkEnd w:id="9"/>
    </w:p>
    <w:p w14:paraId="4029332D" w14:textId="77777777" w:rsidR="00BB5A83" w:rsidRPr="004E4D2C" w:rsidRDefault="00BB5A83" w:rsidP="00AE2893">
      <w:pPr>
        <w:spacing w:after="0" w:line="240" w:lineRule="auto"/>
        <w:rPr>
          <w:rFonts w:ascii="Times New Roman" w:hAnsi="Times New Roman" w:cs="Times New Roman"/>
        </w:rPr>
      </w:pPr>
    </w:p>
    <w:p w14:paraId="20FF3157" w14:textId="252375EA" w:rsidR="008A1BD0" w:rsidRPr="004E4D2C" w:rsidRDefault="009C30BA" w:rsidP="00AE2893">
      <w:pPr>
        <w:spacing w:after="0" w:line="240" w:lineRule="auto"/>
        <w:ind w:firstLine="709"/>
        <w:jc w:val="both"/>
        <w:rPr>
          <w:rFonts w:ascii="Times New Roman" w:hAnsi="Times New Roman" w:cs="Times New Roman"/>
          <w:sz w:val="28"/>
        </w:rPr>
      </w:pPr>
      <w:r w:rsidRPr="004E4D2C">
        <w:rPr>
          <w:rFonts w:ascii="Times New Roman" w:hAnsi="Times New Roman" w:cs="Times New Roman"/>
          <w:sz w:val="28"/>
        </w:rPr>
        <w:t xml:space="preserve">According to the System Operator, in January-May 2022, there was </w:t>
      </w:r>
      <w:r w:rsidR="00541298">
        <w:rPr>
          <w:rFonts w:ascii="Times New Roman" w:hAnsi="Times New Roman" w:cs="Times New Roman"/>
          <w:sz w:val="28"/>
          <w:lang w:val="kk-KZ"/>
        </w:rPr>
        <w:t xml:space="preserve">a decrease </w:t>
      </w:r>
      <w:r w:rsidRPr="004E4D2C">
        <w:rPr>
          <w:rFonts w:ascii="Times New Roman" w:hAnsi="Times New Roman" w:cs="Times New Roman"/>
          <w:sz w:val="28"/>
        </w:rPr>
        <w:t>in the dynamics of electricity consumption of the republic in comparison with the same indicators in 2021 by 46.0 million kWh or 0.1%. Thus, in the western and southern zones of the republic, consumption increased by 6.2% and 1.7%, respectively.</w:t>
      </w:r>
    </w:p>
    <w:p w14:paraId="32889D30" w14:textId="77777777" w:rsidR="00220F66" w:rsidRPr="004E4D2C" w:rsidRDefault="00220F66" w:rsidP="00AE2893">
      <w:pPr>
        <w:pStyle w:val="a3"/>
        <w:spacing w:after="0" w:line="240" w:lineRule="auto"/>
        <w:jc w:val="right"/>
        <w:rPr>
          <w:rFonts w:ascii="Times New Roman" w:hAnsi="Times New Roman" w:cs="Times New Roman"/>
          <w:i/>
          <w:sz w:val="24"/>
        </w:rPr>
      </w:pPr>
      <w:r w:rsidRPr="004E4D2C">
        <w:rPr>
          <w:rFonts w:ascii="Times New Roman" w:hAnsi="Times New Roman" w:cs="Times New Roman"/>
          <w:i/>
          <w:sz w:val="24"/>
        </w:rPr>
        <w:lastRenderedPageBreak/>
        <w:t>million kWh</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7C6544" w:rsidRPr="004E4D2C" w14:paraId="79AD2809" w14:textId="77777777" w:rsidTr="00531B1A">
        <w:trPr>
          <w:trHeight w:val="340"/>
        </w:trPr>
        <w:tc>
          <w:tcPr>
            <w:tcW w:w="615" w:type="dxa"/>
            <w:vMerge w:val="restart"/>
            <w:shd w:val="clear" w:color="auto" w:fill="8DB3E2" w:themeFill="text2" w:themeFillTint="66"/>
            <w:vAlign w:val="center"/>
            <w:hideMark/>
          </w:tcPr>
          <w:p w14:paraId="3E030404" w14:textId="177B47B3" w:rsidR="007C6544" w:rsidRPr="004E4D2C" w:rsidRDefault="009A77DA" w:rsidP="00AE289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No. </w:t>
            </w:r>
          </w:p>
        </w:tc>
        <w:tc>
          <w:tcPr>
            <w:tcW w:w="3184" w:type="dxa"/>
            <w:vMerge w:val="restart"/>
            <w:shd w:val="clear" w:color="auto" w:fill="8DB3E2" w:themeFill="text2" w:themeFillTint="66"/>
            <w:vAlign w:val="center"/>
            <w:hideMark/>
          </w:tcPr>
          <w:p w14:paraId="14BDF588"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56812158" w14:textId="78E3F205" w:rsidR="007C6544" w:rsidRPr="004E4D2C" w:rsidRDefault="00DA0DBB" w:rsidP="00343E41">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January-May</w:t>
            </w:r>
          </w:p>
        </w:tc>
        <w:tc>
          <w:tcPr>
            <w:tcW w:w="1418" w:type="dxa"/>
            <w:vMerge w:val="restart"/>
            <w:shd w:val="clear" w:color="auto" w:fill="8DB3E2" w:themeFill="text2" w:themeFillTint="66"/>
            <w:vAlign w:val="center"/>
            <w:hideMark/>
          </w:tcPr>
          <w:p w14:paraId="32E91CFD"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hAnsi="Times New Roman" w:cs="Times New Roman"/>
                <w:b/>
              </w:rPr>
              <w:t>Δ,</w:t>
            </w:r>
            <w:r w:rsidRPr="004E4D2C">
              <w:rPr>
                <w:rFonts w:ascii="Times New Roman" w:eastAsia="Times New Roman" w:hAnsi="Times New Roman" w:cs="Times New Roman"/>
                <w:b/>
                <w:bCs/>
                <w:lang w:eastAsia="ru-RU"/>
              </w:rPr>
              <w:t xml:space="preserve"> </w:t>
            </w:r>
            <w:r w:rsidRPr="004E4D2C">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3409DE97"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hAnsi="Times New Roman" w:cs="Times New Roman"/>
                <w:b/>
              </w:rPr>
              <w:t xml:space="preserve">Δ, </w:t>
            </w:r>
            <w:r w:rsidRPr="004E4D2C">
              <w:rPr>
                <w:rFonts w:ascii="Times New Roman" w:eastAsia="Times New Roman" w:hAnsi="Times New Roman" w:cs="Times New Roman"/>
                <w:b/>
                <w:bCs/>
                <w:lang w:eastAsia="ru-RU"/>
              </w:rPr>
              <w:t>%</w:t>
            </w:r>
          </w:p>
        </w:tc>
      </w:tr>
      <w:tr w:rsidR="007C6544" w:rsidRPr="004E4D2C" w14:paraId="4DBF2AB8" w14:textId="77777777" w:rsidTr="00531B1A">
        <w:trPr>
          <w:trHeight w:val="340"/>
        </w:trPr>
        <w:tc>
          <w:tcPr>
            <w:tcW w:w="615" w:type="dxa"/>
            <w:vMerge/>
            <w:shd w:val="clear" w:color="auto" w:fill="B8CCE4" w:themeFill="accent1" w:themeFillTint="66"/>
            <w:vAlign w:val="center"/>
          </w:tcPr>
          <w:p w14:paraId="02E5D1AB" w14:textId="77777777" w:rsidR="007C6544" w:rsidRPr="004E4D2C" w:rsidRDefault="007C6544" w:rsidP="00AE2893">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45A92BEB"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0606A2F4"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w:t>
            </w:r>
          </w:p>
        </w:tc>
        <w:tc>
          <w:tcPr>
            <w:tcW w:w="1600" w:type="dxa"/>
            <w:shd w:val="clear" w:color="auto" w:fill="8DB3E2" w:themeFill="text2" w:themeFillTint="66"/>
            <w:vAlign w:val="center"/>
          </w:tcPr>
          <w:p w14:paraId="47A6272F" w14:textId="77777777" w:rsidR="007C6544" w:rsidRPr="004E4D2C" w:rsidRDefault="007C6544"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w:t>
            </w:r>
          </w:p>
        </w:tc>
        <w:tc>
          <w:tcPr>
            <w:tcW w:w="1418" w:type="dxa"/>
            <w:vMerge/>
            <w:shd w:val="clear" w:color="auto" w:fill="B8CCE4" w:themeFill="accent1" w:themeFillTint="66"/>
            <w:vAlign w:val="center"/>
          </w:tcPr>
          <w:p w14:paraId="4C3A06EC" w14:textId="77777777" w:rsidR="007C6544" w:rsidRPr="004E4D2C" w:rsidRDefault="007C6544" w:rsidP="00AE2893">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69286532" w14:textId="77777777" w:rsidR="007C6544" w:rsidRPr="004E4D2C" w:rsidRDefault="007C6544" w:rsidP="00AE2893">
            <w:pPr>
              <w:spacing w:after="0" w:line="240" w:lineRule="auto"/>
              <w:jc w:val="center"/>
              <w:rPr>
                <w:rFonts w:ascii="Times New Roman" w:hAnsi="Times New Roman" w:cs="Times New Roman"/>
                <w:b/>
              </w:rPr>
            </w:pPr>
          </w:p>
        </w:tc>
      </w:tr>
      <w:tr w:rsidR="009C30BA" w:rsidRPr="004E4D2C" w14:paraId="5009D14A" w14:textId="77777777" w:rsidTr="009C30BA">
        <w:trPr>
          <w:trHeight w:val="340"/>
        </w:trPr>
        <w:tc>
          <w:tcPr>
            <w:tcW w:w="615" w:type="dxa"/>
            <w:shd w:val="clear" w:color="auto" w:fill="17365D" w:themeFill="text2" w:themeFillShade="BF"/>
            <w:vAlign w:val="center"/>
            <w:hideMark/>
          </w:tcPr>
          <w:p w14:paraId="39D6C2D7" w14:textId="77777777" w:rsidR="009C30BA" w:rsidRPr="004E4D2C" w:rsidRDefault="009C30BA" w:rsidP="009C30BA">
            <w:pPr>
              <w:spacing w:after="0" w:line="240" w:lineRule="auto"/>
              <w:jc w:val="center"/>
              <w:rPr>
                <w:rFonts w:ascii="Times New Roman" w:eastAsia="Times New Roman" w:hAnsi="Times New Roman" w:cs="Times New Roman"/>
                <w:b/>
                <w:bCs/>
                <w:lang w:eastAsia="ru-RU"/>
              </w:rPr>
            </w:pPr>
          </w:p>
        </w:tc>
        <w:tc>
          <w:tcPr>
            <w:tcW w:w="3184" w:type="dxa"/>
            <w:shd w:val="clear" w:color="auto" w:fill="17365D" w:themeFill="text2" w:themeFillShade="BF"/>
            <w:vAlign w:val="center"/>
            <w:hideMark/>
          </w:tcPr>
          <w:p w14:paraId="7EFD7E74" w14:textId="77777777" w:rsidR="009C30BA" w:rsidRPr="004E4D2C" w:rsidRDefault="009C30BA" w:rsidP="009C30BA">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Kazakhstan</w:t>
            </w:r>
          </w:p>
        </w:tc>
        <w:tc>
          <w:tcPr>
            <w:tcW w:w="1660" w:type="dxa"/>
            <w:shd w:val="clear" w:color="auto" w:fill="17365D" w:themeFill="text2" w:themeFillShade="BF"/>
            <w:vAlign w:val="center"/>
          </w:tcPr>
          <w:p w14:paraId="5DE92BDD" w14:textId="051132E1" w:rsidR="009C30BA" w:rsidRPr="004E4D2C" w:rsidRDefault="009C30BA" w:rsidP="009C30BA">
            <w:pPr>
              <w:spacing w:after="0" w:line="240" w:lineRule="auto"/>
              <w:jc w:val="center"/>
              <w:rPr>
                <w:rFonts w:ascii="Times New Roman" w:hAnsi="Times New Roman" w:cs="Times New Roman"/>
                <w:b/>
                <w:bCs/>
                <w:color w:val="FFFFFF"/>
              </w:rPr>
            </w:pPr>
            <w:r w:rsidRPr="004E4D2C">
              <w:rPr>
                <w:rFonts w:ascii="Times New Roman" w:eastAsia="Times New Roman" w:hAnsi="Times New Roman" w:cs="Times New Roman"/>
                <w:b/>
                <w:bCs/>
                <w:lang w:eastAsia="ru-RU"/>
              </w:rPr>
              <w:t>47</w:t>
            </w:r>
            <w:r w:rsidRPr="004E4D2C">
              <w:rPr>
                <w:rFonts w:ascii="Times New Roman" w:eastAsia="Times New Roman" w:hAnsi="Times New Roman" w:cs="Times New Roman"/>
                <w:b/>
                <w:bCs/>
                <w:lang w:val="en-US" w:eastAsia="ru-RU"/>
              </w:rPr>
              <w:t xml:space="preserve"> </w:t>
            </w:r>
            <w:r w:rsidRPr="004E4D2C">
              <w:rPr>
                <w:rFonts w:ascii="Times New Roman" w:eastAsia="Times New Roman" w:hAnsi="Times New Roman" w:cs="Times New Roman"/>
                <w:b/>
                <w:bCs/>
                <w:lang w:eastAsia="ru-RU"/>
              </w:rPr>
              <w:t>820.9</w:t>
            </w:r>
          </w:p>
        </w:tc>
        <w:tc>
          <w:tcPr>
            <w:tcW w:w="1600" w:type="dxa"/>
            <w:shd w:val="clear" w:color="auto" w:fill="17365D" w:themeFill="text2" w:themeFillShade="BF"/>
            <w:vAlign w:val="center"/>
          </w:tcPr>
          <w:p w14:paraId="5544A3B6" w14:textId="083DC729" w:rsidR="009C30BA" w:rsidRPr="004E4D2C" w:rsidRDefault="009C30BA" w:rsidP="009C30BA">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47,774.9</w:t>
            </w:r>
          </w:p>
        </w:tc>
        <w:tc>
          <w:tcPr>
            <w:tcW w:w="1418" w:type="dxa"/>
            <w:shd w:val="clear" w:color="auto" w:fill="17365D" w:themeFill="text2" w:themeFillShade="BF"/>
            <w:vAlign w:val="center"/>
          </w:tcPr>
          <w:p w14:paraId="45496292" w14:textId="43C8967C" w:rsidR="009C30BA" w:rsidRPr="00426C2D" w:rsidRDefault="00541298" w:rsidP="009C30BA">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 </w:t>
            </w:r>
            <w:r w:rsidR="009C30BA" w:rsidRPr="004E4D2C">
              <w:rPr>
                <w:rFonts w:ascii="Times New Roman" w:eastAsia="Times New Roman" w:hAnsi="Times New Roman" w:cs="Times New Roman"/>
                <w:b/>
                <w:bCs/>
                <w:lang w:val="en-US" w:eastAsia="ru-RU"/>
              </w:rPr>
              <w:t xml:space="preserve">46.0 </w:t>
            </w:r>
            <w:r w:rsidR="00426C2D">
              <w:rPr>
                <w:rFonts w:ascii="Times New Roman" w:eastAsia="Times New Roman" w:hAnsi="Times New Roman" w:cs="Times New Roman"/>
                <w:b/>
                <w:bCs/>
                <w:lang w:val="kk-KZ" w:eastAsia="ru-RU"/>
              </w:rPr>
              <w:t>_</w:t>
            </w:r>
          </w:p>
        </w:tc>
        <w:tc>
          <w:tcPr>
            <w:tcW w:w="1560" w:type="dxa"/>
            <w:shd w:val="clear" w:color="auto" w:fill="17365D" w:themeFill="text2" w:themeFillShade="BF"/>
            <w:vAlign w:val="center"/>
          </w:tcPr>
          <w:p w14:paraId="2B5752A2" w14:textId="0141E4CC" w:rsidR="009C30BA" w:rsidRPr="004E4D2C" w:rsidRDefault="00541298" w:rsidP="009C30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 xml:space="preserve">- </w:t>
            </w:r>
            <w:r w:rsidR="009C30BA" w:rsidRPr="004E4D2C">
              <w:rPr>
                <w:rFonts w:ascii="Times New Roman" w:eastAsia="Times New Roman" w:hAnsi="Times New Roman" w:cs="Times New Roman"/>
                <w:b/>
                <w:bCs/>
                <w:lang w:eastAsia="ru-RU"/>
              </w:rPr>
              <w:t>0.1%</w:t>
            </w:r>
          </w:p>
        </w:tc>
      </w:tr>
      <w:tr w:rsidR="009C30BA" w:rsidRPr="004E4D2C" w14:paraId="45EDEFDD" w14:textId="77777777" w:rsidTr="009C30BA">
        <w:trPr>
          <w:trHeight w:val="340"/>
        </w:trPr>
        <w:tc>
          <w:tcPr>
            <w:tcW w:w="615" w:type="dxa"/>
            <w:shd w:val="clear" w:color="auto" w:fill="auto"/>
            <w:vAlign w:val="center"/>
            <w:hideMark/>
          </w:tcPr>
          <w:p w14:paraId="23AEE5D1"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w:t>
            </w:r>
          </w:p>
        </w:tc>
        <w:tc>
          <w:tcPr>
            <w:tcW w:w="3184" w:type="dxa"/>
            <w:shd w:val="clear" w:color="auto" w:fill="auto"/>
            <w:vAlign w:val="center"/>
            <w:hideMark/>
          </w:tcPr>
          <w:p w14:paraId="07B345EA"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Northern zone</w:t>
            </w:r>
          </w:p>
        </w:tc>
        <w:tc>
          <w:tcPr>
            <w:tcW w:w="1660" w:type="dxa"/>
            <w:shd w:val="clear" w:color="000000" w:fill="FFFFFF"/>
            <w:noWrap/>
            <w:vAlign w:val="center"/>
          </w:tcPr>
          <w:p w14:paraId="038DE453" w14:textId="5BB0D475"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31,543.5</w:t>
            </w:r>
          </w:p>
        </w:tc>
        <w:tc>
          <w:tcPr>
            <w:tcW w:w="1600" w:type="dxa"/>
            <w:shd w:val="clear" w:color="auto" w:fill="auto"/>
            <w:noWrap/>
            <w:vAlign w:val="center"/>
          </w:tcPr>
          <w:p w14:paraId="757CEE1C" w14:textId="486A5C7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30,952.2</w:t>
            </w:r>
          </w:p>
        </w:tc>
        <w:tc>
          <w:tcPr>
            <w:tcW w:w="1418" w:type="dxa"/>
            <w:shd w:val="clear" w:color="auto" w:fill="auto"/>
            <w:noWrap/>
            <w:vAlign w:val="center"/>
          </w:tcPr>
          <w:p w14:paraId="54C79D95" w14:textId="617C025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-591.3</w:t>
            </w:r>
          </w:p>
        </w:tc>
        <w:tc>
          <w:tcPr>
            <w:tcW w:w="1560" w:type="dxa"/>
            <w:shd w:val="clear" w:color="auto" w:fill="auto"/>
            <w:vAlign w:val="bottom"/>
          </w:tcPr>
          <w:p w14:paraId="08F54F40" w14:textId="4714F34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-1.9%</w:t>
            </w:r>
          </w:p>
        </w:tc>
      </w:tr>
      <w:tr w:rsidR="009C30BA" w:rsidRPr="004E4D2C" w14:paraId="706E6CE3" w14:textId="77777777" w:rsidTr="009C30BA">
        <w:trPr>
          <w:trHeight w:val="340"/>
        </w:trPr>
        <w:tc>
          <w:tcPr>
            <w:tcW w:w="615" w:type="dxa"/>
            <w:shd w:val="clear" w:color="auto" w:fill="auto"/>
            <w:vAlign w:val="center"/>
            <w:hideMark/>
          </w:tcPr>
          <w:p w14:paraId="5417D22B"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2</w:t>
            </w:r>
          </w:p>
        </w:tc>
        <w:tc>
          <w:tcPr>
            <w:tcW w:w="3184" w:type="dxa"/>
            <w:shd w:val="clear" w:color="auto" w:fill="auto"/>
            <w:vAlign w:val="center"/>
            <w:hideMark/>
          </w:tcPr>
          <w:p w14:paraId="30E69024"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Western zone</w:t>
            </w:r>
          </w:p>
        </w:tc>
        <w:tc>
          <w:tcPr>
            <w:tcW w:w="1660" w:type="dxa"/>
            <w:shd w:val="clear" w:color="000000" w:fill="FFFFFF"/>
            <w:noWrap/>
            <w:vAlign w:val="center"/>
          </w:tcPr>
          <w:p w14:paraId="18348AB9" w14:textId="315169E1"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5906.5</w:t>
            </w:r>
          </w:p>
        </w:tc>
        <w:tc>
          <w:tcPr>
            <w:tcW w:w="1600" w:type="dxa"/>
            <w:shd w:val="clear" w:color="auto" w:fill="auto"/>
            <w:noWrap/>
            <w:vAlign w:val="center"/>
          </w:tcPr>
          <w:p w14:paraId="32BAA649" w14:textId="04BABFF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6271.8</w:t>
            </w:r>
          </w:p>
        </w:tc>
        <w:tc>
          <w:tcPr>
            <w:tcW w:w="1418" w:type="dxa"/>
            <w:shd w:val="clear" w:color="auto" w:fill="auto"/>
            <w:noWrap/>
            <w:vAlign w:val="center"/>
          </w:tcPr>
          <w:p w14:paraId="3D8A1882" w14:textId="3C37B868"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365.3</w:t>
            </w:r>
          </w:p>
        </w:tc>
        <w:tc>
          <w:tcPr>
            <w:tcW w:w="1560" w:type="dxa"/>
            <w:shd w:val="clear" w:color="auto" w:fill="auto"/>
            <w:vAlign w:val="bottom"/>
          </w:tcPr>
          <w:p w14:paraId="75DB12D5" w14:textId="270F2E2A"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6.2%</w:t>
            </w:r>
          </w:p>
        </w:tc>
      </w:tr>
      <w:tr w:rsidR="009C30BA" w:rsidRPr="004E4D2C" w14:paraId="1129759D" w14:textId="77777777" w:rsidTr="009C30BA">
        <w:trPr>
          <w:trHeight w:val="340"/>
        </w:trPr>
        <w:tc>
          <w:tcPr>
            <w:tcW w:w="615" w:type="dxa"/>
            <w:shd w:val="clear" w:color="auto" w:fill="auto"/>
            <w:vAlign w:val="center"/>
            <w:hideMark/>
          </w:tcPr>
          <w:p w14:paraId="575435E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3</w:t>
            </w:r>
          </w:p>
        </w:tc>
        <w:tc>
          <w:tcPr>
            <w:tcW w:w="3184" w:type="dxa"/>
            <w:shd w:val="clear" w:color="auto" w:fill="auto"/>
            <w:vAlign w:val="center"/>
            <w:hideMark/>
          </w:tcPr>
          <w:p w14:paraId="54A3C47D"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Southern zone</w:t>
            </w:r>
          </w:p>
        </w:tc>
        <w:tc>
          <w:tcPr>
            <w:tcW w:w="1660" w:type="dxa"/>
            <w:shd w:val="clear" w:color="000000" w:fill="FFFFFF"/>
            <w:noWrap/>
            <w:vAlign w:val="center"/>
          </w:tcPr>
          <w:p w14:paraId="29B5E1C1" w14:textId="78A430D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10,371.0</w:t>
            </w:r>
          </w:p>
        </w:tc>
        <w:tc>
          <w:tcPr>
            <w:tcW w:w="1600" w:type="dxa"/>
            <w:shd w:val="clear" w:color="auto" w:fill="auto"/>
            <w:noWrap/>
            <w:vAlign w:val="center"/>
          </w:tcPr>
          <w:p w14:paraId="41A263A2" w14:textId="6F176CC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10550.9</w:t>
            </w:r>
          </w:p>
        </w:tc>
        <w:tc>
          <w:tcPr>
            <w:tcW w:w="1418" w:type="dxa"/>
            <w:shd w:val="clear" w:color="auto" w:fill="auto"/>
            <w:noWrap/>
            <w:vAlign w:val="center"/>
          </w:tcPr>
          <w:p w14:paraId="0DD51260" w14:textId="5C54556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179.9</w:t>
            </w:r>
          </w:p>
        </w:tc>
        <w:tc>
          <w:tcPr>
            <w:tcW w:w="1560" w:type="dxa"/>
            <w:shd w:val="clear" w:color="auto" w:fill="auto"/>
            <w:vAlign w:val="bottom"/>
          </w:tcPr>
          <w:p w14:paraId="422E9C28" w14:textId="794A6C6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21.7%</w:t>
            </w:r>
          </w:p>
        </w:tc>
      </w:tr>
      <w:tr w:rsidR="009C30BA" w:rsidRPr="004E4D2C" w14:paraId="35A14859" w14:textId="77777777" w:rsidTr="00531B1A">
        <w:trPr>
          <w:trHeight w:val="340"/>
        </w:trPr>
        <w:tc>
          <w:tcPr>
            <w:tcW w:w="615" w:type="dxa"/>
            <w:shd w:val="clear" w:color="auto" w:fill="auto"/>
            <w:vAlign w:val="center"/>
            <w:hideMark/>
          </w:tcPr>
          <w:p w14:paraId="7E91BBA8" w14:textId="77777777" w:rsidR="009C30BA" w:rsidRPr="004E4D2C" w:rsidRDefault="009C30BA" w:rsidP="009C30BA">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bottom"/>
            <w:hideMark/>
          </w:tcPr>
          <w:p w14:paraId="37D92201" w14:textId="45391525" w:rsidR="009C30BA" w:rsidRPr="004E4D2C" w:rsidRDefault="009A77DA" w:rsidP="009C30BA">
            <w:pPr>
              <w:spacing w:after="0" w:line="240" w:lineRule="auto"/>
              <w:rPr>
                <w:rFonts w:ascii="Times New Roman" w:eastAsia="Times New Roman" w:hAnsi="Times New Roman" w:cs="Times New Roman"/>
                <w:b/>
                <w:bCs/>
                <w:i/>
                <w:lang w:eastAsia="ru-RU"/>
              </w:rPr>
            </w:pPr>
            <w:proofErr w:type="gramStart"/>
            <w:r>
              <w:rPr>
                <w:rFonts w:ascii="Times New Roman" w:eastAsia="Times New Roman" w:hAnsi="Times New Roman" w:cs="Times New Roman"/>
                <w:b/>
                <w:bCs/>
                <w:i/>
                <w:lang w:eastAsia="ru-RU"/>
              </w:rPr>
              <w:t>incl .</w:t>
            </w:r>
            <w:proofErr w:type="gramEnd"/>
            <w:r>
              <w:rPr>
                <w:rFonts w:ascii="Times New Roman" w:eastAsia="Times New Roman" w:hAnsi="Times New Roman" w:cs="Times New Roman"/>
                <w:b/>
                <w:bCs/>
                <w:i/>
                <w:lang w:eastAsia="ru-RU"/>
              </w:rPr>
              <w:t xml:space="preserve"> </w:t>
            </w:r>
            <w:r w:rsidR="009C30BA" w:rsidRPr="004E4D2C">
              <w:rPr>
                <w:rFonts w:ascii="Times New Roman" w:eastAsia="Times New Roman" w:hAnsi="Times New Roman" w:cs="Times New Roman"/>
                <w:b/>
                <w:bCs/>
                <w:i/>
                <w:lang w:eastAsia="ru-RU"/>
              </w:rPr>
              <w:t>by regions</w:t>
            </w:r>
          </w:p>
        </w:tc>
        <w:tc>
          <w:tcPr>
            <w:tcW w:w="1660" w:type="dxa"/>
            <w:shd w:val="clear" w:color="auto" w:fill="auto"/>
            <w:vAlign w:val="center"/>
          </w:tcPr>
          <w:p w14:paraId="1FFA5183" w14:textId="51AEA52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 </w:t>
            </w:r>
          </w:p>
        </w:tc>
        <w:tc>
          <w:tcPr>
            <w:tcW w:w="1600" w:type="dxa"/>
            <w:shd w:val="clear" w:color="auto" w:fill="auto"/>
            <w:vAlign w:val="bottom"/>
          </w:tcPr>
          <w:p w14:paraId="6115DD90" w14:textId="77777777" w:rsidR="009C30BA" w:rsidRPr="004E4D2C" w:rsidRDefault="009C30BA" w:rsidP="009C30BA">
            <w:pPr>
              <w:spacing w:after="0" w:line="240" w:lineRule="auto"/>
              <w:jc w:val="center"/>
              <w:rPr>
                <w:rFonts w:ascii="Times New Roman" w:hAnsi="Times New Roman" w:cs="Times New Roman"/>
              </w:rPr>
            </w:pPr>
          </w:p>
        </w:tc>
        <w:tc>
          <w:tcPr>
            <w:tcW w:w="1418" w:type="dxa"/>
            <w:shd w:val="clear" w:color="auto" w:fill="auto"/>
            <w:vAlign w:val="bottom"/>
          </w:tcPr>
          <w:p w14:paraId="1EE1C863" w14:textId="77777777" w:rsidR="009C30BA" w:rsidRPr="004E4D2C" w:rsidRDefault="009C30BA" w:rsidP="009C30BA">
            <w:pPr>
              <w:spacing w:after="0" w:line="240" w:lineRule="auto"/>
              <w:jc w:val="center"/>
              <w:rPr>
                <w:rFonts w:ascii="Times New Roman" w:hAnsi="Times New Roman" w:cs="Times New Roman"/>
              </w:rPr>
            </w:pPr>
          </w:p>
        </w:tc>
        <w:tc>
          <w:tcPr>
            <w:tcW w:w="1560" w:type="dxa"/>
            <w:shd w:val="clear" w:color="auto" w:fill="auto"/>
            <w:vAlign w:val="bottom"/>
          </w:tcPr>
          <w:p w14:paraId="56D14718" w14:textId="77777777" w:rsidR="009C30BA" w:rsidRPr="004E4D2C" w:rsidRDefault="009C30BA" w:rsidP="009C30BA">
            <w:pPr>
              <w:spacing w:after="0" w:line="240" w:lineRule="auto"/>
              <w:jc w:val="center"/>
              <w:rPr>
                <w:rFonts w:ascii="Times New Roman" w:hAnsi="Times New Roman" w:cs="Times New Roman"/>
              </w:rPr>
            </w:pPr>
          </w:p>
        </w:tc>
      </w:tr>
      <w:tr w:rsidR="009C30BA" w:rsidRPr="004E4D2C" w14:paraId="697AA010" w14:textId="77777777" w:rsidTr="009C30BA">
        <w:trPr>
          <w:trHeight w:val="340"/>
        </w:trPr>
        <w:tc>
          <w:tcPr>
            <w:tcW w:w="615" w:type="dxa"/>
            <w:shd w:val="clear" w:color="auto" w:fill="auto"/>
            <w:vAlign w:val="center"/>
            <w:hideMark/>
          </w:tcPr>
          <w:p w14:paraId="0761560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w:t>
            </w:r>
          </w:p>
        </w:tc>
        <w:tc>
          <w:tcPr>
            <w:tcW w:w="3184" w:type="dxa"/>
            <w:shd w:val="clear" w:color="auto" w:fill="auto"/>
            <w:vAlign w:val="center"/>
            <w:hideMark/>
          </w:tcPr>
          <w:p w14:paraId="3C2D0568"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proofErr w:type="spellStart"/>
            <w:r w:rsidRPr="004E4D2C">
              <w:rPr>
                <w:rFonts w:ascii="Times New Roman" w:eastAsia="Times New Roman" w:hAnsi="Times New Roman" w:cs="Times New Roman"/>
                <w:bCs/>
                <w:iCs/>
                <w:color w:val="000000"/>
                <w:lang w:eastAsia="ru-RU"/>
              </w:rPr>
              <w:t>Akmola</w:t>
            </w:r>
            <w:proofErr w:type="spellEnd"/>
            <w:r w:rsidRPr="004E4D2C">
              <w:rPr>
                <w:rFonts w:ascii="Times New Roman" w:eastAsia="Times New Roman" w:hAnsi="Times New Roman" w:cs="Times New Roman"/>
                <w:bCs/>
                <w:iCs/>
                <w:color w:val="000000"/>
                <w:lang w:eastAsia="ru-RU"/>
              </w:rPr>
              <w:t xml:space="preserve"> </w:t>
            </w:r>
          </w:p>
        </w:tc>
        <w:tc>
          <w:tcPr>
            <w:tcW w:w="1660" w:type="dxa"/>
            <w:shd w:val="clear" w:color="000000" w:fill="FFFFFF"/>
            <w:noWrap/>
          </w:tcPr>
          <w:p w14:paraId="26354498" w14:textId="66BDF82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4461.1</w:t>
            </w:r>
          </w:p>
        </w:tc>
        <w:tc>
          <w:tcPr>
            <w:tcW w:w="1600" w:type="dxa"/>
            <w:shd w:val="clear" w:color="auto" w:fill="auto"/>
            <w:noWrap/>
          </w:tcPr>
          <w:p w14:paraId="64953E94" w14:textId="007DCF1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4571.3</w:t>
            </w:r>
          </w:p>
        </w:tc>
        <w:tc>
          <w:tcPr>
            <w:tcW w:w="1418" w:type="dxa"/>
            <w:shd w:val="clear" w:color="auto" w:fill="auto"/>
            <w:noWrap/>
          </w:tcPr>
          <w:p w14:paraId="4C8E98EB" w14:textId="6E403FB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110.2</w:t>
            </w:r>
          </w:p>
        </w:tc>
        <w:tc>
          <w:tcPr>
            <w:tcW w:w="1560" w:type="dxa"/>
            <w:shd w:val="clear" w:color="auto" w:fill="auto"/>
          </w:tcPr>
          <w:p w14:paraId="158D5175" w14:textId="0DD3574C"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2.5%</w:t>
            </w:r>
          </w:p>
        </w:tc>
      </w:tr>
      <w:tr w:rsidR="009C30BA" w:rsidRPr="004E4D2C" w14:paraId="2AA86D5A" w14:textId="77777777" w:rsidTr="009C30BA">
        <w:trPr>
          <w:trHeight w:val="340"/>
        </w:trPr>
        <w:tc>
          <w:tcPr>
            <w:tcW w:w="615" w:type="dxa"/>
            <w:shd w:val="clear" w:color="auto" w:fill="auto"/>
            <w:vAlign w:val="center"/>
            <w:hideMark/>
          </w:tcPr>
          <w:p w14:paraId="205B663F"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2</w:t>
            </w:r>
          </w:p>
        </w:tc>
        <w:tc>
          <w:tcPr>
            <w:tcW w:w="3184" w:type="dxa"/>
            <w:shd w:val="clear" w:color="auto" w:fill="auto"/>
            <w:vAlign w:val="center"/>
            <w:hideMark/>
          </w:tcPr>
          <w:p w14:paraId="6D6E4FF5"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Aktobe</w:t>
            </w:r>
          </w:p>
        </w:tc>
        <w:tc>
          <w:tcPr>
            <w:tcW w:w="1660" w:type="dxa"/>
            <w:shd w:val="clear" w:color="000000" w:fill="FFFFFF"/>
            <w:noWrap/>
          </w:tcPr>
          <w:p w14:paraId="3BFE5860" w14:textId="4598C87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2,881.5</w:t>
            </w:r>
          </w:p>
        </w:tc>
        <w:tc>
          <w:tcPr>
            <w:tcW w:w="1600" w:type="dxa"/>
            <w:shd w:val="clear" w:color="auto" w:fill="auto"/>
            <w:noWrap/>
          </w:tcPr>
          <w:p w14:paraId="279123C8" w14:textId="36188641"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2868.3</w:t>
            </w:r>
          </w:p>
        </w:tc>
        <w:tc>
          <w:tcPr>
            <w:tcW w:w="1418" w:type="dxa"/>
            <w:shd w:val="clear" w:color="auto" w:fill="auto"/>
            <w:noWrap/>
          </w:tcPr>
          <w:p w14:paraId="06167F62" w14:textId="726C480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-13.2</w:t>
            </w:r>
          </w:p>
        </w:tc>
        <w:tc>
          <w:tcPr>
            <w:tcW w:w="1560" w:type="dxa"/>
            <w:shd w:val="clear" w:color="auto" w:fill="auto"/>
          </w:tcPr>
          <w:p w14:paraId="28219045" w14:textId="504DF435"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-0.5%</w:t>
            </w:r>
          </w:p>
        </w:tc>
      </w:tr>
      <w:tr w:rsidR="009C30BA" w:rsidRPr="004E4D2C" w14:paraId="2D0007F1" w14:textId="77777777" w:rsidTr="009C30BA">
        <w:trPr>
          <w:trHeight w:val="340"/>
        </w:trPr>
        <w:tc>
          <w:tcPr>
            <w:tcW w:w="615" w:type="dxa"/>
            <w:shd w:val="clear" w:color="auto" w:fill="auto"/>
            <w:vAlign w:val="center"/>
            <w:hideMark/>
          </w:tcPr>
          <w:p w14:paraId="1A77D7B6"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3</w:t>
            </w:r>
          </w:p>
        </w:tc>
        <w:tc>
          <w:tcPr>
            <w:tcW w:w="3184" w:type="dxa"/>
            <w:shd w:val="clear" w:color="auto" w:fill="auto"/>
            <w:vAlign w:val="center"/>
            <w:hideMark/>
          </w:tcPr>
          <w:p w14:paraId="029B1592"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 xml:space="preserve">Almaty </w:t>
            </w:r>
          </w:p>
        </w:tc>
        <w:tc>
          <w:tcPr>
            <w:tcW w:w="1660" w:type="dxa"/>
            <w:shd w:val="clear" w:color="000000" w:fill="FFFFFF"/>
            <w:noWrap/>
          </w:tcPr>
          <w:p w14:paraId="12973B36" w14:textId="2B2566B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5,180.7</w:t>
            </w:r>
          </w:p>
        </w:tc>
        <w:tc>
          <w:tcPr>
            <w:tcW w:w="1600" w:type="dxa"/>
            <w:shd w:val="clear" w:color="auto" w:fill="auto"/>
            <w:noWrap/>
          </w:tcPr>
          <w:p w14:paraId="4EC750CC" w14:textId="56DBB3A1"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5287.7</w:t>
            </w:r>
          </w:p>
        </w:tc>
        <w:tc>
          <w:tcPr>
            <w:tcW w:w="1418" w:type="dxa"/>
            <w:shd w:val="clear" w:color="auto" w:fill="auto"/>
            <w:noWrap/>
          </w:tcPr>
          <w:p w14:paraId="4F738C35" w14:textId="0D45585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107.0</w:t>
            </w:r>
          </w:p>
        </w:tc>
        <w:tc>
          <w:tcPr>
            <w:tcW w:w="1560" w:type="dxa"/>
            <w:shd w:val="clear" w:color="auto" w:fill="auto"/>
          </w:tcPr>
          <w:p w14:paraId="1ED6AEE3" w14:textId="3074623C"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2.1%</w:t>
            </w:r>
          </w:p>
        </w:tc>
      </w:tr>
      <w:tr w:rsidR="009C30BA" w:rsidRPr="004E4D2C" w14:paraId="551B757E" w14:textId="77777777" w:rsidTr="009C30BA">
        <w:trPr>
          <w:trHeight w:val="340"/>
        </w:trPr>
        <w:tc>
          <w:tcPr>
            <w:tcW w:w="615" w:type="dxa"/>
            <w:shd w:val="clear" w:color="auto" w:fill="auto"/>
            <w:vAlign w:val="center"/>
            <w:hideMark/>
          </w:tcPr>
          <w:p w14:paraId="753D7B58"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4</w:t>
            </w:r>
          </w:p>
        </w:tc>
        <w:tc>
          <w:tcPr>
            <w:tcW w:w="3184" w:type="dxa"/>
            <w:shd w:val="clear" w:color="auto" w:fill="auto"/>
            <w:vAlign w:val="center"/>
            <w:hideMark/>
          </w:tcPr>
          <w:p w14:paraId="52B1D428"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proofErr w:type="spellStart"/>
            <w:r w:rsidRPr="004E4D2C">
              <w:rPr>
                <w:rFonts w:ascii="Times New Roman" w:eastAsia="Times New Roman" w:hAnsi="Times New Roman" w:cs="Times New Roman"/>
                <w:bCs/>
                <w:iCs/>
                <w:color w:val="000000"/>
                <w:lang w:eastAsia="ru-RU"/>
              </w:rPr>
              <w:t>Atyrau</w:t>
            </w:r>
            <w:proofErr w:type="spellEnd"/>
            <w:r w:rsidRPr="004E4D2C">
              <w:rPr>
                <w:rFonts w:ascii="Times New Roman" w:eastAsia="Times New Roman" w:hAnsi="Times New Roman" w:cs="Times New Roman"/>
                <w:bCs/>
                <w:iCs/>
                <w:color w:val="000000"/>
                <w:lang w:eastAsia="ru-RU"/>
              </w:rPr>
              <w:t xml:space="preserve"> </w:t>
            </w:r>
          </w:p>
        </w:tc>
        <w:tc>
          <w:tcPr>
            <w:tcW w:w="1660" w:type="dxa"/>
            <w:shd w:val="clear" w:color="000000" w:fill="FFFFFF"/>
            <w:noWrap/>
          </w:tcPr>
          <w:p w14:paraId="0B24DFAC" w14:textId="054BD33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2,708.4</w:t>
            </w:r>
          </w:p>
        </w:tc>
        <w:tc>
          <w:tcPr>
            <w:tcW w:w="1600" w:type="dxa"/>
            <w:shd w:val="clear" w:color="auto" w:fill="auto"/>
            <w:noWrap/>
          </w:tcPr>
          <w:p w14:paraId="20A5747F" w14:textId="6692CD7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2884.3</w:t>
            </w:r>
          </w:p>
        </w:tc>
        <w:tc>
          <w:tcPr>
            <w:tcW w:w="1418" w:type="dxa"/>
            <w:shd w:val="clear" w:color="auto" w:fill="auto"/>
            <w:noWrap/>
          </w:tcPr>
          <w:p w14:paraId="0672E9A8" w14:textId="04F11CB8"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175.9</w:t>
            </w:r>
          </w:p>
        </w:tc>
        <w:tc>
          <w:tcPr>
            <w:tcW w:w="1560" w:type="dxa"/>
            <w:shd w:val="clear" w:color="auto" w:fill="auto"/>
          </w:tcPr>
          <w:p w14:paraId="017A8A62" w14:textId="4271F1A6"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6.5%</w:t>
            </w:r>
          </w:p>
        </w:tc>
      </w:tr>
      <w:tr w:rsidR="009C30BA" w:rsidRPr="004E4D2C" w14:paraId="59A4C0BA" w14:textId="77777777" w:rsidTr="009C30BA">
        <w:trPr>
          <w:trHeight w:val="340"/>
        </w:trPr>
        <w:tc>
          <w:tcPr>
            <w:tcW w:w="615" w:type="dxa"/>
            <w:shd w:val="clear" w:color="auto" w:fill="auto"/>
            <w:vAlign w:val="center"/>
            <w:hideMark/>
          </w:tcPr>
          <w:p w14:paraId="19773CD7"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5</w:t>
            </w:r>
          </w:p>
        </w:tc>
        <w:tc>
          <w:tcPr>
            <w:tcW w:w="3184" w:type="dxa"/>
            <w:shd w:val="clear" w:color="auto" w:fill="auto"/>
            <w:vAlign w:val="center"/>
            <w:hideMark/>
          </w:tcPr>
          <w:p w14:paraId="0E65CFC9"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East Kazakhstan</w:t>
            </w:r>
          </w:p>
        </w:tc>
        <w:tc>
          <w:tcPr>
            <w:tcW w:w="1660" w:type="dxa"/>
            <w:shd w:val="clear" w:color="000000" w:fill="FFFFFF"/>
            <w:noWrap/>
          </w:tcPr>
          <w:p w14:paraId="72E11707" w14:textId="00D1A01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4,047.0</w:t>
            </w:r>
          </w:p>
        </w:tc>
        <w:tc>
          <w:tcPr>
            <w:tcW w:w="1600" w:type="dxa"/>
            <w:shd w:val="clear" w:color="auto" w:fill="auto"/>
            <w:noWrap/>
          </w:tcPr>
          <w:p w14:paraId="403D4C8C" w14:textId="6001D543"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4465.7</w:t>
            </w:r>
          </w:p>
        </w:tc>
        <w:tc>
          <w:tcPr>
            <w:tcW w:w="1418" w:type="dxa"/>
            <w:shd w:val="clear" w:color="auto" w:fill="auto"/>
            <w:noWrap/>
          </w:tcPr>
          <w:p w14:paraId="0AAE6B02" w14:textId="390871B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418.7</w:t>
            </w:r>
          </w:p>
        </w:tc>
        <w:tc>
          <w:tcPr>
            <w:tcW w:w="1560" w:type="dxa"/>
            <w:shd w:val="clear" w:color="auto" w:fill="auto"/>
          </w:tcPr>
          <w:p w14:paraId="604BDE87" w14:textId="2CD7105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10.3%</w:t>
            </w:r>
          </w:p>
        </w:tc>
      </w:tr>
      <w:tr w:rsidR="009C30BA" w:rsidRPr="004E4D2C" w14:paraId="0BE5EFF3" w14:textId="77777777" w:rsidTr="009C30BA">
        <w:trPr>
          <w:trHeight w:val="340"/>
        </w:trPr>
        <w:tc>
          <w:tcPr>
            <w:tcW w:w="615" w:type="dxa"/>
            <w:shd w:val="clear" w:color="auto" w:fill="auto"/>
            <w:vAlign w:val="center"/>
            <w:hideMark/>
          </w:tcPr>
          <w:p w14:paraId="208277B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6</w:t>
            </w:r>
          </w:p>
        </w:tc>
        <w:tc>
          <w:tcPr>
            <w:tcW w:w="3184" w:type="dxa"/>
            <w:shd w:val="clear" w:color="auto" w:fill="auto"/>
            <w:vAlign w:val="center"/>
            <w:hideMark/>
          </w:tcPr>
          <w:p w14:paraId="483665CA"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proofErr w:type="spellStart"/>
            <w:r w:rsidRPr="004E4D2C">
              <w:rPr>
                <w:rFonts w:ascii="Times New Roman" w:eastAsia="Times New Roman" w:hAnsi="Times New Roman" w:cs="Times New Roman"/>
                <w:bCs/>
                <w:iCs/>
                <w:color w:val="000000"/>
                <w:lang w:eastAsia="ru-RU"/>
              </w:rPr>
              <w:t>Zhambyl</w:t>
            </w:r>
            <w:proofErr w:type="spellEnd"/>
            <w:r w:rsidRPr="004E4D2C">
              <w:rPr>
                <w:rFonts w:ascii="Times New Roman" w:eastAsia="Times New Roman" w:hAnsi="Times New Roman" w:cs="Times New Roman"/>
                <w:bCs/>
                <w:iCs/>
                <w:color w:val="000000"/>
                <w:lang w:eastAsia="ru-RU"/>
              </w:rPr>
              <w:t xml:space="preserve"> </w:t>
            </w:r>
          </w:p>
        </w:tc>
        <w:tc>
          <w:tcPr>
            <w:tcW w:w="1660" w:type="dxa"/>
            <w:shd w:val="clear" w:color="000000" w:fill="FFFFFF"/>
            <w:noWrap/>
          </w:tcPr>
          <w:p w14:paraId="69EBE1D4" w14:textId="2AC3B258"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2084.6</w:t>
            </w:r>
          </w:p>
        </w:tc>
        <w:tc>
          <w:tcPr>
            <w:tcW w:w="1600" w:type="dxa"/>
            <w:shd w:val="clear" w:color="auto" w:fill="auto"/>
            <w:noWrap/>
          </w:tcPr>
          <w:p w14:paraId="19436DFD" w14:textId="01D925C3"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2029.0</w:t>
            </w:r>
          </w:p>
        </w:tc>
        <w:tc>
          <w:tcPr>
            <w:tcW w:w="1418" w:type="dxa"/>
            <w:shd w:val="clear" w:color="auto" w:fill="auto"/>
            <w:noWrap/>
          </w:tcPr>
          <w:p w14:paraId="4ADF52EF" w14:textId="7446C3F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-55.6</w:t>
            </w:r>
          </w:p>
        </w:tc>
        <w:tc>
          <w:tcPr>
            <w:tcW w:w="1560" w:type="dxa"/>
            <w:shd w:val="clear" w:color="auto" w:fill="auto"/>
          </w:tcPr>
          <w:p w14:paraId="747D745C" w14:textId="15AC2CA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-2.7%</w:t>
            </w:r>
          </w:p>
        </w:tc>
      </w:tr>
      <w:tr w:rsidR="009C30BA" w:rsidRPr="004E4D2C" w14:paraId="45307C75" w14:textId="77777777" w:rsidTr="009C30BA">
        <w:trPr>
          <w:trHeight w:val="340"/>
        </w:trPr>
        <w:tc>
          <w:tcPr>
            <w:tcW w:w="615" w:type="dxa"/>
            <w:shd w:val="clear" w:color="auto" w:fill="auto"/>
            <w:vAlign w:val="center"/>
            <w:hideMark/>
          </w:tcPr>
          <w:p w14:paraId="0F3300F1"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7</w:t>
            </w:r>
          </w:p>
        </w:tc>
        <w:tc>
          <w:tcPr>
            <w:tcW w:w="3184" w:type="dxa"/>
            <w:shd w:val="clear" w:color="auto" w:fill="auto"/>
            <w:vAlign w:val="center"/>
            <w:hideMark/>
          </w:tcPr>
          <w:p w14:paraId="32B7D1DA"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West Kazakhstan</w:t>
            </w:r>
          </w:p>
        </w:tc>
        <w:tc>
          <w:tcPr>
            <w:tcW w:w="1660" w:type="dxa"/>
            <w:shd w:val="clear" w:color="000000" w:fill="FFFFFF"/>
            <w:noWrap/>
          </w:tcPr>
          <w:p w14:paraId="50FA69CB" w14:textId="2CC1430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1,049.6</w:t>
            </w:r>
          </w:p>
        </w:tc>
        <w:tc>
          <w:tcPr>
            <w:tcW w:w="1600" w:type="dxa"/>
            <w:shd w:val="clear" w:color="auto" w:fill="auto"/>
            <w:noWrap/>
          </w:tcPr>
          <w:p w14:paraId="31B9632B" w14:textId="1180FA3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1,198.6</w:t>
            </w:r>
          </w:p>
        </w:tc>
        <w:tc>
          <w:tcPr>
            <w:tcW w:w="1418" w:type="dxa"/>
            <w:shd w:val="clear" w:color="auto" w:fill="auto"/>
            <w:noWrap/>
          </w:tcPr>
          <w:p w14:paraId="301E3AF8" w14:textId="435E2EC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149.0</w:t>
            </w:r>
          </w:p>
        </w:tc>
        <w:tc>
          <w:tcPr>
            <w:tcW w:w="1560" w:type="dxa"/>
            <w:shd w:val="clear" w:color="auto" w:fill="auto"/>
          </w:tcPr>
          <w:p w14:paraId="12C9077A" w14:textId="6D93150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14.2%</w:t>
            </w:r>
          </w:p>
        </w:tc>
      </w:tr>
      <w:tr w:rsidR="009C30BA" w:rsidRPr="004E4D2C" w14:paraId="7F4183C5" w14:textId="77777777" w:rsidTr="009C30BA">
        <w:trPr>
          <w:trHeight w:val="340"/>
        </w:trPr>
        <w:tc>
          <w:tcPr>
            <w:tcW w:w="615" w:type="dxa"/>
            <w:shd w:val="clear" w:color="auto" w:fill="auto"/>
            <w:vAlign w:val="center"/>
            <w:hideMark/>
          </w:tcPr>
          <w:p w14:paraId="702363A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8</w:t>
            </w:r>
          </w:p>
        </w:tc>
        <w:tc>
          <w:tcPr>
            <w:tcW w:w="3184" w:type="dxa"/>
            <w:shd w:val="clear" w:color="auto" w:fill="auto"/>
            <w:vAlign w:val="center"/>
            <w:hideMark/>
          </w:tcPr>
          <w:p w14:paraId="18B1EA23"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Karaganda</w:t>
            </w:r>
          </w:p>
        </w:tc>
        <w:tc>
          <w:tcPr>
            <w:tcW w:w="1660" w:type="dxa"/>
            <w:shd w:val="clear" w:color="000000" w:fill="FFFFFF"/>
            <w:noWrap/>
          </w:tcPr>
          <w:p w14:paraId="7C7001AD" w14:textId="57A8D0C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8,154.5</w:t>
            </w:r>
          </w:p>
        </w:tc>
        <w:tc>
          <w:tcPr>
            <w:tcW w:w="1600" w:type="dxa"/>
            <w:shd w:val="clear" w:color="auto" w:fill="auto"/>
            <w:noWrap/>
          </w:tcPr>
          <w:p w14:paraId="6FFD3631" w14:textId="17EF0694"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8,072.2</w:t>
            </w:r>
          </w:p>
        </w:tc>
        <w:tc>
          <w:tcPr>
            <w:tcW w:w="1418" w:type="dxa"/>
            <w:shd w:val="clear" w:color="auto" w:fill="auto"/>
            <w:noWrap/>
          </w:tcPr>
          <w:p w14:paraId="6014E8D0" w14:textId="3962B07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-82.3</w:t>
            </w:r>
          </w:p>
        </w:tc>
        <w:tc>
          <w:tcPr>
            <w:tcW w:w="1560" w:type="dxa"/>
            <w:shd w:val="clear" w:color="auto" w:fill="auto"/>
          </w:tcPr>
          <w:p w14:paraId="1D346CE0" w14:textId="613EB85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w:t>
            </w:r>
          </w:p>
        </w:tc>
      </w:tr>
      <w:tr w:rsidR="009C30BA" w:rsidRPr="004E4D2C" w14:paraId="7E230A15" w14:textId="77777777" w:rsidTr="009C30BA">
        <w:trPr>
          <w:trHeight w:val="340"/>
        </w:trPr>
        <w:tc>
          <w:tcPr>
            <w:tcW w:w="615" w:type="dxa"/>
            <w:shd w:val="clear" w:color="auto" w:fill="auto"/>
            <w:vAlign w:val="center"/>
            <w:hideMark/>
          </w:tcPr>
          <w:p w14:paraId="0F6917D4"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9</w:t>
            </w:r>
          </w:p>
        </w:tc>
        <w:tc>
          <w:tcPr>
            <w:tcW w:w="3184" w:type="dxa"/>
            <w:shd w:val="clear" w:color="auto" w:fill="auto"/>
            <w:vAlign w:val="center"/>
            <w:hideMark/>
          </w:tcPr>
          <w:p w14:paraId="4DC3CBD9"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proofErr w:type="spellStart"/>
            <w:r w:rsidRPr="004E4D2C">
              <w:rPr>
                <w:rFonts w:ascii="Times New Roman" w:eastAsia="Times New Roman" w:hAnsi="Times New Roman" w:cs="Times New Roman"/>
                <w:bCs/>
                <w:iCs/>
                <w:color w:val="000000"/>
                <w:lang w:eastAsia="ru-RU"/>
              </w:rPr>
              <w:t>Kostanay</w:t>
            </w:r>
            <w:proofErr w:type="spellEnd"/>
            <w:r w:rsidRPr="004E4D2C">
              <w:rPr>
                <w:rFonts w:ascii="Times New Roman" w:eastAsia="Times New Roman" w:hAnsi="Times New Roman" w:cs="Times New Roman"/>
                <w:bCs/>
                <w:iCs/>
                <w:color w:val="000000"/>
                <w:lang w:eastAsia="ru-RU"/>
              </w:rPr>
              <w:t xml:space="preserve"> </w:t>
            </w:r>
          </w:p>
        </w:tc>
        <w:tc>
          <w:tcPr>
            <w:tcW w:w="1660" w:type="dxa"/>
            <w:shd w:val="clear" w:color="000000" w:fill="FFFFFF"/>
            <w:noWrap/>
          </w:tcPr>
          <w:p w14:paraId="6B7027A2" w14:textId="218B7BE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2059.6</w:t>
            </w:r>
          </w:p>
        </w:tc>
        <w:tc>
          <w:tcPr>
            <w:tcW w:w="1600" w:type="dxa"/>
            <w:shd w:val="clear" w:color="auto" w:fill="auto"/>
            <w:noWrap/>
          </w:tcPr>
          <w:p w14:paraId="48AD6FF5" w14:textId="6138C41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2078.0</w:t>
            </w:r>
          </w:p>
        </w:tc>
        <w:tc>
          <w:tcPr>
            <w:tcW w:w="1418" w:type="dxa"/>
            <w:shd w:val="clear" w:color="auto" w:fill="auto"/>
            <w:noWrap/>
          </w:tcPr>
          <w:p w14:paraId="40ACD874" w14:textId="1576F58E"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18.4</w:t>
            </w:r>
          </w:p>
        </w:tc>
        <w:tc>
          <w:tcPr>
            <w:tcW w:w="1560" w:type="dxa"/>
            <w:shd w:val="clear" w:color="auto" w:fill="auto"/>
          </w:tcPr>
          <w:p w14:paraId="41F8BACC" w14:textId="63276B1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0.9%</w:t>
            </w:r>
          </w:p>
        </w:tc>
      </w:tr>
      <w:tr w:rsidR="009C30BA" w:rsidRPr="004E4D2C" w14:paraId="51DED6C6" w14:textId="77777777" w:rsidTr="009C30BA">
        <w:trPr>
          <w:trHeight w:val="340"/>
        </w:trPr>
        <w:tc>
          <w:tcPr>
            <w:tcW w:w="615" w:type="dxa"/>
            <w:shd w:val="clear" w:color="auto" w:fill="auto"/>
            <w:vAlign w:val="center"/>
            <w:hideMark/>
          </w:tcPr>
          <w:p w14:paraId="2146D00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10</w:t>
            </w:r>
          </w:p>
        </w:tc>
        <w:tc>
          <w:tcPr>
            <w:tcW w:w="3184" w:type="dxa"/>
            <w:shd w:val="clear" w:color="auto" w:fill="auto"/>
            <w:vAlign w:val="center"/>
            <w:hideMark/>
          </w:tcPr>
          <w:p w14:paraId="34A659F5"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proofErr w:type="spellStart"/>
            <w:r w:rsidRPr="004E4D2C">
              <w:rPr>
                <w:rFonts w:ascii="Times New Roman" w:eastAsia="Times New Roman" w:hAnsi="Times New Roman" w:cs="Times New Roman"/>
                <w:bCs/>
                <w:iCs/>
                <w:color w:val="000000"/>
                <w:lang w:eastAsia="ru-RU"/>
              </w:rPr>
              <w:t>Kyzylorda</w:t>
            </w:r>
            <w:proofErr w:type="spellEnd"/>
            <w:r w:rsidRPr="004E4D2C">
              <w:rPr>
                <w:rFonts w:ascii="Times New Roman" w:eastAsia="Times New Roman" w:hAnsi="Times New Roman" w:cs="Times New Roman"/>
                <w:bCs/>
                <w:iCs/>
                <w:color w:val="000000"/>
                <w:lang w:eastAsia="ru-RU"/>
              </w:rPr>
              <w:t xml:space="preserve"> </w:t>
            </w:r>
          </w:p>
        </w:tc>
        <w:tc>
          <w:tcPr>
            <w:tcW w:w="1660" w:type="dxa"/>
            <w:shd w:val="clear" w:color="000000" w:fill="FFFFFF"/>
            <w:noWrap/>
          </w:tcPr>
          <w:p w14:paraId="6CD5CA31" w14:textId="243B2EE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835.0</w:t>
            </w:r>
          </w:p>
        </w:tc>
        <w:tc>
          <w:tcPr>
            <w:tcW w:w="1600" w:type="dxa"/>
            <w:shd w:val="clear" w:color="auto" w:fill="auto"/>
            <w:noWrap/>
          </w:tcPr>
          <w:p w14:paraId="60BAB0DC" w14:textId="3D1EE94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807.1</w:t>
            </w:r>
          </w:p>
        </w:tc>
        <w:tc>
          <w:tcPr>
            <w:tcW w:w="1418" w:type="dxa"/>
            <w:shd w:val="clear" w:color="auto" w:fill="auto"/>
            <w:noWrap/>
          </w:tcPr>
          <w:p w14:paraId="751FD9E3" w14:textId="65DC64B8" w:rsidR="009C30BA" w:rsidRPr="004E4D2C" w:rsidRDefault="008C65A3" w:rsidP="00CB71FC">
            <w:pPr>
              <w:spacing w:after="0" w:line="240" w:lineRule="auto"/>
              <w:jc w:val="center"/>
              <w:rPr>
                <w:rFonts w:ascii="Times New Roman" w:hAnsi="Times New Roman" w:cs="Times New Roman"/>
              </w:rPr>
            </w:pPr>
            <w:r>
              <w:rPr>
                <w:rFonts w:ascii="Times New Roman" w:hAnsi="Times New Roman" w:cs="Times New Roman"/>
              </w:rPr>
              <w:t>-27.9</w:t>
            </w:r>
          </w:p>
        </w:tc>
        <w:tc>
          <w:tcPr>
            <w:tcW w:w="1560" w:type="dxa"/>
            <w:shd w:val="clear" w:color="auto" w:fill="auto"/>
          </w:tcPr>
          <w:p w14:paraId="61F6BDDE" w14:textId="3F85D472"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-3.3%</w:t>
            </w:r>
          </w:p>
        </w:tc>
      </w:tr>
      <w:tr w:rsidR="009C30BA" w:rsidRPr="004E4D2C" w14:paraId="6B64C157" w14:textId="77777777" w:rsidTr="009C30BA">
        <w:trPr>
          <w:trHeight w:val="340"/>
        </w:trPr>
        <w:tc>
          <w:tcPr>
            <w:tcW w:w="615" w:type="dxa"/>
            <w:shd w:val="clear" w:color="auto" w:fill="auto"/>
            <w:vAlign w:val="center"/>
            <w:hideMark/>
          </w:tcPr>
          <w:p w14:paraId="6CE23DB2" w14:textId="53A11AA4" w:rsidR="009C30BA" w:rsidRPr="004E4D2C" w:rsidRDefault="009A77DA" w:rsidP="009C30BA">
            <w:pPr>
              <w:spacing w:after="0" w:line="240" w:lineRule="auto"/>
              <w:jc w:val="center"/>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11</w:t>
            </w:r>
          </w:p>
        </w:tc>
        <w:tc>
          <w:tcPr>
            <w:tcW w:w="3184" w:type="dxa"/>
            <w:shd w:val="clear" w:color="auto" w:fill="auto"/>
            <w:vAlign w:val="center"/>
            <w:hideMark/>
          </w:tcPr>
          <w:p w14:paraId="3E65D8B7"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proofErr w:type="spellStart"/>
            <w:r w:rsidRPr="004E4D2C">
              <w:rPr>
                <w:rFonts w:ascii="Times New Roman" w:eastAsia="Times New Roman" w:hAnsi="Times New Roman" w:cs="Times New Roman"/>
                <w:bCs/>
                <w:iCs/>
                <w:color w:val="000000"/>
                <w:lang w:eastAsia="ru-RU"/>
              </w:rPr>
              <w:t>Mangistau</w:t>
            </w:r>
            <w:proofErr w:type="spellEnd"/>
            <w:r w:rsidRPr="004E4D2C">
              <w:rPr>
                <w:rFonts w:ascii="Times New Roman" w:eastAsia="Times New Roman" w:hAnsi="Times New Roman" w:cs="Times New Roman"/>
                <w:bCs/>
                <w:iCs/>
                <w:color w:val="000000"/>
                <w:lang w:eastAsia="ru-RU"/>
              </w:rPr>
              <w:t xml:space="preserve"> </w:t>
            </w:r>
          </w:p>
        </w:tc>
        <w:tc>
          <w:tcPr>
            <w:tcW w:w="1660" w:type="dxa"/>
            <w:shd w:val="clear" w:color="000000" w:fill="FFFFFF"/>
            <w:noWrap/>
          </w:tcPr>
          <w:p w14:paraId="6437B27B" w14:textId="5E73173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2,148.5</w:t>
            </w:r>
          </w:p>
        </w:tc>
        <w:tc>
          <w:tcPr>
            <w:tcW w:w="1600" w:type="dxa"/>
            <w:shd w:val="clear" w:color="auto" w:fill="auto"/>
            <w:noWrap/>
          </w:tcPr>
          <w:p w14:paraId="47C6F5E5" w14:textId="6BC6135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2,188.9</w:t>
            </w:r>
          </w:p>
        </w:tc>
        <w:tc>
          <w:tcPr>
            <w:tcW w:w="1418" w:type="dxa"/>
            <w:shd w:val="clear" w:color="auto" w:fill="auto"/>
            <w:noWrap/>
          </w:tcPr>
          <w:p w14:paraId="36D42A88" w14:textId="3F241A25"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40.4</w:t>
            </w:r>
          </w:p>
        </w:tc>
        <w:tc>
          <w:tcPr>
            <w:tcW w:w="1560" w:type="dxa"/>
            <w:shd w:val="clear" w:color="auto" w:fill="auto"/>
          </w:tcPr>
          <w:p w14:paraId="0470832B" w14:textId="3F27A05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1.9%</w:t>
            </w:r>
          </w:p>
        </w:tc>
      </w:tr>
      <w:tr w:rsidR="009C30BA" w:rsidRPr="004E4D2C" w14:paraId="11799783" w14:textId="77777777" w:rsidTr="009C30BA">
        <w:trPr>
          <w:trHeight w:val="340"/>
        </w:trPr>
        <w:tc>
          <w:tcPr>
            <w:tcW w:w="615" w:type="dxa"/>
            <w:shd w:val="clear" w:color="auto" w:fill="auto"/>
            <w:vAlign w:val="center"/>
            <w:hideMark/>
          </w:tcPr>
          <w:p w14:paraId="135A13B4"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12</w:t>
            </w:r>
          </w:p>
        </w:tc>
        <w:tc>
          <w:tcPr>
            <w:tcW w:w="3184" w:type="dxa"/>
            <w:shd w:val="clear" w:color="auto" w:fill="auto"/>
            <w:vAlign w:val="center"/>
            <w:hideMark/>
          </w:tcPr>
          <w:p w14:paraId="01B2A5DA"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Pavlodar</w:t>
            </w:r>
          </w:p>
        </w:tc>
        <w:tc>
          <w:tcPr>
            <w:tcW w:w="1660" w:type="dxa"/>
            <w:shd w:val="clear" w:color="000000" w:fill="FFFFFF"/>
            <w:noWrap/>
          </w:tcPr>
          <w:p w14:paraId="3D915E48" w14:textId="6AAC51C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9,172.0</w:t>
            </w:r>
          </w:p>
        </w:tc>
        <w:tc>
          <w:tcPr>
            <w:tcW w:w="1600" w:type="dxa"/>
            <w:shd w:val="clear" w:color="auto" w:fill="auto"/>
            <w:noWrap/>
          </w:tcPr>
          <w:p w14:paraId="0CDAD1F2" w14:textId="6BF5A6F4"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8,181.6</w:t>
            </w:r>
          </w:p>
        </w:tc>
        <w:tc>
          <w:tcPr>
            <w:tcW w:w="1418" w:type="dxa"/>
            <w:shd w:val="clear" w:color="auto" w:fill="auto"/>
            <w:noWrap/>
          </w:tcPr>
          <w:p w14:paraId="41B4D69A" w14:textId="4A23EFCA"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-990.4</w:t>
            </w:r>
          </w:p>
        </w:tc>
        <w:tc>
          <w:tcPr>
            <w:tcW w:w="1560" w:type="dxa"/>
            <w:shd w:val="clear" w:color="auto" w:fill="auto"/>
          </w:tcPr>
          <w:p w14:paraId="5199B9CC" w14:textId="328E540E"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-10.8%</w:t>
            </w:r>
          </w:p>
        </w:tc>
      </w:tr>
      <w:tr w:rsidR="009C30BA" w:rsidRPr="004E4D2C" w14:paraId="3CFD10EC" w14:textId="77777777" w:rsidTr="009C30BA">
        <w:trPr>
          <w:trHeight w:val="70"/>
        </w:trPr>
        <w:tc>
          <w:tcPr>
            <w:tcW w:w="615" w:type="dxa"/>
            <w:shd w:val="clear" w:color="auto" w:fill="auto"/>
            <w:vAlign w:val="center"/>
            <w:hideMark/>
          </w:tcPr>
          <w:p w14:paraId="00B62C40"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13</w:t>
            </w:r>
          </w:p>
        </w:tc>
        <w:tc>
          <w:tcPr>
            <w:tcW w:w="3184" w:type="dxa"/>
            <w:shd w:val="clear" w:color="auto" w:fill="auto"/>
            <w:vAlign w:val="center"/>
            <w:hideMark/>
          </w:tcPr>
          <w:p w14:paraId="67CC3471"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North Kazakhstan</w:t>
            </w:r>
          </w:p>
        </w:tc>
        <w:tc>
          <w:tcPr>
            <w:tcW w:w="1660" w:type="dxa"/>
            <w:shd w:val="clear" w:color="000000" w:fill="FFFFFF"/>
            <w:noWrap/>
          </w:tcPr>
          <w:p w14:paraId="2004BECD" w14:textId="4450765B"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767.7</w:t>
            </w:r>
          </w:p>
        </w:tc>
        <w:tc>
          <w:tcPr>
            <w:tcW w:w="1600" w:type="dxa"/>
            <w:shd w:val="clear" w:color="auto" w:fill="auto"/>
            <w:noWrap/>
          </w:tcPr>
          <w:p w14:paraId="7118850D" w14:textId="4BE5B0E0"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715.0</w:t>
            </w:r>
          </w:p>
        </w:tc>
        <w:tc>
          <w:tcPr>
            <w:tcW w:w="1418" w:type="dxa"/>
            <w:shd w:val="clear" w:color="auto" w:fill="auto"/>
            <w:noWrap/>
          </w:tcPr>
          <w:p w14:paraId="54B547F8" w14:textId="6D6838D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-52.7</w:t>
            </w:r>
          </w:p>
        </w:tc>
        <w:tc>
          <w:tcPr>
            <w:tcW w:w="1560" w:type="dxa"/>
            <w:shd w:val="clear" w:color="auto" w:fill="auto"/>
          </w:tcPr>
          <w:p w14:paraId="4996E5DC" w14:textId="18234139"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-6.9%</w:t>
            </w:r>
          </w:p>
        </w:tc>
      </w:tr>
      <w:tr w:rsidR="009C30BA" w:rsidRPr="004E4D2C" w14:paraId="759E3F04" w14:textId="77777777" w:rsidTr="009C30BA">
        <w:trPr>
          <w:trHeight w:val="340"/>
        </w:trPr>
        <w:tc>
          <w:tcPr>
            <w:tcW w:w="615" w:type="dxa"/>
            <w:shd w:val="clear" w:color="auto" w:fill="auto"/>
            <w:vAlign w:val="center"/>
            <w:hideMark/>
          </w:tcPr>
          <w:p w14:paraId="537F0C11" w14:textId="77777777" w:rsidR="009C30BA" w:rsidRPr="004E4D2C" w:rsidRDefault="009C30BA" w:rsidP="009C30BA">
            <w:pPr>
              <w:spacing w:after="0" w:line="240" w:lineRule="auto"/>
              <w:jc w:val="center"/>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14</w:t>
            </w:r>
          </w:p>
        </w:tc>
        <w:tc>
          <w:tcPr>
            <w:tcW w:w="3184" w:type="dxa"/>
            <w:shd w:val="clear" w:color="auto" w:fill="auto"/>
            <w:vAlign w:val="center"/>
            <w:hideMark/>
          </w:tcPr>
          <w:p w14:paraId="4BFEDC50" w14:textId="77777777" w:rsidR="009C30BA" w:rsidRPr="004E4D2C" w:rsidRDefault="009C30BA" w:rsidP="009C30BA">
            <w:pPr>
              <w:spacing w:after="0" w:line="240" w:lineRule="auto"/>
              <w:rPr>
                <w:rFonts w:ascii="Times New Roman" w:eastAsia="Times New Roman" w:hAnsi="Times New Roman" w:cs="Times New Roman"/>
                <w:bCs/>
                <w:iCs/>
                <w:color w:val="000000"/>
                <w:lang w:eastAsia="ru-RU"/>
              </w:rPr>
            </w:pPr>
            <w:r w:rsidRPr="004E4D2C">
              <w:rPr>
                <w:rFonts w:ascii="Times New Roman" w:eastAsia="Times New Roman" w:hAnsi="Times New Roman" w:cs="Times New Roman"/>
                <w:bCs/>
                <w:iCs/>
                <w:color w:val="000000"/>
                <w:lang w:eastAsia="ru-RU"/>
              </w:rPr>
              <w:t>Turkestan</w:t>
            </w:r>
          </w:p>
        </w:tc>
        <w:tc>
          <w:tcPr>
            <w:tcW w:w="1660" w:type="dxa"/>
            <w:shd w:val="clear" w:color="000000" w:fill="FFFFFF"/>
            <w:noWrap/>
          </w:tcPr>
          <w:p w14:paraId="0B56D7BC" w14:textId="78CB60D7"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2270.7</w:t>
            </w:r>
          </w:p>
        </w:tc>
        <w:tc>
          <w:tcPr>
            <w:tcW w:w="1600" w:type="dxa"/>
            <w:shd w:val="clear" w:color="auto" w:fill="auto"/>
            <w:noWrap/>
          </w:tcPr>
          <w:p w14:paraId="1D9F05A4" w14:textId="592F3DBF"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2426.9</w:t>
            </w:r>
          </w:p>
        </w:tc>
        <w:tc>
          <w:tcPr>
            <w:tcW w:w="1418" w:type="dxa"/>
            <w:shd w:val="clear" w:color="auto" w:fill="auto"/>
            <w:noWrap/>
          </w:tcPr>
          <w:p w14:paraId="78A81CD9" w14:textId="7B42B1DD"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156.2</w:t>
            </w:r>
          </w:p>
        </w:tc>
        <w:tc>
          <w:tcPr>
            <w:tcW w:w="1560" w:type="dxa"/>
            <w:shd w:val="clear" w:color="auto" w:fill="auto"/>
          </w:tcPr>
          <w:p w14:paraId="64679A7B" w14:textId="13962125" w:rsidR="009C30BA" w:rsidRPr="004E4D2C" w:rsidRDefault="009C30BA" w:rsidP="009C30BA">
            <w:pPr>
              <w:spacing w:after="0" w:line="240" w:lineRule="auto"/>
              <w:jc w:val="center"/>
              <w:rPr>
                <w:rFonts w:ascii="Times New Roman" w:hAnsi="Times New Roman" w:cs="Times New Roman"/>
              </w:rPr>
            </w:pPr>
            <w:r w:rsidRPr="004E4D2C">
              <w:rPr>
                <w:rFonts w:ascii="Times New Roman" w:hAnsi="Times New Roman" w:cs="Times New Roman"/>
              </w:rPr>
              <w:t>6.9%</w:t>
            </w:r>
          </w:p>
        </w:tc>
      </w:tr>
    </w:tbl>
    <w:p w14:paraId="52E47097" w14:textId="77777777" w:rsidR="004E6BB1" w:rsidRDefault="004E6BB1" w:rsidP="00AE2893">
      <w:pPr>
        <w:pStyle w:val="1"/>
        <w:spacing w:before="0" w:line="240" w:lineRule="auto"/>
        <w:jc w:val="center"/>
        <w:rPr>
          <w:rFonts w:ascii="Times New Roman" w:eastAsiaTheme="minorHAnsi" w:hAnsi="Times New Roman" w:cs="Times New Roman"/>
          <w:color w:val="auto"/>
          <w:sz w:val="28"/>
          <w:szCs w:val="22"/>
        </w:rPr>
      </w:pPr>
      <w:bookmarkStart w:id="10" w:name="_Toc510196470"/>
    </w:p>
    <w:p w14:paraId="20C03FAD" w14:textId="77777777" w:rsidR="00220F66" w:rsidRPr="004E4D2C" w:rsidRDefault="00031F5F" w:rsidP="00AE2893">
      <w:pPr>
        <w:pStyle w:val="1"/>
        <w:spacing w:before="0" w:line="240" w:lineRule="auto"/>
        <w:jc w:val="center"/>
        <w:rPr>
          <w:rFonts w:ascii="Times New Roman" w:hAnsi="Times New Roman" w:cs="Times New Roman"/>
          <w:i/>
          <w:color w:val="auto"/>
          <w:sz w:val="28"/>
        </w:rPr>
      </w:pPr>
      <w:bookmarkStart w:id="11" w:name="_Toc104388604"/>
      <w:r w:rsidRPr="004E4D2C">
        <w:rPr>
          <w:rFonts w:ascii="Times New Roman" w:hAnsi="Times New Roman" w:cs="Times New Roman"/>
          <w:i/>
          <w:color w:val="auto"/>
          <w:sz w:val="28"/>
        </w:rPr>
        <w:t xml:space="preserve">2.2 </w:t>
      </w:r>
      <w:r w:rsidR="00220F66" w:rsidRPr="004E4D2C">
        <w:rPr>
          <w:rFonts w:ascii="Times New Roman" w:hAnsi="Times New Roman" w:cs="Times New Roman"/>
          <w:i/>
          <w:color w:val="auto"/>
          <w:sz w:val="28"/>
        </w:rPr>
        <w:t xml:space="preserve">Electricity consumption by consumers </w:t>
      </w:r>
      <w:bookmarkEnd w:id="10"/>
      <w:r w:rsidR="00194BBF" w:rsidRPr="004E4D2C">
        <w:rPr>
          <w:rFonts w:ascii="Times New Roman" w:hAnsi="Times New Roman" w:cs="Times New Roman"/>
          <w:i/>
          <w:color w:val="auto"/>
          <w:sz w:val="28"/>
        </w:rPr>
        <w:t xml:space="preserve">of energy holdings and large </w:t>
      </w:r>
      <w:r w:rsidR="0076489C" w:rsidRPr="004E4D2C">
        <w:rPr>
          <w:rFonts w:ascii="Times New Roman" w:hAnsi="Times New Roman" w:cs="Times New Roman"/>
          <w:i/>
          <w:color w:val="auto"/>
          <w:sz w:val="28"/>
        </w:rPr>
        <w:t>energy producing organizations</w:t>
      </w:r>
      <w:bookmarkEnd w:id="11"/>
    </w:p>
    <w:p w14:paraId="0A579C21" w14:textId="77777777" w:rsidR="00220F66" w:rsidRPr="004E4D2C" w:rsidRDefault="00220F66" w:rsidP="00AE2893">
      <w:pPr>
        <w:pStyle w:val="a3"/>
        <w:spacing w:after="0" w:line="240" w:lineRule="auto"/>
        <w:ind w:left="0" w:firstLine="709"/>
        <w:jc w:val="both"/>
        <w:rPr>
          <w:rFonts w:ascii="Times New Roman" w:hAnsi="Times New Roman" w:cs="Times New Roman"/>
          <w:sz w:val="28"/>
        </w:rPr>
      </w:pPr>
    </w:p>
    <w:p w14:paraId="5E0D4E04" w14:textId="17F52555" w:rsidR="00220F66" w:rsidRPr="004E4D2C" w:rsidRDefault="009C30BA" w:rsidP="00AE2893">
      <w:pPr>
        <w:pStyle w:val="a3"/>
        <w:spacing w:after="0" w:line="240" w:lineRule="auto"/>
        <w:ind w:left="0" w:firstLine="709"/>
        <w:jc w:val="both"/>
        <w:rPr>
          <w:rFonts w:ascii="Times New Roman" w:hAnsi="Times New Roman" w:cs="Times New Roman"/>
          <w:sz w:val="28"/>
        </w:rPr>
      </w:pPr>
      <w:r w:rsidRPr="004E4D2C">
        <w:rPr>
          <w:rFonts w:ascii="Times New Roman" w:hAnsi="Times New Roman" w:cs="Times New Roman"/>
          <w:sz w:val="28"/>
        </w:rPr>
        <w:t>In January-May 2022, there is a decrease in electricity consumption by consumers</w:t>
      </w:r>
      <w:r w:rsidRPr="004E4D2C">
        <w:rPr>
          <w:rFonts w:ascii="Times New Roman" w:hAnsi="Times New Roman" w:cs="Times New Roman"/>
        </w:rPr>
        <w:t xml:space="preserve"> </w:t>
      </w:r>
      <w:r w:rsidRPr="004E4D2C">
        <w:rPr>
          <w:rFonts w:ascii="Times New Roman" w:hAnsi="Times New Roman" w:cs="Times New Roman"/>
          <w:sz w:val="28"/>
        </w:rPr>
        <w:t>energy holdings and large energy-producing organizations.</w:t>
      </w:r>
    </w:p>
    <w:p w14:paraId="3F76D9DA" w14:textId="77777777" w:rsidR="00220F66" w:rsidRPr="004E4D2C" w:rsidRDefault="00220F66" w:rsidP="00AE2893">
      <w:pPr>
        <w:spacing w:after="0" w:line="240" w:lineRule="auto"/>
        <w:jc w:val="right"/>
        <w:rPr>
          <w:rFonts w:ascii="Times New Roman" w:hAnsi="Times New Roman" w:cs="Times New Roman"/>
          <w:i/>
          <w:sz w:val="24"/>
        </w:rPr>
      </w:pPr>
      <w:r w:rsidRPr="004E4D2C">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320"/>
        <w:gridCol w:w="1231"/>
        <w:gridCol w:w="1586"/>
        <w:gridCol w:w="1559"/>
      </w:tblGrid>
      <w:tr w:rsidR="00220F66" w:rsidRPr="004E4D2C" w14:paraId="7ADA82B4" w14:textId="77777777" w:rsidTr="009A77DA">
        <w:trPr>
          <w:trHeight w:val="300"/>
        </w:trPr>
        <w:tc>
          <w:tcPr>
            <w:tcW w:w="540" w:type="dxa"/>
            <w:vMerge w:val="restart"/>
            <w:shd w:val="clear" w:color="auto" w:fill="8DB3E2" w:themeFill="text2" w:themeFillTint="66"/>
            <w:noWrap/>
            <w:vAlign w:val="center"/>
            <w:hideMark/>
          </w:tcPr>
          <w:p w14:paraId="4D905756" w14:textId="4D5C194F" w:rsidR="00220F66" w:rsidRPr="004E4D2C" w:rsidRDefault="009A77DA" w:rsidP="00AE2893">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35736199"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Name</w:t>
            </w:r>
          </w:p>
        </w:tc>
        <w:tc>
          <w:tcPr>
            <w:tcW w:w="2551" w:type="dxa"/>
            <w:gridSpan w:val="2"/>
            <w:shd w:val="clear" w:color="auto" w:fill="8DB3E2" w:themeFill="text2" w:themeFillTint="66"/>
            <w:vAlign w:val="center"/>
            <w:hideMark/>
          </w:tcPr>
          <w:p w14:paraId="2673FEE1" w14:textId="202DB875"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hAnsi="Times New Roman" w:cs="Times New Roman"/>
                <w:b/>
                <w:bCs/>
                <w:szCs w:val="24"/>
              </w:rPr>
              <w:t>January-May</w:t>
            </w:r>
          </w:p>
        </w:tc>
        <w:tc>
          <w:tcPr>
            <w:tcW w:w="1586" w:type="dxa"/>
            <w:vMerge w:val="restart"/>
            <w:shd w:val="clear" w:color="auto" w:fill="8DB3E2" w:themeFill="text2" w:themeFillTint="66"/>
            <w:vAlign w:val="center"/>
            <w:hideMark/>
          </w:tcPr>
          <w:p w14:paraId="4B05BE7A" w14:textId="77777777" w:rsidR="00220F66" w:rsidRPr="004E4D2C" w:rsidRDefault="00B43361"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 xml:space="preserve">Δ, million </w:t>
            </w:r>
            <w:r w:rsidR="00220F66" w:rsidRPr="004E4D2C">
              <w:rPr>
                <w:rFonts w:ascii="Times New Roman" w:eastAsia="Times New Roman" w:hAnsi="Times New Roman" w:cs="Times New Roman"/>
                <w:b/>
                <w:bCs/>
                <w:szCs w:val="24"/>
                <w:lang w:eastAsia="ru-RU"/>
              </w:rPr>
              <w:t>kWh</w:t>
            </w:r>
          </w:p>
        </w:tc>
        <w:tc>
          <w:tcPr>
            <w:tcW w:w="1559" w:type="dxa"/>
            <w:vMerge w:val="restart"/>
            <w:shd w:val="clear" w:color="auto" w:fill="8DB3E2" w:themeFill="text2" w:themeFillTint="66"/>
            <w:vAlign w:val="center"/>
            <w:hideMark/>
          </w:tcPr>
          <w:p w14:paraId="366925C3"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Δ, %</w:t>
            </w:r>
          </w:p>
        </w:tc>
      </w:tr>
      <w:tr w:rsidR="00220F66" w:rsidRPr="004E4D2C" w14:paraId="78609179" w14:textId="77777777" w:rsidTr="009A77DA">
        <w:trPr>
          <w:trHeight w:val="315"/>
        </w:trPr>
        <w:tc>
          <w:tcPr>
            <w:tcW w:w="540" w:type="dxa"/>
            <w:vMerge/>
            <w:shd w:val="clear" w:color="auto" w:fill="B8CCE4" w:themeFill="accent1" w:themeFillTint="66"/>
            <w:vAlign w:val="center"/>
            <w:hideMark/>
          </w:tcPr>
          <w:p w14:paraId="2BD51D91" w14:textId="77777777" w:rsidR="00220F66" w:rsidRPr="004E4D2C" w:rsidRDefault="00220F66" w:rsidP="00AE2893">
            <w:pPr>
              <w:spacing w:after="0" w:line="240" w:lineRule="auto"/>
              <w:jc w:val="center"/>
              <w:rPr>
                <w:rFonts w:ascii="Times New Roman" w:eastAsia="Times New Roman" w:hAnsi="Times New Roman" w:cs="Times New Roman"/>
                <w:szCs w:val="24"/>
                <w:lang w:eastAsia="ru-RU"/>
              </w:rPr>
            </w:pPr>
          </w:p>
        </w:tc>
        <w:tc>
          <w:tcPr>
            <w:tcW w:w="3795" w:type="dxa"/>
            <w:vMerge/>
            <w:shd w:val="clear" w:color="auto" w:fill="B8CCE4" w:themeFill="accent1" w:themeFillTint="66"/>
            <w:vAlign w:val="center"/>
            <w:hideMark/>
          </w:tcPr>
          <w:p w14:paraId="29DC05FD"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c>
          <w:tcPr>
            <w:tcW w:w="1320" w:type="dxa"/>
            <w:shd w:val="clear" w:color="auto" w:fill="8DB3E2" w:themeFill="text2" w:themeFillTint="66"/>
            <w:vAlign w:val="center"/>
            <w:hideMark/>
          </w:tcPr>
          <w:p w14:paraId="78DE8B3B"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2021</w:t>
            </w:r>
          </w:p>
        </w:tc>
        <w:tc>
          <w:tcPr>
            <w:tcW w:w="1231" w:type="dxa"/>
            <w:shd w:val="clear" w:color="auto" w:fill="8DB3E2" w:themeFill="text2" w:themeFillTint="66"/>
            <w:vAlign w:val="center"/>
            <w:hideMark/>
          </w:tcPr>
          <w:p w14:paraId="0C904BDA" w14:textId="77777777" w:rsidR="00220F66" w:rsidRPr="004E4D2C" w:rsidRDefault="00194BBF"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2022</w:t>
            </w:r>
          </w:p>
        </w:tc>
        <w:tc>
          <w:tcPr>
            <w:tcW w:w="1586" w:type="dxa"/>
            <w:vMerge/>
            <w:shd w:val="clear" w:color="auto" w:fill="B8CCE4" w:themeFill="accent1" w:themeFillTint="66"/>
            <w:vAlign w:val="center"/>
            <w:hideMark/>
          </w:tcPr>
          <w:p w14:paraId="16BA8F96"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c>
          <w:tcPr>
            <w:tcW w:w="1559" w:type="dxa"/>
            <w:vMerge/>
            <w:shd w:val="clear" w:color="auto" w:fill="B8CCE4" w:themeFill="accent1" w:themeFillTint="66"/>
            <w:vAlign w:val="center"/>
            <w:hideMark/>
          </w:tcPr>
          <w:p w14:paraId="0E233979"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r>
      <w:tr w:rsidR="009C30BA" w:rsidRPr="004E4D2C" w14:paraId="12D54849" w14:textId="77777777" w:rsidTr="009A77DA">
        <w:trPr>
          <w:trHeight w:val="340"/>
        </w:trPr>
        <w:tc>
          <w:tcPr>
            <w:tcW w:w="540" w:type="dxa"/>
            <w:shd w:val="clear" w:color="auto" w:fill="17365D" w:themeFill="text2" w:themeFillShade="BF"/>
            <w:vAlign w:val="center"/>
          </w:tcPr>
          <w:p w14:paraId="2BB9C9D7" w14:textId="77777777" w:rsidR="009C30BA" w:rsidRPr="004E4D2C" w:rsidRDefault="009C30BA" w:rsidP="009C30BA">
            <w:pPr>
              <w:spacing w:after="0" w:line="240" w:lineRule="auto"/>
              <w:jc w:val="center"/>
              <w:rPr>
                <w:rFonts w:ascii="Times New Roman" w:eastAsia="Times New Roman" w:hAnsi="Times New Roman" w:cs="Times New Roman"/>
                <w:b/>
                <w:bCs/>
                <w:color w:val="000000" w:themeColor="text1"/>
                <w:szCs w:val="24"/>
                <w:lang w:eastAsia="ru-RU"/>
              </w:rPr>
            </w:pPr>
          </w:p>
        </w:tc>
        <w:tc>
          <w:tcPr>
            <w:tcW w:w="3795" w:type="dxa"/>
            <w:shd w:val="clear" w:color="auto" w:fill="17365D" w:themeFill="text2" w:themeFillShade="BF"/>
            <w:vAlign w:val="center"/>
          </w:tcPr>
          <w:p w14:paraId="118112C0" w14:textId="77777777" w:rsidR="009C30BA" w:rsidRPr="004E4D2C" w:rsidRDefault="009C30BA" w:rsidP="009C30BA">
            <w:pPr>
              <w:spacing w:after="0" w:line="240" w:lineRule="auto"/>
              <w:rPr>
                <w:rFonts w:ascii="Times New Roman" w:eastAsia="Times New Roman" w:hAnsi="Times New Roman" w:cs="Times New Roman"/>
                <w:b/>
                <w:bCs/>
                <w:color w:val="FFFFFF" w:themeColor="background1"/>
                <w:szCs w:val="24"/>
                <w:lang w:eastAsia="ru-RU"/>
              </w:rPr>
            </w:pPr>
            <w:r w:rsidRPr="004E4D2C">
              <w:rPr>
                <w:rFonts w:ascii="Times New Roman" w:eastAsia="Times New Roman" w:hAnsi="Times New Roman" w:cs="Times New Roman"/>
                <w:b/>
                <w:bCs/>
                <w:color w:val="FFFFFF" w:themeColor="background1"/>
                <w:szCs w:val="24"/>
                <w:lang w:eastAsia="ru-RU"/>
              </w:rPr>
              <w:t>Total</w:t>
            </w:r>
          </w:p>
        </w:tc>
        <w:tc>
          <w:tcPr>
            <w:tcW w:w="1320" w:type="dxa"/>
            <w:shd w:val="clear" w:color="auto" w:fill="17365D" w:themeFill="text2" w:themeFillShade="BF"/>
            <w:vAlign w:val="center"/>
          </w:tcPr>
          <w:p w14:paraId="1FB91AD5" w14:textId="226A21CE"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rPr>
              <w:t>19,257.1</w:t>
            </w:r>
          </w:p>
        </w:tc>
        <w:tc>
          <w:tcPr>
            <w:tcW w:w="1231" w:type="dxa"/>
            <w:shd w:val="clear" w:color="auto" w:fill="17365D" w:themeFill="text2" w:themeFillShade="BF"/>
            <w:vAlign w:val="center"/>
          </w:tcPr>
          <w:p w14:paraId="1B471102" w14:textId="742C54FC"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rPr>
              <w:t>18,597.6</w:t>
            </w:r>
          </w:p>
        </w:tc>
        <w:tc>
          <w:tcPr>
            <w:tcW w:w="1586" w:type="dxa"/>
            <w:shd w:val="clear" w:color="auto" w:fill="17365D" w:themeFill="text2" w:themeFillShade="BF"/>
            <w:vAlign w:val="center"/>
          </w:tcPr>
          <w:p w14:paraId="106432FA" w14:textId="2414603E"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rPr>
              <w:t>-659.5</w:t>
            </w:r>
          </w:p>
        </w:tc>
        <w:tc>
          <w:tcPr>
            <w:tcW w:w="1559" w:type="dxa"/>
            <w:shd w:val="clear" w:color="auto" w:fill="17365D" w:themeFill="text2" w:themeFillShade="BF"/>
            <w:vAlign w:val="center"/>
          </w:tcPr>
          <w:p w14:paraId="6F044B9A" w14:textId="39C4DC50" w:rsidR="009C30BA" w:rsidRPr="004E4D2C" w:rsidRDefault="009C30BA" w:rsidP="009C30B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rPr>
              <w:t>-3.4%</w:t>
            </w:r>
          </w:p>
        </w:tc>
      </w:tr>
      <w:tr w:rsidR="009A77DA" w:rsidRPr="004E4D2C" w14:paraId="58AD982F" w14:textId="77777777" w:rsidTr="009A77DA">
        <w:trPr>
          <w:trHeight w:val="340"/>
        </w:trPr>
        <w:tc>
          <w:tcPr>
            <w:tcW w:w="540" w:type="dxa"/>
            <w:shd w:val="clear" w:color="auto" w:fill="auto"/>
            <w:noWrap/>
            <w:vAlign w:val="center"/>
            <w:hideMark/>
          </w:tcPr>
          <w:p w14:paraId="1B42DD62"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1.</w:t>
            </w:r>
          </w:p>
        </w:tc>
        <w:tc>
          <w:tcPr>
            <w:tcW w:w="3795" w:type="dxa"/>
            <w:shd w:val="clear" w:color="auto" w:fill="auto"/>
            <w:vAlign w:val="center"/>
            <w:hideMark/>
          </w:tcPr>
          <w:p w14:paraId="6F33A94D" w14:textId="77E8E72F" w:rsidR="009A77DA" w:rsidRPr="004E4D2C" w:rsidRDefault="009A77DA" w:rsidP="009A77DA">
            <w:pPr>
              <w:spacing w:after="0" w:line="240" w:lineRule="auto"/>
              <w:rPr>
                <w:rFonts w:ascii="Times New Roman" w:eastAsia="Times New Roman" w:hAnsi="Times New Roman" w:cs="Times New Roman"/>
                <w:bCs/>
                <w:iCs/>
                <w:szCs w:val="24"/>
                <w:lang w:eastAsia="ru-RU"/>
              </w:rPr>
            </w:pPr>
            <w:r w:rsidRPr="005B4E26">
              <w:rPr>
                <w:rFonts w:ascii="Times New Roman" w:eastAsia="Times New Roman" w:hAnsi="Times New Roman" w:cs="Times New Roman"/>
                <w:bCs/>
                <w:iCs/>
                <w:sz w:val="24"/>
                <w:szCs w:val="24"/>
                <w:lang w:eastAsia="ru-RU"/>
              </w:rPr>
              <w:t>ERG</w:t>
            </w:r>
          </w:p>
        </w:tc>
        <w:tc>
          <w:tcPr>
            <w:tcW w:w="1320" w:type="dxa"/>
            <w:shd w:val="clear" w:color="auto" w:fill="auto"/>
            <w:vAlign w:val="center"/>
          </w:tcPr>
          <w:p w14:paraId="2BF2F1B9" w14:textId="2155EE66"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6441.8</w:t>
            </w:r>
          </w:p>
        </w:tc>
        <w:tc>
          <w:tcPr>
            <w:tcW w:w="1231" w:type="dxa"/>
            <w:shd w:val="clear" w:color="auto" w:fill="auto"/>
            <w:vAlign w:val="center"/>
          </w:tcPr>
          <w:p w14:paraId="22301EB3" w14:textId="2071CE74"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6319.2</w:t>
            </w:r>
          </w:p>
        </w:tc>
        <w:tc>
          <w:tcPr>
            <w:tcW w:w="1586" w:type="dxa"/>
            <w:shd w:val="clear" w:color="auto" w:fill="auto"/>
            <w:vAlign w:val="center"/>
          </w:tcPr>
          <w:p w14:paraId="2B16805C" w14:textId="77215EAB"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-122.7</w:t>
            </w:r>
          </w:p>
        </w:tc>
        <w:tc>
          <w:tcPr>
            <w:tcW w:w="1559" w:type="dxa"/>
            <w:shd w:val="clear" w:color="auto" w:fill="auto"/>
            <w:vAlign w:val="center"/>
          </w:tcPr>
          <w:p w14:paraId="19472044" w14:textId="7E977135"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-1.9%</w:t>
            </w:r>
          </w:p>
        </w:tc>
      </w:tr>
      <w:tr w:rsidR="009A77DA" w:rsidRPr="004E4D2C" w14:paraId="6A4F91A5" w14:textId="77777777" w:rsidTr="009A77DA">
        <w:trPr>
          <w:trHeight w:val="340"/>
        </w:trPr>
        <w:tc>
          <w:tcPr>
            <w:tcW w:w="540" w:type="dxa"/>
            <w:shd w:val="clear" w:color="auto" w:fill="auto"/>
            <w:noWrap/>
            <w:vAlign w:val="center"/>
            <w:hideMark/>
          </w:tcPr>
          <w:p w14:paraId="16B427DB"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2.</w:t>
            </w:r>
          </w:p>
        </w:tc>
        <w:tc>
          <w:tcPr>
            <w:tcW w:w="3795" w:type="dxa"/>
            <w:shd w:val="clear" w:color="auto" w:fill="auto"/>
            <w:vAlign w:val="center"/>
            <w:hideMark/>
          </w:tcPr>
          <w:p w14:paraId="1869BBCD" w14:textId="5A812986" w:rsidR="009A77DA" w:rsidRPr="004E4D2C" w:rsidRDefault="009A77DA" w:rsidP="009A77DA">
            <w:pPr>
              <w:spacing w:after="0" w:line="240" w:lineRule="auto"/>
              <w:rPr>
                <w:rFonts w:ascii="Times New Roman" w:eastAsia="Times New Roman" w:hAnsi="Times New Roman" w:cs="Times New Roman"/>
                <w:bCs/>
                <w:iCs/>
                <w:szCs w:val="24"/>
                <w:lang w:eastAsia="ru-RU"/>
              </w:rPr>
            </w:pPr>
            <w:proofErr w:type="spellStart"/>
            <w:r w:rsidRPr="005B4E26">
              <w:rPr>
                <w:rFonts w:ascii="Times New Roman" w:eastAsia="Times New Roman" w:hAnsi="Times New Roman" w:cs="Times New Roman"/>
                <w:bCs/>
                <w:iCs/>
                <w:sz w:val="24"/>
                <w:szCs w:val="24"/>
                <w:lang w:eastAsia="ru-RU"/>
              </w:rPr>
              <w:t>Kazakhmys</w:t>
            </w:r>
            <w:proofErr w:type="spellEnd"/>
            <w:r w:rsidRPr="005B4E26">
              <w:rPr>
                <w:rFonts w:ascii="Times New Roman" w:eastAsia="Times New Roman" w:hAnsi="Times New Roman" w:cs="Times New Roman"/>
                <w:bCs/>
                <w:iCs/>
                <w:sz w:val="24"/>
                <w:szCs w:val="24"/>
                <w:lang w:eastAsia="ru-RU"/>
              </w:rPr>
              <w:t xml:space="preserve"> Corporation LLP</w:t>
            </w:r>
          </w:p>
        </w:tc>
        <w:tc>
          <w:tcPr>
            <w:tcW w:w="1320" w:type="dxa"/>
            <w:shd w:val="clear" w:color="auto" w:fill="auto"/>
            <w:noWrap/>
            <w:vAlign w:val="center"/>
          </w:tcPr>
          <w:p w14:paraId="2B5666A4" w14:textId="22140D9B"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1,539.7</w:t>
            </w:r>
          </w:p>
        </w:tc>
        <w:tc>
          <w:tcPr>
            <w:tcW w:w="1231" w:type="dxa"/>
            <w:shd w:val="clear" w:color="auto" w:fill="auto"/>
            <w:noWrap/>
            <w:vAlign w:val="center"/>
          </w:tcPr>
          <w:p w14:paraId="2CAC59C7" w14:textId="1DC8FC41"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1656.0</w:t>
            </w:r>
          </w:p>
        </w:tc>
        <w:tc>
          <w:tcPr>
            <w:tcW w:w="1586" w:type="dxa"/>
            <w:shd w:val="clear" w:color="auto" w:fill="auto"/>
            <w:vAlign w:val="center"/>
          </w:tcPr>
          <w:p w14:paraId="6AFCE39C" w14:textId="0F98430B"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116.3</w:t>
            </w:r>
          </w:p>
        </w:tc>
        <w:tc>
          <w:tcPr>
            <w:tcW w:w="1559" w:type="dxa"/>
            <w:shd w:val="clear" w:color="auto" w:fill="auto"/>
            <w:vAlign w:val="center"/>
          </w:tcPr>
          <w:p w14:paraId="02B4B9FB" w14:textId="390CDB69"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7.6%</w:t>
            </w:r>
          </w:p>
        </w:tc>
      </w:tr>
      <w:tr w:rsidR="009A77DA" w:rsidRPr="004E4D2C" w14:paraId="41EFEB72" w14:textId="77777777" w:rsidTr="009A77DA">
        <w:trPr>
          <w:trHeight w:val="340"/>
        </w:trPr>
        <w:tc>
          <w:tcPr>
            <w:tcW w:w="540" w:type="dxa"/>
            <w:shd w:val="clear" w:color="auto" w:fill="auto"/>
            <w:noWrap/>
            <w:vAlign w:val="center"/>
            <w:hideMark/>
          </w:tcPr>
          <w:p w14:paraId="09936161"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3.</w:t>
            </w:r>
          </w:p>
        </w:tc>
        <w:tc>
          <w:tcPr>
            <w:tcW w:w="3795" w:type="dxa"/>
            <w:shd w:val="clear" w:color="auto" w:fill="auto"/>
            <w:vAlign w:val="center"/>
            <w:hideMark/>
          </w:tcPr>
          <w:p w14:paraId="760B8912" w14:textId="5D94AA68" w:rsidR="009A77DA" w:rsidRPr="004E4D2C" w:rsidRDefault="009A77DA" w:rsidP="009A77DA">
            <w:pPr>
              <w:spacing w:after="0" w:line="240" w:lineRule="auto"/>
              <w:rPr>
                <w:rFonts w:ascii="Times New Roman" w:eastAsia="Times New Roman" w:hAnsi="Times New Roman" w:cs="Times New Roman"/>
                <w:bCs/>
                <w:iCs/>
                <w:szCs w:val="24"/>
                <w:lang w:eastAsia="ru-RU"/>
              </w:rPr>
            </w:pPr>
            <w:proofErr w:type="spellStart"/>
            <w:r>
              <w:rPr>
                <w:rFonts w:ascii="Times New Roman" w:eastAsia="Times New Roman" w:hAnsi="Times New Roman" w:cs="Times New Roman"/>
                <w:bCs/>
                <w:iCs/>
                <w:sz w:val="24"/>
                <w:szCs w:val="24"/>
                <w:lang w:eastAsia="ru-RU"/>
              </w:rPr>
              <w:t>Kazzinc</w:t>
            </w:r>
            <w:proofErr w:type="spellEnd"/>
            <w:r>
              <w:rPr>
                <w:rFonts w:ascii="Times New Roman" w:eastAsia="Times New Roman" w:hAnsi="Times New Roman" w:cs="Times New Roman"/>
                <w:bCs/>
                <w:iCs/>
                <w:sz w:val="24"/>
                <w:szCs w:val="24"/>
                <w:lang w:eastAsia="ru-RU"/>
              </w:rPr>
              <w:t xml:space="preserve"> LLP </w:t>
            </w:r>
          </w:p>
        </w:tc>
        <w:tc>
          <w:tcPr>
            <w:tcW w:w="1320" w:type="dxa"/>
            <w:shd w:val="clear" w:color="auto" w:fill="auto"/>
            <w:noWrap/>
            <w:vAlign w:val="center"/>
          </w:tcPr>
          <w:p w14:paraId="339678A4" w14:textId="2B17CA23"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1261.6</w:t>
            </w:r>
          </w:p>
        </w:tc>
        <w:tc>
          <w:tcPr>
            <w:tcW w:w="1231" w:type="dxa"/>
            <w:shd w:val="clear" w:color="auto" w:fill="auto"/>
            <w:noWrap/>
            <w:vAlign w:val="center"/>
          </w:tcPr>
          <w:p w14:paraId="2E9F0438" w14:textId="119A78BA"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1,017.0</w:t>
            </w:r>
          </w:p>
        </w:tc>
        <w:tc>
          <w:tcPr>
            <w:tcW w:w="1586" w:type="dxa"/>
            <w:shd w:val="clear" w:color="auto" w:fill="auto"/>
            <w:vAlign w:val="center"/>
          </w:tcPr>
          <w:p w14:paraId="2571AD9D" w14:textId="5E0FA506"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-244.6</w:t>
            </w:r>
          </w:p>
        </w:tc>
        <w:tc>
          <w:tcPr>
            <w:tcW w:w="1559" w:type="dxa"/>
            <w:shd w:val="clear" w:color="auto" w:fill="auto"/>
            <w:vAlign w:val="center"/>
          </w:tcPr>
          <w:p w14:paraId="151E2EA3" w14:textId="7C2178ED"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-19.4%</w:t>
            </w:r>
          </w:p>
        </w:tc>
      </w:tr>
      <w:tr w:rsidR="009A77DA" w:rsidRPr="004E4D2C" w14:paraId="2F5384A0" w14:textId="77777777" w:rsidTr="009A77DA">
        <w:trPr>
          <w:trHeight w:val="340"/>
        </w:trPr>
        <w:tc>
          <w:tcPr>
            <w:tcW w:w="540" w:type="dxa"/>
            <w:shd w:val="clear" w:color="auto" w:fill="auto"/>
            <w:noWrap/>
            <w:vAlign w:val="center"/>
            <w:hideMark/>
          </w:tcPr>
          <w:p w14:paraId="2C285227"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4.</w:t>
            </w:r>
          </w:p>
        </w:tc>
        <w:tc>
          <w:tcPr>
            <w:tcW w:w="3795" w:type="dxa"/>
            <w:shd w:val="clear" w:color="auto" w:fill="auto"/>
            <w:vAlign w:val="center"/>
            <w:hideMark/>
          </w:tcPr>
          <w:p w14:paraId="21E45E90" w14:textId="3F9B8202" w:rsidR="009A77DA" w:rsidRPr="004E4D2C" w:rsidRDefault="009A77DA" w:rsidP="009A77DA">
            <w:pPr>
              <w:spacing w:after="0" w:line="240" w:lineRule="auto"/>
              <w:rPr>
                <w:rFonts w:ascii="Times New Roman" w:eastAsia="Times New Roman" w:hAnsi="Times New Roman" w:cs="Times New Roman"/>
                <w:bCs/>
                <w:iCs/>
                <w:szCs w:val="24"/>
                <w:lang w:eastAsia="ru-RU"/>
              </w:rPr>
            </w:pPr>
            <w:proofErr w:type="spellStart"/>
            <w:r w:rsidRPr="005B4E26">
              <w:rPr>
                <w:rFonts w:ascii="Times New Roman" w:eastAsia="Times New Roman" w:hAnsi="Times New Roman" w:cs="Times New Roman"/>
                <w:bCs/>
                <w:iCs/>
                <w:sz w:val="24"/>
                <w:szCs w:val="24"/>
                <w:lang w:eastAsia="ru-RU"/>
              </w:rPr>
              <w:t>Arcelor</w:t>
            </w:r>
            <w:proofErr w:type="spellEnd"/>
            <w:r w:rsidRPr="005B4E26">
              <w:rPr>
                <w:rFonts w:ascii="Times New Roman" w:eastAsia="Times New Roman" w:hAnsi="Times New Roman" w:cs="Times New Roman"/>
                <w:bCs/>
                <w:iCs/>
                <w:sz w:val="24"/>
                <w:szCs w:val="24"/>
                <w:lang w:eastAsia="ru-RU"/>
              </w:rPr>
              <w:t xml:space="preserve"> Mittal Temirtau" JSC</w:t>
            </w:r>
          </w:p>
        </w:tc>
        <w:tc>
          <w:tcPr>
            <w:tcW w:w="1320" w:type="dxa"/>
            <w:shd w:val="clear" w:color="auto" w:fill="auto"/>
            <w:noWrap/>
            <w:vAlign w:val="center"/>
          </w:tcPr>
          <w:p w14:paraId="510C7D39" w14:textId="389C9EDD"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1577.4</w:t>
            </w:r>
          </w:p>
        </w:tc>
        <w:tc>
          <w:tcPr>
            <w:tcW w:w="1231" w:type="dxa"/>
            <w:shd w:val="clear" w:color="auto" w:fill="auto"/>
            <w:noWrap/>
            <w:vAlign w:val="center"/>
          </w:tcPr>
          <w:p w14:paraId="672CD569" w14:textId="643354E2"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1565.4</w:t>
            </w:r>
          </w:p>
        </w:tc>
        <w:tc>
          <w:tcPr>
            <w:tcW w:w="1586" w:type="dxa"/>
            <w:shd w:val="clear" w:color="auto" w:fill="auto"/>
            <w:vAlign w:val="center"/>
          </w:tcPr>
          <w:p w14:paraId="3E0417F4" w14:textId="5F8F116A"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-12.0</w:t>
            </w:r>
          </w:p>
        </w:tc>
        <w:tc>
          <w:tcPr>
            <w:tcW w:w="1559" w:type="dxa"/>
            <w:shd w:val="clear" w:color="auto" w:fill="auto"/>
            <w:vAlign w:val="center"/>
          </w:tcPr>
          <w:p w14:paraId="3E17BA51" w14:textId="1244BF9D"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-0.8%</w:t>
            </w:r>
          </w:p>
        </w:tc>
      </w:tr>
      <w:tr w:rsidR="009A77DA" w:rsidRPr="004E4D2C" w14:paraId="569568CB" w14:textId="77777777" w:rsidTr="009A77DA">
        <w:trPr>
          <w:trHeight w:val="340"/>
        </w:trPr>
        <w:tc>
          <w:tcPr>
            <w:tcW w:w="540" w:type="dxa"/>
            <w:shd w:val="clear" w:color="auto" w:fill="auto"/>
            <w:noWrap/>
            <w:vAlign w:val="center"/>
            <w:hideMark/>
          </w:tcPr>
          <w:p w14:paraId="3213C7BE"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5.</w:t>
            </w:r>
          </w:p>
        </w:tc>
        <w:tc>
          <w:tcPr>
            <w:tcW w:w="3795" w:type="dxa"/>
            <w:shd w:val="clear" w:color="auto" w:fill="auto"/>
            <w:vAlign w:val="center"/>
            <w:hideMark/>
          </w:tcPr>
          <w:p w14:paraId="3BE280CA" w14:textId="229D3576" w:rsidR="009A77DA" w:rsidRPr="004E4D2C" w:rsidRDefault="009A77DA" w:rsidP="009A77DA">
            <w:pPr>
              <w:spacing w:after="0" w:line="240" w:lineRule="auto"/>
              <w:rPr>
                <w:rFonts w:ascii="Times New Roman" w:eastAsia="Times New Roman" w:hAnsi="Times New Roman" w:cs="Times New Roman"/>
                <w:bCs/>
                <w:iCs/>
                <w:szCs w:val="24"/>
                <w:lang w:eastAsia="ru-RU"/>
              </w:rPr>
            </w:pPr>
            <w:r w:rsidRPr="005B4E26">
              <w:rPr>
                <w:rFonts w:ascii="Times New Roman" w:eastAsia="Times New Roman" w:hAnsi="Times New Roman" w:cs="Times New Roman"/>
                <w:bCs/>
                <w:iCs/>
                <w:sz w:val="24"/>
                <w:szCs w:val="24"/>
                <w:lang w:eastAsia="ru-RU"/>
              </w:rPr>
              <w:t>KKS LLP</w:t>
            </w:r>
          </w:p>
        </w:tc>
        <w:tc>
          <w:tcPr>
            <w:tcW w:w="1320" w:type="dxa"/>
            <w:shd w:val="clear" w:color="auto" w:fill="auto"/>
            <w:noWrap/>
            <w:vAlign w:val="center"/>
          </w:tcPr>
          <w:p w14:paraId="7B73AB22" w14:textId="34C881F8"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color w:val="000000"/>
              </w:rPr>
              <w:t>6,293.8</w:t>
            </w:r>
          </w:p>
        </w:tc>
        <w:tc>
          <w:tcPr>
            <w:tcW w:w="1231" w:type="dxa"/>
            <w:shd w:val="clear" w:color="auto" w:fill="auto"/>
            <w:noWrap/>
            <w:vAlign w:val="center"/>
          </w:tcPr>
          <w:p w14:paraId="1F792AD2" w14:textId="28EC0F7B"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5928.9</w:t>
            </w:r>
          </w:p>
        </w:tc>
        <w:tc>
          <w:tcPr>
            <w:tcW w:w="1586" w:type="dxa"/>
            <w:shd w:val="clear" w:color="auto" w:fill="auto"/>
            <w:vAlign w:val="center"/>
          </w:tcPr>
          <w:p w14:paraId="066C6A52" w14:textId="73834982"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-364.9</w:t>
            </w:r>
          </w:p>
        </w:tc>
        <w:tc>
          <w:tcPr>
            <w:tcW w:w="1559" w:type="dxa"/>
            <w:shd w:val="clear" w:color="auto" w:fill="auto"/>
            <w:vAlign w:val="center"/>
          </w:tcPr>
          <w:p w14:paraId="08378FD4" w14:textId="5AC6F481"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-5.8%</w:t>
            </w:r>
          </w:p>
        </w:tc>
      </w:tr>
      <w:tr w:rsidR="009A77DA" w:rsidRPr="004E4D2C" w14:paraId="6F2F4F40" w14:textId="77777777" w:rsidTr="009A77DA">
        <w:trPr>
          <w:trHeight w:val="340"/>
        </w:trPr>
        <w:tc>
          <w:tcPr>
            <w:tcW w:w="540" w:type="dxa"/>
            <w:shd w:val="clear" w:color="auto" w:fill="auto"/>
            <w:noWrap/>
            <w:vAlign w:val="center"/>
            <w:hideMark/>
          </w:tcPr>
          <w:p w14:paraId="3CE2171A"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6.</w:t>
            </w:r>
          </w:p>
        </w:tc>
        <w:tc>
          <w:tcPr>
            <w:tcW w:w="3795" w:type="dxa"/>
            <w:shd w:val="clear" w:color="auto" w:fill="auto"/>
            <w:vAlign w:val="center"/>
            <w:hideMark/>
          </w:tcPr>
          <w:p w14:paraId="489D14BD" w14:textId="4019DA52" w:rsidR="009A77DA" w:rsidRPr="004E4D2C" w:rsidRDefault="009A77DA" w:rsidP="009A77DA">
            <w:pPr>
              <w:spacing w:after="0" w:line="240" w:lineRule="auto"/>
              <w:rPr>
                <w:rFonts w:ascii="Times New Roman" w:eastAsia="Times New Roman" w:hAnsi="Times New Roman" w:cs="Times New Roman"/>
                <w:bCs/>
                <w:iCs/>
                <w:szCs w:val="24"/>
                <w:lang w:eastAsia="ru-RU"/>
              </w:rPr>
            </w:pPr>
            <w:r w:rsidRPr="005B4E26">
              <w:rPr>
                <w:rFonts w:ascii="Times New Roman" w:eastAsia="Times New Roman" w:hAnsi="Times New Roman" w:cs="Times New Roman"/>
                <w:bCs/>
                <w:iCs/>
                <w:sz w:val="24"/>
                <w:szCs w:val="24"/>
                <w:lang w:eastAsia="ru-RU"/>
              </w:rPr>
              <w:t>CAEPCO JSC</w:t>
            </w:r>
          </w:p>
        </w:tc>
        <w:tc>
          <w:tcPr>
            <w:tcW w:w="1320" w:type="dxa"/>
            <w:shd w:val="clear" w:color="auto" w:fill="auto"/>
            <w:noWrap/>
            <w:vAlign w:val="center"/>
          </w:tcPr>
          <w:p w14:paraId="4D317DC3" w14:textId="59840255"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2757.1</w:t>
            </w:r>
          </w:p>
        </w:tc>
        <w:tc>
          <w:tcPr>
            <w:tcW w:w="1231" w:type="dxa"/>
            <w:shd w:val="clear" w:color="auto" w:fill="auto"/>
            <w:noWrap/>
            <w:vAlign w:val="center"/>
          </w:tcPr>
          <w:p w14:paraId="7EB27947" w14:textId="321D666C"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2809.9</w:t>
            </w:r>
          </w:p>
        </w:tc>
        <w:tc>
          <w:tcPr>
            <w:tcW w:w="1586" w:type="dxa"/>
            <w:shd w:val="clear" w:color="auto" w:fill="auto"/>
            <w:vAlign w:val="center"/>
          </w:tcPr>
          <w:p w14:paraId="1FE39806" w14:textId="734D9ACE"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52.9</w:t>
            </w:r>
          </w:p>
        </w:tc>
        <w:tc>
          <w:tcPr>
            <w:tcW w:w="1559" w:type="dxa"/>
            <w:shd w:val="clear" w:color="auto" w:fill="auto"/>
            <w:vAlign w:val="center"/>
          </w:tcPr>
          <w:p w14:paraId="794BE223" w14:textId="36C39247"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1.9%</w:t>
            </w:r>
          </w:p>
        </w:tc>
      </w:tr>
      <w:tr w:rsidR="009A77DA" w:rsidRPr="004E4D2C" w14:paraId="222D2565" w14:textId="77777777" w:rsidTr="009A77DA">
        <w:trPr>
          <w:trHeight w:val="340"/>
        </w:trPr>
        <w:tc>
          <w:tcPr>
            <w:tcW w:w="540" w:type="dxa"/>
            <w:shd w:val="clear" w:color="auto" w:fill="auto"/>
            <w:noWrap/>
            <w:vAlign w:val="center"/>
            <w:hideMark/>
          </w:tcPr>
          <w:p w14:paraId="050031E1"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7.</w:t>
            </w:r>
          </w:p>
        </w:tc>
        <w:tc>
          <w:tcPr>
            <w:tcW w:w="3795" w:type="dxa"/>
            <w:shd w:val="clear" w:color="auto" w:fill="auto"/>
            <w:vAlign w:val="center"/>
            <w:hideMark/>
          </w:tcPr>
          <w:p w14:paraId="7386404E" w14:textId="40ED19AF" w:rsidR="009A77DA" w:rsidRPr="004E4D2C" w:rsidRDefault="009A77DA" w:rsidP="009A77DA">
            <w:pPr>
              <w:spacing w:after="0" w:line="240" w:lineRule="auto"/>
              <w:rPr>
                <w:rFonts w:ascii="Times New Roman" w:eastAsia="Times New Roman" w:hAnsi="Times New Roman" w:cs="Times New Roman"/>
                <w:bCs/>
                <w:iCs/>
                <w:szCs w:val="24"/>
                <w:lang w:eastAsia="ru-RU"/>
              </w:rPr>
            </w:pPr>
            <w:proofErr w:type="spellStart"/>
            <w:r w:rsidRPr="005B4E26">
              <w:rPr>
                <w:rFonts w:ascii="Times New Roman" w:eastAsia="Times New Roman" w:hAnsi="Times New Roman" w:cs="Times New Roman"/>
                <w:bCs/>
                <w:iCs/>
                <w:sz w:val="24"/>
                <w:szCs w:val="24"/>
                <w:lang w:eastAsia="ru-RU"/>
              </w:rPr>
              <w:t>Zhambyl</w:t>
            </w:r>
            <w:proofErr w:type="spellEnd"/>
            <w:r w:rsidRPr="005B4E26">
              <w:rPr>
                <w:rFonts w:ascii="Times New Roman" w:eastAsia="Times New Roman" w:hAnsi="Times New Roman" w:cs="Times New Roman"/>
                <w:bCs/>
                <w:iCs/>
                <w:sz w:val="24"/>
                <w:szCs w:val="24"/>
                <w:lang w:eastAsia="ru-RU"/>
              </w:rPr>
              <w:t xml:space="preserve"> GRES</w:t>
            </w:r>
          </w:p>
        </w:tc>
        <w:tc>
          <w:tcPr>
            <w:tcW w:w="1320" w:type="dxa"/>
            <w:shd w:val="clear" w:color="auto" w:fill="auto"/>
            <w:noWrap/>
            <w:vAlign w:val="center"/>
          </w:tcPr>
          <w:p w14:paraId="005DD9B0" w14:textId="7C68B48A"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2534.2</w:t>
            </w:r>
          </w:p>
        </w:tc>
        <w:tc>
          <w:tcPr>
            <w:tcW w:w="1231" w:type="dxa"/>
            <w:shd w:val="clear" w:color="auto" w:fill="auto"/>
            <w:noWrap/>
            <w:vAlign w:val="center"/>
          </w:tcPr>
          <w:p w14:paraId="2B74F767" w14:textId="6C4C5174"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2417.4</w:t>
            </w:r>
          </w:p>
        </w:tc>
        <w:tc>
          <w:tcPr>
            <w:tcW w:w="1586" w:type="dxa"/>
            <w:shd w:val="clear" w:color="auto" w:fill="auto"/>
            <w:vAlign w:val="center"/>
          </w:tcPr>
          <w:p w14:paraId="4143E251" w14:textId="3F905AA8"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-116.8</w:t>
            </w:r>
          </w:p>
        </w:tc>
        <w:tc>
          <w:tcPr>
            <w:tcW w:w="1559" w:type="dxa"/>
            <w:shd w:val="clear" w:color="auto" w:fill="auto"/>
            <w:vAlign w:val="center"/>
          </w:tcPr>
          <w:p w14:paraId="644E129E" w14:textId="3CDC1DFF"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-4.6%</w:t>
            </w:r>
          </w:p>
        </w:tc>
      </w:tr>
      <w:tr w:rsidR="009A77DA" w:rsidRPr="004E4D2C" w14:paraId="52ED1EB9" w14:textId="77777777" w:rsidTr="009A77DA">
        <w:trPr>
          <w:trHeight w:val="340"/>
        </w:trPr>
        <w:tc>
          <w:tcPr>
            <w:tcW w:w="540" w:type="dxa"/>
            <w:shd w:val="clear" w:color="auto" w:fill="auto"/>
            <w:noWrap/>
            <w:vAlign w:val="center"/>
            <w:hideMark/>
          </w:tcPr>
          <w:p w14:paraId="3900600B" w14:textId="77777777" w:rsidR="009A77DA" w:rsidRPr="004E4D2C" w:rsidRDefault="009A77DA" w:rsidP="009A77DA">
            <w:pPr>
              <w:spacing w:after="0" w:line="240" w:lineRule="auto"/>
              <w:jc w:val="center"/>
              <w:rPr>
                <w:rFonts w:ascii="Times New Roman" w:eastAsia="Times New Roman" w:hAnsi="Times New Roman" w:cs="Times New Roman"/>
                <w:iCs/>
                <w:szCs w:val="24"/>
                <w:lang w:eastAsia="ru-RU"/>
              </w:rPr>
            </w:pPr>
            <w:r w:rsidRPr="004E4D2C">
              <w:rPr>
                <w:rFonts w:ascii="Times New Roman" w:eastAsia="Times New Roman" w:hAnsi="Times New Roman" w:cs="Times New Roman"/>
                <w:iCs/>
                <w:szCs w:val="24"/>
                <w:lang w:eastAsia="ru-RU"/>
              </w:rPr>
              <w:t>8.</w:t>
            </w:r>
          </w:p>
        </w:tc>
        <w:tc>
          <w:tcPr>
            <w:tcW w:w="3795" w:type="dxa"/>
            <w:shd w:val="clear" w:color="auto" w:fill="auto"/>
            <w:vAlign w:val="center"/>
            <w:hideMark/>
          </w:tcPr>
          <w:p w14:paraId="5E71635B" w14:textId="70BE67B0" w:rsidR="009A77DA" w:rsidRPr="004E4D2C" w:rsidRDefault="009A77DA" w:rsidP="009A77DA">
            <w:pPr>
              <w:spacing w:after="0" w:line="240" w:lineRule="auto"/>
              <w:rPr>
                <w:rFonts w:ascii="Times New Roman" w:eastAsia="Times New Roman" w:hAnsi="Times New Roman" w:cs="Times New Roman"/>
                <w:iCs/>
                <w:szCs w:val="24"/>
                <w:lang w:eastAsia="ru-RU"/>
              </w:rPr>
            </w:pPr>
            <w:r w:rsidRPr="005B4E26">
              <w:rPr>
                <w:rFonts w:ascii="Times New Roman" w:eastAsia="Times New Roman" w:hAnsi="Times New Roman" w:cs="Times New Roman"/>
                <w:iCs/>
                <w:sz w:val="24"/>
                <w:szCs w:val="24"/>
                <w:lang w:eastAsia="ru-RU"/>
              </w:rPr>
              <w:t>Oil and gas enterprises</w:t>
            </w:r>
          </w:p>
        </w:tc>
        <w:tc>
          <w:tcPr>
            <w:tcW w:w="1320" w:type="dxa"/>
            <w:shd w:val="clear" w:color="auto" w:fill="auto"/>
            <w:noWrap/>
            <w:vAlign w:val="center"/>
          </w:tcPr>
          <w:p w14:paraId="3EFD8056" w14:textId="2F06CFA7"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iCs/>
                <w:color w:val="000000"/>
              </w:rPr>
              <w:t>1002.5</w:t>
            </w:r>
          </w:p>
        </w:tc>
        <w:tc>
          <w:tcPr>
            <w:tcW w:w="1231" w:type="dxa"/>
            <w:shd w:val="clear" w:color="auto" w:fill="auto"/>
            <w:vAlign w:val="center"/>
          </w:tcPr>
          <w:p w14:paraId="1E313AC3" w14:textId="439C74FE" w:rsidR="009A77DA" w:rsidRPr="004E4D2C" w:rsidRDefault="009A77DA" w:rsidP="009A77DA">
            <w:pPr>
              <w:spacing w:after="0" w:line="240" w:lineRule="auto"/>
              <w:jc w:val="center"/>
              <w:rPr>
                <w:rFonts w:ascii="Times New Roman" w:hAnsi="Times New Roman" w:cs="Times New Roman"/>
                <w:bCs/>
                <w:iCs/>
                <w:szCs w:val="24"/>
              </w:rPr>
            </w:pPr>
            <w:r w:rsidRPr="004E4D2C">
              <w:rPr>
                <w:rFonts w:ascii="Times New Roman" w:hAnsi="Times New Roman" w:cs="Times New Roman"/>
                <w:bCs/>
                <w:iCs/>
                <w:color w:val="000000"/>
              </w:rPr>
              <w:t>701.6</w:t>
            </w:r>
          </w:p>
        </w:tc>
        <w:tc>
          <w:tcPr>
            <w:tcW w:w="1586" w:type="dxa"/>
            <w:shd w:val="clear" w:color="auto" w:fill="auto"/>
            <w:vAlign w:val="center"/>
          </w:tcPr>
          <w:p w14:paraId="61A8044F" w14:textId="7CAF815A"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-300.9</w:t>
            </w:r>
          </w:p>
        </w:tc>
        <w:tc>
          <w:tcPr>
            <w:tcW w:w="1559" w:type="dxa"/>
            <w:shd w:val="clear" w:color="auto" w:fill="auto"/>
            <w:vAlign w:val="center"/>
          </w:tcPr>
          <w:p w14:paraId="05BA30C1" w14:textId="1AA40E45" w:rsidR="009A77DA" w:rsidRPr="004E4D2C" w:rsidRDefault="009A77DA" w:rsidP="009A77DA">
            <w:pPr>
              <w:spacing w:after="0" w:line="240" w:lineRule="auto"/>
              <w:jc w:val="center"/>
              <w:rPr>
                <w:rFonts w:ascii="Times New Roman" w:hAnsi="Times New Roman" w:cs="Times New Roman"/>
                <w:bCs/>
                <w:szCs w:val="24"/>
              </w:rPr>
            </w:pPr>
            <w:r w:rsidRPr="004E4D2C">
              <w:rPr>
                <w:rFonts w:ascii="Times New Roman" w:hAnsi="Times New Roman" w:cs="Times New Roman"/>
                <w:bCs/>
                <w:color w:val="000000"/>
              </w:rPr>
              <w:t>-30.0%</w:t>
            </w:r>
          </w:p>
        </w:tc>
      </w:tr>
    </w:tbl>
    <w:p w14:paraId="6DC08B67" w14:textId="77777777" w:rsidR="00220F66" w:rsidRPr="004E4D2C" w:rsidRDefault="00220F66" w:rsidP="00AE2893">
      <w:pPr>
        <w:spacing w:after="0" w:line="240" w:lineRule="auto"/>
        <w:ind w:firstLine="709"/>
        <w:jc w:val="both"/>
        <w:rPr>
          <w:rFonts w:ascii="Times New Roman" w:hAnsi="Times New Roman" w:cs="Times New Roman"/>
          <w:sz w:val="24"/>
          <w:szCs w:val="24"/>
        </w:rPr>
      </w:pPr>
    </w:p>
    <w:p w14:paraId="5846CFFF" w14:textId="77777777" w:rsidR="009C30BA" w:rsidRPr="004E4D2C" w:rsidRDefault="009C30BA" w:rsidP="009C30BA">
      <w:pPr>
        <w:spacing w:after="0" w:line="240" w:lineRule="auto"/>
        <w:ind w:firstLine="709"/>
        <w:jc w:val="both"/>
        <w:rPr>
          <w:rFonts w:ascii="Times New Roman" w:hAnsi="Times New Roman" w:cs="Times New Roman"/>
          <w:sz w:val="28"/>
        </w:rPr>
      </w:pPr>
      <w:r w:rsidRPr="004E4D2C">
        <w:rPr>
          <w:rFonts w:ascii="Times New Roman" w:hAnsi="Times New Roman" w:cs="Times New Roman"/>
          <w:sz w:val="28"/>
        </w:rPr>
        <w:t xml:space="preserve">In January-May 2022, there is an increase in electricity consumption by </w:t>
      </w:r>
      <w:proofErr w:type="spellStart"/>
      <w:r w:rsidRPr="004E4D2C">
        <w:rPr>
          <w:rFonts w:ascii="Times New Roman" w:hAnsi="Times New Roman" w:cs="Times New Roman"/>
          <w:sz w:val="28"/>
        </w:rPr>
        <w:t>Samruk</w:t>
      </w:r>
      <w:proofErr w:type="spellEnd"/>
      <w:r w:rsidRPr="004E4D2C">
        <w:rPr>
          <w:rFonts w:ascii="Times New Roman" w:hAnsi="Times New Roman" w:cs="Times New Roman"/>
          <w:sz w:val="28"/>
        </w:rPr>
        <w:t>-Energy JSC companies by 36.6 million kWh or 1.1% compared to the same indicators in 2021.</w:t>
      </w:r>
    </w:p>
    <w:p w14:paraId="30A8CA96" w14:textId="77777777" w:rsidR="00F861C7" w:rsidRPr="004E4D2C" w:rsidRDefault="00F861C7" w:rsidP="00AE2893">
      <w:pPr>
        <w:spacing w:after="0" w:line="240" w:lineRule="auto"/>
        <w:jc w:val="right"/>
        <w:rPr>
          <w:rFonts w:ascii="Times New Roman" w:hAnsi="Times New Roman" w:cs="Times New Roman"/>
          <w:i/>
          <w:sz w:val="24"/>
        </w:rPr>
      </w:pPr>
      <w:r w:rsidRPr="004E4D2C">
        <w:rPr>
          <w:rFonts w:ascii="Times New Roman" w:hAnsi="Times New Roman" w:cs="Times New Roman"/>
          <w:i/>
          <w:sz w:val="24"/>
        </w:rPr>
        <w:lastRenderedPageBreak/>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79"/>
        <w:gridCol w:w="1184"/>
        <w:gridCol w:w="1561"/>
        <w:gridCol w:w="1511"/>
      </w:tblGrid>
      <w:tr w:rsidR="00220F66" w:rsidRPr="004E4D2C" w14:paraId="2F649177" w14:textId="77777777" w:rsidTr="009A77DA">
        <w:trPr>
          <w:trHeight w:val="300"/>
        </w:trPr>
        <w:tc>
          <w:tcPr>
            <w:tcW w:w="595" w:type="dxa"/>
            <w:vMerge w:val="restart"/>
            <w:shd w:val="clear" w:color="auto" w:fill="8DB3E2" w:themeFill="text2" w:themeFillTint="66"/>
            <w:noWrap/>
            <w:vAlign w:val="center"/>
            <w:hideMark/>
          </w:tcPr>
          <w:p w14:paraId="56709A62" w14:textId="3E91F3A0" w:rsidR="00220F66" w:rsidRPr="004E4D2C" w:rsidRDefault="00220F66" w:rsidP="00AE2893">
            <w:pPr>
              <w:spacing w:after="0" w:line="240" w:lineRule="auto"/>
              <w:jc w:val="center"/>
              <w:rPr>
                <w:rFonts w:ascii="Times New Roman" w:eastAsia="Times New Roman" w:hAnsi="Times New Roman" w:cs="Times New Roman"/>
                <w:szCs w:val="24"/>
                <w:lang w:eastAsia="ru-RU"/>
              </w:rPr>
            </w:pPr>
            <w:r w:rsidRPr="004E4D2C">
              <w:rPr>
                <w:rFonts w:ascii="Times New Roman" w:eastAsia="Times New Roman" w:hAnsi="Times New Roman" w:cs="Times New Roman"/>
                <w:szCs w:val="24"/>
                <w:lang w:eastAsia="ru-RU"/>
              </w:rPr>
              <w:t> </w:t>
            </w:r>
            <w:r w:rsidR="009A77DA">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38DF7CCA"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Name</w:t>
            </w:r>
          </w:p>
        </w:tc>
        <w:tc>
          <w:tcPr>
            <w:tcW w:w="2463" w:type="dxa"/>
            <w:gridSpan w:val="2"/>
            <w:shd w:val="clear" w:color="auto" w:fill="8DB3E2" w:themeFill="text2" w:themeFillTint="66"/>
            <w:vAlign w:val="center"/>
            <w:hideMark/>
          </w:tcPr>
          <w:p w14:paraId="70C32D64" w14:textId="7FF24CCC"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hAnsi="Times New Roman" w:cs="Times New Roman"/>
                <w:b/>
                <w:bCs/>
                <w:szCs w:val="24"/>
              </w:rPr>
              <w:t>January-May</w:t>
            </w:r>
          </w:p>
        </w:tc>
        <w:tc>
          <w:tcPr>
            <w:tcW w:w="1561" w:type="dxa"/>
            <w:vMerge w:val="restart"/>
            <w:shd w:val="clear" w:color="auto" w:fill="8DB3E2" w:themeFill="text2" w:themeFillTint="66"/>
            <w:vAlign w:val="center"/>
            <w:hideMark/>
          </w:tcPr>
          <w:p w14:paraId="0AB157A2" w14:textId="77777777" w:rsidR="00220F66" w:rsidRPr="004E4D2C" w:rsidRDefault="00B43361"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 xml:space="preserve">Δ, million </w:t>
            </w:r>
            <w:r w:rsidR="00220F66" w:rsidRPr="004E4D2C">
              <w:rPr>
                <w:rFonts w:ascii="Times New Roman" w:eastAsia="Times New Roman" w:hAnsi="Times New Roman" w:cs="Times New Roman"/>
                <w:b/>
                <w:bCs/>
                <w:szCs w:val="24"/>
                <w:lang w:eastAsia="ru-RU"/>
              </w:rPr>
              <w:t>kWh</w:t>
            </w:r>
          </w:p>
        </w:tc>
        <w:tc>
          <w:tcPr>
            <w:tcW w:w="1511" w:type="dxa"/>
            <w:vMerge w:val="restart"/>
            <w:shd w:val="clear" w:color="auto" w:fill="8DB3E2" w:themeFill="text2" w:themeFillTint="66"/>
            <w:vAlign w:val="center"/>
            <w:hideMark/>
          </w:tcPr>
          <w:p w14:paraId="507B9088"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Δ, %</w:t>
            </w:r>
          </w:p>
        </w:tc>
      </w:tr>
      <w:tr w:rsidR="00220F66" w:rsidRPr="004E4D2C" w14:paraId="50BD1B31" w14:textId="77777777" w:rsidTr="009A77DA">
        <w:trPr>
          <w:trHeight w:val="315"/>
        </w:trPr>
        <w:tc>
          <w:tcPr>
            <w:tcW w:w="595" w:type="dxa"/>
            <w:vMerge/>
            <w:vAlign w:val="center"/>
            <w:hideMark/>
          </w:tcPr>
          <w:p w14:paraId="402D56D3" w14:textId="77777777" w:rsidR="00220F66" w:rsidRPr="004E4D2C" w:rsidRDefault="00220F66" w:rsidP="00AE2893">
            <w:pPr>
              <w:spacing w:after="0" w:line="240" w:lineRule="auto"/>
              <w:rPr>
                <w:rFonts w:ascii="Times New Roman" w:eastAsia="Times New Roman" w:hAnsi="Times New Roman" w:cs="Times New Roman"/>
                <w:szCs w:val="24"/>
                <w:lang w:eastAsia="ru-RU"/>
              </w:rPr>
            </w:pPr>
          </w:p>
        </w:tc>
        <w:tc>
          <w:tcPr>
            <w:tcW w:w="3808" w:type="dxa"/>
            <w:vMerge/>
            <w:vAlign w:val="center"/>
            <w:hideMark/>
          </w:tcPr>
          <w:p w14:paraId="2668B944" w14:textId="77777777" w:rsidR="00220F66" w:rsidRPr="004E4D2C" w:rsidRDefault="00220F66" w:rsidP="00AE2893">
            <w:pPr>
              <w:spacing w:after="0" w:line="240" w:lineRule="auto"/>
              <w:rPr>
                <w:rFonts w:ascii="Times New Roman" w:eastAsia="Times New Roman" w:hAnsi="Times New Roman" w:cs="Times New Roman"/>
                <w:b/>
                <w:bCs/>
                <w:szCs w:val="24"/>
                <w:lang w:eastAsia="ru-RU"/>
              </w:rPr>
            </w:pPr>
          </w:p>
        </w:tc>
        <w:tc>
          <w:tcPr>
            <w:tcW w:w="1279" w:type="dxa"/>
            <w:shd w:val="clear" w:color="auto" w:fill="8DB3E2" w:themeFill="text2" w:themeFillTint="66"/>
            <w:vAlign w:val="center"/>
            <w:hideMark/>
          </w:tcPr>
          <w:p w14:paraId="1A982CAA"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2021</w:t>
            </w:r>
          </w:p>
        </w:tc>
        <w:tc>
          <w:tcPr>
            <w:tcW w:w="1184" w:type="dxa"/>
            <w:shd w:val="clear" w:color="auto" w:fill="8DB3E2" w:themeFill="text2" w:themeFillTint="66"/>
            <w:vAlign w:val="center"/>
            <w:hideMark/>
          </w:tcPr>
          <w:p w14:paraId="5AF629C2"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r w:rsidRPr="004E4D2C">
              <w:rPr>
                <w:rFonts w:ascii="Times New Roman" w:eastAsia="Times New Roman" w:hAnsi="Times New Roman" w:cs="Times New Roman"/>
                <w:b/>
                <w:bCs/>
                <w:szCs w:val="24"/>
                <w:lang w:eastAsia="ru-RU"/>
              </w:rPr>
              <w:t>2022</w:t>
            </w:r>
          </w:p>
        </w:tc>
        <w:tc>
          <w:tcPr>
            <w:tcW w:w="1561" w:type="dxa"/>
            <w:vMerge/>
            <w:vAlign w:val="center"/>
            <w:hideMark/>
          </w:tcPr>
          <w:p w14:paraId="30ACD391"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c>
          <w:tcPr>
            <w:tcW w:w="1511" w:type="dxa"/>
            <w:vMerge/>
            <w:vAlign w:val="center"/>
            <w:hideMark/>
          </w:tcPr>
          <w:p w14:paraId="713D1E37" w14:textId="77777777" w:rsidR="00220F66" w:rsidRPr="004E4D2C" w:rsidRDefault="00220F66" w:rsidP="00AE2893">
            <w:pPr>
              <w:spacing w:after="0" w:line="240" w:lineRule="auto"/>
              <w:jc w:val="center"/>
              <w:rPr>
                <w:rFonts w:ascii="Times New Roman" w:eastAsia="Times New Roman" w:hAnsi="Times New Roman" w:cs="Times New Roman"/>
                <w:b/>
                <w:bCs/>
                <w:szCs w:val="24"/>
                <w:lang w:eastAsia="ru-RU"/>
              </w:rPr>
            </w:pPr>
          </w:p>
        </w:tc>
      </w:tr>
      <w:tr w:rsidR="009A77DA" w:rsidRPr="004E4D2C" w14:paraId="365E85E5" w14:textId="77777777" w:rsidTr="009A77DA">
        <w:trPr>
          <w:trHeight w:val="340"/>
        </w:trPr>
        <w:tc>
          <w:tcPr>
            <w:tcW w:w="595" w:type="dxa"/>
            <w:shd w:val="clear" w:color="auto" w:fill="17365D" w:themeFill="text2" w:themeFillShade="BF"/>
            <w:vAlign w:val="center"/>
            <w:hideMark/>
          </w:tcPr>
          <w:p w14:paraId="01C90058" w14:textId="549049E2" w:rsidR="009A77DA" w:rsidRPr="004E4D2C" w:rsidRDefault="009A77DA" w:rsidP="009A77DA">
            <w:pPr>
              <w:spacing w:after="0" w:line="240" w:lineRule="auto"/>
              <w:jc w:val="center"/>
              <w:rPr>
                <w:rFonts w:ascii="Times New Roman" w:eastAsia="Times New Roman" w:hAnsi="Times New Roman" w:cs="Times New Roman"/>
                <w:b/>
                <w:bCs/>
                <w:color w:val="FFFFFF" w:themeColor="background1"/>
                <w:szCs w:val="24"/>
                <w:lang w:eastAsia="ru-RU"/>
              </w:rPr>
            </w:pPr>
          </w:p>
        </w:tc>
        <w:tc>
          <w:tcPr>
            <w:tcW w:w="3808" w:type="dxa"/>
            <w:shd w:val="clear" w:color="auto" w:fill="17365D" w:themeFill="text2" w:themeFillShade="BF"/>
            <w:vAlign w:val="center"/>
            <w:hideMark/>
          </w:tcPr>
          <w:p w14:paraId="171EE5C5" w14:textId="37CAF612" w:rsidR="009A77DA" w:rsidRPr="004E4D2C" w:rsidRDefault="009A77DA" w:rsidP="009A77DA">
            <w:pPr>
              <w:spacing w:after="0" w:line="240" w:lineRule="auto"/>
              <w:rPr>
                <w:rFonts w:ascii="Times New Roman" w:eastAsia="Times New Roman" w:hAnsi="Times New Roman" w:cs="Times New Roman"/>
                <w:b/>
                <w:bCs/>
                <w:color w:val="FFFFFF" w:themeColor="background1"/>
                <w:szCs w:val="24"/>
                <w:lang w:eastAsia="ru-RU"/>
              </w:rPr>
            </w:pPr>
            <w:r w:rsidRPr="00F861C7">
              <w:rPr>
                <w:rFonts w:ascii="Times New Roman" w:eastAsia="Times New Roman" w:hAnsi="Times New Roman" w:cs="Times New Roman"/>
                <w:b/>
                <w:bCs/>
                <w:sz w:val="24"/>
                <w:lang w:eastAsia="ru-RU"/>
              </w:rPr>
              <w:t>"</w:t>
            </w:r>
            <w:proofErr w:type="spellStart"/>
            <w:r w:rsidRPr="00F861C7">
              <w:rPr>
                <w:rFonts w:ascii="Times New Roman" w:eastAsia="Times New Roman" w:hAnsi="Times New Roman" w:cs="Times New Roman"/>
                <w:b/>
                <w:bCs/>
                <w:sz w:val="24"/>
                <w:lang w:eastAsia="ru-RU"/>
              </w:rPr>
              <w:t>Samruk</w:t>
            </w:r>
            <w:proofErr w:type="spellEnd"/>
            <w:r w:rsidRPr="00F861C7">
              <w:rPr>
                <w:rFonts w:ascii="Times New Roman" w:eastAsia="Times New Roman" w:hAnsi="Times New Roman" w:cs="Times New Roman"/>
                <w:b/>
                <w:bCs/>
                <w:sz w:val="24"/>
                <w:lang w:eastAsia="ru-RU"/>
              </w:rPr>
              <w:t>-Energy" JSC</w:t>
            </w:r>
          </w:p>
        </w:tc>
        <w:tc>
          <w:tcPr>
            <w:tcW w:w="1279" w:type="dxa"/>
            <w:shd w:val="clear" w:color="auto" w:fill="17365D" w:themeFill="text2" w:themeFillShade="BF"/>
            <w:vAlign w:val="center"/>
          </w:tcPr>
          <w:p w14:paraId="17617A15" w14:textId="5CC44280" w:rsidR="009A77DA" w:rsidRPr="004E4D2C" w:rsidRDefault="009A77DA" w:rsidP="009A77D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themeColor="background1"/>
              </w:rPr>
              <w:t>3,359.2</w:t>
            </w:r>
          </w:p>
        </w:tc>
        <w:tc>
          <w:tcPr>
            <w:tcW w:w="1184" w:type="dxa"/>
            <w:shd w:val="clear" w:color="auto" w:fill="17365D" w:themeFill="text2" w:themeFillShade="BF"/>
            <w:vAlign w:val="center"/>
          </w:tcPr>
          <w:p w14:paraId="11953500" w14:textId="3333ED72" w:rsidR="009A77DA" w:rsidRPr="004E4D2C" w:rsidRDefault="009A77DA" w:rsidP="009A77D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themeColor="background1"/>
              </w:rPr>
              <w:t>3,395.8</w:t>
            </w:r>
          </w:p>
        </w:tc>
        <w:tc>
          <w:tcPr>
            <w:tcW w:w="1561" w:type="dxa"/>
            <w:shd w:val="clear" w:color="auto" w:fill="17365D" w:themeFill="text2" w:themeFillShade="BF"/>
            <w:vAlign w:val="center"/>
          </w:tcPr>
          <w:p w14:paraId="241EEB69" w14:textId="42A47D7E" w:rsidR="009A77DA" w:rsidRPr="004E4D2C" w:rsidRDefault="009A77DA" w:rsidP="009A77D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themeColor="background1"/>
              </w:rPr>
              <w:t>36.6</w:t>
            </w:r>
          </w:p>
        </w:tc>
        <w:tc>
          <w:tcPr>
            <w:tcW w:w="1511" w:type="dxa"/>
            <w:shd w:val="clear" w:color="auto" w:fill="17365D" w:themeFill="text2" w:themeFillShade="BF"/>
            <w:vAlign w:val="center"/>
          </w:tcPr>
          <w:p w14:paraId="5139EDA4" w14:textId="32B12323" w:rsidR="009A77DA" w:rsidRPr="004E4D2C" w:rsidRDefault="009A77DA" w:rsidP="009A77DA">
            <w:pPr>
              <w:spacing w:after="0" w:line="240" w:lineRule="auto"/>
              <w:jc w:val="center"/>
              <w:rPr>
                <w:rFonts w:ascii="Times New Roman" w:hAnsi="Times New Roman" w:cs="Times New Roman"/>
                <w:b/>
                <w:bCs/>
                <w:color w:val="FFFFFF" w:themeColor="background1"/>
                <w:szCs w:val="24"/>
              </w:rPr>
            </w:pPr>
            <w:r w:rsidRPr="004E4D2C">
              <w:rPr>
                <w:rFonts w:ascii="Times New Roman" w:hAnsi="Times New Roman" w:cs="Times New Roman"/>
                <w:b/>
                <w:bCs/>
                <w:color w:val="FFFFFF" w:themeColor="background1"/>
              </w:rPr>
              <w:t>1.1%</w:t>
            </w:r>
          </w:p>
        </w:tc>
      </w:tr>
      <w:tr w:rsidR="009A77DA" w:rsidRPr="004E4D2C" w14:paraId="463E7EB9" w14:textId="77777777" w:rsidTr="009A77DA">
        <w:trPr>
          <w:trHeight w:val="340"/>
        </w:trPr>
        <w:tc>
          <w:tcPr>
            <w:tcW w:w="595" w:type="dxa"/>
            <w:shd w:val="clear" w:color="auto" w:fill="auto"/>
            <w:noWrap/>
            <w:vAlign w:val="center"/>
            <w:hideMark/>
          </w:tcPr>
          <w:p w14:paraId="63436972"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1.</w:t>
            </w:r>
          </w:p>
        </w:tc>
        <w:tc>
          <w:tcPr>
            <w:tcW w:w="3808" w:type="dxa"/>
            <w:shd w:val="clear" w:color="auto" w:fill="auto"/>
            <w:noWrap/>
            <w:vAlign w:val="center"/>
            <w:hideMark/>
          </w:tcPr>
          <w:p w14:paraId="2C3130A7" w14:textId="6CA8123F" w:rsidR="009A77DA" w:rsidRPr="004E4D2C" w:rsidRDefault="009A77DA" w:rsidP="009A77DA">
            <w:pPr>
              <w:spacing w:after="0" w:line="240" w:lineRule="auto"/>
              <w:rPr>
                <w:rFonts w:ascii="Times New Roman" w:eastAsia="Times New Roman" w:hAnsi="Times New Roman" w:cs="Times New Roman"/>
                <w:bCs/>
                <w:iCs/>
                <w:szCs w:val="24"/>
                <w:lang w:eastAsia="ru-RU"/>
              </w:rPr>
            </w:pPr>
            <w:r w:rsidRPr="00F861C7">
              <w:rPr>
                <w:rFonts w:ascii="Times New Roman" w:eastAsia="Times New Roman" w:hAnsi="Times New Roman" w:cs="Times New Roman"/>
                <w:bCs/>
                <w:iCs/>
                <w:sz w:val="24"/>
                <w:lang w:eastAsia="ru-RU"/>
              </w:rPr>
              <w:t>"</w:t>
            </w:r>
            <w:proofErr w:type="spellStart"/>
            <w:r w:rsidRPr="00F861C7">
              <w:rPr>
                <w:rFonts w:ascii="Times New Roman" w:eastAsia="Times New Roman" w:hAnsi="Times New Roman" w:cs="Times New Roman"/>
                <w:bCs/>
                <w:iCs/>
                <w:sz w:val="24"/>
                <w:lang w:eastAsia="ru-RU"/>
              </w:rPr>
              <w:t>Bogatyr-Komir</w:t>
            </w:r>
            <w:proofErr w:type="spellEnd"/>
            <w:r w:rsidRPr="00F861C7">
              <w:rPr>
                <w:rFonts w:ascii="Times New Roman" w:eastAsia="Times New Roman" w:hAnsi="Times New Roman" w:cs="Times New Roman"/>
                <w:bCs/>
                <w:iCs/>
                <w:sz w:val="24"/>
                <w:lang w:eastAsia="ru-RU"/>
              </w:rPr>
              <w:t>" LLP</w:t>
            </w:r>
          </w:p>
        </w:tc>
        <w:tc>
          <w:tcPr>
            <w:tcW w:w="1279" w:type="dxa"/>
            <w:shd w:val="clear" w:color="auto" w:fill="auto"/>
            <w:vAlign w:val="center"/>
          </w:tcPr>
          <w:p w14:paraId="76244245" w14:textId="5169C9AC" w:rsidR="009A77DA" w:rsidRPr="004E4D2C" w:rsidRDefault="009A77DA" w:rsidP="009A77D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129.6</w:t>
            </w:r>
          </w:p>
        </w:tc>
        <w:tc>
          <w:tcPr>
            <w:tcW w:w="1184" w:type="dxa"/>
            <w:shd w:val="clear" w:color="auto" w:fill="auto"/>
            <w:vAlign w:val="center"/>
          </w:tcPr>
          <w:p w14:paraId="680F3578" w14:textId="2F697D6E" w:rsidR="009A77DA" w:rsidRPr="004E4D2C" w:rsidRDefault="009A77DA" w:rsidP="009A77D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132.7</w:t>
            </w:r>
          </w:p>
        </w:tc>
        <w:tc>
          <w:tcPr>
            <w:tcW w:w="1561" w:type="dxa"/>
            <w:shd w:val="clear" w:color="auto" w:fill="auto"/>
            <w:vAlign w:val="center"/>
          </w:tcPr>
          <w:p w14:paraId="2A8325B8" w14:textId="2C629D99" w:rsidR="009A77DA" w:rsidRPr="004E4D2C" w:rsidRDefault="009A77DA" w:rsidP="009A77DA">
            <w:pPr>
              <w:spacing w:after="0" w:line="240" w:lineRule="auto"/>
              <w:jc w:val="center"/>
              <w:rPr>
                <w:rFonts w:ascii="Times New Roman" w:hAnsi="Times New Roman" w:cs="Times New Roman"/>
                <w:bCs/>
                <w:iCs/>
                <w:color w:val="000000"/>
                <w:szCs w:val="24"/>
              </w:rPr>
            </w:pPr>
            <w:r w:rsidRPr="004E4D2C">
              <w:rPr>
                <w:rFonts w:ascii="Times New Roman" w:hAnsi="Times New Roman" w:cs="Times New Roman"/>
                <w:bCs/>
                <w:iCs/>
                <w:color w:val="000000"/>
              </w:rPr>
              <w:t>3.1</w:t>
            </w:r>
          </w:p>
        </w:tc>
        <w:tc>
          <w:tcPr>
            <w:tcW w:w="1511" w:type="dxa"/>
            <w:shd w:val="clear" w:color="auto" w:fill="auto"/>
            <w:vAlign w:val="center"/>
          </w:tcPr>
          <w:p w14:paraId="044AD79E" w14:textId="0C2E4843" w:rsidR="009A77DA" w:rsidRPr="004E4D2C" w:rsidRDefault="009A77DA" w:rsidP="009A77DA">
            <w:pPr>
              <w:spacing w:after="0" w:line="240" w:lineRule="auto"/>
              <w:jc w:val="center"/>
              <w:rPr>
                <w:rFonts w:ascii="Times New Roman" w:hAnsi="Times New Roman" w:cs="Times New Roman"/>
                <w:bCs/>
                <w:color w:val="000000"/>
                <w:szCs w:val="24"/>
              </w:rPr>
            </w:pPr>
            <w:r w:rsidRPr="004E4D2C">
              <w:rPr>
                <w:rFonts w:ascii="Times New Roman" w:hAnsi="Times New Roman" w:cs="Times New Roman"/>
                <w:bCs/>
                <w:color w:val="000000"/>
              </w:rPr>
              <w:t>2.4%</w:t>
            </w:r>
          </w:p>
        </w:tc>
      </w:tr>
      <w:tr w:rsidR="009A77DA" w:rsidRPr="004E4D2C" w14:paraId="599E21DC" w14:textId="77777777" w:rsidTr="009A77DA">
        <w:trPr>
          <w:trHeight w:val="340"/>
        </w:trPr>
        <w:tc>
          <w:tcPr>
            <w:tcW w:w="595" w:type="dxa"/>
            <w:shd w:val="clear" w:color="auto" w:fill="auto"/>
            <w:noWrap/>
            <w:vAlign w:val="center"/>
            <w:hideMark/>
          </w:tcPr>
          <w:p w14:paraId="66904D21"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2.</w:t>
            </w:r>
          </w:p>
        </w:tc>
        <w:tc>
          <w:tcPr>
            <w:tcW w:w="3808" w:type="dxa"/>
            <w:shd w:val="clear" w:color="auto" w:fill="auto"/>
            <w:noWrap/>
            <w:vAlign w:val="center"/>
            <w:hideMark/>
          </w:tcPr>
          <w:p w14:paraId="48EBE798" w14:textId="1896F46D" w:rsidR="009A77DA" w:rsidRPr="004E4D2C" w:rsidRDefault="009A77DA" w:rsidP="009A77DA">
            <w:pPr>
              <w:spacing w:after="0" w:line="240" w:lineRule="auto"/>
              <w:rPr>
                <w:rFonts w:ascii="Times New Roman" w:eastAsia="Times New Roman" w:hAnsi="Times New Roman" w:cs="Times New Roman"/>
                <w:bCs/>
                <w:iCs/>
                <w:szCs w:val="24"/>
                <w:lang w:eastAsia="ru-RU"/>
              </w:rPr>
            </w:pPr>
            <w:proofErr w:type="spellStart"/>
            <w:r w:rsidRPr="00F861C7">
              <w:rPr>
                <w:rFonts w:ascii="Times New Roman" w:eastAsia="Times New Roman" w:hAnsi="Times New Roman" w:cs="Times New Roman"/>
                <w:bCs/>
                <w:iCs/>
                <w:sz w:val="24"/>
                <w:lang w:eastAsia="ru-RU"/>
              </w:rPr>
              <w:t>Alatau</w:t>
            </w:r>
            <w:proofErr w:type="spellEnd"/>
            <w:r w:rsidRPr="00F861C7">
              <w:rPr>
                <w:rFonts w:ascii="Times New Roman" w:eastAsia="Times New Roman" w:hAnsi="Times New Roman" w:cs="Times New Roman"/>
                <w:bCs/>
                <w:iCs/>
                <w:sz w:val="24"/>
                <w:lang w:eastAsia="ru-RU"/>
              </w:rPr>
              <w:t xml:space="preserve"> </w:t>
            </w:r>
            <w:proofErr w:type="spellStart"/>
            <w:r w:rsidRPr="00F861C7">
              <w:rPr>
                <w:rFonts w:ascii="Times New Roman" w:eastAsia="Times New Roman" w:hAnsi="Times New Roman" w:cs="Times New Roman"/>
                <w:bCs/>
                <w:iCs/>
                <w:sz w:val="24"/>
                <w:lang w:eastAsia="ru-RU"/>
              </w:rPr>
              <w:t>Zharyk</w:t>
            </w:r>
            <w:proofErr w:type="spellEnd"/>
            <w:r w:rsidRPr="00F861C7">
              <w:rPr>
                <w:rFonts w:ascii="Times New Roman" w:eastAsia="Times New Roman" w:hAnsi="Times New Roman" w:cs="Times New Roman"/>
                <w:bCs/>
                <w:iCs/>
                <w:sz w:val="24"/>
                <w:lang w:eastAsia="ru-RU"/>
              </w:rPr>
              <w:t xml:space="preserve"> Companies » JSC</w:t>
            </w:r>
          </w:p>
        </w:tc>
        <w:tc>
          <w:tcPr>
            <w:tcW w:w="1279" w:type="dxa"/>
            <w:shd w:val="clear" w:color="auto" w:fill="auto"/>
            <w:vAlign w:val="center"/>
          </w:tcPr>
          <w:p w14:paraId="1D208EAF" w14:textId="2A31A658" w:rsidR="009A77DA" w:rsidRPr="004E4D2C" w:rsidRDefault="009A77DA" w:rsidP="009A77D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415.0</w:t>
            </w:r>
          </w:p>
        </w:tc>
        <w:tc>
          <w:tcPr>
            <w:tcW w:w="1184" w:type="dxa"/>
            <w:shd w:val="clear" w:color="auto" w:fill="auto"/>
            <w:vAlign w:val="center"/>
          </w:tcPr>
          <w:p w14:paraId="050E8899" w14:textId="36905D09" w:rsidR="009A77DA" w:rsidRPr="004E4D2C" w:rsidRDefault="009A77DA" w:rsidP="009A77D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448.1</w:t>
            </w:r>
          </w:p>
        </w:tc>
        <w:tc>
          <w:tcPr>
            <w:tcW w:w="1561" w:type="dxa"/>
            <w:shd w:val="clear" w:color="auto" w:fill="auto"/>
            <w:vAlign w:val="center"/>
          </w:tcPr>
          <w:p w14:paraId="199B11D4" w14:textId="55B17F2D" w:rsidR="009A77DA" w:rsidRPr="004E4D2C" w:rsidRDefault="009A77DA" w:rsidP="009A77DA">
            <w:pPr>
              <w:spacing w:after="0" w:line="240" w:lineRule="auto"/>
              <w:jc w:val="center"/>
              <w:rPr>
                <w:rFonts w:ascii="Times New Roman" w:hAnsi="Times New Roman" w:cs="Times New Roman"/>
                <w:bCs/>
                <w:iCs/>
                <w:color w:val="000000"/>
                <w:szCs w:val="24"/>
              </w:rPr>
            </w:pPr>
            <w:r w:rsidRPr="004E4D2C">
              <w:rPr>
                <w:rFonts w:ascii="Times New Roman" w:hAnsi="Times New Roman" w:cs="Times New Roman"/>
                <w:bCs/>
                <w:iCs/>
                <w:color w:val="000000"/>
              </w:rPr>
              <w:t>33.1</w:t>
            </w:r>
          </w:p>
        </w:tc>
        <w:tc>
          <w:tcPr>
            <w:tcW w:w="1511" w:type="dxa"/>
            <w:shd w:val="clear" w:color="auto" w:fill="auto"/>
            <w:vAlign w:val="center"/>
          </w:tcPr>
          <w:p w14:paraId="6D07A6FD" w14:textId="6FA25DEF" w:rsidR="009A77DA" w:rsidRPr="004E4D2C" w:rsidRDefault="009A77DA" w:rsidP="009A77DA">
            <w:pPr>
              <w:spacing w:after="0" w:line="240" w:lineRule="auto"/>
              <w:jc w:val="center"/>
              <w:rPr>
                <w:rFonts w:ascii="Times New Roman" w:hAnsi="Times New Roman" w:cs="Times New Roman"/>
                <w:bCs/>
                <w:color w:val="000000"/>
                <w:szCs w:val="24"/>
              </w:rPr>
            </w:pPr>
            <w:r w:rsidRPr="004E4D2C">
              <w:rPr>
                <w:rFonts w:ascii="Times New Roman" w:hAnsi="Times New Roman" w:cs="Times New Roman"/>
                <w:bCs/>
                <w:color w:val="000000"/>
              </w:rPr>
              <w:t>8%</w:t>
            </w:r>
          </w:p>
        </w:tc>
      </w:tr>
      <w:tr w:rsidR="009A77DA" w:rsidRPr="004E4D2C" w14:paraId="03CAE635" w14:textId="77777777" w:rsidTr="009A77DA">
        <w:trPr>
          <w:trHeight w:val="340"/>
        </w:trPr>
        <w:tc>
          <w:tcPr>
            <w:tcW w:w="595" w:type="dxa"/>
            <w:shd w:val="clear" w:color="auto" w:fill="auto"/>
            <w:noWrap/>
            <w:vAlign w:val="center"/>
            <w:hideMark/>
          </w:tcPr>
          <w:p w14:paraId="2285C8C5" w14:textId="77777777" w:rsidR="009A77DA" w:rsidRPr="004E4D2C" w:rsidRDefault="009A77DA" w:rsidP="009A77DA">
            <w:pPr>
              <w:spacing w:after="0" w:line="240" w:lineRule="auto"/>
              <w:jc w:val="center"/>
              <w:rPr>
                <w:rFonts w:ascii="Times New Roman" w:eastAsia="Times New Roman" w:hAnsi="Times New Roman" w:cs="Times New Roman"/>
                <w:bCs/>
                <w:iCs/>
                <w:szCs w:val="24"/>
                <w:lang w:eastAsia="ru-RU"/>
              </w:rPr>
            </w:pPr>
            <w:r w:rsidRPr="004E4D2C">
              <w:rPr>
                <w:rFonts w:ascii="Times New Roman" w:eastAsia="Times New Roman" w:hAnsi="Times New Roman" w:cs="Times New Roman"/>
                <w:bCs/>
                <w:iCs/>
                <w:szCs w:val="24"/>
                <w:lang w:eastAsia="ru-RU"/>
              </w:rPr>
              <w:t>3.</w:t>
            </w:r>
          </w:p>
        </w:tc>
        <w:tc>
          <w:tcPr>
            <w:tcW w:w="3808" w:type="dxa"/>
            <w:shd w:val="clear" w:color="auto" w:fill="auto"/>
            <w:noWrap/>
            <w:vAlign w:val="center"/>
            <w:hideMark/>
          </w:tcPr>
          <w:p w14:paraId="0173EADD" w14:textId="145E7841" w:rsidR="009A77DA" w:rsidRPr="004E4D2C" w:rsidRDefault="009A77DA" w:rsidP="009A77DA">
            <w:pPr>
              <w:spacing w:after="0" w:line="240" w:lineRule="auto"/>
              <w:rPr>
                <w:rFonts w:ascii="Times New Roman" w:eastAsia="Times New Roman" w:hAnsi="Times New Roman" w:cs="Times New Roman"/>
                <w:bCs/>
                <w:iCs/>
                <w:szCs w:val="24"/>
                <w:lang w:eastAsia="ru-RU"/>
              </w:rPr>
            </w:pPr>
            <w:proofErr w:type="spellStart"/>
            <w:r w:rsidRPr="00F861C7">
              <w:rPr>
                <w:rFonts w:ascii="Times New Roman" w:eastAsia="Times New Roman" w:hAnsi="Times New Roman" w:cs="Times New Roman"/>
                <w:bCs/>
                <w:iCs/>
                <w:sz w:val="24"/>
                <w:lang w:eastAsia="ru-RU"/>
              </w:rPr>
              <w:t>AlmatyEnergoSbyt</w:t>
            </w:r>
            <w:proofErr w:type="spellEnd"/>
            <w:r w:rsidRPr="00F861C7">
              <w:rPr>
                <w:rFonts w:ascii="Times New Roman" w:eastAsia="Times New Roman" w:hAnsi="Times New Roman" w:cs="Times New Roman"/>
                <w:bCs/>
                <w:iCs/>
                <w:sz w:val="24"/>
                <w:lang w:eastAsia="ru-RU"/>
              </w:rPr>
              <w:t xml:space="preserve"> LLP</w:t>
            </w:r>
          </w:p>
        </w:tc>
        <w:tc>
          <w:tcPr>
            <w:tcW w:w="1279" w:type="dxa"/>
            <w:shd w:val="clear" w:color="auto" w:fill="auto"/>
            <w:vAlign w:val="center"/>
          </w:tcPr>
          <w:p w14:paraId="5705C3BA" w14:textId="1E87433F" w:rsidR="009A77DA" w:rsidRPr="004E4D2C" w:rsidRDefault="009A77DA" w:rsidP="009A77D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2814.6</w:t>
            </w:r>
          </w:p>
        </w:tc>
        <w:tc>
          <w:tcPr>
            <w:tcW w:w="1184" w:type="dxa"/>
            <w:shd w:val="clear" w:color="auto" w:fill="auto"/>
            <w:vAlign w:val="center"/>
          </w:tcPr>
          <w:p w14:paraId="13328D31" w14:textId="1F0E1312" w:rsidR="009A77DA" w:rsidRPr="004E4D2C" w:rsidRDefault="009A77DA" w:rsidP="009A77DA">
            <w:pPr>
              <w:spacing w:after="0" w:line="240" w:lineRule="auto"/>
              <w:jc w:val="center"/>
              <w:rPr>
                <w:rFonts w:ascii="Times New Roman" w:hAnsi="Times New Roman" w:cs="Times New Roman"/>
                <w:color w:val="000000"/>
                <w:szCs w:val="24"/>
              </w:rPr>
            </w:pPr>
            <w:r w:rsidRPr="004E4D2C">
              <w:rPr>
                <w:rFonts w:ascii="Times New Roman" w:hAnsi="Times New Roman" w:cs="Times New Roman"/>
                <w:color w:val="000000"/>
              </w:rPr>
              <w:t>2815.0</w:t>
            </w:r>
          </w:p>
        </w:tc>
        <w:tc>
          <w:tcPr>
            <w:tcW w:w="1561" w:type="dxa"/>
            <w:shd w:val="clear" w:color="auto" w:fill="auto"/>
            <w:vAlign w:val="center"/>
          </w:tcPr>
          <w:p w14:paraId="155F4ED8" w14:textId="79798FB7" w:rsidR="009A77DA" w:rsidRPr="004E4D2C" w:rsidRDefault="009A77DA" w:rsidP="009A77DA">
            <w:pPr>
              <w:spacing w:after="0" w:line="240" w:lineRule="auto"/>
              <w:jc w:val="center"/>
              <w:rPr>
                <w:rFonts w:ascii="Times New Roman" w:hAnsi="Times New Roman" w:cs="Times New Roman"/>
                <w:bCs/>
                <w:iCs/>
                <w:color w:val="000000"/>
                <w:szCs w:val="24"/>
              </w:rPr>
            </w:pPr>
            <w:r w:rsidRPr="004E4D2C">
              <w:rPr>
                <w:rFonts w:ascii="Times New Roman" w:hAnsi="Times New Roman" w:cs="Times New Roman"/>
                <w:bCs/>
                <w:iCs/>
                <w:color w:val="000000"/>
              </w:rPr>
              <w:t>0.4</w:t>
            </w:r>
          </w:p>
        </w:tc>
        <w:tc>
          <w:tcPr>
            <w:tcW w:w="1511" w:type="dxa"/>
            <w:shd w:val="clear" w:color="auto" w:fill="auto"/>
            <w:vAlign w:val="center"/>
          </w:tcPr>
          <w:p w14:paraId="0460773C" w14:textId="457B956F" w:rsidR="009A77DA" w:rsidRPr="004E4D2C" w:rsidRDefault="009A77DA" w:rsidP="009A77DA">
            <w:pPr>
              <w:spacing w:after="0" w:line="240" w:lineRule="auto"/>
              <w:jc w:val="center"/>
              <w:rPr>
                <w:rFonts w:ascii="Times New Roman" w:hAnsi="Times New Roman" w:cs="Times New Roman"/>
                <w:bCs/>
                <w:color w:val="000000"/>
                <w:szCs w:val="24"/>
              </w:rPr>
            </w:pPr>
            <w:r w:rsidRPr="004E4D2C">
              <w:rPr>
                <w:rFonts w:ascii="Times New Roman" w:hAnsi="Times New Roman" w:cs="Times New Roman"/>
                <w:bCs/>
                <w:color w:val="000000"/>
              </w:rPr>
              <w:t>0%</w:t>
            </w:r>
          </w:p>
        </w:tc>
      </w:tr>
    </w:tbl>
    <w:p w14:paraId="3D064CFE" w14:textId="77777777" w:rsidR="002E292E" w:rsidRDefault="002E292E" w:rsidP="008A1BD0">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2" w:name="_Toc510196469"/>
      <w:bookmarkStart w:id="13" w:name="_Toc507606021"/>
    </w:p>
    <w:p w14:paraId="502C9EE9" w14:textId="6752A240" w:rsidR="00961F76" w:rsidRPr="004E4D2C" w:rsidRDefault="008A1BD0" w:rsidP="008A1BD0">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4E4D2C">
        <w:rPr>
          <w:rFonts w:ascii="Times New Roman" w:eastAsiaTheme="majorEastAsia" w:hAnsi="Times New Roman" w:cs="Times New Roman"/>
          <w:i/>
          <w:sz w:val="28"/>
          <w:szCs w:val="32"/>
        </w:rPr>
        <w:t xml:space="preserve">2.3 </w:t>
      </w:r>
      <w:bookmarkStart w:id="14" w:name="_Toc104388608"/>
      <w:r w:rsidR="001855B1" w:rsidRPr="004E4D2C">
        <w:rPr>
          <w:rFonts w:ascii="Times New Roman" w:eastAsiaTheme="majorEastAsia" w:hAnsi="Times New Roman" w:cs="Times New Roman"/>
          <w:i/>
          <w:sz w:val="28"/>
          <w:szCs w:val="32"/>
        </w:rPr>
        <w:t>Electricity consumption by large consumers in Kazakhstan</w:t>
      </w:r>
      <w:bookmarkEnd w:id="12"/>
      <w:bookmarkEnd w:id="14"/>
    </w:p>
    <w:p w14:paraId="5AD925B0" w14:textId="77777777" w:rsidR="00BB5A83" w:rsidRPr="004E4D2C" w:rsidRDefault="00BB5A83" w:rsidP="00AE2893">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59ED0174" w:rsidR="009C30BA" w:rsidRPr="004E4D2C" w:rsidRDefault="009C30BA" w:rsidP="009C30BA">
      <w:pPr>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In January-May 2022, compared to the same period in 2021, electricity consumption by large consumer</w:t>
      </w:r>
      <w:r w:rsidR="009A77DA">
        <w:rPr>
          <w:rFonts w:ascii="Times New Roman" w:hAnsi="Times New Roman" w:cs="Times New Roman"/>
          <w:sz w:val="28"/>
          <w:szCs w:val="28"/>
        </w:rPr>
        <w:t>s increased by 73.2 million kWh</w:t>
      </w:r>
      <w:r w:rsidRPr="004E4D2C">
        <w:rPr>
          <w:rFonts w:ascii="Times New Roman" w:hAnsi="Times New Roman" w:cs="Times New Roman"/>
          <w:sz w:val="28"/>
          <w:szCs w:val="28"/>
        </w:rPr>
        <w:t>, or 0.5%.</w:t>
      </w:r>
    </w:p>
    <w:p w14:paraId="0B9DFB3C" w14:textId="77777777" w:rsidR="001855B1" w:rsidRPr="004E4D2C" w:rsidRDefault="001855B1" w:rsidP="00AE2893">
      <w:pPr>
        <w:spacing w:after="0" w:line="240" w:lineRule="auto"/>
        <w:jc w:val="right"/>
        <w:rPr>
          <w:rFonts w:ascii="Times New Roman" w:hAnsi="Times New Roman" w:cs="Times New Roman"/>
          <w:i/>
          <w:sz w:val="24"/>
          <w:szCs w:val="28"/>
        </w:rPr>
      </w:pPr>
      <w:r w:rsidRPr="004E4D2C">
        <w:rPr>
          <w:rFonts w:ascii="Times New Roman" w:hAnsi="Times New Roman" w:cs="Times New Roman"/>
          <w:i/>
          <w:sz w:val="24"/>
          <w:szCs w:val="28"/>
        </w:rPr>
        <w:t>million kWh</w:t>
      </w:r>
    </w:p>
    <w:tbl>
      <w:tblPr>
        <w:tblW w:w="101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1855B1" w:rsidRPr="004E4D2C" w14:paraId="7E59A958" w14:textId="77777777" w:rsidTr="000F674C">
        <w:trPr>
          <w:trHeight w:val="324"/>
        </w:trPr>
        <w:tc>
          <w:tcPr>
            <w:tcW w:w="845" w:type="dxa"/>
            <w:vMerge w:val="restart"/>
            <w:shd w:val="clear" w:color="auto" w:fill="8DB3E2" w:themeFill="text2" w:themeFillTint="66"/>
            <w:vAlign w:val="center"/>
            <w:hideMark/>
          </w:tcPr>
          <w:p w14:paraId="46BBE30B" w14:textId="0BC748C6" w:rsidR="001855B1" w:rsidRPr="004E4D2C" w:rsidRDefault="009A77DA" w:rsidP="00AE289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No. </w:t>
            </w:r>
          </w:p>
        </w:tc>
        <w:tc>
          <w:tcPr>
            <w:tcW w:w="4967" w:type="dxa"/>
            <w:vMerge w:val="restart"/>
            <w:shd w:val="clear" w:color="auto" w:fill="8DB3E2" w:themeFill="text2" w:themeFillTint="66"/>
            <w:vAlign w:val="center"/>
            <w:hideMark/>
          </w:tcPr>
          <w:p w14:paraId="31020A51"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36529FCA" w14:textId="799DECC3" w:rsidR="001855B1" w:rsidRPr="004E4D2C" w:rsidRDefault="009C30BA" w:rsidP="00AE2893">
            <w:pPr>
              <w:spacing w:after="0" w:line="240" w:lineRule="auto"/>
              <w:jc w:val="center"/>
              <w:rPr>
                <w:rFonts w:ascii="Times New Roman" w:eastAsia="Times New Roman" w:hAnsi="Times New Roman" w:cs="Times New Roman"/>
                <w:b/>
                <w:bCs/>
                <w:lang w:val="en-US" w:eastAsia="ru-RU"/>
              </w:rPr>
            </w:pPr>
            <w:r w:rsidRPr="004E4D2C">
              <w:rPr>
                <w:rFonts w:ascii="Times New Roman" w:eastAsia="Times New Roman" w:hAnsi="Times New Roman" w:cs="Times New Roman"/>
                <w:b/>
                <w:bCs/>
                <w:lang w:eastAsia="ru-RU"/>
              </w:rPr>
              <w:t>January-May</w:t>
            </w:r>
          </w:p>
        </w:tc>
        <w:tc>
          <w:tcPr>
            <w:tcW w:w="1134" w:type="dxa"/>
            <w:vMerge w:val="restart"/>
            <w:shd w:val="clear" w:color="auto" w:fill="8DB3E2" w:themeFill="text2" w:themeFillTint="66"/>
            <w:vAlign w:val="center"/>
          </w:tcPr>
          <w:p w14:paraId="1AC8E479"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27F1B280"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w:t>
            </w:r>
          </w:p>
        </w:tc>
      </w:tr>
      <w:tr w:rsidR="001855B1" w:rsidRPr="004E4D2C" w14:paraId="61481E95" w14:textId="77777777" w:rsidTr="000F674C">
        <w:trPr>
          <w:trHeight w:val="324"/>
        </w:trPr>
        <w:tc>
          <w:tcPr>
            <w:tcW w:w="845" w:type="dxa"/>
            <w:vMerge/>
            <w:vAlign w:val="center"/>
            <w:hideMark/>
          </w:tcPr>
          <w:p w14:paraId="50C294CC" w14:textId="77777777" w:rsidR="001855B1" w:rsidRPr="004E4D2C" w:rsidRDefault="001855B1" w:rsidP="00AE2893">
            <w:pPr>
              <w:spacing w:after="0" w:line="240" w:lineRule="auto"/>
              <w:rPr>
                <w:rFonts w:ascii="Times New Roman" w:eastAsia="Times New Roman" w:hAnsi="Times New Roman" w:cs="Times New Roman"/>
                <w:b/>
                <w:bCs/>
                <w:lang w:eastAsia="ru-RU"/>
              </w:rPr>
            </w:pPr>
          </w:p>
        </w:tc>
        <w:tc>
          <w:tcPr>
            <w:tcW w:w="4967" w:type="dxa"/>
            <w:vMerge/>
            <w:vAlign w:val="center"/>
            <w:hideMark/>
          </w:tcPr>
          <w:p w14:paraId="53D32B74" w14:textId="77777777" w:rsidR="001855B1" w:rsidRPr="004E4D2C" w:rsidRDefault="001855B1" w:rsidP="00AE2893">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6736D6B5"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w:t>
            </w:r>
          </w:p>
        </w:tc>
        <w:tc>
          <w:tcPr>
            <w:tcW w:w="1009" w:type="dxa"/>
            <w:shd w:val="clear" w:color="auto" w:fill="8DB3E2" w:themeFill="text2" w:themeFillTint="66"/>
            <w:vAlign w:val="center"/>
          </w:tcPr>
          <w:p w14:paraId="3DD7C83A"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w:t>
            </w:r>
          </w:p>
        </w:tc>
        <w:tc>
          <w:tcPr>
            <w:tcW w:w="1134" w:type="dxa"/>
            <w:vMerge/>
            <w:shd w:val="clear" w:color="000000" w:fill="B8CCE4"/>
            <w:vAlign w:val="center"/>
          </w:tcPr>
          <w:p w14:paraId="1A29372F"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14:paraId="3A36BEF2" w14:textId="77777777" w:rsidR="001855B1" w:rsidRPr="004E4D2C" w:rsidRDefault="001855B1" w:rsidP="00AE2893">
            <w:pPr>
              <w:spacing w:after="0" w:line="240" w:lineRule="auto"/>
              <w:jc w:val="center"/>
              <w:rPr>
                <w:rFonts w:ascii="Times New Roman" w:eastAsia="Times New Roman" w:hAnsi="Times New Roman" w:cs="Times New Roman"/>
                <w:b/>
                <w:bCs/>
                <w:lang w:eastAsia="ru-RU"/>
              </w:rPr>
            </w:pPr>
          </w:p>
        </w:tc>
      </w:tr>
      <w:tr w:rsidR="009A77DA" w:rsidRPr="004E4D2C" w14:paraId="262A0F8C" w14:textId="77777777" w:rsidTr="00AB4E5A">
        <w:trPr>
          <w:trHeight w:val="340"/>
        </w:trPr>
        <w:tc>
          <w:tcPr>
            <w:tcW w:w="845" w:type="dxa"/>
            <w:shd w:val="clear" w:color="auto" w:fill="auto"/>
            <w:vAlign w:val="center"/>
            <w:hideMark/>
          </w:tcPr>
          <w:p w14:paraId="26CA1DB6"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w:t>
            </w:r>
          </w:p>
        </w:tc>
        <w:tc>
          <w:tcPr>
            <w:tcW w:w="4967" w:type="dxa"/>
            <w:shd w:val="clear" w:color="auto" w:fill="auto"/>
            <w:vAlign w:val="center"/>
            <w:hideMark/>
          </w:tcPr>
          <w:p w14:paraId="32E291F4" w14:textId="07255CB7" w:rsidR="009A77DA" w:rsidRPr="004E4D2C" w:rsidRDefault="009A77DA" w:rsidP="009A77DA">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Arcelor</w:t>
            </w:r>
            <w:proofErr w:type="spellEnd"/>
            <w:r w:rsidRPr="004B427A">
              <w:rPr>
                <w:rFonts w:ascii="Times New Roman" w:eastAsia="Times New Roman" w:hAnsi="Times New Roman" w:cs="Times New Roman"/>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39061861" w14:textId="185C0735"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1577.4</w:t>
            </w:r>
          </w:p>
        </w:tc>
        <w:tc>
          <w:tcPr>
            <w:tcW w:w="1009" w:type="dxa"/>
            <w:shd w:val="clear" w:color="auto" w:fill="auto"/>
            <w:vAlign w:val="center"/>
          </w:tcPr>
          <w:p w14:paraId="39E219CE" w14:textId="1368C53C"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1565.4</w:t>
            </w:r>
          </w:p>
        </w:tc>
        <w:tc>
          <w:tcPr>
            <w:tcW w:w="1134" w:type="dxa"/>
            <w:shd w:val="clear" w:color="auto" w:fill="auto"/>
            <w:vAlign w:val="center"/>
          </w:tcPr>
          <w:p w14:paraId="3204C223" w14:textId="258637BF"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-12.0</w:t>
            </w:r>
          </w:p>
        </w:tc>
        <w:tc>
          <w:tcPr>
            <w:tcW w:w="1038" w:type="dxa"/>
            <w:shd w:val="clear" w:color="auto" w:fill="auto"/>
            <w:vAlign w:val="center"/>
            <w:hideMark/>
          </w:tcPr>
          <w:p w14:paraId="7B988B6F" w14:textId="23ABEB4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-0.8%</w:t>
            </w:r>
          </w:p>
        </w:tc>
      </w:tr>
      <w:tr w:rsidR="009A77DA" w:rsidRPr="004E4D2C" w14:paraId="7AA03916" w14:textId="77777777" w:rsidTr="00AB4E5A">
        <w:trPr>
          <w:trHeight w:val="340"/>
        </w:trPr>
        <w:tc>
          <w:tcPr>
            <w:tcW w:w="845" w:type="dxa"/>
            <w:shd w:val="clear" w:color="auto" w:fill="auto"/>
            <w:vAlign w:val="center"/>
            <w:hideMark/>
          </w:tcPr>
          <w:p w14:paraId="36A328D4"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2</w:t>
            </w:r>
          </w:p>
        </w:tc>
        <w:tc>
          <w:tcPr>
            <w:tcW w:w="4967" w:type="dxa"/>
            <w:shd w:val="clear" w:color="auto" w:fill="auto"/>
            <w:vAlign w:val="center"/>
            <w:hideMark/>
          </w:tcPr>
          <w:p w14:paraId="2C6224FC" w14:textId="42B146E6" w:rsidR="009A77DA" w:rsidRPr="004E4D2C" w:rsidRDefault="009A77DA" w:rsidP="009A77D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 </w:t>
            </w:r>
            <w:proofErr w:type="spellStart"/>
            <w:r w:rsidRPr="004B427A">
              <w:rPr>
                <w:rFonts w:ascii="Times New Roman" w:eastAsia="Times New Roman" w:hAnsi="Times New Roman" w:cs="Times New Roman"/>
                <w:lang w:eastAsia="ru-RU"/>
              </w:rPr>
              <w:t>Aksuysky</w:t>
            </w:r>
            <w:proofErr w:type="spellEnd"/>
            <w:r w:rsidRPr="004B427A">
              <w:rPr>
                <w:rFonts w:ascii="Times New Roman" w:eastAsia="Times New Roman" w:hAnsi="Times New Roman" w:cs="Times New Roman"/>
                <w:lang w:eastAsia="ru-RU"/>
              </w:rPr>
              <w:t xml:space="preserve"> ) "TNK </w:t>
            </w:r>
            <w:proofErr w:type="spellStart"/>
            <w:r w:rsidRPr="004B427A">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xml:space="preserve"> " JSC</w:t>
            </w:r>
          </w:p>
        </w:tc>
        <w:tc>
          <w:tcPr>
            <w:tcW w:w="1134" w:type="dxa"/>
            <w:tcBorders>
              <w:top w:val="single" w:sz="4" w:space="0" w:color="auto"/>
              <w:left w:val="nil"/>
              <w:bottom w:val="single" w:sz="4" w:space="0" w:color="auto"/>
              <w:right w:val="nil"/>
            </w:tcBorders>
            <w:shd w:val="clear" w:color="auto" w:fill="auto"/>
            <w:vAlign w:val="center"/>
            <w:hideMark/>
          </w:tcPr>
          <w:p w14:paraId="4C319477" w14:textId="10F2A576"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2275.0</w:t>
            </w:r>
          </w:p>
        </w:tc>
        <w:tc>
          <w:tcPr>
            <w:tcW w:w="1009" w:type="dxa"/>
            <w:shd w:val="clear" w:color="auto" w:fill="auto"/>
            <w:vAlign w:val="center"/>
          </w:tcPr>
          <w:p w14:paraId="2519668F" w14:textId="3AB05796"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2,121.5</w:t>
            </w:r>
          </w:p>
        </w:tc>
        <w:tc>
          <w:tcPr>
            <w:tcW w:w="1134" w:type="dxa"/>
            <w:shd w:val="clear" w:color="auto" w:fill="auto"/>
            <w:vAlign w:val="center"/>
          </w:tcPr>
          <w:p w14:paraId="5A8040CF" w14:textId="3458666E"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-153.5</w:t>
            </w:r>
          </w:p>
        </w:tc>
        <w:tc>
          <w:tcPr>
            <w:tcW w:w="1038" w:type="dxa"/>
            <w:shd w:val="clear" w:color="auto" w:fill="auto"/>
            <w:vAlign w:val="center"/>
            <w:hideMark/>
          </w:tcPr>
          <w:p w14:paraId="05431C45" w14:textId="3165B3A8"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-6.7%</w:t>
            </w:r>
          </w:p>
        </w:tc>
      </w:tr>
      <w:tr w:rsidR="009A77DA" w:rsidRPr="004E4D2C" w14:paraId="646BAAD7" w14:textId="77777777" w:rsidTr="00AB4E5A">
        <w:trPr>
          <w:trHeight w:val="340"/>
        </w:trPr>
        <w:tc>
          <w:tcPr>
            <w:tcW w:w="845" w:type="dxa"/>
            <w:shd w:val="clear" w:color="auto" w:fill="auto"/>
            <w:vAlign w:val="center"/>
            <w:hideMark/>
          </w:tcPr>
          <w:p w14:paraId="6FBAFFC5"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3</w:t>
            </w:r>
          </w:p>
        </w:tc>
        <w:tc>
          <w:tcPr>
            <w:tcW w:w="4967" w:type="dxa"/>
            <w:shd w:val="clear" w:color="auto" w:fill="auto"/>
            <w:vAlign w:val="center"/>
            <w:hideMark/>
          </w:tcPr>
          <w:p w14:paraId="73F30F4A" w14:textId="7B2A4099" w:rsidR="009A77DA" w:rsidRPr="004E4D2C" w:rsidRDefault="009A77DA" w:rsidP="009A77DA">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Smelting</w:t>
            </w:r>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4E9E8B49" w14:textId="65F8EACE"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500.3</w:t>
            </w:r>
          </w:p>
        </w:tc>
        <w:tc>
          <w:tcPr>
            <w:tcW w:w="1009" w:type="dxa"/>
            <w:shd w:val="clear" w:color="auto" w:fill="auto"/>
            <w:vAlign w:val="center"/>
          </w:tcPr>
          <w:p w14:paraId="33523DAC" w14:textId="63332041"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535.8</w:t>
            </w:r>
          </w:p>
        </w:tc>
        <w:tc>
          <w:tcPr>
            <w:tcW w:w="1134" w:type="dxa"/>
            <w:shd w:val="clear" w:color="auto" w:fill="auto"/>
            <w:vAlign w:val="center"/>
          </w:tcPr>
          <w:p w14:paraId="7514B444" w14:textId="422B0F0E"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35.5</w:t>
            </w:r>
          </w:p>
        </w:tc>
        <w:tc>
          <w:tcPr>
            <w:tcW w:w="1038" w:type="dxa"/>
            <w:shd w:val="clear" w:color="auto" w:fill="auto"/>
            <w:vAlign w:val="center"/>
            <w:hideMark/>
          </w:tcPr>
          <w:p w14:paraId="36548B2A" w14:textId="0556730B"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7.1%</w:t>
            </w:r>
          </w:p>
        </w:tc>
      </w:tr>
      <w:tr w:rsidR="009A77DA" w:rsidRPr="004E4D2C" w14:paraId="2DB18F6E" w14:textId="77777777" w:rsidTr="00AB4E5A">
        <w:trPr>
          <w:trHeight w:val="340"/>
        </w:trPr>
        <w:tc>
          <w:tcPr>
            <w:tcW w:w="845" w:type="dxa"/>
            <w:shd w:val="clear" w:color="auto" w:fill="auto"/>
            <w:vAlign w:val="center"/>
            <w:hideMark/>
          </w:tcPr>
          <w:p w14:paraId="1185D91E"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4</w:t>
            </w:r>
          </w:p>
        </w:tc>
        <w:tc>
          <w:tcPr>
            <w:tcW w:w="4967" w:type="dxa"/>
            <w:shd w:val="clear" w:color="auto" w:fill="auto"/>
            <w:vAlign w:val="center"/>
            <w:hideMark/>
          </w:tcPr>
          <w:p w14:paraId="56E713A9" w14:textId="724B0455" w:rsidR="009A77DA" w:rsidRPr="004E4D2C" w:rsidRDefault="009A77DA" w:rsidP="009A77DA">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Kazzinc</w:t>
            </w:r>
            <w:proofErr w:type="spellEnd"/>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79EA2A56" w14:textId="641CBE69"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1200.3</w:t>
            </w:r>
          </w:p>
        </w:tc>
        <w:tc>
          <w:tcPr>
            <w:tcW w:w="1009" w:type="dxa"/>
            <w:shd w:val="clear" w:color="auto" w:fill="auto"/>
            <w:vAlign w:val="center"/>
          </w:tcPr>
          <w:p w14:paraId="27670D52" w14:textId="449AE2CA"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1,162.0</w:t>
            </w:r>
          </w:p>
        </w:tc>
        <w:tc>
          <w:tcPr>
            <w:tcW w:w="1134" w:type="dxa"/>
            <w:shd w:val="clear" w:color="auto" w:fill="auto"/>
            <w:vAlign w:val="center"/>
          </w:tcPr>
          <w:p w14:paraId="3776C1CE" w14:textId="17211EA0"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-38.3</w:t>
            </w:r>
          </w:p>
        </w:tc>
        <w:tc>
          <w:tcPr>
            <w:tcW w:w="1038" w:type="dxa"/>
            <w:shd w:val="clear" w:color="auto" w:fill="auto"/>
            <w:vAlign w:val="center"/>
            <w:hideMark/>
          </w:tcPr>
          <w:p w14:paraId="61F5CC75" w14:textId="63779AED"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-3.2%</w:t>
            </w:r>
          </w:p>
        </w:tc>
      </w:tr>
      <w:tr w:rsidR="009A77DA" w:rsidRPr="004E4D2C" w14:paraId="7D7874D4" w14:textId="77777777" w:rsidTr="00AB4E5A">
        <w:trPr>
          <w:trHeight w:val="340"/>
        </w:trPr>
        <w:tc>
          <w:tcPr>
            <w:tcW w:w="845" w:type="dxa"/>
            <w:shd w:val="clear" w:color="auto" w:fill="auto"/>
            <w:vAlign w:val="center"/>
            <w:hideMark/>
          </w:tcPr>
          <w:p w14:paraId="0FD82A28"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5</w:t>
            </w:r>
          </w:p>
        </w:tc>
        <w:tc>
          <w:tcPr>
            <w:tcW w:w="4967" w:type="dxa"/>
            <w:shd w:val="clear" w:color="auto" w:fill="auto"/>
            <w:vAlign w:val="center"/>
            <w:hideMark/>
          </w:tcPr>
          <w:p w14:paraId="72D60709" w14:textId="5E5ABAEE" w:rsidR="009A77DA" w:rsidRPr="004E4D2C" w:rsidRDefault="009A77DA" w:rsidP="009A77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Sokolovsko-Sarbayskoye</w:t>
            </w:r>
            <w:proofErr w:type="spellEnd"/>
            <w:r w:rsidRPr="004B427A">
              <w:rPr>
                <w:rFonts w:ascii="Times New Roman" w:eastAsia="Times New Roman" w:hAnsi="Times New Roman" w:cs="Times New Roman"/>
                <w:lang w:eastAsia="ru-RU"/>
              </w:rPr>
              <w:t xml:space="preserve"> GPO"</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7D8E18D" w14:textId="4CFEE55E"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691.2</w:t>
            </w:r>
          </w:p>
        </w:tc>
        <w:tc>
          <w:tcPr>
            <w:tcW w:w="1009" w:type="dxa"/>
            <w:shd w:val="clear" w:color="auto" w:fill="auto"/>
            <w:vAlign w:val="center"/>
          </w:tcPr>
          <w:p w14:paraId="7651ACAB" w14:textId="5EAC8FC2"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677.8</w:t>
            </w:r>
          </w:p>
        </w:tc>
        <w:tc>
          <w:tcPr>
            <w:tcW w:w="1134" w:type="dxa"/>
            <w:shd w:val="clear" w:color="auto" w:fill="auto"/>
            <w:vAlign w:val="center"/>
          </w:tcPr>
          <w:p w14:paraId="365A2325" w14:textId="68901E00"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-13.4</w:t>
            </w:r>
          </w:p>
        </w:tc>
        <w:tc>
          <w:tcPr>
            <w:tcW w:w="1038" w:type="dxa"/>
            <w:shd w:val="clear" w:color="auto" w:fill="auto"/>
            <w:vAlign w:val="center"/>
            <w:hideMark/>
          </w:tcPr>
          <w:p w14:paraId="3B030235" w14:textId="77DF3CB0"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-1.9%</w:t>
            </w:r>
          </w:p>
        </w:tc>
      </w:tr>
      <w:tr w:rsidR="009A77DA" w:rsidRPr="004E4D2C" w14:paraId="504898DC" w14:textId="77777777" w:rsidTr="00AB4E5A">
        <w:trPr>
          <w:trHeight w:val="340"/>
        </w:trPr>
        <w:tc>
          <w:tcPr>
            <w:tcW w:w="845" w:type="dxa"/>
            <w:shd w:val="clear" w:color="auto" w:fill="auto"/>
            <w:vAlign w:val="center"/>
            <w:hideMark/>
          </w:tcPr>
          <w:p w14:paraId="1126F775"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6</w:t>
            </w:r>
          </w:p>
        </w:tc>
        <w:tc>
          <w:tcPr>
            <w:tcW w:w="4967" w:type="dxa"/>
            <w:shd w:val="clear" w:color="auto" w:fill="auto"/>
            <w:vAlign w:val="center"/>
            <w:hideMark/>
          </w:tcPr>
          <w:p w14:paraId="1EF00285" w14:textId="0A64C588" w:rsidR="009A77DA" w:rsidRPr="004E4D2C" w:rsidRDefault="009A77DA" w:rsidP="009A77DA">
            <w:pPr>
              <w:spacing w:after="0" w:line="240" w:lineRule="auto"/>
              <w:rPr>
                <w:rFonts w:ascii="Times New Roman" w:eastAsia="Times New Roman" w:hAnsi="Times New Roman" w:cs="Times New Roman"/>
                <w:lang w:eastAsia="ru-RU"/>
              </w:rPr>
            </w:pPr>
            <w:proofErr w:type="spellStart"/>
            <w:r w:rsidRPr="004B427A">
              <w:rPr>
                <w:rFonts w:ascii="Times New Roman" w:eastAsia="Times New Roman" w:hAnsi="Times New Roman" w:cs="Times New Roman"/>
                <w:lang w:eastAsia="ru-RU"/>
              </w:rPr>
              <w:t>Kazakhmys</w:t>
            </w:r>
            <w:proofErr w:type="spellEnd"/>
            <w:r w:rsidRPr="004B427A">
              <w:rPr>
                <w:rFonts w:ascii="Times New Roman" w:eastAsia="Times New Roman" w:hAnsi="Times New Roman" w:cs="Times New Roman"/>
                <w:lang w:eastAsia="ru-RU"/>
              </w:rPr>
              <w:t xml:space="preserve"> Corporation LLP</w:t>
            </w:r>
          </w:p>
        </w:tc>
        <w:tc>
          <w:tcPr>
            <w:tcW w:w="1134" w:type="dxa"/>
            <w:tcBorders>
              <w:top w:val="single" w:sz="4" w:space="0" w:color="auto"/>
              <w:left w:val="nil"/>
              <w:bottom w:val="single" w:sz="4" w:space="0" w:color="auto"/>
              <w:right w:val="nil"/>
            </w:tcBorders>
            <w:shd w:val="clear" w:color="auto" w:fill="auto"/>
            <w:vAlign w:val="center"/>
            <w:hideMark/>
          </w:tcPr>
          <w:p w14:paraId="789D78F0" w14:textId="70666A10"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542.5</w:t>
            </w:r>
          </w:p>
        </w:tc>
        <w:tc>
          <w:tcPr>
            <w:tcW w:w="1009" w:type="dxa"/>
            <w:shd w:val="clear" w:color="auto" w:fill="auto"/>
            <w:vAlign w:val="center"/>
          </w:tcPr>
          <w:p w14:paraId="4C357A1C" w14:textId="2247CB9D"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552.4</w:t>
            </w:r>
          </w:p>
        </w:tc>
        <w:tc>
          <w:tcPr>
            <w:tcW w:w="1134" w:type="dxa"/>
            <w:shd w:val="clear" w:color="auto" w:fill="auto"/>
            <w:vAlign w:val="center"/>
          </w:tcPr>
          <w:p w14:paraId="3A9A65CE" w14:textId="3D40B464"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9.9</w:t>
            </w:r>
          </w:p>
        </w:tc>
        <w:tc>
          <w:tcPr>
            <w:tcW w:w="1038" w:type="dxa"/>
            <w:shd w:val="clear" w:color="auto" w:fill="auto"/>
            <w:vAlign w:val="center"/>
            <w:hideMark/>
          </w:tcPr>
          <w:p w14:paraId="50405D50" w14:textId="02C7AC1B"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1.8%</w:t>
            </w:r>
          </w:p>
        </w:tc>
      </w:tr>
      <w:tr w:rsidR="009A77DA" w:rsidRPr="004E4D2C" w14:paraId="3BFC1595" w14:textId="77777777" w:rsidTr="00AB4E5A">
        <w:trPr>
          <w:trHeight w:val="340"/>
        </w:trPr>
        <w:tc>
          <w:tcPr>
            <w:tcW w:w="845" w:type="dxa"/>
            <w:shd w:val="clear" w:color="auto" w:fill="auto"/>
            <w:vAlign w:val="center"/>
            <w:hideMark/>
          </w:tcPr>
          <w:p w14:paraId="0C1CFEC0"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7</w:t>
            </w:r>
          </w:p>
        </w:tc>
        <w:tc>
          <w:tcPr>
            <w:tcW w:w="4967" w:type="dxa"/>
            <w:shd w:val="clear" w:color="auto" w:fill="auto"/>
            <w:vAlign w:val="center"/>
            <w:hideMark/>
          </w:tcPr>
          <w:p w14:paraId="4F65C286" w14:textId="66FD14D1" w:rsidR="009A77DA" w:rsidRPr="004E4D2C" w:rsidRDefault="009A77DA" w:rsidP="009A77D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AZF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Aktobe</w:t>
            </w:r>
            <w:proofErr w:type="spellEnd"/>
            <w:r>
              <w:rPr>
                <w:rFonts w:ascii="Times New Roman" w:eastAsia="Times New Roman" w:hAnsi="Times New Roman" w:cs="Times New Roman"/>
                <w:lang w:eastAsia="ru-RU"/>
              </w:rPr>
              <w:t xml:space="preserve">) "TNK </w:t>
            </w:r>
            <w:proofErr w:type="spellStart"/>
            <w:r>
              <w:rPr>
                <w:rFonts w:ascii="Times New Roman" w:eastAsia="Times New Roman" w:hAnsi="Times New Roman" w:cs="Times New Roman"/>
                <w:lang w:eastAsia="ru-RU"/>
              </w:rPr>
              <w:t>Kazchrome</w:t>
            </w:r>
            <w:proofErr w:type="spellEnd"/>
            <w:r w:rsidRPr="004B427A">
              <w:rPr>
                <w:rFonts w:ascii="Times New Roman" w:eastAsia="Times New Roman" w:hAnsi="Times New Roman" w:cs="Times New Roman"/>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0DE4600E" w14:textId="2B9171E9"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1321.9</w:t>
            </w:r>
          </w:p>
        </w:tc>
        <w:tc>
          <w:tcPr>
            <w:tcW w:w="1009" w:type="dxa"/>
            <w:shd w:val="clear" w:color="auto" w:fill="auto"/>
            <w:vAlign w:val="center"/>
          </w:tcPr>
          <w:p w14:paraId="0D45B69B" w14:textId="3856A5EF"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1286.7</w:t>
            </w:r>
          </w:p>
        </w:tc>
        <w:tc>
          <w:tcPr>
            <w:tcW w:w="1134" w:type="dxa"/>
            <w:shd w:val="clear" w:color="auto" w:fill="auto"/>
            <w:vAlign w:val="center"/>
          </w:tcPr>
          <w:p w14:paraId="467B10A8" w14:textId="3F8B4AF2"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-35.3</w:t>
            </w:r>
          </w:p>
        </w:tc>
        <w:tc>
          <w:tcPr>
            <w:tcW w:w="1038" w:type="dxa"/>
            <w:shd w:val="clear" w:color="auto" w:fill="auto"/>
            <w:vAlign w:val="center"/>
            <w:hideMark/>
          </w:tcPr>
          <w:p w14:paraId="7A3AC748" w14:textId="56E4ECBD"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-2.7%</w:t>
            </w:r>
          </w:p>
        </w:tc>
      </w:tr>
      <w:tr w:rsidR="009A77DA" w:rsidRPr="004E4D2C" w14:paraId="518DD908" w14:textId="77777777" w:rsidTr="00AB4E5A">
        <w:trPr>
          <w:trHeight w:val="340"/>
        </w:trPr>
        <w:tc>
          <w:tcPr>
            <w:tcW w:w="845" w:type="dxa"/>
            <w:shd w:val="clear" w:color="auto" w:fill="auto"/>
            <w:vAlign w:val="center"/>
            <w:hideMark/>
          </w:tcPr>
          <w:p w14:paraId="50D4DBDB"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8</w:t>
            </w:r>
          </w:p>
        </w:tc>
        <w:tc>
          <w:tcPr>
            <w:tcW w:w="4967" w:type="dxa"/>
            <w:shd w:val="clear" w:color="auto" w:fill="auto"/>
            <w:vAlign w:val="center"/>
            <w:hideMark/>
          </w:tcPr>
          <w:p w14:paraId="11033B86" w14:textId="2CBC7996" w:rsidR="009A77DA" w:rsidRPr="004E4D2C" w:rsidRDefault="009A77DA" w:rsidP="009A77D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“Channel them. </w:t>
            </w:r>
            <w:proofErr w:type="spellStart"/>
            <w:r w:rsidRPr="004B427A">
              <w:rPr>
                <w:rFonts w:ascii="Times New Roman" w:eastAsia="Times New Roman" w:hAnsi="Times New Roman" w:cs="Times New Roman"/>
                <w:lang w:eastAsia="ru-RU"/>
              </w:rPr>
              <w:t>Satpaev</w:t>
            </w:r>
            <w:proofErr w:type="spellEnd"/>
            <w:r w:rsidRPr="004B427A">
              <w:rPr>
                <w:rFonts w:ascii="Times New Roman" w:eastAsia="Times New Roman" w:hAnsi="Times New Roman" w:cs="Times New Roman"/>
                <w:lang w:eastAsia="ru-RU"/>
              </w:rPr>
              <w:t>" RSE</w:t>
            </w:r>
          </w:p>
        </w:tc>
        <w:tc>
          <w:tcPr>
            <w:tcW w:w="1134" w:type="dxa"/>
            <w:tcBorders>
              <w:top w:val="single" w:sz="4" w:space="0" w:color="auto"/>
              <w:left w:val="nil"/>
              <w:bottom w:val="single" w:sz="4" w:space="0" w:color="auto"/>
              <w:right w:val="nil"/>
            </w:tcBorders>
            <w:shd w:val="clear" w:color="auto" w:fill="auto"/>
            <w:vAlign w:val="center"/>
            <w:hideMark/>
          </w:tcPr>
          <w:p w14:paraId="440F4AC9" w14:textId="6B4DE203"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86.0</w:t>
            </w:r>
          </w:p>
        </w:tc>
        <w:tc>
          <w:tcPr>
            <w:tcW w:w="1009" w:type="dxa"/>
            <w:shd w:val="clear" w:color="auto" w:fill="auto"/>
            <w:vAlign w:val="center"/>
          </w:tcPr>
          <w:p w14:paraId="19B4E953" w14:textId="043916D0"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108.6</w:t>
            </w:r>
          </w:p>
        </w:tc>
        <w:tc>
          <w:tcPr>
            <w:tcW w:w="1134" w:type="dxa"/>
            <w:shd w:val="clear" w:color="auto" w:fill="auto"/>
            <w:vAlign w:val="center"/>
          </w:tcPr>
          <w:p w14:paraId="4C67C2A2" w14:textId="3898C66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22.6</w:t>
            </w:r>
          </w:p>
        </w:tc>
        <w:tc>
          <w:tcPr>
            <w:tcW w:w="1038" w:type="dxa"/>
            <w:shd w:val="clear" w:color="auto" w:fill="auto"/>
            <w:vAlign w:val="center"/>
            <w:hideMark/>
          </w:tcPr>
          <w:p w14:paraId="43A2A482" w14:textId="68482922"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26.2%</w:t>
            </w:r>
          </w:p>
        </w:tc>
      </w:tr>
      <w:tr w:rsidR="009A77DA" w:rsidRPr="004E4D2C" w14:paraId="462C6726" w14:textId="77777777" w:rsidTr="00AB4E5A">
        <w:trPr>
          <w:trHeight w:val="340"/>
        </w:trPr>
        <w:tc>
          <w:tcPr>
            <w:tcW w:w="845" w:type="dxa"/>
            <w:shd w:val="clear" w:color="auto" w:fill="auto"/>
            <w:vAlign w:val="center"/>
            <w:hideMark/>
          </w:tcPr>
          <w:p w14:paraId="49CBDE86"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9</w:t>
            </w:r>
          </w:p>
        </w:tc>
        <w:tc>
          <w:tcPr>
            <w:tcW w:w="4967" w:type="dxa"/>
            <w:shd w:val="clear" w:color="auto" w:fill="auto"/>
            <w:vAlign w:val="center"/>
            <w:hideMark/>
          </w:tcPr>
          <w:p w14:paraId="2D24939F" w14:textId="40EAFCBC" w:rsidR="009A77DA" w:rsidRPr="004E4D2C" w:rsidRDefault="009A77DA" w:rsidP="009A77DA">
            <w:pPr>
              <w:spacing w:after="0" w:line="240" w:lineRule="auto"/>
              <w:rPr>
                <w:rFonts w:ascii="Times New Roman" w:eastAsia="Times New Roman" w:hAnsi="Times New Roman" w:cs="Times New Roman"/>
                <w:lang w:val="en-US" w:eastAsia="ru-RU"/>
              </w:rPr>
            </w:pP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6F40058A" w14:textId="3269BFB5"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767.9</w:t>
            </w:r>
          </w:p>
        </w:tc>
        <w:tc>
          <w:tcPr>
            <w:tcW w:w="1009" w:type="dxa"/>
            <w:shd w:val="clear" w:color="auto" w:fill="auto"/>
            <w:vAlign w:val="center"/>
          </w:tcPr>
          <w:p w14:paraId="0621639E" w14:textId="5D119B56"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881.1</w:t>
            </w:r>
          </w:p>
        </w:tc>
        <w:tc>
          <w:tcPr>
            <w:tcW w:w="1134" w:type="dxa"/>
            <w:shd w:val="clear" w:color="auto" w:fill="auto"/>
            <w:vAlign w:val="center"/>
          </w:tcPr>
          <w:p w14:paraId="49F747D7" w14:textId="1BC1EBBD"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113.2</w:t>
            </w:r>
          </w:p>
        </w:tc>
        <w:tc>
          <w:tcPr>
            <w:tcW w:w="1038" w:type="dxa"/>
            <w:shd w:val="clear" w:color="auto" w:fill="auto"/>
            <w:vAlign w:val="center"/>
            <w:hideMark/>
          </w:tcPr>
          <w:p w14:paraId="2E8BD9B9" w14:textId="59A2F6C3"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14.7%</w:t>
            </w:r>
          </w:p>
        </w:tc>
      </w:tr>
      <w:tr w:rsidR="009A77DA" w:rsidRPr="004E4D2C" w14:paraId="03938E67" w14:textId="77777777" w:rsidTr="00AB4E5A">
        <w:trPr>
          <w:trHeight w:val="340"/>
        </w:trPr>
        <w:tc>
          <w:tcPr>
            <w:tcW w:w="845" w:type="dxa"/>
            <w:shd w:val="clear" w:color="auto" w:fill="auto"/>
            <w:vAlign w:val="center"/>
            <w:hideMark/>
          </w:tcPr>
          <w:p w14:paraId="307DE796"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10</w:t>
            </w:r>
          </w:p>
        </w:tc>
        <w:tc>
          <w:tcPr>
            <w:tcW w:w="4967" w:type="dxa"/>
            <w:shd w:val="clear" w:color="auto" w:fill="auto"/>
            <w:vAlign w:val="center"/>
            <w:hideMark/>
          </w:tcPr>
          <w:p w14:paraId="0632D3DE" w14:textId="77777777" w:rsidR="009A77DA" w:rsidRDefault="009A77DA" w:rsidP="009A77D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NDFZ</w:t>
            </w:r>
          </w:p>
          <w:p w14:paraId="10A4E168" w14:textId="66F6A4E4" w:rsidR="009A77DA" w:rsidRPr="004E4D2C" w:rsidRDefault="009A77DA" w:rsidP="009A77D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 xml:space="preserve">(part of the structure of </w:t>
            </w:r>
            <w:proofErr w:type="spellStart"/>
            <w:r w:rsidRPr="004B427A">
              <w:rPr>
                <w:rFonts w:ascii="Times New Roman" w:eastAsia="Times New Roman" w:hAnsi="Times New Roman" w:cs="Times New Roman"/>
                <w:lang w:eastAsia="ru-RU"/>
              </w:rPr>
              <w:t>Kazphosphate</w:t>
            </w:r>
            <w:proofErr w:type="spellEnd"/>
            <w:r w:rsidRPr="004B427A">
              <w:rPr>
                <w:rFonts w:ascii="Times New Roman" w:eastAsia="Times New Roman" w:hAnsi="Times New Roman" w:cs="Times New Roman"/>
                <w:lang w:eastAsia="ru-RU"/>
              </w:rPr>
              <w:t xml:space="preserve"> LLP) JSC</w:t>
            </w:r>
          </w:p>
        </w:tc>
        <w:tc>
          <w:tcPr>
            <w:tcW w:w="1134" w:type="dxa"/>
            <w:tcBorders>
              <w:top w:val="single" w:sz="4" w:space="0" w:color="auto"/>
              <w:left w:val="nil"/>
              <w:bottom w:val="single" w:sz="4" w:space="0" w:color="auto"/>
              <w:right w:val="nil"/>
            </w:tcBorders>
            <w:shd w:val="clear" w:color="auto" w:fill="auto"/>
            <w:vAlign w:val="center"/>
            <w:hideMark/>
          </w:tcPr>
          <w:p w14:paraId="2067FC12" w14:textId="48366F05"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638.0</w:t>
            </w:r>
          </w:p>
        </w:tc>
        <w:tc>
          <w:tcPr>
            <w:tcW w:w="1009" w:type="dxa"/>
            <w:shd w:val="clear" w:color="auto" w:fill="auto"/>
            <w:vAlign w:val="center"/>
          </w:tcPr>
          <w:p w14:paraId="503DF53C" w14:textId="778BDAFF"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743.5</w:t>
            </w:r>
          </w:p>
        </w:tc>
        <w:tc>
          <w:tcPr>
            <w:tcW w:w="1134" w:type="dxa"/>
            <w:shd w:val="clear" w:color="auto" w:fill="auto"/>
            <w:vAlign w:val="center"/>
          </w:tcPr>
          <w:p w14:paraId="73F5EF90" w14:textId="5A13C798"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105.4</w:t>
            </w:r>
          </w:p>
        </w:tc>
        <w:tc>
          <w:tcPr>
            <w:tcW w:w="1038" w:type="dxa"/>
            <w:shd w:val="clear" w:color="auto" w:fill="auto"/>
            <w:vAlign w:val="center"/>
            <w:hideMark/>
          </w:tcPr>
          <w:p w14:paraId="3CF44F50" w14:textId="7621ED0C"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16.5%</w:t>
            </w:r>
          </w:p>
        </w:tc>
      </w:tr>
      <w:tr w:rsidR="009A77DA" w:rsidRPr="004E4D2C" w14:paraId="250BB7A2" w14:textId="77777777" w:rsidTr="00AB4E5A">
        <w:trPr>
          <w:trHeight w:val="340"/>
        </w:trPr>
        <w:tc>
          <w:tcPr>
            <w:tcW w:w="845" w:type="dxa"/>
            <w:shd w:val="clear" w:color="auto" w:fill="auto"/>
            <w:vAlign w:val="center"/>
            <w:hideMark/>
          </w:tcPr>
          <w:p w14:paraId="4ECAACD4" w14:textId="70B88321" w:rsidR="009A77DA" w:rsidRPr="004E4D2C" w:rsidRDefault="009A77DA" w:rsidP="009A77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967" w:type="dxa"/>
            <w:shd w:val="clear" w:color="auto" w:fill="auto"/>
            <w:vAlign w:val="center"/>
            <w:hideMark/>
          </w:tcPr>
          <w:p w14:paraId="50552FAF" w14:textId="44FFF694" w:rsidR="009A77DA" w:rsidRPr="004E4D2C" w:rsidRDefault="009A77DA" w:rsidP="009A77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Pr="004B427A">
              <w:rPr>
                <w:rFonts w:ascii="Times New Roman" w:eastAsia="Times New Roman" w:hAnsi="Times New Roman" w:cs="Times New Roman"/>
                <w:lang w:eastAsia="ru-RU"/>
              </w:rPr>
              <w:t>Taraz</w:t>
            </w:r>
            <w:proofErr w:type="spellEnd"/>
            <w:r w:rsidRPr="004B427A">
              <w:rPr>
                <w:rFonts w:ascii="Times New Roman" w:eastAsia="Times New Roman" w:hAnsi="Times New Roman" w:cs="Times New Roman"/>
                <w:lang w:eastAsia="ru-RU"/>
              </w:rPr>
              <w:t xml:space="preserve"> Metallurgical Plant"</w:t>
            </w:r>
            <w:r>
              <w:rPr>
                <w:rFonts w:ascii="Times New Roman" w:eastAsia="Times New Roman" w:hAnsi="Times New Roman" w:cs="Times New Roman"/>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6F133146" w14:textId="4963F72A"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137.0</w:t>
            </w:r>
          </w:p>
        </w:tc>
        <w:tc>
          <w:tcPr>
            <w:tcW w:w="1009" w:type="dxa"/>
            <w:shd w:val="clear" w:color="auto" w:fill="auto"/>
            <w:vAlign w:val="center"/>
          </w:tcPr>
          <w:p w14:paraId="4E564F6D" w14:textId="5AC243E2"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30.3</w:t>
            </w:r>
          </w:p>
        </w:tc>
        <w:tc>
          <w:tcPr>
            <w:tcW w:w="1134" w:type="dxa"/>
            <w:shd w:val="clear" w:color="auto" w:fill="auto"/>
            <w:vAlign w:val="center"/>
          </w:tcPr>
          <w:p w14:paraId="6031F252" w14:textId="466D515D"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-106.7</w:t>
            </w:r>
          </w:p>
        </w:tc>
        <w:tc>
          <w:tcPr>
            <w:tcW w:w="1038" w:type="dxa"/>
            <w:shd w:val="clear" w:color="auto" w:fill="auto"/>
            <w:vAlign w:val="center"/>
            <w:hideMark/>
          </w:tcPr>
          <w:p w14:paraId="772A18F0" w14:textId="48988312"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-77.9%</w:t>
            </w:r>
          </w:p>
        </w:tc>
      </w:tr>
      <w:tr w:rsidR="009A77DA" w:rsidRPr="004E4D2C" w14:paraId="70D95A3F" w14:textId="77777777" w:rsidTr="00AB4E5A">
        <w:trPr>
          <w:trHeight w:val="340"/>
        </w:trPr>
        <w:tc>
          <w:tcPr>
            <w:tcW w:w="845" w:type="dxa"/>
            <w:shd w:val="clear" w:color="auto" w:fill="auto"/>
            <w:vAlign w:val="center"/>
            <w:hideMark/>
          </w:tcPr>
          <w:p w14:paraId="4D9092D9"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12</w:t>
            </w:r>
          </w:p>
        </w:tc>
        <w:tc>
          <w:tcPr>
            <w:tcW w:w="4967" w:type="dxa"/>
            <w:shd w:val="clear" w:color="auto" w:fill="auto"/>
            <w:vAlign w:val="center"/>
            <w:hideMark/>
          </w:tcPr>
          <w:p w14:paraId="3E5E763C" w14:textId="5C12DF3C" w:rsidR="009A77DA" w:rsidRPr="004E4D2C" w:rsidRDefault="009A77DA" w:rsidP="009A77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4B427A">
              <w:rPr>
                <w:rFonts w:ascii="Times New Roman" w:eastAsia="Times New Roman" w:hAnsi="Times New Roman" w:cs="Times New Roman"/>
                <w:lang w:eastAsia="ru-RU"/>
              </w:rPr>
              <w:t>Ust-Kamenogorsk titanium -magnesium plant"</w:t>
            </w:r>
            <w:r>
              <w:rPr>
                <w:rFonts w:ascii="Times New Roman" w:eastAsia="Times New Roman" w:hAnsi="Times New Roman" w:cs="Times New Roman"/>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48EAA8BF" w14:textId="47DE88C9"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238.4</w:t>
            </w:r>
          </w:p>
        </w:tc>
        <w:tc>
          <w:tcPr>
            <w:tcW w:w="1009" w:type="dxa"/>
            <w:shd w:val="clear" w:color="auto" w:fill="auto"/>
            <w:vAlign w:val="center"/>
          </w:tcPr>
          <w:p w14:paraId="6D589621" w14:textId="18957F9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313.6</w:t>
            </w:r>
          </w:p>
        </w:tc>
        <w:tc>
          <w:tcPr>
            <w:tcW w:w="1134" w:type="dxa"/>
            <w:shd w:val="clear" w:color="auto" w:fill="auto"/>
            <w:vAlign w:val="center"/>
          </w:tcPr>
          <w:p w14:paraId="7A845BA8" w14:textId="5F5CD284"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75.1</w:t>
            </w:r>
          </w:p>
        </w:tc>
        <w:tc>
          <w:tcPr>
            <w:tcW w:w="1038" w:type="dxa"/>
            <w:shd w:val="clear" w:color="auto" w:fill="auto"/>
            <w:vAlign w:val="center"/>
            <w:hideMark/>
          </w:tcPr>
          <w:p w14:paraId="42BD3CFC" w14:textId="138C1716"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31.5%</w:t>
            </w:r>
          </w:p>
        </w:tc>
      </w:tr>
      <w:tr w:rsidR="009A77DA" w:rsidRPr="004E4D2C" w14:paraId="0C058D78" w14:textId="77777777" w:rsidTr="00AB4E5A">
        <w:trPr>
          <w:trHeight w:val="340"/>
        </w:trPr>
        <w:tc>
          <w:tcPr>
            <w:tcW w:w="845" w:type="dxa"/>
            <w:shd w:val="clear" w:color="auto" w:fill="auto"/>
            <w:vAlign w:val="center"/>
            <w:hideMark/>
          </w:tcPr>
          <w:p w14:paraId="5D6826C2"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13</w:t>
            </w:r>
          </w:p>
        </w:tc>
        <w:tc>
          <w:tcPr>
            <w:tcW w:w="4967" w:type="dxa"/>
            <w:shd w:val="clear" w:color="auto" w:fill="auto"/>
            <w:vAlign w:val="center"/>
            <w:hideMark/>
          </w:tcPr>
          <w:p w14:paraId="7FA3D4B0" w14:textId="4C105E43" w:rsidR="009A77DA" w:rsidRPr="004E4D2C" w:rsidRDefault="009A77DA" w:rsidP="009A77DA">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Tengizchevroil</w:t>
            </w:r>
            <w:proofErr w:type="spellEnd"/>
            <w:r>
              <w:rPr>
                <w:rFonts w:ascii="Times New Roman" w:eastAsia="Times New Roman" w:hAnsi="Times New Roman" w:cs="Times New Roman"/>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4B235993" w14:textId="0A926B68"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785.5</w:t>
            </w:r>
          </w:p>
        </w:tc>
        <w:tc>
          <w:tcPr>
            <w:tcW w:w="1009" w:type="dxa"/>
            <w:shd w:val="clear" w:color="auto" w:fill="auto"/>
            <w:vAlign w:val="center"/>
          </w:tcPr>
          <w:p w14:paraId="26303D23" w14:textId="26BAF950"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791.6</w:t>
            </w:r>
          </w:p>
        </w:tc>
        <w:tc>
          <w:tcPr>
            <w:tcW w:w="1134" w:type="dxa"/>
            <w:shd w:val="clear" w:color="auto" w:fill="auto"/>
            <w:vAlign w:val="center"/>
          </w:tcPr>
          <w:p w14:paraId="23A62E4D" w14:textId="669C70F6"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6.1</w:t>
            </w:r>
          </w:p>
        </w:tc>
        <w:tc>
          <w:tcPr>
            <w:tcW w:w="1038" w:type="dxa"/>
            <w:shd w:val="clear" w:color="auto" w:fill="auto"/>
            <w:vAlign w:val="center"/>
            <w:hideMark/>
          </w:tcPr>
          <w:p w14:paraId="394AF77F" w14:textId="40652C62"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0.8%</w:t>
            </w:r>
          </w:p>
        </w:tc>
      </w:tr>
      <w:tr w:rsidR="009A77DA" w:rsidRPr="004E4D2C" w14:paraId="672A60D4" w14:textId="77777777" w:rsidTr="00AB4E5A">
        <w:trPr>
          <w:trHeight w:val="340"/>
        </w:trPr>
        <w:tc>
          <w:tcPr>
            <w:tcW w:w="845" w:type="dxa"/>
            <w:shd w:val="clear" w:color="auto" w:fill="auto"/>
            <w:vAlign w:val="center"/>
            <w:hideMark/>
          </w:tcPr>
          <w:p w14:paraId="4C10EF43"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14</w:t>
            </w:r>
          </w:p>
        </w:tc>
        <w:tc>
          <w:tcPr>
            <w:tcW w:w="4967" w:type="dxa"/>
            <w:shd w:val="clear" w:color="auto" w:fill="auto"/>
            <w:vAlign w:val="center"/>
            <w:hideMark/>
          </w:tcPr>
          <w:p w14:paraId="40B7BFCC" w14:textId="4B78F5FB" w:rsidR="009A77DA" w:rsidRPr="004E4D2C" w:rsidRDefault="009A77DA" w:rsidP="009A77D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PA</w:t>
            </w:r>
            <w:r>
              <w:rPr>
                <w:rFonts w:ascii="Times New Roman" w:eastAsia="Times New Roman" w:hAnsi="Times New Roman" w:cs="Times New Roman"/>
                <w:lang w:eastAsia="ru-RU"/>
              </w:rPr>
              <w:t>S</w:t>
            </w:r>
            <w:r w:rsidRPr="004B427A">
              <w:rPr>
                <w:rFonts w:ascii="Times New Roman" w:eastAsia="Times New Roman" w:hAnsi="Times New Roman" w:cs="Times New Roman"/>
                <w:lang w:eastAsia="ru-RU"/>
              </w:rPr>
              <w:t xml:space="preserve">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6445C282" w14:textId="64FC9D0E"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393.6</w:t>
            </w:r>
          </w:p>
        </w:tc>
        <w:tc>
          <w:tcPr>
            <w:tcW w:w="1009" w:type="dxa"/>
            <w:shd w:val="clear" w:color="auto" w:fill="auto"/>
            <w:vAlign w:val="center"/>
          </w:tcPr>
          <w:p w14:paraId="6343E76A" w14:textId="5C25D3E4"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404.9</w:t>
            </w:r>
          </w:p>
        </w:tc>
        <w:tc>
          <w:tcPr>
            <w:tcW w:w="1134" w:type="dxa"/>
            <w:shd w:val="clear" w:color="auto" w:fill="auto"/>
            <w:vAlign w:val="center"/>
          </w:tcPr>
          <w:p w14:paraId="3F11C6D1" w14:textId="01F6B2B3"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11.3</w:t>
            </w:r>
          </w:p>
        </w:tc>
        <w:tc>
          <w:tcPr>
            <w:tcW w:w="1038" w:type="dxa"/>
            <w:shd w:val="clear" w:color="auto" w:fill="auto"/>
            <w:vAlign w:val="center"/>
            <w:hideMark/>
          </w:tcPr>
          <w:p w14:paraId="28051CB0" w14:textId="21208BF0"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2.9%</w:t>
            </w:r>
          </w:p>
        </w:tc>
      </w:tr>
      <w:tr w:rsidR="009A77DA" w:rsidRPr="004E4D2C" w14:paraId="4E485ACE" w14:textId="77777777" w:rsidTr="00AB4E5A">
        <w:trPr>
          <w:trHeight w:val="340"/>
        </w:trPr>
        <w:tc>
          <w:tcPr>
            <w:tcW w:w="845" w:type="dxa"/>
            <w:shd w:val="clear" w:color="auto" w:fill="auto"/>
            <w:vAlign w:val="center"/>
            <w:hideMark/>
          </w:tcPr>
          <w:p w14:paraId="5FD19D80"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15</w:t>
            </w:r>
          </w:p>
        </w:tc>
        <w:tc>
          <w:tcPr>
            <w:tcW w:w="4967" w:type="dxa"/>
            <w:shd w:val="clear" w:color="auto" w:fill="auto"/>
            <w:vAlign w:val="center"/>
            <w:hideMark/>
          </w:tcPr>
          <w:p w14:paraId="07941457" w14:textId="5647B46F" w:rsidR="009A77DA" w:rsidRPr="004E4D2C" w:rsidRDefault="009A77DA" w:rsidP="009A77D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56DD031A" w14:textId="1D9A6C38"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1,579.0</w:t>
            </w:r>
          </w:p>
        </w:tc>
        <w:tc>
          <w:tcPr>
            <w:tcW w:w="1009" w:type="dxa"/>
            <w:shd w:val="clear" w:color="auto" w:fill="auto"/>
            <w:vAlign w:val="center"/>
          </w:tcPr>
          <w:p w14:paraId="77CCF0CE" w14:textId="2B9136AC"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1567.5</w:t>
            </w:r>
          </w:p>
        </w:tc>
        <w:tc>
          <w:tcPr>
            <w:tcW w:w="1134" w:type="dxa"/>
            <w:shd w:val="clear" w:color="auto" w:fill="auto"/>
            <w:vAlign w:val="center"/>
          </w:tcPr>
          <w:p w14:paraId="0C3F126A" w14:textId="4F452481"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-11.5</w:t>
            </w:r>
          </w:p>
        </w:tc>
        <w:tc>
          <w:tcPr>
            <w:tcW w:w="1038" w:type="dxa"/>
            <w:shd w:val="clear" w:color="auto" w:fill="auto"/>
            <w:vAlign w:val="center"/>
            <w:hideMark/>
          </w:tcPr>
          <w:p w14:paraId="6AB21E7C" w14:textId="73D76971"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-0.7%</w:t>
            </w:r>
          </w:p>
        </w:tc>
      </w:tr>
      <w:tr w:rsidR="009A77DA" w:rsidRPr="004E4D2C" w14:paraId="7FFA480B" w14:textId="77777777" w:rsidTr="00AB4E5A">
        <w:trPr>
          <w:trHeight w:val="340"/>
        </w:trPr>
        <w:tc>
          <w:tcPr>
            <w:tcW w:w="845" w:type="dxa"/>
            <w:shd w:val="clear" w:color="auto" w:fill="auto"/>
            <w:vAlign w:val="center"/>
            <w:hideMark/>
          </w:tcPr>
          <w:p w14:paraId="48D06FEB" w14:textId="7777777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16</w:t>
            </w:r>
          </w:p>
        </w:tc>
        <w:tc>
          <w:tcPr>
            <w:tcW w:w="4967" w:type="dxa"/>
            <w:shd w:val="clear" w:color="auto" w:fill="auto"/>
            <w:vAlign w:val="center"/>
            <w:hideMark/>
          </w:tcPr>
          <w:p w14:paraId="7F627777" w14:textId="50A36E72" w:rsidR="009A77DA" w:rsidRPr="004E4D2C" w:rsidRDefault="009A77DA" w:rsidP="009A77DA">
            <w:pPr>
              <w:spacing w:after="0" w:line="240" w:lineRule="auto"/>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"KEGOC" JSC</w:t>
            </w:r>
          </w:p>
        </w:tc>
        <w:tc>
          <w:tcPr>
            <w:tcW w:w="1134" w:type="dxa"/>
            <w:tcBorders>
              <w:top w:val="single" w:sz="4" w:space="0" w:color="auto"/>
            </w:tcBorders>
            <w:shd w:val="clear" w:color="auto" w:fill="auto"/>
            <w:vAlign w:val="center"/>
            <w:hideMark/>
          </w:tcPr>
          <w:p w14:paraId="7F8DFC0C" w14:textId="241A8E88"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2236.6</w:t>
            </w:r>
          </w:p>
        </w:tc>
        <w:tc>
          <w:tcPr>
            <w:tcW w:w="1009" w:type="dxa"/>
            <w:shd w:val="clear" w:color="auto" w:fill="auto"/>
            <w:vAlign w:val="center"/>
          </w:tcPr>
          <w:p w14:paraId="050B6740" w14:textId="63AC76E6"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eastAsia="Times New Roman" w:hAnsi="Times New Roman" w:cs="Times New Roman"/>
                <w:lang w:eastAsia="ru-RU"/>
              </w:rPr>
              <w:t>2134.6</w:t>
            </w:r>
          </w:p>
        </w:tc>
        <w:tc>
          <w:tcPr>
            <w:tcW w:w="1134" w:type="dxa"/>
            <w:shd w:val="clear" w:color="auto" w:fill="auto"/>
            <w:vAlign w:val="center"/>
          </w:tcPr>
          <w:p w14:paraId="2184C4B7" w14:textId="0DFD4C47"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-102.0</w:t>
            </w:r>
          </w:p>
        </w:tc>
        <w:tc>
          <w:tcPr>
            <w:tcW w:w="1038" w:type="dxa"/>
            <w:shd w:val="clear" w:color="auto" w:fill="auto"/>
            <w:vAlign w:val="center"/>
            <w:hideMark/>
          </w:tcPr>
          <w:p w14:paraId="7D7B5860" w14:textId="3B2AC6F2" w:rsidR="009A77DA" w:rsidRPr="004E4D2C" w:rsidRDefault="009A77DA" w:rsidP="009A77DA">
            <w:pPr>
              <w:spacing w:after="0" w:line="240" w:lineRule="auto"/>
              <w:jc w:val="center"/>
              <w:rPr>
                <w:rFonts w:ascii="Times New Roman" w:eastAsia="Times New Roman" w:hAnsi="Times New Roman" w:cs="Times New Roman"/>
                <w:lang w:eastAsia="ru-RU"/>
              </w:rPr>
            </w:pPr>
            <w:r w:rsidRPr="004E4D2C">
              <w:rPr>
                <w:rFonts w:ascii="Times New Roman" w:hAnsi="Times New Roman" w:cs="Times New Roman"/>
              </w:rPr>
              <w:t>-4.6%</w:t>
            </w:r>
          </w:p>
        </w:tc>
      </w:tr>
      <w:tr w:rsidR="00CB71FC" w:rsidRPr="004E4D2C" w14:paraId="071AA03F" w14:textId="77777777" w:rsidTr="000F674C">
        <w:trPr>
          <w:trHeight w:val="340"/>
        </w:trPr>
        <w:tc>
          <w:tcPr>
            <w:tcW w:w="5812" w:type="dxa"/>
            <w:gridSpan w:val="2"/>
            <w:shd w:val="clear" w:color="auto" w:fill="D9D9D9" w:themeFill="background1" w:themeFillShade="D9"/>
            <w:vAlign w:val="center"/>
            <w:hideMark/>
          </w:tcPr>
          <w:p w14:paraId="3FAAC0DD" w14:textId="77777777" w:rsidR="00CB71FC" w:rsidRPr="004E4D2C" w:rsidRDefault="00CB71FC" w:rsidP="00CB71FC">
            <w:pPr>
              <w:spacing w:after="0" w:line="240" w:lineRule="auto"/>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Total</w:t>
            </w:r>
          </w:p>
        </w:tc>
        <w:tc>
          <w:tcPr>
            <w:tcW w:w="1134" w:type="dxa"/>
            <w:shd w:val="clear" w:color="auto" w:fill="D9D9D9" w:themeFill="background1" w:themeFillShade="D9"/>
            <w:vAlign w:val="center"/>
            <w:hideMark/>
          </w:tcPr>
          <w:p w14:paraId="14B5A34C" w14:textId="3CED1174" w:rsidR="00CB71FC" w:rsidRPr="004E4D2C" w:rsidRDefault="00CB71FC" w:rsidP="00CB71FC">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14,332.8</w:t>
            </w:r>
          </w:p>
        </w:tc>
        <w:tc>
          <w:tcPr>
            <w:tcW w:w="1009" w:type="dxa"/>
            <w:shd w:val="clear" w:color="auto" w:fill="D9D9D9" w:themeFill="background1" w:themeFillShade="D9"/>
            <w:vAlign w:val="center"/>
          </w:tcPr>
          <w:p w14:paraId="17465941" w14:textId="0480C087" w:rsidR="00CB71FC" w:rsidRPr="004E4D2C" w:rsidRDefault="00CB71FC" w:rsidP="00CB71FC">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14 406</w:t>
            </w:r>
          </w:p>
        </w:tc>
        <w:tc>
          <w:tcPr>
            <w:tcW w:w="1134" w:type="dxa"/>
            <w:shd w:val="clear" w:color="auto" w:fill="D9D9D9" w:themeFill="background1" w:themeFillShade="D9"/>
            <w:vAlign w:val="center"/>
          </w:tcPr>
          <w:p w14:paraId="00DAC066" w14:textId="6BF25234" w:rsidR="00CB71FC" w:rsidRPr="004E4D2C" w:rsidRDefault="00CB71FC" w:rsidP="00CB71FC">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73.2</w:t>
            </w:r>
          </w:p>
        </w:tc>
        <w:tc>
          <w:tcPr>
            <w:tcW w:w="1038" w:type="dxa"/>
            <w:shd w:val="clear" w:color="auto" w:fill="D9D9D9" w:themeFill="background1" w:themeFillShade="D9"/>
            <w:vAlign w:val="center"/>
            <w:hideMark/>
          </w:tcPr>
          <w:p w14:paraId="6313BBDB" w14:textId="3CCD1277" w:rsidR="00CB71FC" w:rsidRPr="004E4D2C" w:rsidRDefault="00CB71FC" w:rsidP="00CB71FC">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0.5%</w:t>
            </w:r>
          </w:p>
        </w:tc>
      </w:tr>
    </w:tbl>
    <w:p w14:paraId="35B9A8AE" w14:textId="77777777" w:rsidR="00677ED6" w:rsidRPr="004E4D2C" w:rsidRDefault="00677ED6" w:rsidP="00AE2893">
      <w:pPr>
        <w:spacing w:after="0" w:line="240" w:lineRule="auto"/>
        <w:rPr>
          <w:rFonts w:ascii="Times New Roman" w:hAnsi="Times New Roman" w:cs="Times New Roman"/>
          <w:sz w:val="28"/>
        </w:rPr>
      </w:pPr>
    </w:p>
    <w:p w14:paraId="2E88F3C7" w14:textId="77777777" w:rsidR="00BB5A83" w:rsidRPr="004E4D2C" w:rsidRDefault="00EF54F8" w:rsidP="00AE2893">
      <w:pPr>
        <w:pStyle w:val="1"/>
        <w:numPr>
          <w:ilvl w:val="1"/>
          <w:numId w:val="4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5" w:name="_Toc104388609"/>
      <w:bookmarkEnd w:id="13"/>
      <w:r w:rsidRPr="004E4D2C">
        <w:rPr>
          <w:rFonts w:ascii="Times New Roman" w:hAnsi="Times New Roman" w:cs="Times New Roman"/>
          <w:i/>
          <w:color w:val="auto"/>
          <w:sz w:val="28"/>
          <w:szCs w:val="28"/>
        </w:rPr>
        <w:t>Export-import of electrical energy</w:t>
      </w:r>
      <w:bookmarkEnd w:id="15"/>
    </w:p>
    <w:p w14:paraId="56FCE798" w14:textId="77777777" w:rsidR="00BB5A83" w:rsidRPr="004E4D2C" w:rsidRDefault="00BB5A83" w:rsidP="00AE2893">
      <w:pPr>
        <w:spacing w:after="0" w:line="240" w:lineRule="auto"/>
        <w:rPr>
          <w:rFonts w:ascii="Times New Roman" w:hAnsi="Times New Roman" w:cs="Times New Roman"/>
        </w:rPr>
      </w:pPr>
    </w:p>
    <w:p w14:paraId="6105C039" w14:textId="0D60997D" w:rsidR="00CB71FC" w:rsidRPr="004E4D2C" w:rsidRDefault="00CB71FC" w:rsidP="00CB71FC">
      <w:pPr>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In order to balance the production and consumption of electricity in January-May 2022, exports to the Russian Federatio</w:t>
      </w:r>
      <w:r w:rsidR="009A77DA">
        <w:rPr>
          <w:rFonts w:ascii="Times New Roman" w:hAnsi="Times New Roman" w:cs="Times New Roman"/>
          <w:sz w:val="28"/>
          <w:szCs w:val="28"/>
        </w:rPr>
        <w:t>n amounted to 408.6 million kWh</w:t>
      </w:r>
      <w:r w:rsidRPr="004E4D2C">
        <w:rPr>
          <w:rFonts w:ascii="Times New Roman" w:hAnsi="Times New Roman" w:cs="Times New Roman"/>
          <w:sz w:val="28"/>
          <w:szCs w:val="28"/>
        </w:rPr>
        <w:t xml:space="preserve">, imports from the Russian Federation 513.0 million </w:t>
      </w:r>
      <w:proofErr w:type="gramStart"/>
      <w:r w:rsidRPr="004E4D2C">
        <w:rPr>
          <w:rFonts w:ascii="Times New Roman" w:hAnsi="Times New Roman" w:cs="Times New Roman"/>
          <w:sz w:val="28"/>
          <w:szCs w:val="28"/>
        </w:rPr>
        <w:t>kWh .</w:t>
      </w:r>
      <w:proofErr w:type="gramEnd"/>
    </w:p>
    <w:p w14:paraId="282E4C0A" w14:textId="34AC4045" w:rsidR="00F17D61" w:rsidRPr="004E4D2C" w:rsidRDefault="00CB71FC" w:rsidP="00CB71FC">
      <w:pPr>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Including export of JSC "KEGOC" to the Russian Federation 389.8 million kWh , import of electricity for the reporting period in the amount of 435.3 million kWh .</w:t>
      </w:r>
    </w:p>
    <w:p w14:paraId="1327ECA2" w14:textId="77777777" w:rsidR="00EF54F8" w:rsidRPr="004E4D2C" w:rsidRDefault="00EF54F8" w:rsidP="00AE2893">
      <w:pPr>
        <w:spacing w:after="0" w:line="240" w:lineRule="auto"/>
        <w:jc w:val="right"/>
        <w:rPr>
          <w:rFonts w:ascii="Times New Roman" w:hAnsi="Times New Roman" w:cs="Times New Roman"/>
          <w:i/>
          <w:sz w:val="24"/>
        </w:rPr>
      </w:pPr>
      <w:r w:rsidRPr="004E4D2C">
        <w:rPr>
          <w:rFonts w:ascii="Times New Roman" w:hAnsi="Times New Roman" w:cs="Times New Roman"/>
          <w:i/>
          <w:sz w:val="24"/>
        </w:rPr>
        <w:t>million kWh</w:t>
      </w:r>
    </w:p>
    <w:tbl>
      <w:tblPr>
        <w:tblW w:w="10115" w:type="dxa"/>
        <w:tblLook w:val="04A0" w:firstRow="1" w:lastRow="0" w:firstColumn="1" w:lastColumn="0" w:noHBand="0" w:noVBand="1"/>
      </w:tblPr>
      <w:tblGrid>
        <w:gridCol w:w="5524"/>
        <w:gridCol w:w="1134"/>
        <w:gridCol w:w="1134"/>
        <w:gridCol w:w="1275"/>
        <w:gridCol w:w="1048"/>
      </w:tblGrid>
      <w:tr w:rsidR="00D66043" w:rsidRPr="004E4D2C" w14:paraId="1200A4F5" w14:textId="77777777" w:rsidTr="000F674C">
        <w:trPr>
          <w:trHeight w:val="278"/>
        </w:trPr>
        <w:tc>
          <w:tcPr>
            <w:tcW w:w="5524"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7DADC3E3" w14:textId="77777777" w:rsidR="00D66043" w:rsidRPr="004E4D2C" w:rsidRDefault="00D66043" w:rsidP="00AE2893">
            <w:pPr>
              <w:spacing w:after="0" w:line="240" w:lineRule="auto"/>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E40CEC8" w14:textId="4E581B98"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 xml:space="preserve">January </w:t>
            </w:r>
            <w:r w:rsidRPr="004E4D2C">
              <w:rPr>
                <w:rFonts w:ascii="Times New Roman" w:eastAsia="Times New Roman" w:hAnsi="Times New Roman" w:cs="Times New Roman"/>
                <w:b/>
                <w:bCs/>
                <w:lang w:val="en-US" w:eastAsia="ru-RU"/>
              </w:rPr>
              <w:t xml:space="preserve">- </w:t>
            </w:r>
            <w:r w:rsidR="00CB71FC" w:rsidRPr="004E4D2C">
              <w:rPr>
                <w:rFonts w:ascii="Times New Roman" w:eastAsia="Times New Roman" w:hAnsi="Times New Roman" w:cs="Times New Roman"/>
                <w:b/>
                <w:bCs/>
                <w:lang w:eastAsia="ru-RU"/>
              </w:rPr>
              <w:t>May</w:t>
            </w:r>
          </w:p>
        </w:tc>
        <w:tc>
          <w:tcPr>
            <w:tcW w:w="1275"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6749971C"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0D36FFD1"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w:t>
            </w:r>
          </w:p>
        </w:tc>
      </w:tr>
      <w:tr w:rsidR="00D66043" w:rsidRPr="004E4D2C" w14:paraId="6A7FA332" w14:textId="77777777" w:rsidTr="000F674C">
        <w:trPr>
          <w:trHeight w:val="277"/>
        </w:trPr>
        <w:tc>
          <w:tcPr>
            <w:tcW w:w="5524" w:type="dxa"/>
            <w:vMerge/>
            <w:tcBorders>
              <w:left w:val="single" w:sz="4" w:space="0" w:color="auto"/>
              <w:bottom w:val="single" w:sz="4" w:space="0" w:color="auto"/>
              <w:right w:val="single" w:sz="4" w:space="0" w:color="auto"/>
            </w:tcBorders>
            <w:shd w:val="clear" w:color="auto" w:fill="C6D9F1" w:themeFill="text2" w:themeFillTint="33"/>
            <w:vAlign w:val="center"/>
          </w:tcPr>
          <w:p w14:paraId="3DC50F0A" w14:textId="77777777" w:rsidR="00D66043" w:rsidRPr="004E4D2C" w:rsidRDefault="00D66043" w:rsidP="00AE2893">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DEC9C6"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EF9449"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w:t>
            </w: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14:paraId="4E1888D0"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1" w:themeFill="text2" w:themeFillTint="33"/>
            <w:vAlign w:val="center"/>
          </w:tcPr>
          <w:p w14:paraId="1E457AAB" w14:textId="77777777" w:rsidR="00D66043" w:rsidRPr="004E4D2C" w:rsidRDefault="00D66043" w:rsidP="00AE2893">
            <w:pPr>
              <w:spacing w:after="0" w:line="240" w:lineRule="auto"/>
              <w:jc w:val="center"/>
              <w:rPr>
                <w:rFonts w:ascii="Times New Roman" w:eastAsia="Times New Roman" w:hAnsi="Times New Roman" w:cs="Times New Roman"/>
                <w:b/>
                <w:bCs/>
                <w:lang w:eastAsia="ru-RU"/>
              </w:rPr>
            </w:pPr>
          </w:p>
        </w:tc>
      </w:tr>
      <w:tr w:rsidR="00CB71FC" w:rsidRPr="004E4D2C" w14:paraId="5ABB7F65" w14:textId="77777777" w:rsidTr="00BE2375">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DA4B465" w14:textId="77777777" w:rsidR="00CB71FC" w:rsidRPr="004E4D2C" w:rsidRDefault="00CB71FC" w:rsidP="00CB71FC">
            <w:pPr>
              <w:spacing w:after="0" w:line="240" w:lineRule="auto"/>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A94A80" w14:textId="63046A87"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-1,457.7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9BF919" w14:textId="7859B173"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-832.2</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B023CC" w14:textId="33F25A6C"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625.5</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5A42A6" w14:textId="1CF7D8BF"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-42.9%</w:t>
            </w:r>
          </w:p>
        </w:tc>
      </w:tr>
      <w:tr w:rsidR="00CB71FC" w:rsidRPr="004E4D2C" w14:paraId="24AE4320" w14:textId="77777777" w:rsidTr="00F22235">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14:paraId="66131C28" w14:textId="77777777" w:rsidR="00CB71FC" w:rsidRPr="004E4D2C" w:rsidRDefault="00CB71FC" w:rsidP="00CB71FC">
            <w:pPr>
              <w:spacing w:after="0" w:line="240" w:lineRule="auto"/>
              <w:ind w:firstLineChars="269" w:firstLine="594"/>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in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C1BE7" w14:textId="358D1D38"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-435.3</w:t>
            </w:r>
          </w:p>
        </w:tc>
        <w:tc>
          <w:tcPr>
            <w:tcW w:w="1134" w:type="dxa"/>
            <w:tcBorders>
              <w:top w:val="nil"/>
              <w:left w:val="nil"/>
              <w:bottom w:val="single" w:sz="4" w:space="0" w:color="auto"/>
              <w:right w:val="single" w:sz="4" w:space="0" w:color="auto"/>
            </w:tcBorders>
            <w:shd w:val="clear" w:color="auto" w:fill="auto"/>
            <w:noWrap/>
            <w:vAlign w:val="center"/>
            <w:hideMark/>
          </w:tcPr>
          <w:p w14:paraId="65371993" w14:textId="72B646F7"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-408.6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DD0023" w14:textId="46847081"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26.7</w:t>
            </w:r>
          </w:p>
        </w:tc>
        <w:tc>
          <w:tcPr>
            <w:tcW w:w="1048" w:type="dxa"/>
            <w:tcBorders>
              <w:top w:val="nil"/>
              <w:left w:val="nil"/>
              <w:bottom w:val="single" w:sz="4" w:space="0" w:color="auto"/>
              <w:right w:val="single" w:sz="4" w:space="0" w:color="auto"/>
            </w:tcBorders>
            <w:shd w:val="clear" w:color="auto" w:fill="auto"/>
            <w:noWrap/>
            <w:vAlign w:val="center"/>
            <w:hideMark/>
          </w:tcPr>
          <w:p w14:paraId="725AE91F" w14:textId="7343FAF2"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-6.1%</w:t>
            </w:r>
          </w:p>
        </w:tc>
      </w:tr>
      <w:tr w:rsidR="00CB71FC" w:rsidRPr="004E4D2C" w14:paraId="56B27A6F" w14:textId="77777777" w:rsidTr="00F22235">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14:paraId="3412A493" w14:textId="77777777" w:rsidR="00CB71FC" w:rsidRPr="004E4D2C" w:rsidRDefault="00CB71FC" w:rsidP="00CB71FC">
            <w:pPr>
              <w:spacing w:after="0" w:line="240" w:lineRule="auto"/>
              <w:ind w:firstLineChars="270" w:firstLine="596"/>
              <w:rPr>
                <w:rFonts w:ascii="Times New Roman" w:eastAsia="Times New Roman" w:hAnsi="Times New Roman" w:cs="Times New Roman"/>
                <w:i/>
                <w:iCs/>
                <w:lang w:eastAsia="ru-RU"/>
              </w:rPr>
            </w:pPr>
            <w:r w:rsidRPr="004E4D2C">
              <w:rPr>
                <w:rFonts w:ascii="Times New Roman" w:eastAsia="Times New Roman" w:hAnsi="Times New Roman" w:cs="Times New Roman"/>
                <w:b/>
                <w:bCs/>
                <w:lang w:eastAsia="ru-RU"/>
              </w:rPr>
              <w:lastRenderedPageBreak/>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394416F7"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-1,022.4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05E4172F"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-423.6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0C8A93CC"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598.8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39B010B3" w:rsidR="00CB71FC" w:rsidRPr="004E4D2C" w:rsidRDefault="00CB71FC" w:rsidP="00CB71FC">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-58.6%</w:t>
            </w:r>
          </w:p>
        </w:tc>
      </w:tr>
      <w:tr w:rsidR="00BA4728" w:rsidRPr="004E4D2C" w14:paraId="361E0AB9" w14:textId="77777777" w:rsidTr="00BE237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D7582"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1E248" w14:textId="13C33252"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470.0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F2A6C5" w14:textId="1954F150"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514.1</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F49966" w14:textId="09BD1BEF"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44.1</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ADC2FC" w14:textId="1512F5A9"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9.4%</w:t>
            </w:r>
          </w:p>
        </w:tc>
      </w:tr>
      <w:tr w:rsidR="00BA4728" w:rsidRPr="004E4D2C" w14:paraId="317FE6E3" w14:textId="77777777" w:rsidTr="00F2223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387E" w14:textId="77777777" w:rsidR="00BA4728" w:rsidRPr="004E4D2C" w:rsidRDefault="00BA4728" w:rsidP="00BA4728">
            <w:pPr>
              <w:spacing w:after="0" w:line="240" w:lineRule="auto"/>
              <w:ind w:firstLine="596"/>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507257F3"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470.0</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49A5CCD8"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513.0</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21EF51BB"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43.0</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4C0222EA"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9.1%</w:t>
            </w:r>
          </w:p>
        </w:tc>
      </w:tr>
      <w:tr w:rsidR="00BA4728" w:rsidRPr="004E4D2C" w14:paraId="1FA82525" w14:textId="77777777" w:rsidTr="00BE2375">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785A1" w14:textId="77777777" w:rsidR="00BA4728" w:rsidRPr="004E4D2C" w:rsidRDefault="00BA4728" w:rsidP="00BA4728">
            <w:pPr>
              <w:spacing w:after="0" w:line="240" w:lineRule="auto"/>
              <w:ind w:firstLineChars="13" w:firstLine="29"/>
              <w:rPr>
                <w:rFonts w:ascii="Times New Roman" w:eastAsia="Times New Roman" w:hAnsi="Times New Roman" w:cs="Times New Roman"/>
                <w:i/>
                <w:iCs/>
                <w:lang w:eastAsia="ru-RU"/>
              </w:rPr>
            </w:pPr>
            <w:r w:rsidRPr="004E4D2C">
              <w:rPr>
                <w:rFonts w:ascii="Times New Roman" w:eastAsia="Times New Roman" w:hAnsi="Times New Roman" w:cs="Times New Roman"/>
                <w:b/>
                <w:bCs/>
                <w:lang w:eastAsia="ru-RU"/>
              </w:rPr>
              <w:t>Balance- flow "+" deficit, "-" surplus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1E51A0" w14:textId="69644714"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-987.7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2E1C52" w14:textId="0F2EC372"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-318.1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0174A5" w14:textId="4DE91050"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669.6</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E4A559" w14:textId="4F81C0B1" w:rsidR="00BA4728" w:rsidRPr="004E4D2C" w:rsidRDefault="00BA4728" w:rsidP="00BA4728">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-67.8%</w:t>
            </w:r>
          </w:p>
        </w:tc>
      </w:tr>
    </w:tbl>
    <w:p w14:paraId="10A5BFCE" w14:textId="77777777" w:rsidR="000F513C" w:rsidRPr="004E4D2C" w:rsidRDefault="000F513C" w:rsidP="00AE2893">
      <w:pPr>
        <w:spacing w:after="0" w:line="240" w:lineRule="auto"/>
        <w:rPr>
          <w:rFonts w:ascii="Times New Roman" w:eastAsiaTheme="majorEastAsia" w:hAnsi="Times New Roman" w:cs="Times New Roman"/>
          <w:color w:val="365F91" w:themeColor="accent1" w:themeShade="BF"/>
          <w:sz w:val="28"/>
          <w:szCs w:val="28"/>
        </w:rPr>
      </w:pPr>
    </w:p>
    <w:p w14:paraId="41BC00A0" w14:textId="77777777" w:rsidR="000F513C" w:rsidRPr="004E4D2C" w:rsidRDefault="00BB5A83" w:rsidP="00AE2893">
      <w:pPr>
        <w:spacing w:after="0" w:line="240" w:lineRule="auto"/>
        <w:rPr>
          <w:rFonts w:ascii="Times New Roman" w:hAnsi="Times New Roman" w:cs="Times New Roman"/>
          <w:sz w:val="28"/>
        </w:rPr>
      </w:pPr>
      <w:r w:rsidRPr="004E4D2C">
        <w:rPr>
          <w:rFonts w:ascii="Times New Roman" w:hAnsi="Times New Roman" w:cs="Times New Roman"/>
          <w:sz w:val="28"/>
        </w:rPr>
        <w:br w:type="page"/>
      </w:r>
    </w:p>
    <w:p w14:paraId="557C2B13" w14:textId="77777777" w:rsidR="00FE02F0" w:rsidRPr="004E4D2C" w:rsidRDefault="00A32670" w:rsidP="00AE2893">
      <w:pPr>
        <w:pStyle w:val="1"/>
        <w:numPr>
          <w:ilvl w:val="0"/>
          <w:numId w:val="10"/>
        </w:numPr>
        <w:tabs>
          <w:tab w:val="left" w:pos="426"/>
        </w:tabs>
        <w:spacing w:before="0" w:line="240" w:lineRule="auto"/>
        <w:contextualSpacing/>
        <w:jc w:val="center"/>
        <w:rPr>
          <w:rFonts w:ascii="Times New Roman" w:hAnsi="Times New Roman" w:cs="Times New Roman"/>
          <w:b/>
          <w:color w:val="auto"/>
          <w:sz w:val="28"/>
        </w:rPr>
      </w:pPr>
      <w:bookmarkStart w:id="16" w:name="_Toc104388613"/>
      <w:r w:rsidRPr="004E4D2C">
        <w:rPr>
          <w:rFonts w:ascii="Times New Roman" w:hAnsi="Times New Roman" w:cs="Times New Roman"/>
          <w:b/>
          <w:color w:val="auto"/>
          <w:sz w:val="28"/>
        </w:rPr>
        <w:lastRenderedPageBreak/>
        <w:t>Coal</w:t>
      </w:r>
      <w:bookmarkStart w:id="17" w:name="_Toc510196473"/>
      <w:bookmarkEnd w:id="16"/>
    </w:p>
    <w:p w14:paraId="178D5724" w14:textId="77777777" w:rsidR="00AD64FC" w:rsidRPr="004E4D2C" w:rsidRDefault="00AD64FC" w:rsidP="00AE2893">
      <w:pPr>
        <w:spacing w:after="0" w:line="240" w:lineRule="auto"/>
        <w:rPr>
          <w:rFonts w:ascii="Times New Roman" w:hAnsi="Times New Roman" w:cs="Times New Roman"/>
        </w:rPr>
      </w:pPr>
    </w:p>
    <w:bookmarkEnd w:id="17"/>
    <w:p w14:paraId="1FA54B31" w14:textId="17C97801" w:rsidR="00D51869" w:rsidRPr="00F74570" w:rsidRDefault="00D51869" w:rsidP="00D51869">
      <w:pPr>
        <w:spacing w:after="0" w:line="240" w:lineRule="auto"/>
        <w:ind w:firstLine="567"/>
        <w:contextualSpacing/>
        <w:jc w:val="both"/>
        <w:rPr>
          <w:rFonts w:ascii="Times New Roman" w:hAnsi="Times New Roman" w:cs="Times New Roman"/>
          <w:sz w:val="28"/>
          <w:szCs w:val="28"/>
        </w:rPr>
      </w:pPr>
      <w:r w:rsidRPr="00F74570">
        <w:rPr>
          <w:rFonts w:ascii="Times New Roman" w:hAnsi="Times New Roman" w:cs="Times New Roman"/>
          <w:sz w:val="28"/>
          <w:szCs w:val="28"/>
        </w:rPr>
        <w:t>According to the Bureau of National Statis</w:t>
      </w:r>
      <w:r w:rsidR="009A77DA">
        <w:rPr>
          <w:rFonts w:ascii="Times New Roman" w:hAnsi="Times New Roman" w:cs="Times New Roman"/>
          <w:sz w:val="28"/>
          <w:szCs w:val="28"/>
        </w:rPr>
        <w:t>tics, in Kazakhstan in January-</w:t>
      </w:r>
      <w:r w:rsidRPr="00F74570">
        <w:rPr>
          <w:rFonts w:ascii="Times New Roman" w:hAnsi="Times New Roman" w:cs="Times New Roman"/>
          <w:sz w:val="28"/>
          <w:szCs w:val="28"/>
          <w:lang w:val="kk-KZ"/>
        </w:rPr>
        <w:t>May</w:t>
      </w:r>
      <w:r w:rsidRPr="00F74570">
        <w:rPr>
          <w:rFonts w:ascii="Times New Roman" w:hAnsi="Times New Roman" w:cs="Times New Roman"/>
          <w:sz w:val="28"/>
          <w:szCs w:val="28"/>
        </w:rPr>
        <w:t xml:space="preserve"> </w:t>
      </w:r>
      <w:r w:rsidRPr="00F74570">
        <w:rPr>
          <w:rFonts w:ascii="Times New Roman" w:hAnsi="Times New Roman" w:cs="Times New Roman"/>
          <w:sz w:val="28"/>
          <w:szCs w:val="28"/>
        </w:rPr>
        <w:br/>
        <w:t xml:space="preserve">In 2022, </w:t>
      </w:r>
      <w:r w:rsidRPr="00F74570">
        <w:rPr>
          <w:rFonts w:ascii="Times New Roman" w:hAnsi="Times New Roman" w:cs="Times New Roman"/>
          <w:sz w:val="28"/>
          <w:szCs w:val="28"/>
          <w:lang w:val="kk-KZ"/>
        </w:rPr>
        <w:t xml:space="preserve">47,436.9 </w:t>
      </w:r>
      <w:r w:rsidRPr="00F74570">
        <w:rPr>
          <w:rFonts w:ascii="Times New Roman" w:hAnsi="Times New Roman" w:cs="Times New Roman"/>
          <w:sz w:val="28"/>
          <w:szCs w:val="28"/>
        </w:rPr>
        <w:t xml:space="preserve">thousand tons of hard coal were mined, which is 6.7% more than in the same period in 2021 ( </w:t>
      </w:r>
      <w:r w:rsidRPr="00F74570">
        <w:rPr>
          <w:rFonts w:ascii="Times New Roman" w:hAnsi="Times New Roman" w:cs="Times New Roman"/>
          <w:sz w:val="28"/>
          <w:szCs w:val="28"/>
          <w:lang w:val="kk-KZ"/>
        </w:rPr>
        <w:t xml:space="preserve">44,447.8 </w:t>
      </w:r>
      <w:r w:rsidRPr="00F74570">
        <w:rPr>
          <w:rFonts w:ascii="Times New Roman" w:hAnsi="Times New Roman" w:cs="Times New Roman"/>
          <w:sz w:val="28"/>
          <w:szCs w:val="28"/>
        </w:rPr>
        <w:t>thousand tons).</w:t>
      </w:r>
    </w:p>
    <w:p w14:paraId="5FB2C92E" w14:textId="77777777" w:rsidR="000E75C2" w:rsidRPr="004E4D2C" w:rsidRDefault="000E75C2" w:rsidP="00AE2893">
      <w:pPr>
        <w:spacing w:after="0" w:line="240" w:lineRule="auto"/>
        <w:ind w:firstLine="567"/>
        <w:contextualSpacing/>
        <w:jc w:val="right"/>
        <w:rPr>
          <w:rFonts w:ascii="Times New Roman" w:hAnsi="Times New Roman" w:cs="Times New Roman"/>
          <w:sz w:val="28"/>
          <w:szCs w:val="28"/>
        </w:rPr>
      </w:pPr>
      <w:r w:rsidRPr="004E4D2C">
        <w:rPr>
          <w:rFonts w:ascii="Times New Roman" w:hAnsi="Times New Roman" w:cs="Times New Roman"/>
          <w:i/>
          <w:sz w:val="24"/>
          <w:szCs w:val="24"/>
        </w:rPr>
        <w:t>thousand tons</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466179" w:rsidRPr="004E4D2C" w14:paraId="1E9EF225" w14:textId="77777777" w:rsidTr="00BE2375">
        <w:trPr>
          <w:trHeight w:val="274"/>
        </w:trPr>
        <w:tc>
          <w:tcPr>
            <w:tcW w:w="564" w:type="dxa"/>
            <w:vMerge w:val="restart"/>
            <w:shd w:val="clear" w:color="auto" w:fill="8DB3E2" w:themeFill="text2" w:themeFillTint="66"/>
            <w:vAlign w:val="center"/>
          </w:tcPr>
          <w:p w14:paraId="68DCD2E8" w14:textId="49E65600" w:rsidR="00466179" w:rsidRPr="004E4D2C" w:rsidRDefault="009A77DA" w:rsidP="00AE2893">
            <w:pPr>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8DB3E2" w:themeFill="text2" w:themeFillTint="66"/>
            <w:vAlign w:val="center"/>
          </w:tcPr>
          <w:p w14:paraId="7A940F61" w14:textId="77777777" w:rsidR="00466179" w:rsidRPr="004E4D2C" w:rsidRDefault="00466179" w:rsidP="00AE2893">
            <w:pPr>
              <w:contextualSpacing/>
              <w:jc w:val="center"/>
              <w:rPr>
                <w:rFonts w:ascii="Times New Roman" w:hAnsi="Times New Roman" w:cs="Times New Roman"/>
                <w:b/>
              </w:rPr>
            </w:pPr>
            <w:r w:rsidRPr="004E4D2C">
              <w:rPr>
                <w:rFonts w:ascii="Times New Roman" w:hAnsi="Times New Roman" w:cs="Times New Roman"/>
                <w:b/>
              </w:rPr>
              <w:t>Region</w:t>
            </w:r>
          </w:p>
        </w:tc>
        <w:tc>
          <w:tcPr>
            <w:tcW w:w="2977" w:type="dxa"/>
            <w:gridSpan w:val="2"/>
            <w:shd w:val="clear" w:color="auto" w:fill="8DB3E2" w:themeFill="text2" w:themeFillTint="66"/>
            <w:vAlign w:val="center"/>
          </w:tcPr>
          <w:p w14:paraId="1D1EFB2B" w14:textId="79614E15" w:rsidR="00466179" w:rsidRPr="004E4D2C" w:rsidRDefault="00BC7B85" w:rsidP="00BA4728">
            <w:pPr>
              <w:contextualSpacing/>
              <w:jc w:val="center"/>
              <w:rPr>
                <w:rFonts w:ascii="Times New Roman" w:hAnsi="Times New Roman" w:cs="Times New Roman"/>
                <w:b/>
              </w:rPr>
            </w:pPr>
            <w:r w:rsidRPr="004E4D2C">
              <w:rPr>
                <w:rFonts w:ascii="Times New Roman" w:eastAsia="Times New Roman" w:hAnsi="Times New Roman" w:cs="Times New Roman"/>
                <w:b/>
                <w:bCs/>
                <w:color w:val="000000"/>
                <w:lang w:eastAsia="ru-RU"/>
              </w:rPr>
              <w:t>January-May</w:t>
            </w:r>
          </w:p>
        </w:tc>
        <w:tc>
          <w:tcPr>
            <w:tcW w:w="1559" w:type="dxa"/>
            <w:vMerge w:val="restart"/>
            <w:shd w:val="clear" w:color="auto" w:fill="8DB3E2" w:themeFill="text2" w:themeFillTint="66"/>
            <w:vAlign w:val="center"/>
          </w:tcPr>
          <w:p w14:paraId="48966F12" w14:textId="77777777" w:rsidR="00466179" w:rsidRPr="004E4D2C" w:rsidRDefault="00466179" w:rsidP="00AE2893">
            <w:pPr>
              <w:contextualSpacing/>
              <w:jc w:val="center"/>
              <w:rPr>
                <w:rFonts w:ascii="Times New Roman" w:hAnsi="Times New Roman" w:cs="Times New Roman"/>
                <w:b/>
              </w:rPr>
            </w:pPr>
            <w:r w:rsidRPr="004E4D2C">
              <w:rPr>
                <w:rFonts w:ascii="Times New Roman" w:hAnsi="Times New Roman" w:cs="Times New Roman"/>
                <w:b/>
              </w:rPr>
              <w:t>Δ, thousand tons</w:t>
            </w:r>
          </w:p>
        </w:tc>
        <w:tc>
          <w:tcPr>
            <w:tcW w:w="1985" w:type="dxa"/>
            <w:vMerge w:val="restart"/>
            <w:shd w:val="clear" w:color="auto" w:fill="8DB3E2" w:themeFill="text2" w:themeFillTint="66"/>
            <w:vAlign w:val="center"/>
          </w:tcPr>
          <w:p w14:paraId="4E2FE632" w14:textId="77777777" w:rsidR="00466179" w:rsidRPr="004E4D2C" w:rsidRDefault="00466179" w:rsidP="00AE2893">
            <w:pPr>
              <w:contextualSpacing/>
              <w:jc w:val="center"/>
              <w:rPr>
                <w:rFonts w:ascii="Times New Roman" w:hAnsi="Times New Roman" w:cs="Times New Roman"/>
                <w:b/>
              </w:rPr>
            </w:pPr>
            <w:r w:rsidRPr="004E4D2C">
              <w:rPr>
                <w:rFonts w:ascii="Times New Roman" w:hAnsi="Times New Roman" w:cs="Times New Roman"/>
                <w:b/>
              </w:rPr>
              <w:t>Δ, %</w:t>
            </w:r>
          </w:p>
        </w:tc>
      </w:tr>
      <w:tr w:rsidR="00466179" w:rsidRPr="004E4D2C" w14:paraId="0F5EC809" w14:textId="77777777" w:rsidTr="00BE2375">
        <w:trPr>
          <w:trHeight w:val="355"/>
        </w:trPr>
        <w:tc>
          <w:tcPr>
            <w:tcW w:w="564" w:type="dxa"/>
            <w:vMerge/>
            <w:shd w:val="clear" w:color="auto" w:fill="B6DDE8" w:themeFill="accent5" w:themeFillTint="66"/>
            <w:vAlign w:val="center"/>
          </w:tcPr>
          <w:p w14:paraId="52BC3115" w14:textId="77777777" w:rsidR="00466179" w:rsidRPr="004E4D2C" w:rsidRDefault="00466179" w:rsidP="00AE2893">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8B3E2F3" w14:textId="77777777" w:rsidR="00466179" w:rsidRPr="004E4D2C" w:rsidRDefault="00466179" w:rsidP="00AE2893">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77777777" w:rsidR="00466179" w:rsidRPr="004E4D2C" w:rsidRDefault="00466179" w:rsidP="00AE2893">
            <w:pPr>
              <w:jc w:val="center"/>
              <w:rPr>
                <w:rFonts w:ascii="Times New Roman" w:eastAsia="Times New Roman" w:hAnsi="Times New Roman" w:cs="Times New Roman"/>
                <w:b/>
                <w:bCs/>
                <w:color w:val="000000"/>
                <w:lang w:eastAsia="ru-RU"/>
              </w:rPr>
            </w:pPr>
            <w:r w:rsidRPr="004E4D2C">
              <w:rPr>
                <w:rFonts w:ascii="Times New Roman" w:eastAsia="Times New Roman" w:hAnsi="Times New Roman" w:cs="Times New Roman"/>
                <w:b/>
                <w:bCs/>
                <w:color w:val="000000"/>
                <w:lang w:eastAsia="ru-RU"/>
              </w:rPr>
              <w:t>2021</w:t>
            </w:r>
          </w:p>
        </w:tc>
        <w:tc>
          <w:tcPr>
            <w:tcW w:w="1559" w:type="dxa"/>
            <w:shd w:val="clear" w:color="auto" w:fill="8DB3E2" w:themeFill="text2" w:themeFillTint="66"/>
            <w:vAlign w:val="center"/>
          </w:tcPr>
          <w:p w14:paraId="1900C64B" w14:textId="77777777" w:rsidR="00466179" w:rsidRPr="004E4D2C" w:rsidRDefault="00466179" w:rsidP="00AE2893">
            <w:pPr>
              <w:jc w:val="center"/>
              <w:rPr>
                <w:rFonts w:ascii="Times New Roman" w:eastAsia="Times New Roman" w:hAnsi="Times New Roman" w:cs="Times New Roman"/>
                <w:b/>
                <w:bCs/>
                <w:color w:val="000000"/>
                <w:lang w:eastAsia="ru-RU"/>
              </w:rPr>
            </w:pPr>
            <w:r w:rsidRPr="004E4D2C">
              <w:rPr>
                <w:rFonts w:ascii="Times New Roman" w:eastAsia="Times New Roman" w:hAnsi="Times New Roman" w:cs="Times New Roman"/>
                <w:b/>
                <w:bCs/>
                <w:color w:val="000000"/>
                <w:lang w:eastAsia="ru-RU"/>
              </w:rPr>
              <w:t>2022</w:t>
            </w:r>
          </w:p>
        </w:tc>
        <w:tc>
          <w:tcPr>
            <w:tcW w:w="1559" w:type="dxa"/>
            <w:vMerge/>
            <w:tcBorders>
              <w:bottom w:val="single" w:sz="4" w:space="0" w:color="auto"/>
            </w:tcBorders>
            <w:vAlign w:val="center"/>
          </w:tcPr>
          <w:p w14:paraId="4DC3F6C6" w14:textId="77777777" w:rsidR="00466179" w:rsidRPr="004E4D2C" w:rsidRDefault="00466179" w:rsidP="00AE2893">
            <w:pPr>
              <w:contextualSpacing/>
              <w:jc w:val="center"/>
              <w:rPr>
                <w:rFonts w:ascii="Times New Roman" w:hAnsi="Times New Roman" w:cs="Times New Roman"/>
              </w:rPr>
            </w:pPr>
          </w:p>
        </w:tc>
        <w:tc>
          <w:tcPr>
            <w:tcW w:w="1985" w:type="dxa"/>
            <w:vMerge/>
            <w:shd w:val="clear" w:color="auto" w:fill="auto"/>
            <w:vAlign w:val="center"/>
          </w:tcPr>
          <w:p w14:paraId="71DEE75D" w14:textId="77777777" w:rsidR="00466179" w:rsidRPr="004E4D2C" w:rsidRDefault="00466179" w:rsidP="00AE2893">
            <w:pPr>
              <w:contextualSpacing/>
              <w:jc w:val="center"/>
              <w:rPr>
                <w:rFonts w:ascii="Times New Roman" w:hAnsi="Times New Roman" w:cs="Times New Roman"/>
              </w:rPr>
            </w:pPr>
          </w:p>
        </w:tc>
      </w:tr>
      <w:tr w:rsidR="00BA4728" w:rsidRPr="004E4D2C" w14:paraId="2D77D1ED" w14:textId="77777777" w:rsidTr="00FD3C15">
        <w:trPr>
          <w:trHeight w:val="333"/>
        </w:trPr>
        <w:tc>
          <w:tcPr>
            <w:tcW w:w="564" w:type="dxa"/>
            <w:vAlign w:val="center"/>
          </w:tcPr>
          <w:p w14:paraId="422CAE74" w14:textId="77777777" w:rsidR="00BA4728" w:rsidRPr="004E4D2C" w:rsidRDefault="00BA4728" w:rsidP="00BA4728">
            <w:pPr>
              <w:contextualSpacing/>
              <w:jc w:val="center"/>
              <w:rPr>
                <w:rFonts w:ascii="Times New Roman" w:hAnsi="Times New Roman" w:cs="Times New Roman"/>
              </w:rPr>
            </w:pPr>
            <w:r w:rsidRPr="004E4D2C">
              <w:rPr>
                <w:rFonts w:ascii="Times New Roman" w:hAnsi="Times New Roman" w:cs="Times New Roman"/>
              </w:rPr>
              <w:t>1</w:t>
            </w:r>
          </w:p>
        </w:tc>
        <w:tc>
          <w:tcPr>
            <w:tcW w:w="2867" w:type="dxa"/>
            <w:vAlign w:val="center"/>
          </w:tcPr>
          <w:p w14:paraId="472D5FEC" w14:textId="77777777" w:rsidR="00BA4728" w:rsidRPr="004E4D2C" w:rsidRDefault="00BA4728" w:rsidP="00BA4728">
            <w:pPr>
              <w:contextualSpacing/>
              <w:rPr>
                <w:rFonts w:ascii="Times New Roman" w:hAnsi="Times New Roman" w:cs="Times New Roman"/>
              </w:rPr>
            </w:pPr>
            <w:r w:rsidRPr="004E4D2C">
              <w:rPr>
                <w:rFonts w:ascii="Times New Roman" w:hAnsi="Times New Roman" w:cs="Times New Roman"/>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6833FD66"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27</w:t>
            </w:r>
            <w:r w:rsidRPr="004E4D2C">
              <w:rPr>
                <w:rFonts w:ascii="Times New Roman" w:hAnsi="Times New Roman" w:cs="Times New Roman"/>
                <w:color w:val="000000"/>
                <w:lang w:val="kk-KZ"/>
              </w:rPr>
              <w:t xml:space="preserve"> </w:t>
            </w:r>
            <w:r w:rsidRPr="004E4D2C">
              <w:rPr>
                <w:rFonts w:ascii="Times New Roman" w:hAnsi="Times New Roman" w:cs="Times New Roman"/>
                <w:color w:val="000000"/>
              </w:rPr>
              <w:t>658.8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18BD4E78"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29 248</w:t>
            </w:r>
          </w:p>
        </w:tc>
        <w:tc>
          <w:tcPr>
            <w:tcW w:w="1559" w:type="dxa"/>
            <w:tcBorders>
              <w:top w:val="single" w:sz="4" w:space="0" w:color="auto"/>
              <w:left w:val="nil"/>
              <w:bottom w:val="single" w:sz="4" w:space="0" w:color="auto"/>
              <w:right w:val="nil"/>
            </w:tcBorders>
            <w:shd w:val="clear" w:color="auto" w:fill="auto"/>
          </w:tcPr>
          <w:p w14:paraId="56260CA2" w14:textId="63AF5D7C"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1,589.2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443D57FA"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5.7%</w:t>
            </w:r>
          </w:p>
        </w:tc>
      </w:tr>
      <w:tr w:rsidR="00BA4728" w:rsidRPr="004E4D2C" w14:paraId="20A5EB81" w14:textId="77777777" w:rsidTr="00FD3C15">
        <w:trPr>
          <w:trHeight w:val="333"/>
        </w:trPr>
        <w:tc>
          <w:tcPr>
            <w:tcW w:w="564" w:type="dxa"/>
            <w:vAlign w:val="center"/>
          </w:tcPr>
          <w:p w14:paraId="68BD3488" w14:textId="77777777" w:rsidR="00BA4728" w:rsidRPr="004E4D2C" w:rsidRDefault="00BA4728" w:rsidP="00BA4728">
            <w:pPr>
              <w:contextualSpacing/>
              <w:jc w:val="center"/>
              <w:rPr>
                <w:rFonts w:ascii="Times New Roman" w:hAnsi="Times New Roman" w:cs="Times New Roman"/>
              </w:rPr>
            </w:pPr>
            <w:r w:rsidRPr="004E4D2C">
              <w:rPr>
                <w:rFonts w:ascii="Times New Roman" w:hAnsi="Times New Roman" w:cs="Times New Roman"/>
              </w:rPr>
              <w:t>2</w:t>
            </w:r>
          </w:p>
        </w:tc>
        <w:tc>
          <w:tcPr>
            <w:tcW w:w="2867" w:type="dxa"/>
            <w:vAlign w:val="center"/>
          </w:tcPr>
          <w:p w14:paraId="3D953187" w14:textId="77777777" w:rsidR="00BA4728" w:rsidRPr="004E4D2C" w:rsidRDefault="00BA4728" w:rsidP="00BA4728">
            <w:pPr>
              <w:contextualSpacing/>
              <w:rPr>
                <w:rFonts w:ascii="Times New Roman" w:hAnsi="Times New Roman" w:cs="Times New Roman"/>
              </w:rPr>
            </w:pPr>
            <w:r w:rsidRPr="004E4D2C">
              <w:rPr>
                <w:rFonts w:ascii="Times New Roman" w:hAnsi="Times New Roman" w:cs="Times New Roman"/>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37DD24A8"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13</w:t>
            </w:r>
            <w:r w:rsidRPr="004E4D2C">
              <w:rPr>
                <w:rFonts w:ascii="Times New Roman" w:hAnsi="Times New Roman" w:cs="Times New Roman"/>
                <w:color w:val="000000"/>
                <w:lang w:val="kk-KZ"/>
              </w:rPr>
              <w:t xml:space="preserve"> </w:t>
            </w:r>
            <w:r w:rsidRPr="004E4D2C">
              <w:rPr>
                <w:rFonts w:ascii="Times New Roman" w:hAnsi="Times New Roman" w:cs="Times New Roman"/>
                <w:color w:val="000000"/>
              </w:rPr>
              <w:t>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196DF931"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14,385.2</w:t>
            </w:r>
          </w:p>
        </w:tc>
        <w:tc>
          <w:tcPr>
            <w:tcW w:w="1559" w:type="dxa"/>
            <w:tcBorders>
              <w:top w:val="single" w:sz="4" w:space="0" w:color="auto"/>
              <w:left w:val="nil"/>
              <w:bottom w:val="single" w:sz="4" w:space="0" w:color="auto"/>
              <w:right w:val="nil"/>
            </w:tcBorders>
            <w:shd w:val="clear" w:color="auto" w:fill="auto"/>
          </w:tcPr>
          <w:p w14:paraId="6429814E" w14:textId="5DDDCB0B"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883.2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01A3F780"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6.5%</w:t>
            </w:r>
          </w:p>
        </w:tc>
      </w:tr>
      <w:tr w:rsidR="00BA4728" w:rsidRPr="004E4D2C" w14:paraId="6D1C5776" w14:textId="77777777" w:rsidTr="00FD3C15">
        <w:trPr>
          <w:trHeight w:val="333"/>
        </w:trPr>
        <w:tc>
          <w:tcPr>
            <w:tcW w:w="564" w:type="dxa"/>
            <w:vAlign w:val="center"/>
          </w:tcPr>
          <w:p w14:paraId="18486B17" w14:textId="77777777" w:rsidR="00BA4728" w:rsidRPr="004E4D2C" w:rsidRDefault="00BA4728" w:rsidP="00BA4728">
            <w:pPr>
              <w:contextualSpacing/>
              <w:jc w:val="center"/>
              <w:rPr>
                <w:rFonts w:ascii="Times New Roman" w:hAnsi="Times New Roman" w:cs="Times New Roman"/>
              </w:rPr>
            </w:pPr>
            <w:r w:rsidRPr="004E4D2C">
              <w:rPr>
                <w:rFonts w:ascii="Times New Roman" w:hAnsi="Times New Roman" w:cs="Times New Roman"/>
              </w:rPr>
              <w:t>3</w:t>
            </w:r>
          </w:p>
        </w:tc>
        <w:tc>
          <w:tcPr>
            <w:tcW w:w="2867" w:type="dxa"/>
            <w:vAlign w:val="center"/>
          </w:tcPr>
          <w:p w14:paraId="2D40FFD0" w14:textId="77777777" w:rsidR="00BA4728" w:rsidRPr="004E4D2C" w:rsidRDefault="00BA4728" w:rsidP="00BA4728">
            <w:pPr>
              <w:contextualSpacing/>
              <w:rPr>
                <w:rFonts w:ascii="Times New Roman" w:hAnsi="Times New Roman" w:cs="Times New Roman"/>
              </w:rPr>
            </w:pPr>
            <w:r w:rsidRPr="004E4D2C">
              <w:rPr>
                <w:rFonts w:ascii="Times New Roman" w:hAnsi="Times New Roman" w:cs="Times New Roman"/>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4E87940C"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3</w:t>
            </w:r>
            <w:r w:rsidRPr="004E4D2C">
              <w:rPr>
                <w:rFonts w:ascii="Times New Roman" w:hAnsi="Times New Roman" w:cs="Times New Roman"/>
                <w:color w:val="000000"/>
                <w:lang w:val="kk-KZ"/>
              </w:rPr>
              <w:t xml:space="preserve"> </w:t>
            </w:r>
            <w:r w:rsidRPr="004E4D2C">
              <w:rPr>
                <w:rFonts w:ascii="Times New Roman" w:hAnsi="Times New Roman" w:cs="Times New Roman"/>
                <w:color w:val="000000"/>
              </w:rPr>
              <w:t>098.6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4BA06732"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3442.3</w:t>
            </w:r>
          </w:p>
        </w:tc>
        <w:tc>
          <w:tcPr>
            <w:tcW w:w="1559" w:type="dxa"/>
            <w:tcBorders>
              <w:top w:val="single" w:sz="4" w:space="0" w:color="auto"/>
              <w:left w:val="nil"/>
              <w:bottom w:val="single" w:sz="4" w:space="0" w:color="auto"/>
              <w:right w:val="nil"/>
            </w:tcBorders>
            <w:shd w:val="clear" w:color="auto" w:fill="auto"/>
          </w:tcPr>
          <w:p w14:paraId="1ECEBE2D" w14:textId="1A60675A"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343.7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1280EC81" w:rsidR="00BA4728" w:rsidRPr="004E4D2C" w:rsidRDefault="00BA4728" w:rsidP="00BA4728">
            <w:pPr>
              <w:jc w:val="center"/>
              <w:rPr>
                <w:rFonts w:ascii="Times New Roman" w:hAnsi="Times New Roman" w:cs="Times New Roman"/>
                <w:color w:val="000000"/>
              </w:rPr>
            </w:pPr>
            <w:r w:rsidRPr="004E4D2C">
              <w:rPr>
                <w:rFonts w:ascii="Times New Roman" w:hAnsi="Times New Roman" w:cs="Times New Roman"/>
                <w:color w:val="000000"/>
              </w:rPr>
              <w:t>11.1%</w:t>
            </w:r>
          </w:p>
        </w:tc>
      </w:tr>
      <w:tr w:rsidR="00BA4728" w:rsidRPr="004E4D2C" w14:paraId="247DF3FE" w14:textId="77777777" w:rsidTr="00BE2375">
        <w:trPr>
          <w:trHeight w:val="333"/>
        </w:trPr>
        <w:tc>
          <w:tcPr>
            <w:tcW w:w="564" w:type="dxa"/>
            <w:shd w:val="clear" w:color="auto" w:fill="D9D9D9" w:themeFill="background1" w:themeFillShade="D9"/>
            <w:vAlign w:val="center"/>
          </w:tcPr>
          <w:p w14:paraId="735446C5" w14:textId="77777777" w:rsidR="00BA4728" w:rsidRPr="004E4D2C" w:rsidRDefault="00BA4728" w:rsidP="00BA4728">
            <w:pPr>
              <w:contextualSpacing/>
              <w:jc w:val="center"/>
              <w:rPr>
                <w:rFonts w:ascii="Times New Roman" w:hAnsi="Times New Roman" w:cs="Times New Roman"/>
              </w:rPr>
            </w:pPr>
          </w:p>
        </w:tc>
        <w:tc>
          <w:tcPr>
            <w:tcW w:w="2867" w:type="dxa"/>
            <w:shd w:val="clear" w:color="auto" w:fill="D9D9D9" w:themeFill="background1" w:themeFillShade="D9"/>
            <w:vAlign w:val="center"/>
          </w:tcPr>
          <w:p w14:paraId="032BEBFB" w14:textId="77777777" w:rsidR="00BA4728" w:rsidRPr="004E4D2C" w:rsidRDefault="00BA4728" w:rsidP="00BA4728">
            <w:pPr>
              <w:contextualSpacing/>
              <w:rPr>
                <w:rFonts w:ascii="Times New Roman" w:hAnsi="Times New Roman" w:cs="Times New Roman"/>
                <w:b/>
              </w:rPr>
            </w:pPr>
            <w:r w:rsidRPr="004E4D2C">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D9D9D9" w:themeFill="background1" w:themeFillShade="D9"/>
            <w:vAlign w:val="center"/>
          </w:tcPr>
          <w:p w14:paraId="4708ABC3" w14:textId="7FC11684" w:rsidR="00BA4728" w:rsidRPr="004E4D2C" w:rsidRDefault="00BA4728" w:rsidP="00BA4728">
            <w:pPr>
              <w:jc w:val="center"/>
              <w:rPr>
                <w:rFonts w:ascii="Times New Roman" w:hAnsi="Times New Roman" w:cs="Times New Roman"/>
                <w:b/>
                <w:bCs/>
              </w:rPr>
            </w:pPr>
            <w:r w:rsidRPr="004E4D2C">
              <w:rPr>
                <w:rFonts w:ascii="Times New Roman" w:hAnsi="Times New Roman" w:cs="Times New Roman"/>
                <w:b/>
                <w:bCs/>
              </w:rPr>
              <w:t>44</w:t>
            </w:r>
            <w:r w:rsidRPr="004E4D2C">
              <w:rPr>
                <w:rFonts w:ascii="Times New Roman" w:hAnsi="Times New Roman" w:cs="Times New Roman"/>
                <w:b/>
                <w:bCs/>
                <w:lang w:val="kk-KZ"/>
              </w:rPr>
              <w:t xml:space="preserve"> </w:t>
            </w:r>
            <w:r w:rsidRPr="004E4D2C">
              <w:rPr>
                <w:rFonts w:ascii="Times New Roman" w:hAnsi="Times New Roman" w:cs="Times New Roman"/>
                <w:b/>
                <w:bCs/>
              </w:rPr>
              <w:t>447.8</w:t>
            </w:r>
          </w:p>
        </w:tc>
        <w:tc>
          <w:tcPr>
            <w:tcW w:w="155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B23ECB" w14:textId="198F3DC3" w:rsidR="00BA4728" w:rsidRPr="004E4D2C" w:rsidRDefault="00BA4728" w:rsidP="00BA4728">
            <w:pPr>
              <w:jc w:val="center"/>
              <w:rPr>
                <w:rFonts w:ascii="Times New Roman" w:hAnsi="Times New Roman" w:cs="Times New Roman"/>
                <w:b/>
                <w:bCs/>
              </w:rPr>
            </w:pPr>
            <w:r w:rsidRPr="004E4D2C">
              <w:rPr>
                <w:rFonts w:ascii="Times New Roman" w:hAnsi="Times New Roman" w:cs="Times New Roman"/>
                <w:b/>
                <w:bCs/>
              </w:rPr>
              <w:t>47,436.9</w:t>
            </w: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7B1FD240" w14:textId="0B1D0516" w:rsidR="00BA4728" w:rsidRPr="004E4D2C" w:rsidRDefault="00BA4728" w:rsidP="00BA4728">
            <w:pPr>
              <w:jc w:val="center"/>
              <w:rPr>
                <w:rFonts w:ascii="Times New Roman" w:hAnsi="Times New Roman" w:cs="Times New Roman"/>
                <w:b/>
                <w:color w:val="000000"/>
              </w:rPr>
            </w:pPr>
            <w:r w:rsidRPr="004E4D2C">
              <w:rPr>
                <w:rFonts w:ascii="Times New Roman" w:hAnsi="Times New Roman" w:cs="Times New Roman"/>
                <w:b/>
                <w:color w:val="000000"/>
              </w:rPr>
              <w:t>2989.1</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D1DFA8" w14:textId="32D7AB08" w:rsidR="00BA4728" w:rsidRPr="004E4D2C" w:rsidRDefault="00BA4728" w:rsidP="00BA4728">
            <w:pPr>
              <w:jc w:val="center"/>
              <w:rPr>
                <w:rFonts w:ascii="Times New Roman" w:hAnsi="Times New Roman" w:cs="Times New Roman"/>
                <w:b/>
                <w:color w:val="000000"/>
              </w:rPr>
            </w:pPr>
            <w:r w:rsidRPr="004E4D2C">
              <w:rPr>
                <w:rFonts w:ascii="Times New Roman" w:hAnsi="Times New Roman" w:cs="Times New Roman"/>
                <w:b/>
                <w:color w:val="000000"/>
              </w:rPr>
              <w:t>6.7%</w:t>
            </w:r>
          </w:p>
        </w:tc>
      </w:tr>
    </w:tbl>
    <w:p w14:paraId="0F062773" w14:textId="77777777" w:rsidR="0092430A" w:rsidRPr="004E4D2C" w:rsidRDefault="0092430A" w:rsidP="00AE2893">
      <w:pPr>
        <w:spacing w:after="0" w:line="240" w:lineRule="auto"/>
        <w:ind w:firstLine="567"/>
        <w:contextualSpacing/>
        <w:jc w:val="both"/>
        <w:rPr>
          <w:rFonts w:ascii="Times New Roman" w:hAnsi="Times New Roman" w:cs="Times New Roman"/>
          <w:sz w:val="28"/>
          <w:szCs w:val="28"/>
        </w:rPr>
      </w:pPr>
    </w:p>
    <w:p w14:paraId="6CDC3E1B" w14:textId="77777777" w:rsidR="00BA4728" w:rsidRPr="004E4D2C" w:rsidRDefault="00BA4728" w:rsidP="00BA4728">
      <w:pPr>
        <w:spacing w:after="0" w:line="240" w:lineRule="auto"/>
        <w:ind w:firstLine="567"/>
        <w:contextualSpacing/>
        <w:jc w:val="both"/>
        <w:rPr>
          <w:rFonts w:ascii="Times New Roman" w:hAnsi="Times New Roman" w:cs="Times New Roman"/>
          <w:sz w:val="28"/>
          <w:szCs w:val="28"/>
        </w:rPr>
      </w:pPr>
      <w:r w:rsidRPr="004E4D2C">
        <w:rPr>
          <w:rFonts w:ascii="Times New Roman" w:hAnsi="Times New Roman" w:cs="Times New Roman"/>
          <w:sz w:val="28"/>
          <w:szCs w:val="28"/>
        </w:rPr>
        <w:t xml:space="preserve">In January-May 2022, </w:t>
      </w:r>
      <w:proofErr w:type="spellStart"/>
      <w:r w:rsidRPr="004E4D2C">
        <w:rPr>
          <w:rFonts w:ascii="Times New Roman" w:hAnsi="Times New Roman" w:cs="Times New Roman"/>
          <w:sz w:val="28"/>
          <w:szCs w:val="28"/>
        </w:rPr>
        <w:t>Bogatyr</w:t>
      </w:r>
      <w:proofErr w:type="spellEnd"/>
      <w:r w:rsidRPr="004E4D2C">
        <w:rPr>
          <w:rFonts w:ascii="Times New Roman" w:hAnsi="Times New Roman" w:cs="Times New Roman"/>
          <w:sz w:val="28"/>
          <w:szCs w:val="28"/>
        </w:rPr>
        <w:t xml:space="preserve"> </w:t>
      </w:r>
      <w:proofErr w:type="spellStart"/>
      <w:r w:rsidRPr="004E4D2C">
        <w:rPr>
          <w:rFonts w:ascii="Times New Roman" w:hAnsi="Times New Roman" w:cs="Times New Roman"/>
          <w:sz w:val="28"/>
          <w:szCs w:val="28"/>
        </w:rPr>
        <w:t>Komir</w:t>
      </w:r>
      <w:proofErr w:type="spellEnd"/>
      <w:r w:rsidRPr="004E4D2C">
        <w:rPr>
          <w:rFonts w:ascii="Times New Roman" w:hAnsi="Times New Roman" w:cs="Times New Roman"/>
          <w:sz w:val="28"/>
          <w:szCs w:val="28"/>
        </w:rPr>
        <w:t xml:space="preserve"> LLP produced 18,945.4 thousand tons, which is 4% more than in the corresponding period of 2021 (18,876.1 thousand tons).</w:t>
      </w:r>
      <w:bookmarkStart w:id="18" w:name="_Toc510196474"/>
      <w:r w:rsidRPr="004E4D2C">
        <w:rPr>
          <w:rFonts w:ascii="Times New Roman" w:hAnsi="Times New Roman" w:cs="Times New Roman"/>
          <w:sz w:val="28"/>
          <w:szCs w:val="28"/>
        </w:rPr>
        <w:t xml:space="preserve"> </w:t>
      </w:r>
      <w:bookmarkEnd w:id="18"/>
    </w:p>
    <w:p w14:paraId="5847911C" w14:textId="41F156E6" w:rsidR="00BA4728" w:rsidRPr="004E4D2C" w:rsidRDefault="00BA4728" w:rsidP="00BA4728">
      <w:pPr>
        <w:spacing w:after="0" w:line="240" w:lineRule="auto"/>
        <w:ind w:firstLine="567"/>
        <w:contextualSpacing/>
        <w:jc w:val="both"/>
        <w:rPr>
          <w:rFonts w:ascii="Times New Roman" w:hAnsi="Times New Roman" w:cs="Times New Roman"/>
          <w:sz w:val="28"/>
          <w:szCs w:val="28"/>
        </w:rPr>
      </w:pPr>
      <w:r w:rsidRPr="004E4D2C">
        <w:rPr>
          <w:rFonts w:ascii="Times New Roman" w:hAnsi="Times New Roman" w:cs="Times New Roman"/>
          <w:sz w:val="28"/>
          <w:szCs w:val="28"/>
        </w:rPr>
        <w:t xml:space="preserve">The volume of coal sold in January- </w:t>
      </w:r>
      <w:r w:rsidRPr="004E4D2C">
        <w:rPr>
          <w:rFonts w:ascii="Times New Roman" w:hAnsi="Times New Roman" w:cs="Times New Roman"/>
          <w:sz w:val="28"/>
          <w:szCs w:val="28"/>
          <w:lang w:val="kk-KZ"/>
        </w:rPr>
        <w:t xml:space="preserve">May </w:t>
      </w:r>
      <w:r w:rsidRPr="004E4D2C">
        <w:rPr>
          <w:rFonts w:ascii="Times New Roman" w:hAnsi="Times New Roman" w:cs="Times New Roman"/>
          <w:sz w:val="28"/>
          <w:szCs w:val="28"/>
        </w:rPr>
        <w:t>2022 amounted to 18</w:t>
      </w:r>
      <w:r w:rsidRPr="004E4D2C">
        <w:rPr>
          <w:rFonts w:ascii="Times New Roman" w:hAnsi="Times New Roman" w:cs="Times New Roman"/>
          <w:sz w:val="28"/>
          <w:szCs w:val="28"/>
          <w:lang w:val="kk-KZ"/>
        </w:rPr>
        <w:t xml:space="preserve"> </w:t>
      </w:r>
      <w:r w:rsidRPr="004E4D2C">
        <w:rPr>
          <w:rFonts w:ascii="Times New Roman" w:hAnsi="Times New Roman" w:cs="Times New Roman"/>
          <w:sz w:val="28"/>
          <w:szCs w:val="28"/>
        </w:rPr>
        <w:t>873.2 thousand tons, of which for the domestic market of the Republic of Kazakhstan 14</w:t>
      </w:r>
      <w:r w:rsidRPr="004E4D2C">
        <w:rPr>
          <w:rFonts w:ascii="Times New Roman" w:hAnsi="Times New Roman" w:cs="Times New Roman"/>
          <w:sz w:val="28"/>
          <w:szCs w:val="28"/>
          <w:lang w:val="kk-KZ"/>
        </w:rPr>
        <w:t xml:space="preserve"> </w:t>
      </w:r>
      <w:r w:rsidRPr="004E4D2C">
        <w:rPr>
          <w:rFonts w:ascii="Times New Roman" w:hAnsi="Times New Roman" w:cs="Times New Roman"/>
          <w:sz w:val="28"/>
          <w:szCs w:val="28"/>
        </w:rPr>
        <w:t xml:space="preserve">497.2 thousand tons, which is </w:t>
      </w:r>
      <w:r w:rsidRPr="004E4D2C">
        <w:rPr>
          <w:rFonts w:ascii="Times New Roman" w:hAnsi="Times New Roman" w:cs="Times New Roman"/>
          <w:sz w:val="28"/>
          <w:szCs w:val="28"/>
          <w:lang w:val="kk-KZ"/>
        </w:rPr>
        <w:t xml:space="preserve">8.6 </w:t>
      </w:r>
      <w:r w:rsidRPr="004E4D2C">
        <w:rPr>
          <w:rFonts w:ascii="Times New Roman" w:hAnsi="Times New Roman" w:cs="Times New Roman"/>
          <w:sz w:val="28"/>
          <w:szCs w:val="28"/>
        </w:rPr>
        <w:t xml:space="preserve">% less than in </w:t>
      </w:r>
      <w:r w:rsidRPr="004E4D2C">
        <w:rPr>
          <w:rFonts w:ascii="Times New Roman" w:hAnsi="Times New Roman" w:cs="Times New Roman"/>
          <w:sz w:val="28"/>
          <w:szCs w:val="28"/>
          <w:lang w:val="kk-KZ"/>
        </w:rPr>
        <w:t xml:space="preserve">the </w:t>
      </w:r>
      <w:r w:rsidRPr="004E4D2C">
        <w:rPr>
          <w:rFonts w:ascii="Times New Roman" w:hAnsi="Times New Roman" w:cs="Times New Roman"/>
          <w:sz w:val="28"/>
          <w:szCs w:val="28"/>
        </w:rPr>
        <w:t>same period in 2021 (15</w:t>
      </w:r>
      <w:r w:rsidRPr="004E4D2C">
        <w:rPr>
          <w:rFonts w:ascii="Times New Roman" w:hAnsi="Times New Roman" w:cs="Times New Roman"/>
          <w:sz w:val="28"/>
          <w:szCs w:val="28"/>
          <w:lang w:val="kk-KZ"/>
        </w:rPr>
        <w:t xml:space="preserve"> </w:t>
      </w:r>
      <w:r w:rsidRPr="004E4D2C">
        <w:rPr>
          <w:rFonts w:ascii="Times New Roman" w:hAnsi="Times New Roman" w:cs="Times New Roman"/>
          <w:sz w:val="28"/>
          <w:szCs w:val="28"/>
        </w:rPr>
        <w:t xml:space="preserve">856.8 </w:t>
      </w:r>
      <w:r w:rsidRPr="004E4D2C">
        <w:rPr>
          <w:rFonts w:ascii="Times New Roman" w:hAnsi="Times New Roman" w:cs="Times New Roman"/>
          <w:sz w:val="28"/>
          <w:szCs w:val="28"/>
          <w:lang w:val="kk-KZ"/>
        </w:rPr>
        <w:t xml:space="preserve">thousand </w:t>
      </w:r>
      <w:r w:rsidRPr="004E4D2C">
        <w:rPr>
          <w:rFonts w:ascii="Times New Roman" w:hAnsi="Times New Roman" w:cs="Times New Roman"/>
          <w:sz w:val="28"/>
          <w:szCs w:val="28"/>
        </w:rPr>
        <w:t xml:space="preserve">tons) and for export (RF) - </w:t>
      </w:r>
      <w:r w:rsidRPr="004E4D2C">
        <w:rPr>
          <w:rFonts w:ascii="Times New Roman" w:hAnsi="Times New Roman" w:cs="Times New Roman"/>
          <w:sz w:val="28"/>
          <w:szCs w:val="28"/>
          <w:lang w:val="kk-KZ"/>
        </w:rPr>
        <w:t>4</w:t>
      </w:r>
      <w:r w:rsidR="00857B8F">
        <w:rPr>
          <w:rFonts w:ascii="Times New Roman" w:hAnsi="Times New Roman" w:cs="Times New Roman"/>
          <w:sz w:val="28"/>
          <w:szCs w:val="28"/>
        </w:rPr>
        <w:t> </w:t>
      </w:r>
      <w:r w:rsidRPr="004E4D2C">
        <w:rPr>
          <w:rFonts w:ascii="Times New Roman" w:hAnsi="Times New Roman" w:cs="Times New Roman"/>
          <w:sz w:val="28"/>
          <w:szCs w:val="28"/>
          <w:lang w:val="kk-KZ"/>
        </w:rPr>
        <w:t xml:space="preserve">376.0 </w:t>
      </w:r>
      <w:r w:rsidRPr="004E4D2C">
        <w:rPr>
          <w:rFonts w:ascii="Times New Roman" w:hAnsi="Times New Roman" w:cs="Times New Roman"/>
          <w:sz w:val="28"/>
          <w:szCs w:val="28"/>
        </w:rPr>
        <w:t xml:space="preserve">thousand tons, which is </w:t>
      </w:r>
      <w:r w:rsidRPr="004E4D2C">
        <w:rPr>
          <w:rFonts w:ascii="Times New Roman" w:hAnsi="Times New Roman" w:cs="Times New Roman"/>
          <w:sz w:val="28"/>
          <w:szCs w:val="28"/>
          <w:lang w:val="kk-KZ"/>
        </w:rPr>
        <w:t xml:space="preserve">34.8 </w:t>
      </w:r>
      <w:r w:rsidRPr="004E4D2C">
        <w:rPr>
          <w:rFonts w:ascii="Times New Roman" w:hAnsi="Times New Roman" w:cs="Times New Roman"/>
          <w:sz w:val="28"/>
          <w:szCs w:val="28"/>
        </w:rPr>
        <w:t xml:space="preserve">% more than in the corresponding period of 2021 ( </w:t>
      </w:r>
      <w:r w:rsidRPr="004E4D2C">
        <w:rPr>
          <w:rFonts w:ascii="Times New Roman" w:hAnsi="Times New Roman" w:cs="Times New Roman"/>
          <w:sz w:val="28"/>
          <w:szCs w:val="28"/>
          <w:lang w:val="kk-KZ"/>
        </w:rPr>
        <w:t xml:space="preserve">3,245.6 </w:t>
      </w:r>
      <w:r w:rsidRPr="004E4D2C">
        <w:rPr>
          <w:rFonts w:ascii="Times New Roman" w:hAnsi="Times New Roman" w:cs="Times New Roman"/>
          <w:sz w:val="28"/>
          <w:szCs w:val="28"/>
        </w:rPr>
        <w:t>thousand tons).</w:t>
      </w:r>
    </w:p>
    <w:p w14:paraId="4C96D063" w14:textId="77777777" w:rsidR="00BA4728" w:rsidRPr="004E4D2C" w:rsidRDefault="00BA4728" w:rsidP="00BA4728">
      <w:pPr>
        <w:spacing w:after="0" w:line="240" w:lineRule="auto"/>
        <w:ind w:firstLine="567"/>
        <w:contextualSpacing/>
        <w:jc w:val="both"/>
        <w:rPr>
          <w:rFonts w:ascii="Times New Roman" w:hAnsi="Times New Roman" w:cs="Times New Roman"/>
          <w:i/>
          <w:sz w:val="24"/>
        </w:rPr>
      </w:pPr>
      <w:r w:rsidRPr="004E4D2C">
        <w:rPr>
          <w:rFonts w:ascii="Times New Roman" w:hAnsi="Times New Roman" w:cs="Times New Roman"/>
          <w:sz w:val="28"/>
          <w:szCs w:val="28"/>
        </w:rPr>
        <w:t xml:space="preserve">According to the indicators for January- </w:t>
      </w:r>
      <w:r w:rsidRPr="004E4D2C">
        <w:rPr>
          <w:rFonts w:ascii="Times New Roman" w:hAnsi="Times New Roman" w:cs="Times New Roman"/>
          <w:sz w:val="28"/>
          <w:szCs w:val="28"/>
          <w:lang w:val="kk-KZ"/>
        </w:rPr>
        <w:t xml:space="preserve">May </w:t>
      </w:r>
      <w:r w:rsidRPr="004E4D2C">
        <w:rPr>
          <w:rFonts w:ascii="Times New Roman" w:hAnsi="Times New Roman" w:cs="Times New Roman"/>
          <w:sz w:val="28"/>
          <w:szCs w:val="28"/>
        </w:rPr>
        <w:t xml:space="preserve">2022, compared to the same indicators in 2021, </w:t>
      </w:r>
      <w:proofErr w:type="spellStart"/>
      <w:r w:rsidRPr="004E4D2C">
        <w:rPr>
          <w:rFonts w:ascii="Times New Roman" w:hAnsi="Times New Roman" w:cs="Times New Roman"/>
          <w:sz w:val="28"/>
          <w:szCs w:val="28"/>
        </w:rPr>
        <w:t>Bogatyr</w:t>
      </w:r>
      <w:proofErr w:type="spellEnd"/>
      <w:r w:rsidRPr="004E4D2C">
        <w:rPr>
          <w:rFonts w:ascii="Times New Roman" w:hAnsi="Times New Roman" w:cs="Times New Roman"/>
          <w:sz w:val="28"/>
          <w:szCs w:val="28"/>
        </w:rPr>
        <w:t xml:space="preserve"> </w:t>
      </w:r>
      <w:proofErr w:type="spellStart"/>
      <w:r w:rsidRPr="004E4D2C">
        <w:rPr>
          <w:rFonts w:ascii="Times New Roman" w:hAnsi="Times New Roman" w:cs="Times New Roman"/>
          <w:sz w:val="28"/>
          <w:szCs w:val="28"/>
        </w:rPr>
        <w:t>Komir</w:t>
      </w:r>
      <w:proofErr w:type="spellEnd"/>
      <w:r w:rsidRPr="004E4D2C">
        <w:rPr>
          <w:rFonts w:ascii="Times New Roman" w:hAnsi="Times New Roman" w:cs="Times New Roman"/>
          <w:sz w:val="28"/>
          <w:szCs w:val="28"/>
        </w:rPr>
        <w:t xml:space="preserve"> LLP observed </w:t>
      </w:r>
      <w:r w:rsidRPr="004E4D2C">
        <w:rPr>
          <w:rFonts w:ascii="Times New Roman" w:hAnsi="Times New Roman" w:cs="Times New Roman"/>
          <w:sz w:val="28"/>
          <w:szCs w:val="28"/>
          <w:lang w:val="kk-KZ"/>
        </w:rPr>
        <w:t xml:space="preserve">a decrease </w:t>
      </w:r>
      <w:r w:rsidRPr="004E4D2C">
        <w:rPr>
          <w:rFonts w:ascii="Times New Roman" w:hAnsi="Times New Roman" w:cs="Times New Roman"/>
          <w:sz w:val="28"/>
          <w:szCs w:val="28"/>
        </w:rPr>
        <w:t>in coal sales by 229.1 thousand tons or 1.2%.</w:t>
      </w:r>
      <w:r w:rsidRPr="004E4D2C">
        <w:rPr>
          <w:rFonts w:ascii="Times New Roman" w:hAnsi="Times New Roman" w:cs="Times New Roman"/>
          <w:i/>
          <w:sz w:val="24"/>
        </w:rPr>
        <w:t xml:space="preserve"> </w:t>
      </w:r>
    </w:p>
    <w:p w14:paraId="75388BC5" w14:textId="77777777" w:rsidR="00305F73" w:rsidRPr="004E4D2C" w:rsidRDefault="00BC7B85" w:rsidP="00AE2893">
      <w:pPr>
        <w:spacing w:after="0" w:line="240" w:lineRule="auto"/>
        <w:ind w:left="8508"/>
        <w:contextualSpacing/>
        <w:jc w:val="both"/>
        <w:rPr>
          <w:rFonts w:ascii="Times New Roman" w:hAnsi="Times New Roman" w:cs="Times New Roman"/>
          <w:i/>
          <w:sz w:val="24"/>
          <w:szCs w:val="28"/>
        </w:rPr>
      </w:pPr>
      <w:r w:rsidRPr="004E4D2C">
        <w:rPr>
          <w:rFonts w:ascii="Times New Roman" w:hAnsi="Times New Roman" w:cs="Times New Roman"/>
          <w:i/>
          <w:sz w:val="24"/>
        </w:rPr>
        <w:t>thousand tons</w:t>
      </w:r>
    </w:p>
    <w:tbl>
      <w:tblPr>
        <w:tblStyle w:val="a9"/>
        <w:tblW w:w="10137" w:type="dxa"/>
        <w:tblInd w:w="108" w:type="dxa"/>
        <w:tblLook w:val="04A0" w:firstRow="1" w:lastRow="0" w:firstColumn="1" w:lastColumn="0" w:noHBand="0" w:noVBand="1"/>
      </w:tblPr>
      <w:tblGrid>
        <w:gridCol w:w="567"/>
        <w:gridCol w:w="3998"/>
        <w:gridCol w:w="1418"/>
        <w:gridCol w:w="1559"/>
        <w:gridCol w:w="1134"/>
        <w:gridCol w:w="1461"/>
      </w:tblGrid>
      <w:tr w:rsidR="00E73EE7" w:rsidRPr="004E4D2C" w14:paraId="6EDD4C85" w14:textId="77777777" w:rsidTr="00BE2375">
        <w:trPr>
          <w:trHeight w:val="360"/>
        </w:trPr>
        <w:tc>
          <w:tcPr>
            <w:tcW w:w="567" w:type="dxa"/>
            <w:vMerge w:val="restart"/>
            <w:shd w:val="clear" w:color="auto" w:fill="8DB3E2" w:themeFill="text2" w:themeFillTint="66"/>
            <w:vAlign w:val="center"/>
          </w:tcPr>
          <w:p w14:paraId="155701ED" w14:textId="165F4E05" w:rsidR="00E73EE7" w:rsidRPr="004E4D2C" w:rsidRDefault="009A77DA" w:rsidP="00AE2893">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shd w:val="clear" w:color="auto" w:fill="8DB3E2" w:themeFill="text2" w:themeFillTint="66"/>
            <w:vAlign w:val="center"/>
          </w:tcPr>
          <w:p w14:paraId="45F1903A"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Region</w:t>
            </w:r>
          </w:p>
        </w:tc>
        <w:tc>
          <w:tcPr>
            <w:tcW w:w="2977" w:type="dxa"/>
            <w:gridSpan w:val="2"/>
            <w:shd w:val="clear" w:color="auto" w:fill="8DB3E2" w:themeFill="text2" w:themeFillTint="66"/>
            <w:vAlign w:val="center"/>
          </w:tcPr>
          <w:p w14:paraId="5F36E493" w14:textId="0DA05E5B"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January-May</w:t>
            </w:r>
          </w:p>
        </w:tc>
        <w:tc>
          <w:tcPr>
            <w:tcW w:w="1134" w:type="dxa"/>
            <w:vMerge w:val="restart"/>
            <w:shd w:val="clear" w:color="auto" w:fill="8DB3E2" w:themeFill="text2" w:themeFillTint="66"/>
            <w:vAlign w:val="center"/>
          </w:tcPr>
          <w:p w14:paraId="57EBBDA2"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Δ,</w:t>
            </w:r>
            <w:r w:rsidRPr="004E4D2C">
              <w:rPr>
                <w:rFonts w:ascii="Times New Roman" w:hAnsi="Times New Roman" w:cs="Times New Roman"/>
              </w:rPr>
              <w:t xml:space="preserve"> </w:t>
            </w:r>
            <w:r w:rsidRPr="004E4D2C">
              <w:rPr>
                <w:rFonts w:ascii="Times New Roman" w:hAnsi="Times New Roman" w:cs="Times New Roman"/>
                <w:b/>
              </w:rPr>
              <w:t>thousand tons</w:t>
            </w:r>
          </w:p>
        </w:tc>
        <w:tc>
          <w:tcPr>
            <w:tcW w:w="1461" w:type="dxa"/>
            <w:vMerge w:val="restart"/>
            <w:shd w:val="clear" w:color="auto" w:fill="8DB3E2" w:themeFill="text2" w:themeFillTint="66"/>
            <w:vAlign w:val="center"/>
          </w:tcPr>
          <w:p w14:paraId="09D6CEB7"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Δ, %</w:t>
            </w:r>
          </w:p>
          <w:p w14:paraId="10C4F450"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2022/2021</w:t>
            </w:r>
          </w:p>
        </w:tc>
      </w:tr>
      <w:tr w:rsidR="00E73EE7" w:rsidRPr="004E4D2C" w14:paraId="0DA04F45" w14:textId="77777777" w:rsidTr="00BE2375">
        <w:trPr>
          <w:trHeight w:val="355"/>
        </w:trPr>
        <w:tc>
          <w:tcPr>
            <w:tcW w:w="567" w:type="dxa"/>
            <w:vMerge/>
            <w:shd w:val="clear" w:color="auto" w:fill="auto"/>
            <w:vAlign w:val="center"/>
          </w:tcPr>
          <w:p w14:paraId="3ACD71A5" w14:textId="77777777" w:rsidR="00E73EE7" w:rsidRPr="004E4D2C" w:rsidRDefault="00E73EE7" w:rsidP="00AE2893">
            <w:pPr>
              <w:contextualSpacing/>
              <w:jc w:val="center"/>
              <w:rPr>
                <w:rFonts w:ascii="Times New Roman" w:hAnsi="Times New Roman" w:cs="Times New Roman"/>
                <w:b/>
              </w:rPr>
            </w:pPr>
          </w:p>
        </w:tc>
        <w:tc>
          <w:tcPr>
            <w:tcW w:w="3998" w:type="dxa"/>
            <w:vMerge/>
            <w:shd w:val="clear" w:color="auto" w:fill="auto"/>
            <w:vAlign w:val="center"/>
          </w:tcPr>
          <w:p w14:paraId="768D8CFF" w14:textId="77777777" w:rsidR="00E73EE7" w:rsidRPr="004E4D2C" w:rsidRDefault="00E73EE7" w:rsidP="00AE2893">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2021</w:t>
            </w:r>
          </w:p>
        </w:tc>
        <w:tc>
          <w:tcPr>
            <w:tcW w:w="1559" w:type="dxa"/>
            <w:shd w:val="clear" w:color="auto" w:fill="8DB3E2" w:themeFill="text2" w:themeFillTint="66"/>
            <w:vAlign w:val="center"/>
          </w:tcPr>
          <w:p w14:paraId="1F563EEC" w14:textId="77777777" w:rsidR="00E73EE7" w:rsidRPr="004E4D2C" w:rsidRDefault="00E73EE7" w:rsidP="00AE2893">
            <w:pPr>
              <w:contextualSpacing/>
              <w:jc w:val="center"/>
              <w:rPr>
                <w:rFonts w:ascii="Times New Roman" w:hAnsi="Times New Roman" w:cs="Times New Roman"/>
                <w:b/>
              </w:rPr>
            </w:pPr>
            <w:r w:rsidRPr="004E4D2C">
              <w:rPr>
                <w:rFonts w:ascii="Times New Roman" w:hAnsi="Times New Roman" w:cs="Times New Roman"/>
                <w:b/>
              </w:rPr>
              <w:t>2022</w:t>
            </w:r>
          </w:p>
        </w:tc>
        <w:tc>
          <w:tcPr>
            <w:tcW w:w="1134" w:type="dxa"/>
            <w:vMerge/>
            <w:vAlign w:val="center"/>
          </w:tcPr>
          <w:p w14:paraId="4AB8A9B8" w14:textId="77777777" w:rsidR="00E73EE7" w:rsidRPr="004E4D2C" w:rsidRDefault="00E73EE7" w:rsidP="00AE2893">
            <w:pPr>
              <w:contextualSpacing/>
              <w:jc w:val="center"/>
              <w:rPr>
                <w:rFonts w:ascii="Times New Roman" w:hAnsi="Times New Roman" w:cs="Times New Roman"/>
              </w:rPr>
            </w:pPr>
          </w:p>
        </w:tc>
        <w:tc>
          <w:tcPr>
            <w:tcW w:w="1461" w:type="dxa"/>
            <w:vMerge/>
            <w:shd w:val="clear" w:color="auto" w:fill="auto"/>
            <w:vAlign w:val="center"/>
          </w:tcPr>
          <w:p w14:paraId="2953C459" w14:textId="77777777" w:rsidR="00E73EE7" w:rsidRPr="004E4D2C" w:rsidRDefault="00E73EE7" w:rsidP="00AE2893">
            <w:pPr>
              <w:contextualSpacing/>
              <w:jc w:val="center"/>
              <w:rPr>
                <w:rFonts w:ascii="Times New Roman" w:hAnsi="Times New Roman" w:cs="Times New Roman"/>
              </w:rPr>
            </w:pPr>
          </w:p>
        </w:tc>
      </w:tr>
      <w:tr w:rsidR="00BA4728" w:rsidRPr="004E4D2C" w14:paraId="08846164" w14:textId="77777777" w:rsidTr="00B136A0">
        <w:trPr>
          <w:trHeight w:val="315"/>
        </w:trPr>
        <w:tc>
          <w:tcPr>
            <w:tcW w:w="4565" w:type="dxa"/>
            <w:gridSpan w:val="2"/>
            <w:shd w:val="clear" w:color="auto" w:fill="auto"/>
            <w:vAlign w:val="center"/>
          </w:tcPr>
          <w:p w14:paraId="55C5BDFF" w14:textId="77777777" w:rsidR="00BA4728" w:rsidRPr="004E4D2C" w:rsidRDefault="00BA4728" w:rsidP="00BA4728">
            <w:pPr>
              <w:contextualSpacing/>
              <w:rPr>
                <w:rFonts w:ascii="Times New Roman" w:hAnsi="Times New Roman" w:cs="Times New Roman"/>
                <w:b/>
              </w:rPr>
            </w:pPr>
            <w:r w:rsidRPr="004E4D2C">
              <w:rPr>
                <w:rFonts w:ascii="Times New Roman" w:hAnsi="Times New Roman" w:cs="Times New Roman"/>
                <w:b/>
              </w:rPr>
              <w:t>Total to the domestic market of the Republic of Kazakhstan</w:t>
            </w:r>
          </w:p>
        </w:tc>
        <w:tc>
          <w:tcPr>
            <w:tcW w:w="1418" w:type="dxa"/>
            <w:shd w:val="clear" w:color="auto" w:fill="auto"/>
          </w:tcPr>
          <w:p w14:paraId="1E16D5F3" w14:textId="2C5CDBAF" w:rsidR="00BA4728" w:rsidRPr="004E4D2C" w:rsidRDefault="00BA4728" w:rsidP="00BA4728">
            <w:pPr>
              <w:contextualSpacing/>
              <w:jc w:val="center"/>
              <w:rPr>
                <w:rFonts w:ascii="Times New Roman" w:hAnsi="Times New Roman" w:cs="Times New Roman"/>
                <w:b/>
              </w:rPr>
            </w:pPr>
            <w:r w:rsidRPr="004E4D2C">
              <w:rPr>
                <w:rFonts w:ascii="Times New Roman" w:hAnsi="Times New Roman" w:cs="Times New Roman"/>
                <w:b/>
              </w:rPr>
              <w:t>15,856.8</w:t>
            </w:r>
          </w:p>
        </w:tc>
        <w:tc>
          <w:tcPr>
            <w:tcW w:w="1559" w:type="dxa"/>
            <w:shd w:val="clear" w:color="auto" w:fill="auto"/>
          </w:tcPr>
          <w:p w14:paraId="6D1A9DD9" w14:textId="0AA3C61C" w:rsidR="00BA4728" w:rsidRPr="004E4D2C" w:rsidRDefault="00BA4728" w:rsidP="00BA4728">
            <w:pPr>
              <w:contextualSpacing/>
              <w:jc w:val="center"/>
              <w:rPr>
                <w:rFonts w:ascii="Times New Roman" w:hAnsi="Times New Roman" w:cs="Times New Roman"/>
                <w:b/>
              </w:rPr>
            </w:pPr>
            <w:r w:rsidRPr="004E4D2C">
              <w:rPr>
                <w:rFonts w:ascii="Times New Roman" w:hAnsi="Times New Roman" w:cs="Times New Roman"/>
                <w:b/>
              </w:rPr>
              <w:t>14,497.2</w:t>
            </w:r>
          </w:p>
        </w:tc>
        <w:tc>
          <w:tcPr>
            <w:tcW w:w="1134" w:type="dxa"/>
            <w:shd w:val="clear" w:color="auto" w:fill="auto"/>
            <w:vAlign w:val="center"/>
          </w:tcPr>
          <w:p w14:paraId="31266E1E" w14:textId="6F3F4DA8" w:rsidR="00BA4728" w:rsidRPr="004E4D2C" w:rsidRDefault="00BA4728" w:rsidP="00BA4728">
            <w:pPr>
              <w:contextualSpacing/>
              <w:jc w:val="center"/>
              <w:rPr>
                <w:rFonts w:ascii="Times New Roman" w:hAnsi="Times New Roman" w:cs="Times New Roman"/>
                <w:b/>
              </w:rPr>
            </w:pPr>
            <w:r w:rsidRPr="004E4D2C">
              <w:rPr>
                <w:rFonts w:ascii="Times New Roman" w:hAnsi="Times New Roman" w:cs="Times New Roman"/>
                <w:b/>
              </w:rPr>
              <w:t>-1,359.6</w:t>
            </w:r>
          </w:p>
        </w:tc>
        <w:tc>
          <w:tcPr>
            <w:tcW w:w="1461" w:type="dxa"/>
            <w:shd w:val="clear" w:color="auto" w:fill="auto"/>
            <w:vAlign w:val="center"/>
          </w:tcPr>
          <w:p w14:paraId="2A5B381C" w14:textId="2A2BBDC0" w:rsidR="00BA4728" w:rsidRPr="004E4D2C" w:rsidRDefault="00BA4728" w:rsidP="00BA4728">
            <w:pPr>
              <w:jc w:val="center"/>
              <w:rPr>
                <w:rFonts w:ascii="Times New Roman" w:hAnsi="Times New Roman" w:cs="Times New Roman"/>
                <w:b/>
                <w:bCs/>
                <w:sz w:val="16"/>
                <w:szCs w:val="16"/>
              </w:rPr>
            </w:pPr>
            <w:r w:rsidRPr="004E4D2C">
              <w:rPr>
                <w:rFonts w:ascii="Times New Roman" w:hAnsi="Times New Roman" w:cs="Times New Roman"/>
                <w:b/>
                <w:color w:val="000000"/>
              </w:rPr>
              <w:t>-8.6%</w:t>
            </w:r>
          </w:p>
        </w:tc>
      </w:tr>
      <w:tr w:rsidR="00BA4728" w:rsidRPr="004E4D2C" w14:paraId="73603C29" w14:textId="77777777" w:rsidTr="00075A0B">
        <w:trPr>
          <w:trHeight w:val="315"/>
        </w:trPr>
        <w:tc>
          <w:tcPr>
            <w:tcW w:w="4565" w:type="dxa"/>
            <w:gridSpan w:val="2"/>
            <w:shd w:val="clear" w:color="auto" w:fill="auto"/>
            <w:vAlign w:val="center"/>
          </w:tcPr>
          <w:p w14:paraId="4B07C763" w14:textId="77777777" w:rsidR="00BA4728" w:rsidRPr="004E4D2C" w:rsidRDefault="00BA4728" w:rsidP="00BA4728">
            <w:pPr>
              <w:contextualSpacing/>
              <w:rPr>
                <w:rFonts w:ascii="Times New Roman" w:hAnsi="Times New Roman" w:cs="Times New Roman"/>
                <w:b/>
              </w:rPr>
            </w:pPr>
            <w:r w:rsidRPr="004E4D2C">
              <w:rPr>
                <w:rFonts w:ascii="Times New Roman" w:hAnsi="Times New Roman" w:cs="Times New Roman"/>
                <w:b/>
              </w:rPr>
              <w:t>Total for export to Russia</w:t>
            </w:r>
          </w:p>
        </w:tc>
        <w:tc>
          <w:tcPr>
            <w:tcW w:w="1418" w:type="dxa"/>
            <w:shd w:val="clear" w:color="auto" w:fill="auto"/>
            <w:vAlign w:val="center"/>
          </w:tcPr>
          <w:p w14:paraId="0478FD81" w14:textId="53E94350" w:rsidR="00BA4728" w:rsidRPr="004E4D2C" w:rsidRDefault="00BA4728" w:rsidP="00BA4728">
            <w:pPr>
              <w:contextualSpacing/>
              <w:jc w:val="center"/>
              <w:rPr>
                <w:rFonts w:ascii="Times New Roman" w:hAnsi="Times New Roman" w:cs="Times New Roman"/>
                <w:b/>
              </w:rPr>
            </w:pPr>
            <w:r w:rsidRPr="004E4D2C">
              <w:rPr>
                <w:rFonts w:ascii="Times New Roman" w:hAnsi="Times New Roman" w:cs="Times New Roman"/>
                <w:b/>
              </w:rPr>
              <w:t>3245.6</w:t>
            </w:r>
          </w:p>
        </w:tc>
        <w:tc>
          <w:tcPr>
            <w:tcW w:w="1559" w:type="dxa"/>
            <w:shd w:val="clear" w:color="auto" w:fill="auto"/>
            <w:vAlign w:val="center"/>
          </w:tcPr>
          <w:p w14:paraId="30A1FDDA" w14:textId="04DF0ACA" w:rsidR="00BA4728" w:rsidRPr="004E4D2C" w:rsidRDefault="00BA4728" w:rsidP="00BA4728">
            <w:pPr>
              <w:jc w:val="center"/>
              <w:rPr>
                <w:rFonts w:ascii="Times New Roman" w:hAnsi="Times New Roman" w:cs="Times New Roman"/>
                <w:b/>
                <w:color w:val="000000"/>
              </w:rPr>
            </w:pPr>
            <w:r w:rsidRPr="004E4D2C">
              <w:rPr>
                <w:rFonts w:ascii="Times New Roman" w:hAnsi="Times New Roman" w:cs="Times New Roman"/>
                <w:b/>
                <w:color w:val="000000"/>
              </w:rPr>
              <w:t>4376.0</w:t>
            </w:r>
          </w:p>
        </w:tc>
        <w:tc>
          <w:tcPr>
            <w:tcW w:w="1134" w:type="dxa"/>
            <w:shd w:val="clear" w:color="auto" w:fill="auto"/>
            <w:vAlign w:val="center"/>
          </w:tcPr>
          <w:p w14:paraId="519472AE" w14:textId="49D74E91" w:rsidR="00BA4728" w:rsidRPr="004E4D2C" w:rsidRDefault="00BA4728" w:rsidP="00BA4728">
            <w:pPr>
              <w:jc w:val="center"/>
              <w:rPr>
                <w:rFonts w:ascii="Times New Roman" w:hAnsi="Times New Roman" w:cs="Times New Roman"/>
                <w:b/>
                <w:lang w:val="en-US"/>
              </w:rPr>
            </w:pPr>
            <w:r w:rsidRPr="004E4D2C">
              <w:rPr>
                <w:rFonts w:ascii="Times New Roman" w:hAnsi="Times New Roman" w:cs="Times New Roman"/>
                <w:b/>
              </w:rPr>
              <w:t>1130.4</w:t>
            </w:r>
          </w:p>
        </w:tc>
        <w:tc>
          <w:tcPr>
            <w:tcW w:w="1461" w:type="dxa"/>
            <w:shd w:val="clear" w:color="auto" w:fill="auto"/>
            <w:vAlign w:val="center"/>
          </w:tcPr>
          <w:p w14:paraId="470058EC" w14:textId="3BA080BA" w:rsidR="00BA4728" w:rsidRPr="004E4D2C" w:rsidRDefault="00BA4728" w:rsidP="00BA4728">
            <w:pPr>
              <w:jc w:val="center"/>
              <w:rPr>
                <w:rFonts w:ascii="Times New Roman" w:hAnsi="Times New Roman" w:cs="Times New Roman"/>
                <w:b/>
              </w:rPr>
            </w:pPr>
            <w:r w:rsidRPr="004E4D2C">
              <w:rPr>
                <w:rFonts w:ascii="Times New Roman" w:hAnsi="Times New Roman" w:cs="Times New Roman"/>
                <w:b/>
              </w:rPr>
              <w:t>34.8%</w:t>
            </w:r>
          </w:p>
        </w:tc>
      </w:tr>
    </w:tbl>
    <w:p w14:paraId="1C641641" w14:textId="77777777" w:rsidR="000318EE" w:rsidRPr="004E4D2C" w:rsidRDefault="000318EE" w:rsidP="000318EE">
      <w:pPr>
        <w:pStyle w:val="1"/>
        <w:tabs>
          <w:tab w:val="left" w:pos="426"/>
        </w:tabs>
        <w:spacing w:before="0" w:line="240" w:lineRule="auto"/>
        <w:ind w:left="786"/>
        <w:contextualSpacing/>
        <w:rPr>
          <w:rFonts w:ascii="Times New Roman" w:hAnsi="Times New Roman" w:cs="Times New Roman"/>
          <w:b/>
          <w:color w:val="auto"/>
        </w:rPr>
      </w:pPr>
      <w:bookmarkStart w:id="19" w:name="_Toc503289885"/>
      <w:bookmarkStart w:id="20" w:name="_Toc104388614"/>
    </w:p>
    <w:p w14:paraId="079EBBDE" w14:textId="77777777" w:rsidR="000318EE" w:rsidRPr="004E4D2C" w:rsidRDefault="000318EE" w:rsidP="000318EE">
      <w:pPr>
        <w:pStyle w:val="1"/>
        <w:tabs>
          <w:tab w:val="left" w:pos="426"/>
        </w:tabs>
        <w:spacing w:before="0" w:line="240" w:lineRule="auto"/>
        <w:ind w:left="786"/>
        <w:contextualSpacing/>
        <w:rPr>
          <w:rFonts w:ascii="Times New Roman" w:hAnsi="Times New Roman" w:cs="Times New Roman"/>
          <w:b/>
          <w:color w:val="auto"/>
        </w:rPr>
      </w:pPr>
    </w:p>
    <w:p w14:paraId="6F99D6F0" w14:textId="77777777" w:rsidR="000318EE" w:rsidRPr="004E4D2C" w:rsidRDefault="000318EE" w:rsidP="000318EE">
      <w:pPr>
        <w:pStyle w:val="1"/>
        <w:tabs>
          <w:tab w:val="left" w:pos="426"/>
        </w:tabs>
        <w:spacing w:before="0" w:line="240" w:lineRule="auto"/>
        <w:contextualSpacing/>
        <w:jc w:val="center"/>
        <w:rPr>
          <w:rFonts w:ascii="Times New Roman" w:hAnsi="Times New Roman" w:cs="Times New Roman"/>
          <w:b/>
          <w:color w:val="auto"/>
        </w:rPr>
      </w:pPr>
    </w:p>
    <w:p w14:paraId="7BD7A43A" w14:textId="77777777" w:rsidR="000318EE" w:rsidRPr="004E4D2C" w:rsidRDefault="000318EE" w:rsidP="000318EE"/>
    <w:p w14:paraId="1AC44CC5" w14:textId="77777777" w:rsidR="000318EE" w:rsidRPr="004E4D2C" w:rsidRDefault="000318EE" w:rsidP="000318EE"/>
    <w:p w14:paraId="77C1D33E" w14:textId="77777777" w:rsidR="000318EE" w:rsidRPr="004E4D2C" w:rsidRDefault="000318EE" w:rsidP="000318EE"/>
    <w:p w14:paraId="61D1DBC5" w14:textId="77777777" w:rsidR="000318EE" w:rsidRPr="004E4D2C" w:rsidRDefault="000318EE" w:rsidP="000318EE"/>
    <w:p w14:paraId="4AE90449" w14:textId="77777777" w:rsidR="000318EE" w:rsidRPr="004E4D2C" w:rsidRDefault="000318EE" w:rsidP="000318EE"/>
    <w:p w14:paraId="685637B0" w14:textId="77777777" w:rsidR="000318EE" w:rsidRPr="004E4D2C" w:rsidRDefault="000318EE" w:rsidP="000318EE"/>
    <w:p w14:paraId="4EA34C9A" w14:textId="77777777" w:rsidR="000318EE" w:rsidRPr="004E4D2C" w:rsidRDefault="000318EE" w:rsidP="000318EE"/>
    <w:p w14:paraId="69BE9ED6" w14:textId="77777777" w:rsidR="000318EE" w:rsidRPr="004E4D2C" w:rsidRDefault="000318EE" w:rsidP="000318EE"/>
    <w:p w14:paraId="50E0715A" w14:textId="77777777" w:rsidR="000318EE" w:rsidRPr="004E4D2C" w:rsidRDefault="000318EE" w:rsidP="000318EE"/>
    <w:p w14:paraId="28D03E93" w14:textId="20A6658B" w:rsidR="006C42DB" w:rsidRPr="004E4D2C" w:rsidRDefault="006C42DB" w:rsidP="008A1BD0">
      <w:pPr>
        <w:pStyle w:val="1"/>
        <w:numPr>
          <w:ilvl w:val="0"/>
          <w:numId w:val="10"/>
        </w:numPr>
        <w:tabs>
          <w:tab w:val="left" w:pos="426"/>
        </w:tabs>
        <w:spacing w:before="0" w:line="240" w:lineRule="auto"/>
        <w:contextualSpacing/>
        <w:jc w:val="center"/>
        <w:rPr>
          <w:rFonts w:ascii="Times New Roman" w:hAnsi="Times New Roman" w:cs="Times New Roman"/>
          <w:b/>
          <w:color w:val="auto"/>
        </w:rPr>
      </w:pPr>
      <w:r w:rsidRPr="004E4D2C">
        <w:rPr>
          <w:rFonts w:ascii="Times New Roman" w:hAnsi="Times New Roman" w:cs="Times New Roman"/>
          <w:b/>
          <w:color w:val="auto"/>
        </w:rPr>
        <w:lastRenderedPageBreak/>
        <w:t>Renewable energy sources</w:t>
      </w:r>
      <w:bookmarkEnd w:id="19"/>
      <w:bookmarkEnd w:id="20"/>
    </w:p>
    <w:p w14:paraId="57FD667E" w14:textId="77777777" w:rsidR="00327D81" w:rsidRPr="004E4D2C" w:rsidRDefault="00327D81" w:rsidP="00AE2893">
      <w:pPr>
        <w:spacing w:after="0" w:line="240" w:lineRule="auto"/>
        <w:ind w:firstLine="709"/>
        <w:contextualSpacing/>
        <w:jc w:val="both"/>
        <w:rPr>
          <w:rFonts w:ascii="Times New Roman" w:hAnsi="Times New Roman" w:cs="Times New Roman"/>
          <w:sz w:val="12"/>
        </w:rPr>
      </w:pPr>
    </w:p>
    <w:p w14:paraId="2F51C87D" w14:textId="4A12F26D" w:rsidR="00F52587" w:rsidRPr="004E4D2C" w:rsidRDefault="00F52587" w:rsidP="008A1BD0">
      <w:pPr>
        <w:pStyle w:val="1"/>
        <w:numPr>
          <w:ilvl w:val="1"/>
          <w:numId w:val="10"/>
        </w:numPr>
        <w:tabs>
          <w:tab w:val="left" w:pos="426"/>
        </w:tabs>
        <w:spacing w:before="0" w:line="240" w:lineRule="auto"/>
        <w:contextualSpacing/>
        <w:jc w:val="center"/>
        <w:rPr>
          <w:rFonts w:ascii="Times New Roman" w:hAnsi="Times New Roman" w:cs="Times New Roman"/>
          <w:i/>
          <w:color w:val="auto"/>
          <w:sz w:val="28"/>
          <w:szCs w:val="28"/>
        </w:rPr>
      </w:pPr>
      <w:bookmarkStart w:id="21" w:name="_Toc104388615"/>
      <w:r w:rsidRPr="004E4D2C">
        <w:rPr>
          <w:rFonts w:ascii="Times New Roman" w:hAnsi="Times New Roman" w:cs="Times New Roman"/>
          <w:i/>
          <w:color w:val="auto"/>
          <w:sz w:val="28"/>
          <w:szCs w:val="28"/>
        </w:rPr>
        <w:t>RES indicators in Kazakhstan</w:t>
      </w:r>
      <w:bookmarkEnd w:id="21"/>
    </w:p>
    <w:p w14:paraId="6F853FA5" w14:textId="77777777" w:rsidR="00756921" w:rsidRPr="004E4D2C" w:rsidRDefault="00756921" w:rsidP="00AE2893">
      <w:pPr>
        <w:spacing w:after="0" w:line="240" w:lineRule="auto"/>
        <w:ind w:firstLine="708"/>
        <w:jc w:val="both"/>
        <w:rPr>
          <w:rFonts w:ascii="Times New Roman" w:hAnsi="Times New Roman" w:cs="Times New Roman"/>
          <w:sz w:val="16"/>
        </w:rPr>
      </w:pPr>
    </w:p>
    <w:p w14:paraId="01E6024C" w14:textId="77777777" w:rsidR="00BA4728" w:rsidRPr="004E4D2C" w:rsidRDefault="00BA4728" w:rsidP="00BA4728">
      <w:pPr>
        <w:spacing w:after="0" w:line="240" w:lineRule="auto"/>
        <w:ind w:firstLine="708"/>
        <w:jc w:val="both"/>
        <w:rPr>
          <w:rFonts w:ascii="Times New Roman" w:hAnsi="Times New Roman" w:cs="Times New Roman"/>
          <w:sz w:val="24"/>
        </w:rPr>
      </w:pPr>
      <w:r w:rsidRPr="004E4D2C">
        <w:rPr>
          <w:rFonts w:ascii="Times New Roman" w:hAnsi="Times New Roman" w:cs="Times New Roman"/>
          <w:sz w:val="28"/>
        </w:rPr>
        <w:t xml:space="preserve">According to the System Operator, the volume of electricity production by renewable energy facilities (SPP, WPP, BGS, small HPPs) of the Republic of Kazakhstan for January- </w:t>
      </w:r>
      <w:r w:rsidRPr="004E4D2C">
        <w:rPr>
          <w:rFonts w:ascii="Times New Roman" w:hAnsi="Times New Roman" w:cs="Times New Roman"/>
          <w:sz w:val="28"/>
          <w:lang w:val="kk-KZ"/>
        </w:rPr>
        <w:t xml:space="preserve">May </w:t>
      </w:r>
      <w:r w:rsidRPr="004E4D2C">
        <w:rPr>
          <w:rFonts w:ascii="Times New Roman" w:hAnsi="Times New Roman" w:cs="Times New Roman"/>
          <w:sz w:val="28"/>
        </w:rPr>
        <w:t>2022 amounted to 1</w:t>
      </w:r>
      <w:r w:rsidRPr="004E4D2C">
        <w:rPr>
          <w:rFonts w:ascii="Times New Roman" w:hAnsi="Times New Roman" w:cs="Times New Roman"/>
          <w:sz w:val="28"/>
          <w:lang w:val="en-US"/>
        </w:rPr>
        <w:t> </w:t>
      </w:r>
      <w:r w:rsidRPr="004E4D2C">
        <w:rPr>
          <w:rFonts w:ascii="Times New Roman" w:hAnsi="Times New Roman" w:cs="Times New Roman"/>
          <w:sz w:val="28"/>
        </w:rPr>
        <w:t>898.1</w:t>
      </w:r>
      <w:r w:rsidRPr="004E4D2C">
        <w:rPr>
          <w:rFonts w:ascii="Times New Roman" w:hAnsi="Times New Roman" w:cs="Times New Roman"/>
          <w:sz w:val="28"/>
          <w:lang w:val="kk-KZ"/>
        </w:rPr>
        <w:t xml:space="preserve"> </w:t>
      </w:r>
      <w:r w:rsidRPr="004E4D2C">
        <w:rPr>
          <w:rFonts w:ascii="Times New Roman" w:hAnsi="Times New Roman" w:cs="Times New Roman"/>
          <w:sz w:val="28"/>
        </w:rPr>
        <w:t xml:space="preserve">million kWh . Compared to January </w:t>
      </w:r>
      <w:r w:rsidRPr="004E4D2C">
        <w:rPr>
          <w:rFonts w:ascii="Times New Roman" w:hAnsi="Times New Roman" w:cs="Times New Roman"/>
          <w:sz w:val="28"/>
          <w:lang w:val="kk-KZ"/>
        </w:rPr>
        <w:t xml:space="preserve">-May </w:t>
      </w:r>
      <w:r w:rsidRPr="004E4D2C">
        <w:rPr>
          <w:rFonts w:ascii="Times New Roman" w:hAnsi="Times New Roman" w:cs="Times New Roman"/>
          <w:sz w:val="28"/>
        </w:rPr>
        <w:t xml:space="preserve">2021 (1,584.8 million kWh ), the increase was </w:t>
      </w:r>
      <w:r w:rsidRPr="004E4D2C">
        <w:rPr>
          <w:rFonts w:ascii="Times New Roman" w:hAnsi="Times New Roman" w:cs="Times New Roman"/>
          <w:sz w:val="28"/>
          <w:lang w:val="kk-KZ"/>
        </w:rPr>
        <w:t xml:space="preserve">313.3 </w:t>
      </w:r>
      <w:r w:rsidRPr="004E4D2C">
        <w:rPr>
          <w:rFonts w:ascii="Times New Roman" w:hAnsi="Times New Roman" w:cs="Times New Roman"/>
          <w:sz w:val="28"/>
        </w:rPr>
        <w:t xml:space="preserve">million kWh or </w:t>
      </w:r>
      <w:r w:rsidRPr="004E4D2C">
        <w:rPr>
          <w:rFonts w:ascii="Times New Roman" w:hAnsi="Times New Roman" w:cs="Times New Roman"/>
          <w:sz w:val="28"/>
          <w:lang w:val="kk-KZ"/>
        </w:rPr>
        <w:t xml:space="preserve">19.8 </w:t>
      </w:r>
      <w:r w:rsidRPr="004E4D2C">
        <w:rPr>
          <w:rFonts w:ascii="Times New Roman" w:hAnsi="Times New Roman" w:cs="Times New Roman"/>
          <w:sz w:val="28"/>
        </w:rPr>
        <w:t>%. An increase in electricity generation is observed at wind farms, solar power plants and small hydropower plants compared to the same period in 2021, while biogas generation decreased compared to last year.</w:t>
      </w:r>
    </w:p>
    <w:p w14:paraId="6FF2C193" w14:textId="6053F406" w:rsidR="00BA4728" w:rsidRPr="004E4D2C" w:rsidRDefault="009A77DA"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According</w:t>
      </w:r>
      <w:r w:rsidR="00BA4728" w:rsidRPr="004E4D2C">
        <w:rPr>
          <w:rFonts w:ascii="Times New Roman" w:hAnsi="Times New Roman" w:cs="Times New Roman"/>
          <w:sz w:val="28"/>
        </w:rPr>
        <w:t xml:space="preserve"> to</w:t>
      </w:r>
      <w:r w:rsidR="00BA4728" w:rsidRPr="004E4D2C">
        <w:rPr>
          <w:rFonts w:ascii="Times New Roman" w:hAnsi="Times New Roman" w:cs="Times New Roman"/>
        </w:rPr>
        <w:t xml:space="preserve"> </w:t>
      </w:r>
      <w:r w:rsidR="00BA4728" w:rsidRPr="004E4D2C">
        <w:rPr>
          <w:rFonts w:ascii="Times New Roman" w:hAnsi="Times New Roman" w:cs="Times New Roman"/>
          <w:sz w:val="28"/>
        </w:rPr>
        <w:t xml:space="preserve">Ministry of Energy of the Republic of Kazakhstan, as of May 2022, </w:t>
      </w:r>
      <w:r>
        <w:rPr>
          <w:rFonts w:ascii="Times New Roman" w:hAnsi="Times New Roman" w:cs="Times New Roman"/>
          <w:sz w:val="28"/>
        </w:rPr>
        <w:t>t</w:t>
      </w:r>
      <w:r w:rsidRPr="004E4D2C">
        <w:rPr>
          <w:rFonts w:ascii="Times New Roman" w:hAnsi="Times New Roman" w:cs="Times New Roman"/>
          <w:sz w:val="28"/>
        </w:rPr>
        <w:t xml:space="preserve">otal </w:t>
      </w:r>
      <w:r w:rsidR="00BA4728" w:rsidRPr="004E4D2C">
        <w:rPr>
          <w:rFonts w:ascii="Times New Roman" w:hAnsi="Times New Roman" w:cs="Times New Roman"/>
          <w:color w:val="000000" w:themeColor="text1"/>
          <w:sz w:val="28"/>
          <w:szCs w:val="28"/>
        </w:rPr>
        <w:t>136 renewable energy facilities operate in Kazakhstan:</w:t>
      </w:r>
    </w:p>
    <w:p w14:paraId="4EF90570"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- 40 wind power plants with a capacity of 684 MW;</w:t>
      </w:r>
    </w:p>
    <w:p w14:paraId="42526CC8"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- 51 solar power plants with a capacity of 1093 MW;</w:t>
      </w:r>
    </w:p>
    <w:p w14:paraId="6F241F5A"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- 40 hydroelectric power plants with a capacity of 280 MW;</w:t>
      </w:r>
    </w:p>
    <w:p w14:paraId="57D3B2B6"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- 5 objects of bioelectric power plants with a capacity of 8 MW.</w:t>
      </w:r>
    </w:p>
    <w:p w14:paraId="6F7BC30F"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Since the beginning of the year, 3 facilities with a total capacity of 55 MW (2 SPPs) have been put into operation:</w:t>
      </w:r>
    </w:p>
    <w:p w14:paraId="79F71992" w14:textId="12E5775F" w:rsidR="00BA4728" w:rsidRPr="004E4D2C" w:rsidRDefault="009A77DA" w:rsidP="00BA4728">
      <w:pPr>
        <w:spacing w:after="0" w:line="240" w:lineRule="auto"/>
        <w:ind w:firstLine="708"/>
        <w:jc w:val="both"/>
        <w:rPr>
          <w:rFonts w:ascii="Times New Roman" w:hAnsi="Times New Roman" w:cs="Times New Roman"/>
          <w:sz w:val="28"/>
        </w:rPr>
      </w:pPr>
      <w:r>
        <w:rPr>
          <w:rFonts w:ascii="Times New Roman" w:hAnsi="Times New Roman" w:cs="Times New Roman"/>
          <w:sz w:val="28"/>
        </w:rPr>
        <w:t>- SES LLP "</w:t>
      </w:r>
      <w:proofErr w:type="spellStart"/>
      <w:r>
        <w:rPr>
          <w:rFonts w:ascii="Times New Roman" w:hAnsi="Times New Roman" w:cs="Times New Roman"/>
          <w:sz w:val="28"/>
        </w:rPr>
        <w:t>AlmatyEnergoProject</w:t>
      </w:r>
      <w:proofErr w:type="spellEnd"/>
      <w:r w:rsidR="00BA4728" w:rsidRPr="004E4D2C">
        <w:rPr>
          <w:rFonts w:ascii="Times New Roman" w:hAnsi="Times New Roman" w:cs="Times New Roman"/>
          <w:sz w:val="28"/>
        </w:rPr>
        <w:t>";</w:t>
      </w:r>
    </w:p>
    <w:p w14:paraId="179CF173" w14:textId="67A756EF"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xml:space="preserve">- SES </w:t>
      </w:r>
      <w:proofErr w:type="gramStart"/>
      <w:r w:rsidRPr="004E4D2C">
        <w:rPr>
          <w:rFonts w:ascii="Times New Roman" w:hAnsi="Times New Roman" w:cs="Times New Roman"/>
          <w:sz w:val="28"/>
        </w:rPr>
        <w:t>" Ais</w:t>
      </w:r>
      <w:r w:rsidR="009A77DA">
        <w:rPr>
          <w:rFonts w:ascii="Times New Roman" w:hAnsi="Times New Roman" w:cs="Times New Roman"/>
          <w:sz w:val="28"/>
        </w:rPr>
        <w:t>ha</w:t>
      </w:r>
      <w:proofErr w:type="gramEnd"/>
      <w:r w:rsidR="009A77DA">
        <w:rPr>
          <w:rFonts w:ascii="Times New Roman" w:hAnsi="Times New Roman" w:cs="Times New Roman"/>
          <w:sz w:val="28"/>
        </w:rPr>
        <w:t xml:space="preserve"> " "AEC </w:t>
      </w:r>
      <w:proofErr w:type="spellStart"/>
      <w:r w:rsidR="009A77DA">
        <w:rPr>
          <w:rFonts w:ascii="Times New Roman" w:hAnsi="Times New Roman" w:cs="Times New Roman"/>
          <w:sz w:val="28"/>
        </w:rPr>
        <w:t>Asa</w:t>
      </w:r>
      <w:proofErr w:type="spellEnd"/>
      <w:r w:rsidRPr="004E4D2C">
        <w:rPr>
          <w:rFonts w:ascii="Times New Roman" w:hAnsi="Times New Roman" w:cs="Times New Roman"/>
          <w:sz w:val="28"/>
        </w:rPr>
        <w:t>"</w:t>
      </w:r>
      <w:r w:rsidR="009A77DA" w:rsidRPr="009A77DA">
        <w:rPr>
          <w:rFonts w:ascii="Times New Roman" w:hAnsi="Times New Roman" w:cs="Times New Roman"/>
          <w:sz w:val="28"/>
        </w:rPr>
        <w:t xml:space="preserve"> </w:t>
      </w:r>
      <w:r w:rsidR="009A77DA">
        <w:rPr>
          <w:rFonts w:ascii="Times New Roman" w:hAnsi="Times New Roman" w:cs="Times New Roman"/>
          <w:sz w:val="28"/>
        </w:rPr>
        <w:t>LLP</w:t>
      </w:r>
      <w:r w:rsidR="009A77DA">
        <w:rPr>
          <w:rFonts w:ascii="Times New Roman" w:hAnsi="Times New Roman" w:cs="Times New Roman"/>
          <w:sz w:val="28"/>
        </w:rPr>
        <w:t>;</w:t>
      </w:r>
    </w:p>
    <w:p w14:paraId="7AE7828B" w14:textId="6FD30E06"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xml:space="preserve">- SES </w:t>
      </w:r>
      <w:proofErr w:type="gramStart"/>
      <w:r w:rsidRPr="004E4D2C">
        <w:rPr>
          <w:rFonts w:ascii="Times New Roman" w:hAnsi="Times New Roman" w:cs="Times New Roman"/>
          <w:sz w:val="28"/>
        </w:rPr>
        <w:t xml:space="preserve">" </w:t>
      </w:r>
      <w:proofErr w:type="spellStart"/>
      <w:r w:rsidRPr="004E4D2C">
        <w:rPr>
          <w:rFonts w:ascii="Times New Roman" w:hAnsi="Times New Roman" w:cs="Times New Roman"/>
          <w:sz w:val="28"/>
        </w:rPr>
        <w:t>M</w:t>
      </w:r>
      <w:r w:rsidR="009A77DA">
        <w:rPr>
          <w:rFonts w:ascii="Times New Roman" w:hAnsi="Times New Roman" w:cs="Times New Roman"/>
          <w:sz w:val="28"/>
        </w:rPr>
        <w:t>akpal</w:t>
      </w:r>
      <w:proofErr w:type="spellEnd"/>
      <w:proofErr w:type="gramEnd"/>
      <w:r w:rsidR="009A77DA">
        <w:rPr>
          <w:rFonts w:ascii="Times New Roman" w:hAnsi="Times New Roman" w:cs="Times New Roman"/>
          <w:sz w:val="28"/>
        </w:rPr>
        <w:t>" "Engineering Arena"</w:t>
      </w:r>
      <w:r w:rsidR="009A77DA" w:rsidRPr="009A77DA">
        <w:rPr>
          <w:rFonts w:ascii="Times New Roman" w:hAnsi="Times New Roman" w:cs="Times New Roman"/>
          <w:sz w:val="28"/>
        </w:rPr>
        <w:t xml:space="preserve"> </w:t>
      </w:r>
      <w:r w:rsidR="009A77DA">
        <w:rPr>
          <w:rFonts w:ascii="Times New Roman" w:hAnsi="Times New Roman" w:cs="Times New Roman"/>
          <w:sz w:val="28"/>
        </w:rPr>
        <w:t>LLP</w:t>
      </w:r>
    </w:p>
    <w:p w14:paraId="1E88106D" w14:textId="77777777" w:rsidR="00BA4728" w:rsidRPr="004E4D2C" w:rsidRDefault="00BA4728" w:rsidP="00BA4728">
      <w:pPr>
        <w:spacing w:after="0" w:line="240" w:lineRule="auto"/>
        <w:ind w:firstLine="708"/>
        <w:jc w:val="both"/>
        <w:rPr>
          <w:rFonts w:ascii="Times New Roman" w:hAnsi="Times New Roman" w:cs="Times New Roman"/>
          <w:sz w:val="28"/>
        </w:rPr>
      </w:pPr>
      <w:r w:rsidRPr="004E4D2C">
        <w:rPr>
          <w:rFonts w:ascii="Times New Roman" w:hAnsi="Times New Roman" w:cs="Times New Roman"/>
          <w:sz w:val="28"/>
        </w:rPr>
        <w:t xml:space="preserve">According to the Ministry of Energy of the Republic of Kazakhstan, by the end of 2022, it </w:t>
      </w:r>
      <w:proofErr w:type="gramStart"/>
      <w:r w:rsidRPr="004E4D2C">
        <w:rPr>
          <w:rFonts w:ascii="Times New Roman" w:hAnsi="Times New Roman" w:cs="Times New Roman"/>
          <w:sz w:val="28"/>
        </w:rPr>
        <w:t>is planned</w:t>
      </w:r>
      <w:proofErr w:type="gramEnd"/>
      <w:r w:rsidRPr="004E4D2C">
        <w:rPr>
          <w:rFonts w:ascii="Times New Roman" w:hAnsi="Times New Roman" w:cs="Times New Roman"/>
          <w:sz w:val="28"/>
        </w:rPr>
        <w:t xml:space="preserve"> to put into operation 10 facilities with a total capacity of 290.6 MW.</w:t>
      </w:r>
    </w:p>
    <w:p w14:paraId="1BD3815D" w14:textId="77777777" w:rsidR="008364B1" w:rsidRPr="004E4D2C" w:rsidRDefault="008364B1" w:rsidP="00AE2893">
      <w:pPr>
        <w:spacing w:after="0" w:line="240" w:lineRule="auto"/>
        <w:ind w:firstLine="709"/>
        <w:jc w:val="right"/>
        <w:rPr>
          <w:rFonts w:ascii="Times New Roman" w:hAnsi="Times New Roman" w:cs="Times New Roman"/>
          <w:sz w:val="24"/>
        </w:rPr>
      </w:pPr>
      <w:r w:rsidRPr="004E4D2C">
        <w:rPr>
          <w:rFonts w:ascii="Times New Roman" w:hAnsi="Times New Roman" w:cs="Times New Roman"/>
          <w:sz w:val="24"/>
        </w:rPr>
        <w:t>million kWh</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134"/>
        <w:gridCol w:w="992"/>
        <w:gridCol w:w="1418"/>
        <w:gridCol w:w="992"/>
        <w:gridCol w:w="827"/>
        <w:gridCol w:w="895"/>
      </w:tblGrid>
      <w:tr w:rsidR="007D7642" w:rsidRPr="004E4D2C" w14:paraId="1258F7FE" w14:textId="77777777" w:rsidTr="00BE2375">
        <w:trPr>
          <w:trHeight w:val="285"/>
          <w:jc w:val="center"/>
        </w:trPr>
        <w:tc>
          <w:tcPr>
            <w:tcW w:w="562" w:type="dxa"/>
            <w:vMerge w:val="restart"/>
            <w:shd w:val="clear" w:color="auto" w:fill="8DB3E2" w:themeFill="text2" w:themeFillTint="66"/>
            <w:vAlign w:val="center"/>
            <w:hideMark/>
          </w:tcPr>
          <w:p w14:paraId="1C168C8D" w14:textId="02FB8307" w:rsidR="007D7642" w:rsidRPr="004E4D2C" w:rsidRDefault="009A77DA" w:rsidP="00AE2893">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3119" w:type="dxa"/>
            <w:vMerge w:val="restart"/>
            <w:shd w:val="clear" w:color="auto" w:fill="8DB3E2" w:themeFill="text2" w:themeFillTint="66"/>
            <w:vAlign w:val="center"/>
            <w:hideMark/>
          </w:tcPr>
          <w:p w14:paraId="281AC6CE"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Name</w:t>
            </w:r>
          </w:p>
        </w:tc>
        <w:tc>
          <w:tcPr>
            <w:tcW w:w="2126" w:type="dxa"/>
            <w:gridSpan w:val="2"/>
            <w:shd w:val="clear" w:color="auto" w:fill="8DB3E2" w:themeFill="text2" w:themeFillTint="66"/>
            <w:vAlign w:val="center"/>
            <w:hideMark/>
          </w:tcPr>
          <w:p w14:paraId="26498E8D"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w:t>
            </w:r>
          </w:p>
        </w:tc>
        <w:tc>
          <w:tcPr>
            <w:tcW w:w="2410" w:type="dxa"/>
            <w:gridSpan w:val="2"/>
            <w:shd w:val="clear" w:color="auto" w:fill="8DB3E2" w:themeFill="text2" w:themeFillTint="66"/>
            <w:vAlign w:val="center"/>
            <w:hideMark/>
          </w:tcPr>
          <w:p w14:paraId="6EEE7629"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w:t>
            </w:r>
          </w:p>
        </w:tc>
        <w:tc>
          <w:tcPr>
            <w:tcW w:w="827" w:type="dxa"/>
            <w:vMerge w:val="restart"/>
            <w:shd w:val="clear" w:color="auto" w:fill="8DB3E2" w:themeFill="text2" w:themeFillTint="66"/>
            <w:vAlign w:val="center"/>
            <w:hideMark/>
          </w:tcPr>
          <w:p w14:paraId="4D37F2E9"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million kWh</w:t>
            </w:r>
          </w:p>
        </w:tc>
        <w:tc>
          <w:tcPr>
            <w:tcW w:w="895" w:type="dxa"/>
            <w:vMerge w:val="restart"/>
            <w:shd w:val="clear" w:color="auto" w:fill="8DB3E2" w:themeFill="text2" w:themeFillTint="66"/>
            <w:vAlign w:val="center"/>
          </w:tcPr>
          <w:p w14:paraId="766EC3C3"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w:t>
            </w:r>
          </w:p>
        </w:tc>
      </w:tr>
      <w:tr w:rsidR="00CD0434" w:rsidRPr="004E4D2C" w14:paraId="61229958" w14:textId="77777777" w:rsidTr="00BE2375">
        <w:trPr>
          <w:trHeight w:val="570"/>
          <w:jc w:val="center"/>
        </w:trPr>
        <w:tc>
          <w:tcPr>
            <w:tcW w:w="562" w:type="dxa"/>
            <w:vMerge/>
            <w:shd w:val="clear" w:color="auto" w:fill="B8CCE4" w:themeFill="accent1" w:themeFillTint="66"/>
            <w:vAlign w:val="center"/>
            <w:hideMark/>
          </w:tcPr>
          <w:p w14:paraId="7A2E9154" w14:textId="77777777" w:rsidR="00DD45A7" w:rsidRPr="004E4D2C" w:rsidRDefault="00DD45A7" w:rsidP="00AE2893">
            <w:pPr>
              <w:spacing w:after="0" w:line="240" w:lineRule="auto"/>
              <w:rPr>
                <w:rFonts w:ascii="Times New Roman" w:eastAsia="Times New Roman" w:hAnsi="Times New Roman" w:cs="Times New Roman"/>
                <w:b/>
                <w:bCs/>
                <w:lang w:eastAsia="ru-RU"/>
              </w:rPr>
            </w:pPr>
          </w:p>
        </w:tc>
        <w:tc>
          <w:tcPr>
            <w:tcW w:w="3119" w:type="dxa"/>
            <w:vMerge/>
            <w:shd w:val="clear" w:color="auto" w:fill="B8CCE4" w:themeFill="accent1" w:themeFillTint="66"/>
            <w:vAlign w:val="center"/>
            <w:hideMark/>
          </w:tcPr>
          <w:p w14:paraId="678A3D59" w14:textId="77777777" w:rsidR="00DD45A7" w:rsidRPr="004E4D2C" w:rsidRDefault="00DD45A7" w:rsidP="00AE2893">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3D6066A9" w14:textId="3218AC67" w:rsidR="00DD45A7" w:rsidRPr="004E4D2C" w:rsidRDefault="00DD45A7"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January - May</w:t>
            </w:r>
          </w:p>
        </w:tc>
        <w:tc>
          <w:tcPr>
            <w:tcW w:w="992" w:type="dxa"/>
            <w:shd w:val="clear" w:color="auto" w:fill="8DB3E2" w:themeFill="text2" w:themeFillTint="66"/>
            <w:vAlign w:val="center"/>
            <w:hideMark/>
          </w:tcPr>
          <w:p w14:paraId="364F2761" w14:textId="77777777" w:rsidR="00DD45A7" w:rsidRPr="004E4D2C" w:rsidRDefault="00DD45A7" w:rsidP="00AE2893">
            <w:pPr>
              <w:spacing w:after="0" w:line="240" w:lineRule="auto"/>
              <w:jc w:val="center"/>
              <w:rPr>
                <w:rFonts w:ascii="Times New Roman" w:hAnsi="Times New Roman" w:cs="Times New Roman"/>
                <w:b/>
                <w:bCs/>
              </w:rPr>
            </w:pPr>
            <w:r w:rsidRPr="004E4D2C">
              <w:rPr>
                <w:rFonts w:ascii="Times New Roman" w:hAnsi="Times New Roman" w:cs="Times New Roman"/>
                <w:b/>
                <w:bCs/>
              </w:rPr>
              <w:t>share in Kazakhstan, %</w:t>
            </w:r>
          </w:p>
        </w:tc>
        <w:tc>
          <w:tcPr>
            <w:tcW w:w="1418" w:type="dxa"/>
            <w:shd w:val="clear" w:color="auto" w:fill="8DB3E2" w:themeFill="text2" w:themeFillTint="66"/>
            <w:vAlign w:val="center"/>
            <w:hideMark/>
          </w:tcPr>
          <w:p w14:paraId="15A680BE" w14:textId="0501D36D" w:rsidR="00DD45A7" w:rsidRPr="004E4D2C" w:rsidRDefault="00DD45A7"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January - May</w:t>
            </w:r>
          </w:p>
        </w:tc>
        <w:tc>
          <w:tcPr>
            <w:tcW w:w="992" w:type="dxa"/>
            <w:shd w:val="clear" w:color="auto" w:fill="8DB3E2" w:themeFill="text2" w:themeFillTint="66"/>
            <w:vAlign w:val="center"/>
            <w:hideMark/>
          </w:tcPr>
          <w:p w14:paraId="2FA5BDF5" w14:textId="77777777" w:rsidR="00DD45A7" w:rsidRPr="004E4D2C" w:rsidRDefault="00DD45A7" w:rsidP="00AE2893">
            <w:pPr>
              <w:spacing w:after="0" w:line="240" w:lineRule="auto"/>
              <w:jc w:val="center"/>
              <w:rPr>
                <w:rFonts w:ascii="Times New Roman" w:hAnsi="Times New Roman" w:cs="Times New Roman"/>
                <w:b/>
                <w:bCs/>
              </w:rPr>
            </w:pPr>
            <w:r w:rsidRPr="004E4D2C">
              <w:rPr>
                <w:rFonts w:ascii="Times New Roman" w:hAnsi="Times New Roman" w:cs="Times New Roman"/>
                <w:b/>
                <w:bCs/>
              </w:rPr>
              <w:t>share in Kazakhstan, %</w:t>
            </w:r>
          </w:p>
        </w:tc>
        <w:tc>
          <w:tcPr>
            <w:tcW w:w="827" w:type="dxa"/>
            <w:vMerge/>
            <w:shd w:val="clear" w:color="auto" w:fill="B8CCE4" w:themeFill="accent1" w:themeFillTint="66"/>
            <w:vAlign w:val="center"/>
            <w:hideMark/>
          </w:tcPr>
          <w:p w14:paraId="04753E0B" w14:textId="77777777" w:rsidR="00DD45A7" w:rsidRPr="004E4D2C" w:rsidRDefault="00DD45A7" w:rsidP="00AE2893">
            <w:pPr>
              <w:spacing w:after="0" w:line="240" w:lineRule="auto"/>
              <w:jc w:val="center"/>
              <w:rPr>
                <w:rFonts w:ascii="Times New Roman" w:hAnsi="Times New Roman" w:cs="Times New Roman"/>
                <w:b/>
                <w:bCs/>
              </w:rPr>
            </w:pPr>
          </w:p>
        </w:tc>
        <w:tc>
          <w:tcPr>
            <w:tcW w:w="895" w:type="dxa"/>
            <w:vMerge/>
            <w:shd w:val="clear" w:color="auto" w:fill="B8CCE4" w:themeFill="accent1" w:themeFillTint="66"/>
            <w:vAlign w:val="center"/>
            <w:hideMark/>
          </w:tcPr>
          <w:p w14:paraId="20D9DDE7" w14:textId="77777777" w:rsidR="00DD45A7" w:rsidRPr="004E4D2C" w:rsidRDefault="00DD45A7" w:rsidP="00AE2893">
            <w:pPr>
              <w:spacing w:after="0" w:line="240" w:lineRule="auto"/>
              <w:jc w:val="center"/>
              <w:rPr>
                <w:rFonts w:ascii="Times New Roman" w:hAnsi="Times New Roman" w:cs="Times New Roman"/>
                <w:b/>
                <w:bCs/>
              </w:rPr>
            </w:pPr>
          </w:p>
        </w:tc>
      </w:tr>
      <w:tr w:rsidR="00BA4728" w:rsidRPr="004E4D2C" w14:paraId="1CC18157" w14:textId="77777777" w:rsidTr="00BE2375">
        <w:trPr>
          <w:trHeight w:val="164"/>
          <w:jc w:val="center"/>
        </w:trPr>
        <w:tc>
          <w:tcPr>
            <w:tcW w:w="562" w:type="dxa"/>
            <w:shd w:val="clear" w:color="auto" w:fill="auto"/>
            <w:vAlign w:val="center"/>
          </w:tcPr>
          <w:p w14:paraId="0761A82D" w14:textId="263D09FD" w:rsidR="00BA4728" w:rsidRPr="004E4D2C" w:rsidRDefault="00BA4728" w:rsidP="00BA4728">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1</w:t>
            </w:r>
          </w:p>
        </w:tc>
        <w:tc>
          <w:tcPr>
            <w:tcW w:w="3119" w:type="dxa"/>
            <w:shd w:val="clear" w:color="auto" w:fill="auto"/>
            <w:vAlign w:val="center"/>
          </w:tcPr>
          <w:p w14:paraId="487D8CB5" w14:textId="77777777" w:rsidR="00BA4728" w:rsidRPr="004E4D2C" w:rsidRDefault="00BA4728" w:rsidP="00BA4728">
            <w:pPr>
              <w:spacing w:after="0" w:line="240" w:lineRule="auto"/>
              <w:rPr>
                <w:rFonts w:ascii="Times New Roman" w:eastAsia="Times New Roman" w:hAnsi="Times New Roman" w:cs="Times New Roman"/>
                <w:b/>
                <w:iCs/>
                <w:lang w:eastAsia="ru-RU"/>
              </w:rPr>
            </w:pPr>
            <w:r w:rsidRPr="004E4D2C">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138BC4BD" w14:textId="3571006D"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48,801.1</w:t>
            </w:r>
          </w:p>
        </w:tc>
        <w:tc>
          <w:tcPr>
            <w:tcW w:w="992" w:type="dxa"/>
            <w:shd w:val="clear" w:color="auto" w:fill="auto"/>
            <w:vAlign w:val="center"/>
          </w:tcPr>
          <w:p w14:paraId="740736FC" w14:textId="2D5F025E"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100%</w:t>
            </w:r>
          </w:p>
        </w:tc>
        <w:tc>
          <w:tcPr>
            <w:tcW w:w="1418" w:type="dxa"/>
            <w:shd w:val="clear" w:color="000000" w:fill="FFFFFF"/>
            <w:noWrap/>
            <w:vAlign w:val="center"/>
          </w:tcPr>
          <w:p w14:paraId="53D567D1" w14:textId="34B64A0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48 108.4</w:t>
            </w:r>
          </w:p>
        </w:tc>
        <w:tc>
          <w:tcPr>
            <w:tcW w:w="992" w:type="dxa"/>
            <w:shd w:val="clear" w:color="auto" w:fill="auto"/>
            <w:vAlign w:val="center"/>
          </w:tcPr>
          <w:p w14:paraId="3CFCA9F2" w14:textId="265456BE"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100%</w:t>
            </w:r>
          </w:p>
        </w:tc>
        <w:tc>
          <w:tcPr>
            <w:tcW w:w="827" w:type="dxa"/>
            <w:shd w:val="clear" w:color="000000" w:fill="FFFFFF"/>
            <w:noWrap/>
            <w:vAlign w:val="center"/>
          </w:tcPr>
          <w:p w14:paraId="44108DC5" w14:textId="1D3E0C0F"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-692.7</w:t>
            </w:r>
          </w:p>
        </w:tc>
        <w:tc>
          <w:tcPr>
            <w:tcW w:w="895" w:type="dxa"/>
            <w:shd w:val="clear" w:color="auto" w:fill="auto"/>
            <w:vAlign w:val="center"/>
          </w:tcPr>
          <w:p w14:paraId="4A1B84C6" w14:textId="63ACE2C5"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-1.4%</w:t>
            </w:r>
          </w:p>
        </w:tc>
      </w:tr>
      <w:tr w:rsidR="00BA4728" w:rsidRPr="004E4D2C" w14:paraId="79D98828" w14:textId="77777777" w:rsidTr="00BE2375">
        <w:trPr>
          <w:trHeight w:val="155"/>
          <w:jc w:val="center"/>
        </w:trPr>
        <w:tc>
          <w:tcPr>
            <w:tcW w:w="562" w:type="dxa"/>
            <w:shd w:val="clear" w:color="auto" w:fill="auto"/>
            <w:vAlign w:val="center"/>
          </w:tcPr>
          <w:p w14:paraId="468B9F2D" w14:textId="11DFD7DF" w:rsidR="00BA4728" w:rsidRPr="004E4D2C" w:rsidRDefault="00BA4728" w:rsidP="00BA4728">
            <w:pPr>
              <w:spacing w:after="0" w:line="240" w:lineRule="auto"/>
              <w:jc w:val="center"/>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2</w:t>
            </w:r>
          </w:p>
        </w:tc>
        <w:tc>
          <w:tcPr>
            <w:tcW w:w="3119" w:type="dxa"/>
            <w:shd w:val="clear" w:color="auto" w:fill="auto"/>
            <w:vAlign w:val="center"/>
          </w:tcPr>
          <w:p w14:paraId="75666081" w14:textId="77777777" w:rsidR="00BA4728" w:rsidRPr="004E4D2C" w:rsidRDefault="00BA4728" w:rsidP="00BA4728">
            <w:pPr>
              <w:spacing w:after="0" w:line="240" w:lineRule="auto"/>
              <w:rPr>
                <w:rFonts w:ascii="Times New Roman" w:eastAsia="Times New Roman" w:hAnsi="Times New Roman" w:cs="Times New Roman"/>
                <w:b/>
                <w:iCs/>
                <w:lang w:eastAsia="ru-RU"/>
              </w:rPr>
            </w:pPr>
            <w:r w:rsidRPr="004E4D2C">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739128ED" w14:textId="4C961E60"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1584.8</w:t>
            </w:r>
          </w:p>
        </w:tc>
        <w:tc>
          <w:tcPr>
            <w:tcW w:w="992" w:type="dxa"/>
            <w:shd w:val="clear" w:color="auto" w:fill="auto"/>
            <w:vAlign w:val="center"/>
          </w:tcPr>
          <w:p w14:paraId="22DBF3E0" w14:textId="5970FBB3"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3.2%</w:t>
            </w:r>
          </w:p>
        </w:tc>
        <w:tc>
          <w:tcPr>
            <w:tcW w:w="1418" w:type="dxa"/>
            <w:shd w:val="clear" w:color="000000" w:fill="FFFFFF"/>
            <w:noWrap/>
            <w:vAlign w:val="center"/>
          </w:tcPr>
          <w:p w14:paraId="6B27A1E1" w14:textId="462ECDC8"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1,898.1</w:t>
            </w:r>
          </w:p>
        </w:tc>
        <w:tc>
          <w:tcPr>
            <w:tcW w:w="992" w:type="dxa"/>
            <w:shd w:val="clear" w:color="auto" w:fill="auto"/>
            <w:vAlign w:val="center"/>
          </w:tcPr>
          <w:p w14:paraId="6A7A15D8" w14:textId="7275FBD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3.9%</w:t>
            </w:r>
          </w:p>
        </w:tc>
        <w:tc>
          <w:tcPr>
            <w:tcW w:w="827" w:type="dxa"/>
            <w:shd w:val="clear" w:color="000000" w:fill="FFFFFF"/>
            <w:noWrap/>
            <w:vAlign w:val="center"/>
          </w:tcPr>
          <w:p w14:paraId="68A4E8E4" w14:textId="689A1A93"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313.3</w:t>
            </w:r>
          </w:p>
        </w:tc>
        <w:tc>
          <w:tcPr>
            <w:tcW w:w="895" w:type="dxa"/>
            <w:shd w:val="clear" w:color="auto" w:fill="auto"/>
            <w:vAlign w:val="center"/>
          </w:tcPr>
          <w:p w14:paraId="19876279" w14:textId="71CB1282"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19.8%</w:t>
            </w:r>
          </w:p>
        </w:tc>
      </w:tr>
      <w:tr w:rsidR="00CD0434" w:rsidRPr="004E4D2C" w14:paraId="2F63913D" w14:textId="77777777" w:rsidTr="00BE2375">
        <w:trPr>
          <w:trHeight w:val="415"/>
          <w:jc w:val="center"/>
        </w:trPr>
        <w:tc>
          <w:tcPr>
            <w:tcW w:w="562" w:type="dxa"/>
            <w:shd w:val="clear" w:color="auto" w:fill="D9D9D9" w:themeFill="background1" w:themeFillShade="D9"/>
            <w:vAlign w:val="center"/>
          </w:tcPr>
          <w:p w14:paraId="29495C52" w14:textId="0A477A20" w:rsidR="00CD0434" w:rsidRPr="004E4D2C" w:rsidRDefault="00BE2375" w:rsidP="00AE2893">
            <w:pPr>
              <w:spacing w:after="0" w:line="240" w:lineRule="auto"/>
              <w:jc w:val="center"/>
              <w:rPr>
                <w:rFonts w:ascii="Times New Roman" w:eastAsia="Times New Roman" w:hAnsi="Times New Roman" w:cs="Times New Roman"/>
                <w:b/>
                <w:i/>
                <w:lang w:eastAsia="ru-RU"/>
              </w:rPr>
            </w:pPr>
            <w:r w:rsidRPr="004E4D2C">
              <w:rPr>
                <w:rFonts w:ascii="Times New Roman" w:eastAsia="Times New Roman" w:hAnsi="Times New Roman" w:cs="Times New Roman"/>
                <w:b/>
                <w:i/>
                <w:lang w:eastAsia="ru-RU"/>
              </w:rPr>
              <w:t>3</w:t>
            </w:r>
          </w:p>
        </w:tc>
        <w:tc>
          <w:tcPr>
            <w:tcW w:w="3119" w:type="dxa"/>
            <w:shd w:val="clear" w:color="auto" w:fill="D9D9D9" w:themeFill="background1" w:themeFillShade="D9"/>
            <w:vAlign w:val="center"/>
          </w:tcPr>
          <w:p w14:paraId="7E677DF1" w14:textId="77777777" w:rsidR="00CD0434" w:rsidRPr="004E4D2C" w:rsidRDefault="00CD0434" w:rsidP="00AE2893">
            <w:pPr>
              <w:spacing w:after="0" w:line="240" w:lineRule="auto"/>
              <w:rPr>
                <w:rFonts w:ascii="Times New Roman" w:eastAsia="Times New Roman" w:hAnsi="Times New Roman" w:cs="Times New Roman"/>
                <w:b/>
                <w:i/>
                <w:iCs/>
                <w:lang w:eastAsia="ru-RU"/>
              </w:rPr>
            </w:pPr>
            <w:r w:rsidRPr="004E4D2C">
              <w:rPr>
                <w:rFonts w:ascii="Times New Roman" w:eastAsia="Times New Roman" w:hAnsi="Times New Roman" w:cs="Times New Roman"/>
                <w:b/>
                <w:i/>
                <w:iCs/>
                <w:lang w:eastAsia="ru-RU"/>
              </w:rPr>
              <w:t xml:space="preserve">RES generation, </w:t>
            </w:r>
            <w:proofErr w:type="spellStart"/>
            <w:r w:rsidRPr="004E4D2C">
              <w:rPr>
                <w:rFonts w:ascii="Times New Roman" w:eastAsia="Times New Roman" w:hAnsi="Times New Roman" w:cs="Times New Roman"/>
                <w:b/>
                <w:i/>
                <w:iCs/>
                <w:lang w:eastAsia="ru-RU"/>
              </w:rPr>
              <w:t>incl</w:t>
            </w:r>
            <w:proofErr w:type="spellEnd"/>
            <w:r w:rsidRPr="004E4D2C">
              <w:rPr>
                <w:rFonts w:ascii="Times New Roman" w:eastAsia="Times New Roman" w:hAnsi="Times New Roman" w:cs="Times New Roman"/>
                <w:b/>
                <w:i/>
                <w:iCs/>
                <w:lang w:eastAsia="ru-RU"/>
              </w:rPr>
              <w:t xml:space="preserve"> . by zones</w:t>
            </w:r>
          </w:p>
        </w:tc>
        <w:tc>
          <w:tcPr>
            <w:tcW w:w="6258" w:type="dxa"/>
            <w:gridSpan w:val="6"/>
            <w:shd w:val="clear" w:color="auto" w:fill="D9D9D9" w:themeFill="background1" w:themeFillShade="D9"/>
            <w:noWrap/>
            <w:vAlign w:val="center"/>
          </w:tcPr>
          <w:p w14:paraId="635783AE" w14:textId="77777777" w:rsidR="00CD0434" w:rsidRPr="004E4D2C" w:rsidRDefault="00CD0434" w:rsidP="00AE2893">
            <w:pPr>
              <w:spacing w:after="0" w:line="240" w:lineRule="auto"/>
              <w:jc w:val="center"/>
              <w:rPr>
                <w:rFonts w:ascii="Times New Roman" w:hAnsi="Times New Roman" w:cs="Times New Roman"/>
                <w:b/>
                <w:bCs/>
                <w:i/>
              </w:rPr>
            </w:pPr>
            <w:r w:rsidRPr="004E4D2C">
              <w:rPr>
                <w:rFonts w:ascii="Times New Roman" w:hAnsi="Times New Roman" w:cs="Times New Roman"/>
                <w:b/>
                <w:i/>
              </w:rPr>
              <w:t>share in the respective zone</w:t>
            </w:r>
          </w:p>
        </w:tc>
      </w:tr>
      <w:tr w:rsidR="00BA4728" w:rsidRPr="004E4D2C" w14:paraId="2A891AB3" w14:textId="77777777" w:rsidTr="00BE2375">
        <w:trPr>
          <w:trHeight w:val="201"/>
          <w:jc w:val="center"/>
        </w:trPr>
        <w:tc>
          <w:tcPr>
            <w:tcW w:w="562" w:type="dxa"/>
            <w:shd w:val="clear" w:color="auto" w:fill="auto"/>
            <w:vAlign w:val="center"/>
          </w:tcPr>
          <w:p w14:paraId="19C7A1A3"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1A90A0D7"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Northern zone</w:t>
            </w:r>
          </w:p>
        </w:tc>
        <w:tc>
          <w:tcPr>
            <w:tcW w:w="1134" w:type="dxa"/>
            <w:shd w:val="clear" w:color="000000" w:fill="FFFFFF"/>
            <w:noWrap/>
            <w:vAlign w:val="center"/>
          </w:tcPr>
          <w:p w14:paraId="39771B8B" w14:textId="5180B996"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616.9</w:t>
            </w:r>
          </w:p>
        </w:tc>
        <w:tc>
          <w:tcPr>
            <w:tcW w:w="992" w:type="dxa"/>
            <w:shd w:val="clear" w:color="auto" w:fill="auto"/>
            <w:vAlign w:val="center"/>
          </w:tcPr>
          <w:p w14:paraId="29686942" w14:textId="44AE20CC"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1.6%</w:t>
            </w:r>
          </w:p>
        </w:tc>
        <w:tc>
          <w:tcPr>
            <w:tcW w:w="1418" w:type="dxa"/>
            <w:shd w:val="clear" w:color="000000" w:fill="FFFFFF"/>
            <w:noWrap/>
            <w:vAlign w:val="center"/>
          </w:tcPr>
          <w:p w14:paraId="259AC093" w14:textId="488EBFA9"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826.1</w:t>
            </w:r>
          </w:p>
        </w:tc>
        <w:tc>
          <w:tcPr>
            <w:tcW w:w="992" w:type="dxa"/>
            <w:shd w:val="clear" w:color="auto" w:fill="auto"/>
            <w:vAlign w:val="center"/>
          </w:tcPr>
          <w:p w14:paraId="3CDA98B3" w14:textId="00936A22"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2.3%</w:t>
            </w:r>
          </w:p>
        </w:tc>
        <w:tc>
          <w:tcPr>
            <w:tcW w:w="827" w:type="dxa"/>
            <w:shd w:val="clear" w:color="000000" w:fill="FFFFFF"/>
            <w:noWrap/>
            <w:vAlign w:val="center"/>
          </w:tcPr>
          <w:p w14:paraId="2920E7F1" w14:textId="75499E3A"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209.2</w:t>
            </w:r>
          </w:p>
        </w:tc>
        <w:tc>
          <w:tcPr>
            <w:tcW w:w="895" w:type="dxa"/>
            <w:shd w:val="clear" w:color="auto" w:fill="auto"/>
            <w:vAlign w:val="center"/>
          </w:tcPr>
          <w:p w14:paraId="6E6EC504" w14:textId="7B76E84C"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33.9%</w:t>
            </w:r>
          </w:p>
        </w:tc>
      </w:tr>
      <w:tr w:rsidR="00BA4728" w:rsidRPr="004E4D2C" w14:paraId="6C122D01" w14:textId="77777777" w:rsidTr="00BE2375">
        <w:trPr>
          <w:trHeight w:val="177"/>
          <w:jc w:val="center"/>
        </w:trPr>
        <w:tc>
          <w:tcPr>
            <w:tcW w:w="562" w:type="dxa"/>
            <w:shd w:val="clear" w:color="auto" w:fill="auto"/>
            <w:vAlign w:val="center"/>
          </w:tcPr>
          <w:p w14:paraId="68D1FC66"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5ACCB7CF"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Southern zone</w:t>
            </w:r>
          </w:p>
        </w:tc>
        <w:tc>
          <w:tcPr>
            <w:tcW w:w="1134" w:type="dxa"/>
            <w:shd w:val="clear" w:color="000000" w:fill="FFFFFF"/>
            <w:noWrap/>
            <w:vAlign w:val="center"/>
          </w:tcPr>
          <w:p w14:paraId="7AB46978" w14:textId="627546DC"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830.1</w:t>
            </w:r>
          </w:p>
        </w:tc>
        <w:tc>
          <w:tcPr>
            <w:tcW w:w="992" w:type="dxa"/>
            <w:shd w:val="clear" w:color="auto" w:fill="auto"/>
            <w:vAlign w:val="center"/>
          </w:tcPr>
          <w:p w14:paraId="763F28A9" w14:textId="64E48A0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15.7%</w:t>
            </w:r>
          </w:p>
        </w:tc>
        <w:tc>
          <w:tcPr>
            <w:tcW w:w="1418" w:type="dxa"/>
            <w:shd w:val="clear" w:color="000000" w:fill="FFFFFF"/>
            <w:noWrap/>
            <w:vAlign w:val="center"/>
          </w:tcPr>
          <w:p w14:paraId="7007D633" w14:textId="5BA047E2"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944.0</w:t>
            </w:r>
          </w:p>
        </w:tc>
        <w:tc>
          <w:tcPr>
            <w:tcW w:w="992" w:type="dxa"/>
            <w:shd w:val="clear" w:color="auto" w:fill="auto"/>
            <w:vAlign w:val="center"/>
          </w:tcPr>
          <w:p w14:paraId="77B157A3" w14:textId="29793F02"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16.2%</w:t>
            </w:r>
          </w:p>
        </w:tc>
        <w:tc>
          <w:tcPr>
            <w:tcW w:w="827" w:type="dxa"/>
            <w:shd w:val="clear" w:color="000000" w:fill="FFFFFF"/>
            <w:noWrap/>
            <w:vAlign w:val="center"/>
          </w:tcPr>
          <w:p w14:paraId="697C04D2" w14:textId="7465D253"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113.9</w:t>
            </w:r>
          </w:p>
        </w:tc>
        <w:tc>
          <w:tcPr>
            <w:tcW w:w="895" w:type="dxa"/>
            <w:shd w:val="clear" w:color="auto" w:fill="auto"/>
            <w:vAlign w:val="center"/>
          </w:tcPr>
          <w:p w14:paraId="55D1C8D3" w14:textId="7464CFE0"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13.7%</w:t>
            </w:r>
          </w:p>
        </w:tc>
      </w:tr>
      <w:tr w:rsidR="00BA4728" w:rsidRPr="004E4D2C" w14:paraId="3E3FE9E3" w14:textId="77777777" w:rsidTr="00BE2375">
        <w:trPr>
          <w:trHeight w:val="166"/>
          <w:jc w:val="center"/>
        </w:trPr>
        <w:tc>
          <w:tcPr>
            <w:tcW w:w="562" w:type="dxa"/>
            <w:shd w:val="clear" w:color="auto" w:fill="auto"/>
            <w:vAlign w:val="center"/>
          </w:tcPr>
          <w:p w14:paraId="10555DDA"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35FE299F"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Western zone</w:t>
            </w:r>
          </w:p>
        </w:tc>
        <w:tc>
          <w:tcPr>
            <w:tcW w:w="1134" w:type="dxa"/>
            <w:shd w:val="clear" w:color="000000" w:fill="FFFFFF"/>
            <w:noWrap/>
            <w:vAlign w:val="center"/>
          </w:tcPr>
          <w:p w14:paraId="728F7FCA" w14:textId="2220866C"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137.8</w:t>
            </w:r>
          </w:p>
        </w:tc>
        <w:tc>
          <w:tcPr>
            <w:tcW w:w="992" w:type="dxa"/>
            <w:shd w:val="clear" w:color="auto" w:fill="auto"/>
            <w:vAlign w:val="center"/>
          </w:tcPr>
          <w:p w14:paraId="06267015" w14:textId="0AD3D7D0"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2.3%</w:t>
            </w:r>
          </w:p>
        </w:tc>
        <w:tc>
          <w:tcPr>
            <w:tcW w:w="1418" w:type="dxa"/>
            <w:shd w:val="clear" w:color="000000" w:fill="FFFFFF"/>
            <w:noWrap/>
            <w:vAlign w:val="center"/>
          </w:tcPr>
          <w:p w14:paraId="0BA6874F" w14:textId="4CED7A61"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128.0</w:t>
            </w:r>
          </w:p>
        </w:tc>
        <w:tc>
          <w:tcPr>
            <w:tcW w:w="992" w:type="dxa"/>
            <w:shd w:val="clear" w:color="auto" w:fill="auto"/>
            <w:vAlign w:val="center"/>
          </w:tcPr>
          <w:p w14:paraId="0EA1A596" w14:textId="478E6BA8"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2.0%</w:t>
            </w:r>
          </w:p>
        </w:tc>
        <w:tc>
          <w:tcPr>
            <w:tcW w:w="827" w:type="dxa"/>
            <w:shd w:val="clear" w:color="000000" w:fill="FFFFFF"/>
            <w:noWrap/>
            <w:vAlign w:val="center"/>
          </w:tcPr>
          <w:p w14:paraId="6A5A34B2" w14:textId="46CD2102"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-9.8</w:t>
            </w:r>
          </w:p>
        </w:tc>
        <w:tc>
          <w:tcPr>
            <w:tcW w:w="895" w:type="dxa"/>
            <w:shd w:val="clear" w:color="auto" w:fill="auto"/>
            <w:vAlign w:val="center"/>
          </w:tcPr>
          <w:p w14:paraId="21A47C43" w14:textId="0C9FA4D5"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-7.1%</w:t>
            </w:r>
          </w:p>
        </w:tc>
      </w:tr>
      <w:tr w:rsidR="00CD0434" w:rsidRPr="004E4D2C" w14:paraId="6C233B41" w14:textId="77777777" w:rsidTr="00BE2375">
        <w:trPr>
          <w:trHeight w:val="350"/>
          <w:jc w:val="center"/>
        </w:trPr>
        <w:tc>
          <w:tcPr>
            <w:tcW w:w="562" w:type="dxa"/>
            <w:shd w:val="clear" w:color="auto" w:fill="D9D9D9" w:themeFill="background1" w:themeFillShade="D9"/>
            <w:vAlign w:val="center"/>
          </w:tcPr>
          <w:p w14:paraId="34FC713F" w14:textId="6548D1B2" w:rsidR="00CD0434" w:rsidRPr="004E4D2C" w:rsidRDefault="00BE2375" w:rsidP="00AE2893">
            <w:pPr>
              <w:spacing w:after="0" w:line="240" w:lineRule="auto"/>
              <w:jc w:val="center"/>
              <w:rPr>
                <w:rFonts w:ascii="Times New Roman" w:eastAsia="Times New Roman" w:hAnsi="Times New Roman" w:cs="Times New Roman"/>
                <w:b/>
                <w:i/>
                <w:lang w:eastAsia="ru-RU"/>
              </w:rPr>
            </w:pPr>
            <w:r w:rsidRPr="004E4D2C">
              <w:rPr>
                <w:rFonts w:ascii="Times New Roman" w:eastAsia="Times New Roman" w:hAnsi="Times New Roman" w:cs="Times New Roman"/>
                <w:b/>
                <w:i/>
                <w:lang w:eastAsia="ru-RU"/>
              </w:rPr>
              <w:t>4</w:t>
            </w:r>
          </w:p>
        </w:tc>
        <w:tc>
          <w:tcPr>
            <w:tcW w:w="3119" w:type="dxa"/>
            <w:shd w:val="clear" w:color="auto" w:fill="D9D9D9" w:themeFill="background1" w:themeFillShade="D9"/>
            <w:vAlign w:val="center"/>
          </w:tcPr>
          <w:p w14:paraId="5391582D" w14:textId="77777777" w:rsidR="00CD0434" w:rsidRPr="004E4D2C" w:rsidRDefault="00CD0434" w:rsidP="00AE2893">
            <w:pPr>
              <w:spacing w:after="0" w:line="240" w:lineRule="auto"/>
              <w:rPr>
                <w:rFonts w:ascii="Times New Roman" w:eastAsia="Times New Roman" w:hAnsi="Times New Roman" w:cs="Times New Roman"/>
                <w:b/>
                <w:i/>
                <w:iCs/>
                <w:lang w:eastAsia="ru-RU"/>
              </w:rPr>
            </w:pPr>
            <w:r w:rsidRPr="004E4D2C">
              <w:rPr>
                <w:rFonts w:ascii="Times New Roman" w:eastAsia="Times New Roman" w:hAnsi="Times New Roman" w:cs="Times New Roman"/>
                <w:b/>
                <w:i/>
                <w:iCs/>
                <w:lang w:eastAsia="ru-RU"/>
              </w:rPr>
              <w:t xml:space="preserve">RES generation, </w:t>
            </w:r>
            <w:proofErr w:type="spellStart"/>
            <w:r w:rsidRPr="004E4D2C">
              <w:rPr>
                <w:rFonts w:ascii="Times New Roman" w:eastAsia="Times New Roman" w:hAnsi="Times New Roman" w:cs="Times New Roman"/>
                <w:b/>
                <w:i/>
                <w:iCs/>
                <w:lang w:eastAsia="ru-RU"/>
              </w:rPr>
              <w:t>incl</w:t>
            </w:r>
            <w:proofErr w:type="spellEnd"/>
            <w:r w:rsidRPr="004E4D2C">
              <w:rPr>
                <w:rFonts w:ascii="Times New Roman" w:eastAsia="Times New Roman" w:hAnsi="Times New Roman" w:cs="Times New Roman"/>
                <w:b/>
                <w:i/>
                <w:iCs/>
                <w:lang w:eastAsia="ru-RU"/>
              </w:rPr>
              <w:t xml:space="preserve"> . by zones</w:t>
            </w:r>
          </w:p>
        </w:tc>
        <w:tc>
          <w:tcPr>
            <w:tcW w:w="6258" w:type="dxa"/>
            <w:gridSpan w:val="6"/>
            <w:shd w:val="clear" w:color="auto" w:fill="D9D9D9" w:themeFill="background1" w:themeFillShade="D9"/>
            <w:noWrap/>
            <w:vAlign w:val="center"/>
          </w:tcPr>
          <w:p w14:paraId="09F08B78" w14:textId="77777777" w:rsidR="00CD0434" w:rsidRPr="004E4D2C" w:rsidRDefault="00CD0434" w:rsidP="00AE2893">
            <w:pPr>
              <w:spacing w:after="0" w:line="240" w:lineRule="auto"/>
              <w:jc w:val="center"/>
              <w:rPr>
                <w:rFonts w:ascii="Times New Roman" w:hAnsi="Times New Roman" w:cs="Times New Roman"/>
                <w:b/>
                <w:i/>
              </w:rPr>
            </w:pPr>
            <w:r w:rsidRPr="004E4D2C">
              <w:rPr>
                <w:rFonts w:ascii="Times New Roman" w:hAnsi="Times New Roman" w:cs="Times New Roman"/>
                <w:b/>
                <w:i/>
              </w:rPr>
              <w:t>share in RES of the Republic of Kazakhstan, %</w:t>
            </w:r>
          </w:p>
        </w:tc>
      </w:tr>
      <w:tr w:rsidR="00BA4728" w:rsidRPr="004E4D2C" w14:paraId="146EDAE1" w14:textId="77777777" w:rsidTr="00BE2375">
        <w:trPr>
          <w:trHeight w:val="175"/>
          <w:jc w:val="center"/>
        </w:trPr>
        <w:tc>
          <w:tcPr>
            <w:tcW w:w="562" w:type="dxa"/>
            <w:shd w:val="clear" w:color="auto" w:fill="auto"/>
            <w:vAlign w:val="center"/>
          </w:tcPr>
          <w:p w14:paraId="1EA52374"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404DCFEA"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Northern zone</w:t>
            </w:r>
          </w:p>
        </w:tc>
        <w:tc>
          <w:tcPr>
            <w:tcW w:w="1134" w:type="dxa"/>
            <w:shd w:val="clear" w:color="000000" w:fill="FFFFFF"/>
            <w:noWrap/>
            <w:vAlign w:val="center"/>
          </w:tcPr>
          <w:p w14:paraId="042E1562" w14:textId="24FB500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616.9</w:t>
            </w:r>
          </w:p>
        </w:tc>
        <w:tc>
          <w:tcPr>
            <w:tcW w:w="992" w:type="dxa"/>
            <w:shd w:val="clear" w:color="auto" w:fill="auto"/>
            <w:vAlign w:val="center"/>
          </w:tcPr>
          <w:p w14:paraId="76F70E1D" w14:textId="370345A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38.9%</w:t>
            </w:r>
          </w:p>
        </w:tc>
        <w:tc>
          <w:tcPr>
            <w:tcW w:w="1418" w:type="dxa"/>
            <w:shd w:val="clear" w:color="000000" w:fill="FFFFFF"/>
            <w:noWrap/>
            <w:vAlign w:val="center"/>
          </w:tcPr>
          <w:p w14:paraId="7EE5739B" w14:textId="1FD818D8"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826.1</w:t>
            </w:r>
          </w:p>
        </w:tc>
        <w:tc>
          <w:tcPr>
            <w:tcW w:w="992" w:type="dxa"/>
            <w:shd w:val="clear" w:color="auto" w:fill="auto"/>
            <w:vAlign w:val="center"/>
          </w:tcPr>
          <w:p w14:paraId="4390F1ED" w14:textId="1D8779F1"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43.5%</w:t>
            </w:r>
          </w:p>
        </w:tc>
        <w:tc>
          <w:tcPr>
            <w:tcW w:w="827" w:type="dxa"/>
            <w:shd w:val="clear" w:color="000000" w:fill="FFFFFF"/>
            <w:noWrap/>
            <w:vAlign w:val="center"/>
          </w:tcPr>
          <w:p w14:paraId="2A9DEB3D" w14:textId="381ACE57"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209.2</w:t>
            </w:r>
          </w:p>
        </w:tc>
        <w:tc>
          <w:tcPr>
            <w:tcW w:w="895" w:type="dxa"/>
            <w:shd w:val="clear" w:color="auto" w:fill="auto"/>
            <w:vAlign w:val="center"/>
          </w:tcPr>
          <w:p w14:paraId="07564A59" w14:textId="555BD072"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33.9%</w:t>
            </w:r>
          </w:p>
        </w:tc>
      </w:tr>
      <w:tr w:rsidR="00BA4728" w:rsidRPr="004E4D2C" w14:paraId="6B799D76" w14:textId="77777777" w:rsidTr="00BE2375">
        <w:trPr>
          <w:trHeight w:val="151"/>
          <w:jc w:val="center"/>
        </w:trPr>
        <w:tc>
          <w:tcPr>
            <w:tcW w:w="562" w:type="dxa"/>
            <w:shd w:val="clear" w:color="auto" w:fill="auto"/>
            <w:vAlign w:val="center"/>
          </w:tcPr>
          <w:p w14:paraId="7BCF9318"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654B0A1C"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Southern zone</w:t>
            </w:r>
          </w:p>
        </w:tc>
        <w:tc>
          <w:tcPr>
            <w:tcW w:w="1134" w:type="dxa"/>
            <w:shd w:val="clear" w:color="000000" w:fill="FFFFFF"/>
            <w:noWrap/>
            <w:vAlign w:val="center"/>
          </w:tcPr>
          <w:p w14:paraId="0ACFC0E5" w14:textId="65EE1D13"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830.1</w:t>
            </w:r>
          </w:p>
        </w:tc>
        <w:tc>
          <w:tcPr>
            <w:tcW w:w="992" w:type="dxa"/>
            <w:shd w:val="clear" w:color="auto" w:fill="auto"/>
            <w:vAlign w:val="center"/>
          </w:tcPr>
          <w:p w14:paraId="5F27DA2C" w14:textId="3CC8E120"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52.4%</w:t>
            </w:r>
          </w:p>
        </w:tc>
        <w:tc>
          <w:tcPr>
            <w:tcW w:w="1418" w:type="dxa"/>
            <w:shd w:val="clear" w:color="000000" w:fill="FFFFFF"/>
            <w:noWrap/>
            <w:vAlign w:val="center"/>
          </w:tcPr>
          <w:p w14:paraId="16E9A0AE" w14:textId="736E5CD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944.0</w:t>
            </w:r>
          </w:p>
        </w:tc>
        <w:tc>
          <w:tcPr>
            <w:tcW w:w="992" w:type="dxa"/>
            <w:shd w:val="clear" w:color="auto" w:fill="auto"/>
            <w:vAlign w:val="center"/>
          </w:tcPr>
          <w:p w14:paraId="1BC5ECC2" w14:textId="66027FBD"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49.7%</w:t>
            </w:r>
          </w:p>
        </w:tc>
        <w:tc>
          <w:tcPr>
            <w:tcW w:w="827" w:type="dxa"/>
            <w:shd w:val="clear" w:color="000000" w:fill="FFFFFF"/>
            <w:noWrap/>
            <w:vAlign w:val="center"/>
          </w:tcPr>
          <w:p w14:paraId="13189523" w14:textId="49E20A4E"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113.9</w:t>
            </w:r>
          </w:p>
        </w:tc>
        <w:tc>
          <w:tcPr>
            <w:tcW w:w="895" w:type="dxa"/>
            <w:shd w:val="clear" w:color="auto" w:fill="auto"/>
            <w:vAlign w:val="center"/>
          </w:tcPr>
          <w:p w14:paraId="311E1E35" w14:textId="7194C92C"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13.7%</w:t>
            </w:r>
          </w:p>
        </w:tc>
      </w:tr>
      <w:tr w:rsidR="00BA4728" w:rsidRPr="004E4D2C" w14:paraId="7CC4C8D5" w14:textId="77777777" w:rsidTr="00BE2375">
        <w:trPr>
          <w:trHeight w:val="141"/>
          <w:jc w:val="center"/>
        </w:trPr>
        <w:tc>
          <w:tcPr>
            <w:tcW w:w="562" w:type="dxa"/>
            <w:shd w:val="clear" w:color="auto" w:fill="auto"/>
            <w:vAlign w:val="center"/>
          </w:tcPr>
          <w:p w14:paraId="339A9946"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4CF6F15D"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Western zone</w:t>
            </w:r>
          </w:p>
        </w:tc>
        <w:tc>
          <w:tcPr>
            <w:tcW w:w="1134" w:type="dxa"/>
            <w:shd w:val="clear" w:color="000000" w:fill="FFFFFF"/>
            <w:noWrap/>
            <w:vAlign w:val="center"/>
          </w:tcPr>
          <w:p w14:paraId="38965BF2" w14:textId="54D12504"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137.8</w:t>
            </w:r>
          </w:p>
        </w:tc>
        <w:tc>
          <w:tcPr>
            <w:tcW w:w="992" w:type="dxa"/>
            <w:shd w:val="clear" w:color="auto" w:fill="auto"/>
            <w:vAlign w:val="center"/>
          </w:tcPr>
          <w:p w14:paraId="7B52209D" w14:textId="0868F05F"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8.7%</w:t>
            </w:r>
          </w:p>
        </w:tc>
        <w:tc>
          <w:tcPr>
            <w:tcW w:w="1418" w:type="dxa"/>
            <w:shd w:val="clear" w:color="000000" w:fill="FFFFFF"/>
            <w:noWrap/>
            <w:vAlign w:val="center"/>
          </w:tcPr>
          <w:p w14:paraId="18BA0EBD" w14:textId="17FB73B9"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128.0</w:t>
            </w:r>
          </w:p>
        </w:tc>
        <w:tc>
          <w:tcPr>
            <w:tcW w:w="992" w:type="dxa"/>
            <w:shd w:val="clear" w:color="auto" w:fill="auto"/>
            <w:vAlign w:val="center"/>
          </w:tcPr>
          <w:p w14:paraId="34D42B1F" w14:textId="3DFED493"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6.7%</w:t>
            </w:r>
          </w:p>
        </w:tc>
        <w:tc>
          <w:tcPr>
            <w:tcW w:w="827" w:type="dxa"/>
            <w:shd w:val="clear" w:color="000000" w:fill="FFFFFF"/>
            <w:noWrap/>
            <w:vAlign w:val="center"/>
          </w:tcPr>
          <w:p w14:paraId="4A872285" w14:textId="1F4D525F"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-9.8</w:t>
            </w:r>
          </w:p>
        </w:tc>
        <w:tc>
          <w:tcPr>
            <w:tcW w:w="895" w:type="dxa"/>
            <w:shd w:val="clear" w:color="auto" w:fill="auto"/>
            <w:vAlign w:val="center"/>
          </w:tcPr>
          <w:p w14:paraId="3D44357D" w14:textId="4C5E5D71"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-7.1%</w:t>
            </w:r>
          </w:p>
        </w:tc>
      </w:tr>
      <w:tr w:rsidR="00CD0434" w:rsidRPr="004E4D2C" w14:paraId="630ACBC9" w14:textId="77777777" w:rsidTr="00BE2375">
        <w:trPr>
          <w:trHeight w:val="480"/>
          <w:jc w:val="center"/>
        </w:trPr>
        <w:tc>
          <w:tcPr>
            <w:tcW w:w="562" w:type="dxa"/>
            <w:shd w:val="clear" w:color="auto" w:fill="D9D9D9" w:themeFill="background1" w:themeFillShade="D9"/>
            <w:vAlign w:val="center"/>
          </w:tcPr>
          <w:p w14:paraId="24599E13" w14:textId="0F659BB1" w:rsidR="00CD0434" w:rsidRPr="004E4D2C" w:rsidRDefault="00BE2375" w:rsidP="00AE2893">
            <w:pPr>
              <w:spacing w:after="0" w:line="240" w:lineRule="auto"/>
              <w:jc w:val="center"/>
              <w:rPr>
                <w:rFonts w:ascii="Times New Roman" w:eastAsia="Times New Roman" w:hAnsi="Times New Roman" w:cs="Times New Roman"/>
                <w:b/>
                <w:i/>
                <w:lang w:eastAsia="ru-RU"/>
              </w:rPr>
            </w:pPr>
            <w:r w:rsidRPr="004E4D2C">
              <w:rPr>
                <w:rFonts w:ascii="Times New Roman" w:eastAsia="Times New Roman" w:hAnsi="Times New Roman" w:cs="Times New Roman"/>
                <w:b/>
                <w:i/>
                <w:lang w:eastAsia="ru-RU"/>
              </w:rPr>
              <w:t>5</w:t>
            </w:r>
          </w:p>
        </w:tc>
        <w:tc>
          <w:tcPr>
            <w:tcW w:w="3119" w:type="dxa"/>
            <w:shd w:val="clear" w:color="auto" w:fill="D9D9D9" w:themeFill="background1" w:themeFillShade="D9"/>
            <w:vAlign w:val="center"/>
          </w:tcPr>
          <w:p w14:paraId="1D11FAC6" w14:textId="77777777" w:rsidR="00CD0434" w:rsidRPr="004E4D2C" w:rsidRDefault="00CD0434" w:rsidP="00AE2893">
            <w:pPr>
              <w:spacing w:after="0" w:line="240" w:lineRule="auto"/>
              <w:rPr>
                <w:rFonts w:ascii="Times New Roman" w:eastAsia="Times New Roman" w:hAnsi="Times New Roman" w:cs="Times New Roman"/>
                <w:b/>
                <w:i/>
                <w:iCs/>
                <w:lang w:eastAsia="ru-RU"/>
              </w:rPr>
            </w:pPr>
            <w:r w:rsidRPr="004E4D2C">
              <w:rPr>
                <w:rFonts w:ascii="Times New Roman" w:eastAsia="Times New Roman" w:hAnsi="Times New Roman" w:cs="Times New Roman"/>
                <w:b/>
                <w:i/>
                <w:iCs/>
                <w:lang w:eastAsia="ru-RU"/>
              </w:rPr>
              <w:t xml:space="preserve">RES generation, </w:t>
            </w:r>
            <w:proofErr w:type="spellStart"/>
            <w:r w:rsidRPr="004E4D2C">
              <w:rPr>
                <w:rFonts w:ascii="Times New Roman" w:eastAsia="Times New Roman" w:hAnsi="Times New Roman" w:cs="Times New Roman"/>
                <w:b/>
                <w:i/>
                <w:iCs/>
                <w:lang w:eastAsia="ru-RU"/>
              </w:rPr>
              <w:t>incl</w:t>
            </w:r>
            <w:proofErr w:type="spellEnd"/>
            <w:r w:rsidRPr="004E4D2C">
              <w:rPr>
                <w:rFonts w:ascii="Times New Roman" w:eastAsia="Times New Roman" w:hAnsi="Times New Roman" w:cs="Times New Roman"/>
                <w:b/>
                <w:i/>
                <w:iCs/>
                <w:lang w:eastAsia="ru-RU"/>
              </w:rPr>
              <w:t xml:space="preserve"> . by type</w:t>
            </w:r>
          </w:p>
        </w:tc>
        <w:tc>
          <w:tcPr>
            <w:tcW w:w="6258" w:type="dxa"/>
            <w:gridSpan w:val="6"/>
            <w:shd w:val="clear" w:color="auto" w:fill="D9D9D9" w:themeFill="background1" w:themeFillShade="D9"/>
            <w:noWrap/>
            <w:vAlign w:val="center"/>
          </w:tcPr>
          <w:p w14:paraId="55CE366D" w14:textId="77777777" w:rsidR="00CD0434" w:rsidRPr="004E4D2C" w:rsidRDefault="00CD0434" w:rsidP="00AE2893">
            <w:pPr>
              <w:spacing w:after="0" w:line="240" w:lineRule="auto"/>
              <w:jc w:val="center"/>
              <w:rPr>
                <w:rFonts w:ascii="Times New Roman" w:hAnsi="Times New Roman" w:cs="Times New Roman"/>
                <w:b/>
                <w:i/>
              </w:rPr>
            </w:pPr>
            <w:r w:rsidRPr="004E4D2C">
              <w:rPr>
                <w:rFonts w:ascii="Times New Roman" w:hAnsi="Times New Roman" w:cs="Times New Roman"/>
                <w:b/>
                <w:i/>
              </w:rPr>
              <w:t>share in RES of the Republic of Kazakhstan, %</w:t>
            </w:r>
          </w:p>
        </w:tc>
      </w:tr>
      <w:tr w:rsidR="00BA4728" w:rsidRPr="004E4D2C" w14:paraId="28B0DDFA" w14:textId="77777777" w:rsidTr="00BE2375">
        <w:trPr>
          <w:trHeight w:val="163"/>
          <w:jc w:val="center"/>
        </w:trPr>
        <w:tc>
          <w:tcPr>
            <w:tcW w:w="562" w:type="dxa"/>
            <w:shd w:val="clear" w:color="auto" w:fill="auto"/>
            <w:vAlign w:val="center"/>
          </w:tcPr>
          <w:p w14:paraId="3038D635"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0F7E7038"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SES</w:t>
            </w:r>
          </w:p>
        </w:tc>
        <w:tc>
          <w:tcPr>
            <w:tcW w:w="1134" w:type="dxa"/>
            <w:shd w:val="clear" w:color="000000" w:fill="FFFFFF"/>
            <w:noWrap/>
            <w:vAlign w:val="center"/>
          </w:tcPr>
          <w:p w14:paraId="00A3DA55" w14:textId="656B36AA"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632.0</w:t>
            </w:r>
          </w:p>
        </w:tc>
        <w:tc>
          <w:tcPr>
            <w:tcW w:w="992" w:type="dxa"/>
            <w:shd w:val="clear" w:color="auto" w:fill="auto"/>
            <w:vAlign w:val="center"/>
          </w:tcPr>
          <w:p w14:paraId="28FB9505" w14:textId="3F6992D5"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39.9%</w:t>
            </w:r>
          </w:p>
        </w:tc>
        <w:tc>
          <w:tcPr>
            <w:tcW w:w="1418" w:type="dxa"/>
            <w:shd w:val="clear" w:color="000000" w:fill="FFFFFF"/>
            <w:noWrap/>
            <w:vAlign w:val="center"/>
          </w:tcPr>
          <w:p w14:paraId="5690A5C0" w14:textId="49F3959E"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642.2</w:t>
            </w:r>
          </w:p>
        </w:tc>
        <w:tc>
          <w:tcPr>
            <w:tcW w:w="992" w:type="dxa"/>
            <w:shd w:val="clear" w:color="auto" w:fill="auto"/>
            <w:vAlign w:val="center"/>
          </w:tcPr>
          <w:p w14:paraId="0633A04A" w14:textId="72EE061B"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33.8%</w:t>
            </w:r>
          </w:p>
        </w:tc>
        <w:tc>
          <w:tcPr>
            <w:tcW w:w="827" w:type="dxa"/>
            <w:shd w:val="clear" w:color="000000" w:fill="FFFFFF"/>
            <w:noWrap/>
            <w:vAlign w:val="center"/>
          </w:tcPr>
          <w:p w14:paraId="0598F77A" w14:textId="688E1FE3"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10.2</w:t>
            </w:r>
          </w:p>
        </w:tc>
        <w:tc>
          <w:tcPr>
            <w:tcW w:w="895" w:type="dxa"/>
            <w:shd w:val="clear" w:color="auto" w:fill="auto"/>
            <w:vAlign w:val="center"/>
          </w:tcPr>
          <w:p w14:paraId="585AA676" w14:textId="1983315C"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1.6%</w:t>
            </w:r>
          </w:p>
        </w:tc>
      </w:tr>
      <w:tr w:rsidR="00BA4728" w:rsidRPr="004E4D2C" w14:paraId="30C21D2C" w14:textId="77777777" w:rsidTr="00BE2375">
        <w:trPr>
          <w:trHeight w:val="97"/>
          <w:jc w:val="center"/>
        </w:trPr>
        <w:tc>
          <w:tcPr>
            <w:tcW w:w="562" w:type="dxa"/>
            <w:shd w:val="clear" w:color="auto" w:fill="auto"/>
            <w:vAlign w:val="center"/>
          </w:tcPr>
          <w:p w14:paraId="244082E2"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59E9E161"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WES</w:t>
            </w:r>
          </w:p>
        </w:tc>
        <w:tc>
          <w:tcPr>
            <w:tcW w:w="1134" w:type="dxa"/>
            <w:shd w:val="clear" w:color="000000" w:fill="FFFFFF"/>
            <w:noWrap/>
            <w:vAlign w:val="center"/>
          </w:tcPr>
          <w:p w14:paraId="7C7838CD" w14:textId="54C969B3"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688.7</w:t>
            </w:r>
          </w:p>
        </w:tc>
        <w:tc>
          <w:tcPr>
            <w:tcW w:w="992" w:type="dxa"/>
            <w:shd w:val="clear" w:color="auto" w:fill="auto"/>
            <w:vAlign w:val="center"/>
          </w:tcPr>
          <w:p w14:paraId="2B280643" w14:textId="79185430"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43.5%</w:t>
            </w:r>
          </w:p>
        </w:tc>
        <w:tc>
          <w:tcPr>
            <w:tcW w:w="1418" w:type="dxa"/>
            <w:shd w:val="clear" w:color="000000" w:fill="FFFFFF"/>
            <w:noWrap/>
            <w:vAlign w:val="center"/>
          </w:tcPr>
          <w:p w14:paraId="3985007F" w14:textId="23896CD0"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912.0</w:t>
            </w:r>
          </w:p>
        </w:tc>
        <w:tc>
          <w:tcPr>
            <w:tcW w:w="992" w:type="dxa"/>
            <w:shd w:val="clear" w:color="auto" w:fill="auto"/>
            <w:vAlign w:val="center"/>
          </w:tcPr>
          <w:p w14:paraId="3E70DEE7" w14:textId="6E32AF5C"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48.0%</w:t>
            </w:r>
          </w:p>
        </w:tc>
        <w:tc>
          <w:tcPr>
            <w:tcW w:w="827" w:type="dxa"/>
            <w:shd w:val="clear" w:color="000000" w:fill="FFFFFF"/>
            <w:noWrap/>
            <w:vAlign w:val="center"/>
          </w:tcPr>
          <w:p w14:paraId="0B242ACC" w14:textId="6F389D5B"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223.3</w:t>
            </w:r>
          </w:p>
        </w:tc>
        <w:tc>
          <w:tcPr>
            <w:tcW w:w="895" w:type="dxa"/>
            <w:shd w:val="clear" w:color="auto" w:fill="auto"/>
            <w:vAlign w:val="center"/>
          </w:tcPr>
          <w:p w14:paraId="058A96A6" w14:textId="28109228"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32.4%</w:t>
            </w:r>
          </w:p>
        </w:tc>
      </w:tr>
      <w:tr w:rsidR="00BA4728" w:rsidRPr="004E4D2C" w14:paraId="23892B99" w14:textId="77777777" w:rsidTr="00BE2375">
        <w:trPr>
          <w:trHeight w:val="60"/>
          <w:jc w:val="center"/>
        </w:trPr>
        <w:tc>
          <w:tcPr>
            <w:tcW w:w="562" w:type="dxa"/>
            <w:shd w:val="clear" w:color="auto" w:fill="auto"/>
            <w:vAlign w:val="center"/>
          </w:tcPr>
          <w:p w14:paraId="21E5E3AC"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0B5C0A4A"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Small HPPs</w:t>
            </w:r>
          </w:p>
        </w:tc>
        <w:tc>
          <w:tcPr>
            <w:tcW w:w="1134" w:type="dxa"/>
            <w:shd w:val="clear" w:color="000000" w:fill="FFFFFF"/>
            <w:noWrap/>
            <w:vAlign w:val="center"/>
          </w:tcPr>
          <w:p w14:paraId="65037353" w14:textId="5B7CCBEF"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262.7</w:t>
            </w:r>
          </w:p>
        </w:tc>
        <w:tc>
          <w:tcPr>
            <w:tcW w:w="992" w:type="dxa"/>
            <w:shd w:val="clear" w:color="auto" w:fill="auto"/>
            <w:vAlign w:val="center"/>
          </w:tcPr>
          <w:p w14:paraId="506C2B11" w14:textId="2182C994"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16.6%</w:t>
            </w:r>
          </w:p>
        </w:tc>
        <w:tc>
          <w:tcPr>
            <w:tcW w:w="1418" w:type="dxa"/>
            <w:shd w:val="clear" w:color="000000" w:fill="FFFFFF"/>
            <w:noWrap/>
            <w:vAlign w:val="center"/>
          </w:tcPr>
          <w:p w14:paraId="60BD04F0" w14:textId="7AEEB6AA"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343.9</w:t>
            </w:r>
          </w:p>
        </w:tc>
        <w:tc>
          <w:tcPr>
            <w:tcW w:w="992" w:type="dxa"/>
            <w:shd w:val="clear" w:color="auto" w:fill="auto"/>
            <w:vAlign w:val="center"/>
          </w:tcPr>
          <w:p w14:paraId="4E735C41" w14:textId="3896796E"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18.1%</w:t>
            </w:r>
          </w:p>
        </w:tc>
        <w:tc>
          <w:tcPr>
            <w:tcW w:w="827" w:type="dxa"/>
            <w:shd w:val="clear" w:color="000000" w:fill="FFFFFF"/>
            <w:noWrap/>
            <w:vAlign w:val="center"/>
          </w:tcPr>
          <w:p w14:paraId="3AA70720" w14:textId="1A9B1B47"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81.2</w:t>
            </w:r>
          </w:p>
        </w:tc>
        <w:tc>
          <w:tcPr>
            <w:tcW w:w="895" w:type="dxa"/>
            <w:shd w:val="clear" w:color="auto" w:fill="auto"/>
            <w:vAlign w:val="center"/>
          </w:tcPr>
          <w:p w14:paraId="34C9247A" w14:textId="786911BF"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30.9%</w:t>
            </w:r>
          </w:p>
        </w:tc>
      </w:tr>
      <w:tr w:rsidR="00BA4728" w:rsidRPr="004E4D2C" w14:paraId="4D3C9D50" w14:textId="77777777" w:rsidTr="00BE2375">
        <w:trPr>
          <w:trHeight w:val="60"/>
          <w:jc w:val="center"/>
        </w:trPr>
        <w:tc>
          <w:tcPr>
            <w:tcW w:w="562" w:type="dxa"/>
            <w:shd w:val="clear" w:color="auto" w:fill="auto"/>
            <w:vAlign w:val="center"/>
          </w:tcPr>
          <w:p w14:paraId="605A46CD"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 </w:t>
            </w:r>
          </w:p>
        </w:tc>
        <w:tc>
          <w:tcPr>
            <w:tcW w:w="3119" w:type="dxa"/>
            <w:shd w:val="clear" w:color="auto" w:fill="auto"/>
            <w:vAlign w:val="center"/>
          </w:tcPr>
          <w:p w14:paraId="025B057C" w14:textId="77777777" w:rsidR="00BA4728" w:rsidRPr="004E4D2C" w:rsidRDefault="00BA4728" w:rsidP="00BA4728">
            <w:pPr>
              <w:spacing w:after="0" w:line="240" w:lineRule="auto"/>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BSU</w:t>
            </w:r>
          </w:p>
        </w:tc>
        <w:tc>
          <w:tcPr>
            <w:tcW w:w="1134" w:type="dxa"/>
            <w:shd w:val="clear" w:color="000000" w:fill="FFFFFF"/>
            <w:noWrap/>
            <w:vAlign w:val="center"/>
          </w:tcPr>
          <w:p w14:paraId="78EE25CF" w14:textId="736E7D03"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1.4</w:t>
            </w:r>
          </w:p>
        </w:tc>
        <w:tc>
          <w:tcPr>
            <w:tcW w:w="992" w:type="dxa"/>
            <w:shd w:val="clear" w:color="auto" w:fill="auto"/>
            <w:vAlign w:val="center"/>
          </w:tcPr>
          <w:p w14:paraId="632D6625" w14:textId="629217F6"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0.1%</w:t>
            </w:r>
          </w:p>
        </w:tc>
        <w:tc>
          <w:tcPr>
            <w:tcW w:w="1418" w:type="dxa"/>
            <w:shd w:val="clear" w:color="000000" w:fill="FFFFFF"/>
            <w:noWrap/>
            <w:vAlign w:val="center"/>
          </w:tcPr>
          <w:p w14:paraId="5FB4723B" w14:textId="47563D68"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0.0</w:t>
            </w:r>
          </w:p>
        </w:tc>
        <w:tc>
          <w:tcPr>
            <w:tcW w:w="992" w:type="dxa"/>
            <w:shd w:val="clear" w:color="auto" w:fill="auto"/>
            <w:vAlign w:val="center"/>
          </w:tcPr>
          <w:p w14:paraId="288F24A4" w14:textId="5E4196F7" w:rsidR="00BA4728" w:rsidRPr="004E4D2C" w:rsidRDefault="00BA4728" w:rsidP="00BA4728">
            <w:pPr>
              <w:spacing w:after="0" w:line="240" w:lineRule="auto"/>
              <w:jc w:val="center"/>
              <w:rPr>
                <w:rFonts w:ascii="Times New Roman" w:hAnsi="Times New Roman" w:cs="Times New Roman"/>
              </w:rPr>
            </w:pPr>
            <w:r w:rsidRPr="004E4D2C">
              <w:rPr>
                <w:rFonts w:ascii="Times New Roman" w:hAnsi="Times New Roman" w:cs="Times New Roman"/>
              </w:rPr>
              <w:t>-</w:t>
            </w:r>
          </w:p>
        </w:tc>
        <w:tc>
          <w:tcPr>
            <w:tcW w:w="827" w:type="dxa"/>
            <w:shd w:val="clear" w:color="000000" w:fill="FFFFFF"/>
            <w:noWrap/>
            <w:vAlign w:val="center"/>
          </w:tcPr>
          <w:p w14:paraId="167D6DF0" w14:textId="3DD718D8"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-1.4</w:t>
            </w:r>
          </w:p>
        </w:tc>
        <w:tc>
          <w:tcPr>
            <w:tcW w:w="895" w:type="dxa"/>
            <w:shd w:val="clear" w:color="auto" w:fill="auto"/>
            <w:vAlign w:val="center"/>
          </w:tcPr>
          <w:p w14:paraId="64EF592A" w14:textId="73AF158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rPr>
              <w:t>-</w:t>
            </w:r>
          </w:p>
        </w:tc>
      </w:tr>
    </w:tbl>
    <w:p w14:paraId="296BE5F9" w14:textId="77777777" w:rsidR="001E7984" w:rsidRPr="004E4D2C" w:rsidRDefault="001E7984" w:rsidP="00AE2893">
      <w:pPr>
        <w:spacing w:after="0" w:line="240" w:lineRule="auto"/>
        <w:ind w:firstLine="708"/>
        <w:jc w:val="both"/>
        <w:rPr>
          <w:rFonts w:ascii="Times New Roman" w:hAnsi="Times New Roman" w:cs="Times New Roman"/>
          <w:i/>
          <w:sz w:val="28"/>
        </w:rPr>
      </w:pPr>
    </w:p>
    <w:p w14:paraId="309639D0" w14:textId="77777777" w:rsidR="00226A58" w:rsidRPr="004E4D2C" w:rsidRDefault="00226A58" w:rsidP="00AE2893">
      <w:pPr>
        <w:spacing w:after="0" w:line="240" w:lineRule="auto"/>
        <w:ind w:firstLine="708"/>
        <w:jc w:val="both"/>
        <w:rPr>
          <w:rFonts w:ascii="Times New Roman" w:hAnsi="Times New Roman" w:cs="Times New Roman"/>
          <w:i/>
          <w:sz w:val="28"/>
        </w:rPr>
      </w:pPr>
    </w:p>
    <w:p w14:paraId="0E34A859" w14:textId="77777777" w:rsidR="00226A58" w:rsidRPr="004E4D2C" w:rsidRDefault="00226A58" w:rsidP="00AE2893">
      <w:pPr>
        <w:spacing w:after="0" w:line="240" w:lineRule="auto"/>
        <w:ind w:firstLine="708"/>
        <w:jc w:val="both"/>
        <w:rPr>
          <w:rFonts w:ascii="Times New Roman" w:hAnsi="Times New Roman" w:cs="Times New Roman"/>
          <w:i/>
          <w:sz w:val="28"/>
        </w:rPr>
      </w:pPr>
    </w:p>
    <w:p w14:paraId="152B1243" w14:textId="77777777" w:rsidR="00226A58" w:rsidRPr="004E4D2C" w:rsidRDefault="00226A58" w:rsidP="00AE2893">
      <w:pPr>
        <w:spacing w:after="0" w:line="240" w:lineRule="auto"/>
        <w:ind w:firstLine="708"/>
        <w:jc w:val="both"/>
        <w:rPr>
          <w:rFonts w:ascii="Times New Roman" w:hAnsi="Times New Roman" w:cs="Times New Roman"/>
          <w:i/>
          <w:sz w:val="28"/>
        </w:rPr>
      </w:pPr>
    </w:p>
    <w:p w14:paraId="2C9804C2" w14:textId="77777777" w:rsidR="00BE3B1B" w:rsidRPr="004E4D2C" w:rsidRDefault="00BE3B1B" w:rsidP="00AE2893">
      <w:pPr>
        <w:spacing w:after="0" w:line="240" w:lineRule="auto"/>
        <w:ind w:firstLine="709"/>
        <w:jc w:val="both"/>
        <w:rPr>
          <w:rFonts w:ascii="Times New Roman" w:hAnsi="Times New Roman" w:cs="Times New Roman"/>
          <w:sz w:val="28"/>
          <w:szCs w:val="28"/>
        </w:rPr>
      </w:pPr>
    </w:p>
    <w:p w14:paraId="5EFB5CB8" w14:textId="77777777" w:rsidR="00BF3092" w:rsidRPr="004E4D2C" w:rsidRDefault="00BF3092" w:rsidP="008A1BD0">
      <w:pPr>
        <w:pStyle w:val="1"/>
        <w:numPr>
          <w:ilvl w:val="1"/>
          <w:numId w:val="10"/>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104388618"/>
      <w:proofErr w:type="spellStart"/>
      <w:r w:rsidRPr="004E4D2C">
        <w:rPr>
          <w:rFonts w:ascii="Times New Roman" w:hAnsi="Times New Roman" w:cs="Times New Roman"/>
          <w:i/>
          <w:color w:val="auto"/>
          <w:sz w:val="28"/>
          <w:szCs w:val="28"/>
        </w:rPr>
        <w:t>Samruk</w:t>
      </w:r>
      <w:proofErr w:type="spellEnd"/>
      <w:r w:rsidRPr="004E4D2C">
        <w:rPr>
          <w:rFonts w:ascii="Times New Roman" w:hAnsi="Times New Roman" w:cs="Times New Roman"/>
          <w:i/>
          <w:color w:val="auto"/>
          <w:sz w:val="28"/>
          <w:szCs w:val="28"/>
        </w:rPr>
        <w:t>-Energy JSC in the production of clean electricity</w:t>
      </w:r>
      <w:bookmarkEnd w:id="22"/>
    </w:p>
    <w:p w14:paraId="6C20DB4E" w14:textId="77777777" w:rsidR="00BF3092" w:rsidRPr="004E4D2C" w:rsidRDefault="00BF3092" w:rsidP="00AE2893">
      <w:pPr>
        <w:spacing w:after="0" w:line="240" w:lineRule="auto"/>
        <w:ind w:left="708"/>
        <w:rPr>
          <w:rFonts w:ascii="Times New Roman" w:hAnsi="Times New Roman" w:cs="Times New Roman"/>
          <w:i/>
          <w:sz w:val="18"/>
        </w:rPr>
      </w:pPr>
    </w:p>
    <w:p w14:paraId="4C23D5FE" w14:textId="3B6187A6" w:rsidR="00BA4728" w:rsidRPr="004E4D2C" w:rsidRDefault="009A77DA" w:rsidP="00BA4728">
      <w:pPr>
        <w:spacing w:after="0" w:line="240" w:lineRule="auto"/>
        <w:ind w:firstLine="708"/>
        <w:jc w:val="both"/>
        <w:rPr>
          <w:rFonts w:ascii="Times New Roman" w:hAnsi="Times New Roman" w:cs="Times New Roman"/>
          <w:sz w:val="28"/>
          <w:szCs w:val="24"/>
        </w:rPr>
      </w:pPr>
      <w:proofErr w:type="spellStart"/>
      <w:r>
        <w:rPr>
          <w:rFonts w:ascii="Times New Roman" w:hAnsi="Times New Roman" w:cs="Times New Roman"/>
          <w:sz w:val="28"/>
          <w:szCs w:val="24"/>
        </w:rPr>
        <w:t>Samruk</w:t>
      </w:r>
      <w:proofErr w:type="spellEnd"/>
      <w:r>
        <w:rPr>
          <w:rFonts w:ascii="Times New Roman" w:hAnsi="Times New Roman" w:cs="Times New Roman"/>
          <w:sz w:val="28"/>
          <w:szCs w:val="24"/>
        </w:rPr>
        <w:t>-Energy</w:t>
      </w:r>
      <w:r w:rsidR="00BA4728" w:rsidRPr="004E4D2C">
        <w:rPr>
          <w:rFonts w:ascii="Times New Roman" w:hAnsi="Times New Roman" w:cs="Times New Roman"/>
          <w:sz w:val="28"/>
          <w:szCs w:val="24"/>
        </w:rPr>
        <w:t xml:space="preserve"> JSC (SPP, WPP and small HPPs) for January-May 2022 amounted to 144.6 million </w:t>
      </w:r>
      <w:proofErr w:type="gramStart"/>
      <w:r w:rsidR="00BA4728" w:rsidRPr="004E4D2C">
        <w:rPr>
          <w:rFonts w:ascii="Times New Roman" w:hAnsi="Times New Roman" w:cs="Times New Roman"/>
          <w:sz w:val="28"/>
          <w:szCs w:val="24"/>
        </w:rPr>
        <w:t>kWh ,</w:t>
      </w:r>
      <w:proofErr w:type="gramEnd"/>
      <w:r w:rsidR="00BA4728" w:rsidRPr="004E4D2C">
        <w:rPr>
          <w:rFonts w:ascii="Times New Roman" w:hAnsi="Times New Roman" w:cs="Times New Roman"/>
          <w:sz w:val="28"/>
          <w:szCs w:val="24"/>
        </w:rPr>
        <w:t xml:space="preserve"> which is 10.5% higher compared to the same period in 2021 (130.9 million kWh ).</w:t>
      </w:r>
    </w:p>
    <w:p w14:paraId="56C7FBC9" w14:textId="00C95DEC" w:rsidR="00BA4728" w:rsidRPr="004E4D2C" w:rsidRDefault="00BA4728" w:rsidP="00BA4728">
      <w:pPr>
        <w:spacing w:after="0" w:line="240" w:lineRule="auto"/>
        <w:ind w:firstLine="708"/>
        <w:jc w:val="both"/>
        <w:rPr>
          <w:rFonts w:ascii="Times New Roman" w:hAnsi="Times New Roman" w:cs="Times New Roman"/>
          <w:sz w:val="28"/>
          <w:szCs w:val="24"/>
        </w:rPr>
      </w:pPr>
      <w:r w:rsidRPr="004E4D2C">
        <w:rPr>
          <w:rFonts w:ascii="Times New Roman" w:hAnsi="Times New Roman" w:cs="Times New Roman"/>
          <w:sz w:val="28"/>
          <w:szCs w:val="24"/>
        </w:rPr>
        <w:t xml:space="preserve">The share of RES electricity of </w:t>
      </w:r>
      <w:proofErr w:type="spellStart"/>
      <w:r w:rsidRPr="004E4D2C">
        <w:rPr>
          <w:rFonts w:ascii="Times New Roman" w:hAnsi="Times New Roman" w:cs="Times New Roman"/>
          <w:sz w:val="28"/>
          <w:szCs w:val="24"/>
        </w:rPr>
        <w:t>Samruk</w:t>
      </w:r>
      <w:proofErr w:type="spellEnd"/>
      <w:r w:rsidRPr="004E4D2C">
        <w:rPr>
          <w:rFonts w:ascii="Times New Roman" w:hAnsi="Times New Roman" w:cs="Times New Roman"/>
          <w:sz w:val="28"/>
          <w:szCs w:val="24"/>
        </w:rPr>
        <w:t xml:space="preserve">-Energy JSC in January-May 2022 amounted to 7.6% of the volume of electricity generated by RES facilities in the Republic of Kazakhstan, while in January-May 2021 this figure was 8.3%. </w:t>
      </w:r>
      <w:r w:rsidRPr="004E4D2C">
        <w:rPr>
          <w:rFonts w:ascii="Times New Roman" w:hAnsi="Times New Roman" w:cs="Times New Roman"/>
          <w:sz w:val="28"/>
          <w:szCs w:val="28"/>
        </w:rPr>
        <w:t xml:space="preserve">The decrease in the share of renewable energy sources of </w:t>
      </w:r>
      <w:proofErr w:type="spellStart"/>
      <w:r w:rsidRPr="004E4D2C">
        <w:rPr>
          <w:rFonts w:ascii="Times New Roman" w:hAnsi="Times New Roman" w:cs="Times New Roman"/>
          <w:sz w:val="28"/>
          <w:szCs w:val="28"/>
        </w:rPr>
        <w:t>Samruk-Energo</w:t>
      </w:r>
      <w:proofErr w:type="spellEnd"/>
      <w:r w:rsidRPr="004E4D2C">
        <w:rPr>
          <w:rFonts w:ascii="Times New Roman" w:hAnsi="Times New Roman" w:cs="Times New Roman"/>
          <w:sz w:val="28"/>
          <w:szCs w:val="28"/>
        </w:rPr>
        <w:t xml:space="preserve"> JSC in the generation of renewable energy sources in the Republic of Kazakhstan in 2022 is associated with an increase in the generation of electricity from renewable energy sources in the Republic of Kazakhstan, as well as a decrease in generation </w:t>
      </w:r>
      <w:r w:rsidR="009A77DA">
        <w:rPr>
          <w:rFonts w:ascii="Times New Roman" w:hAnsi="Times New Roman" w:cs="Times New Roman"/>
          <w:sz w:val="28"/>
          <w:szCs w:val="28"/>
        </w:rPr>
        <w:t xml:space="preserve">at </w:t>
      </w:r>
      <w:r w:rsidRPr="004E4D2C">
        <w:rPr>
          <w:rFonts w:ascii="Times New Roman" w:hAnsi="Times New Roman" w:cs="Times New Roman"/>
          <w:sz w:val="28"/>
          <w:szCs w:val="28"/>
        </w:rPr>
        <w:t xml:space="preserve">WPP </w:t>
      </w:r>
      <w:proofErr w:type="spellStart"/>
      <w:r w:rsidRPr="004E4D2C">
        <w:rPr>
          <w:rFonts w:ascii="Times New Roman" w:hAnsi="Times New Roman" w:cs="Times New Roman"/>
          <w:sz w:val="28"/>
          <w:szCs w:val="28"/>
        </w:rPr>
        <w:t>Shelek</w:t>
      </w:r>
      <w:proofErr w:type="spellEnd"/>
      <w:r w:rsidRPr="004E4D2C">
        <w:rPr>
          <w:rFonts w:ascii="Times New Roman" w:hAnsi="Times New Roman" w:cs="Times New Roman"/>
          <w:sz w:val="28"/>
          <w:szCs w:val="28"/>
        </w:rPr>
        <w:t xml:space="preserve"> 5MW</w:t>
      </w:r>
      <w:r w:rsidR="009A77DA" w:rsidRPr="009A77DA">
        <w:rPr>
          <w:rFonts w:ascii="Times New Roman" w:hAnsi="Times New Roman" w:cs="Times New Roman"/>
          <w:sz w:val="28"/>
          <w:szCs w:val="28"/>
        </w:rPr>
        <w:t xml:space="preserve"> </w:t>
      </w:r>
      <w:r w:rsidR="009A77DA">
        <w:rPr>
          <w:rFonts w:ascii="Times New Roman" w:hAnsi="Times New Roman" w:cs="Times New Roman"/>
          <w:sz w:val="28"/>
          <w:szCs w:val="28"/>
        </w:rPr>
        <w:t xml:space="preserve">by </w:t>
      </w:r>
      <w:proofErr w:type="spellStart"/>
      <w:r w:rsidR="009A77DA">
        <w:rPr>
          <w:rFonts w:ascii="Times New Roman" w:hAnsi="Times New Roman" w:cs="Times New Roman"/>
          <w:sz w:val="28"/>
          <w:szCs w:val="28"/>
        </w:rPr>
        <w:t>Samruk</w:t>
      </w:r>
      <w:proofErr w:type="spellEnd"/>
      <w:r w:rsidR="009A77DA">
        <w:rPr>
          <w:rFonts w:ascii="Times New Roman" w:hAnsi="Times New Roman" w:cs="Times New Roman"/>
          <w:sz w:val="28"/>
          <w:szCs w:val="28"/>
        </w:rPr>
        <w:t>-Green LLP Energy</w:t>
      </w:r>
      <w:bookmarkStart w:id="23" w:name="_GoBack"/>
      <w:bookmarkEnd w:id="23"/>
      <w:r w:rsidRPr="004E4D2C">
        <w:rPr>
          <w:rFonts w:ascii="Times New Roman" w:hAnsi="Times New Roman" w:cs="Times New Roman"/>
          <w:sz w:val="28"/>
          <w:szCs w:val="28"/>
        </w:rPr>
        <w:t>.</w:t>
      </w:r>
    </w:p>
    <w:p w14:paraId="5BC905FC" w14:textId="77777777" w:rsidR="008364B1" w:rsidRPr="004E4D2C" w:rsidRDefault="008364B1" w:rsidP="00AE2893">
      <w:pPr>
        <w:spacing w:after="0" w:line="240" w:lineRule="auto"/>
        <w:jc w:val="right"/>
        <w:rPr>
          <w:rFonts w:ascii="Times New Roman" w:hAnsi="Times New Roman" w:cs="Times New Roman"/>
          <w:i/>
          <w:sz w:val="24"/>
          <w:szCs w:val="24"/>
        </w:rPr>
      </w:pPr>
      <w:r w:rsidRPr="004E4D2C">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74"/>
        <w:gridCol w:w="851"/>
        <w:gridCol w:w="992"/>
        <w:gridCol w:w="851"/>
        <w:gridCol w:w="1134"/>
        <w:gridCol w:w="850"/>
        <w:gridCol w:w="851"/>
      </w:tblGrid>
      <w:tr w:rsidR="007D7642" w:rsidRPr="004E4D2C" w14:paraId="191458C7" w14:textId="77777777" w:rsidTr="00BE2375">
        <w:trPr>
          <w:trHeight w:val="277"/>
          <w:jc w:val="center"/>
        </w:trPr>
        <w:tc>
          <w:tcPr>
            <w:tcW w:w="562" w:type="dxa"/>
            <w:vMerge w:val="restart"/>
            <w:tcBorders>
              <w:bottom w:val="nil"/>
            </w:tcBorders>
            <w:shd w:val="clear" w:color="auto" w:fill="8DB3E2" w:themeFill="text2" w:themeFillTint="66"/>
            <w:vAlign w:val="center"/>
            <w:hideMark/>
          </w:tcPr>
          <w:p w14:paraId="49F77A60" w14:textId="6B782866" w:rsidR="007D7642" w:rsidRPr="004E4D2C" w:rsidRDefault="009A77DA" w:rsidP="00AE2893">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3974" w:type="dxa"/>
            <w:vMerge w:val="restart"/>
            <w:tcBorders>
              <w:bottom w:val="nil"/>
            </w:tcBorders>
            <w:shd w:val="clear" w:color="auto" w:fill="8DB3E2" w:themeFill="text2" w:themeFillTint="66"/>
            <w:vAlign w:val="center"/>
            <w:hideMark/>
          </w:tcPr>
          <w:p w14:paraId="361E88F2" w14:textId="77777777" w:rsidR="007D7642" w:rsidRPr="004E4D2C" w:rsidRDefault="007D7642" w:rsidP="00AE2893">
            <w:pPr>
              <w:spacing w:after="0" w:line="240" w:lineRule="auto"/>
              <w:ind w:right="171"/>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Name</w:t>
            </w:r>
          </w:p>
        </w:tc>
        <w:tc>
          <w:tcPr>
            <w:tcW w:w="1843" w:type="dxa"/>
            <w:gridSpan w:val="2"/>
            <w:tcBorders>
              <w:bottom w:val="nil"/>
            </w:tcBorders>
            <w:shd w:val="clear" w:color="auto" w:fill="8DB3E2" w:themeFill="text2" w:themeFillTint="66"/>
            <w:vAlign w:val="center"/>
            <w:hideMark/>
          </w:tcPr>
          <w:p w14:paraId="4C787E1C" w14:textId="77777777" w:rsidR="007D7642" w:rsidRPr="004E4D2C" w:rsidRDefault="007D7642" w:rsidP="00AE2893">
            <w:pPr>
              <w:spacing w:after="0" w:line="240" w:lineRule="auto"/>
              <w:ind w:right="171"/>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2021</w:t>
            </w:r>
          </w:p>
        </w:tc>
        <w:tc>
          <w:tcPr>
            <w:tcW w:w="1985" w:type="dxa"/>
            <w:gridSpan w:val="2"/>
            <w:tcBorders>
              <w:bottom w:val="nil"/>
            </w:tcBorders>
            <w:shd w:val="clear" w:color="auto" w:fill="8DB3E2" w:themeFill="text2" w:themeFillTint="66"/>
            <w:vAlign w:val="center"/>
            <w:hideMark/>
          </w:tcPr>
          <w:p w14:paraId="458ADBFA" w14:textId="77777777" w:rsidR="007D7642" w:rsidRPr="004E4D2C" w:rsidRDefault="007D7642" w:rsidP="00AE2893">
            <w:pPr>
              <w:spacing w:after="0" w:line="240" w:lineRule="auto"/>
              <w:ind w:right="171"/>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2022</w:t>
            </w:r>
          </w:p>
        </w:tc>
        <w:tc>
          <w:tcPr>
            <w:tcW w:w="850" w:type="dxa"/>
            <w:vMerge w:val="restart"/>
            <w:tcBorders>
              <w:bottom w:val="nil"/>
            </w:tcBorders>
            <w:shd w:val="clear" w:color="auto" w:fill="8DB3E2" w:themeFill="text2" w:themeFillTint="66"/>
            <w:vAlign w:val="center"/>
            <w:hideMark/>
          </w:tcPr>
          <w:p w14:paraId="7B25DD8F"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million kWh</w:t>
            </w:r>
          </w:p>
        </w:tc>
        <w:tc>
          <w:tcPr>
            <w:tcW w:w="851" w:type="dxa"/>
            <w:vMerge w:val="restart"/>
            <w:tcBorders>
              <w:bottom w:val="nil"/>
            </w:tcBorders>
            <w:shd w:val="clear" w:color="auto" w:fill="8DB3E2" w:themeFill="text2" w:themeFillTint="66"/>
            <w:vAlign w:val="center"/>
          </w:tcPr>
          <w:p w14:paraId="76B1ABAF" w14:textId="77777777" w:rsidR="007D7642" w:rsidRPr="004E4D2C" w:rsidRDefault="007D7642" w:rsidP="00AE2893">
            <w:pPr>
              <w:spacing w:after="0" w:line="240" w:lineRule="auto"/>
              <w:jc w:val="center"/>
              <w:rPr>
                <w:rFonts w:ascii="Times New Roman" w:eastAsia="Times New Roman" w:hAnsi="Times New Roman" w:cs="Times New Roman"/>
                <w:b/>
                <w:bCs/>
                <w:lang w:eastAsia="ru-RU"/>
              </w:rPr>
            </w:pPr>
            <w:r w:rsidRPr="004E4D2C">
              <w:rPr>
                <w:rFonts w:ascii="Times New Roman" w:eastAsia="Times New Roman" w:hAnsi="Times New Roman" w:cs="Times New Roman"/>
                <w:b/>
                <w:bCs/>
                <w:lang w:eastAsia="ru-RU"/>
              </w:rPr>
              <w:t>Δ, %</w:t>
            </w:r>
          </w:p>
        </w:tc>
      </w:tr>
      <w:tr w:rsidR="008D7F55" w:rsidRPr="004E4D2C" w14:paraId="408075E3" w14:textId="77777777" w:rsidTr="00325E31">
        <w:trPr>
          <w:trHeight w:val="570"/>
          <w:jc w:val="center"/>
        </w:trPr>
        <w:tc>
          <w:tcPr>
            <w:tcW w:w="562" w:type="dxa"/>
            <w:vMerge/>
            <w:tcBorders>
              <w:top w:val="nil"/>
            </w:tcBorders>
            <w:shd w:val="clear" w:color="auto" w:fill="B8CCE4" w:themeFill="accent1" w:themeFillTint="66"/>
            <w:vAlign w:val="center"/>
            <w:hideMark/>
          </w:tcPr>
          <w:p w14:paraId="3C9E9C0A" w14:textId="77777777" w:rsidR="008D7F55" w:rsidRPr="004E4D2C" w:rsidRDefault="008D7F55" w:rsidP="00AE2893">
            <w:pPr>
              <w:spacing w:after="0" w:line="240" w:lineRule="auto"/>
              <w:rPr>
                <w:rFonts w:ascii="Times New Roman" w:eastAsia="Times New Roman" w:hAnsi="Times New Roman" w:cs="Times New Roman"/>
                <w:b/>
                <w:bCs/>
                <w:lang w:eastAsia="ru-RU"/>
              </w:rPr>
            </w:pPr>
          </w:p>
        </w:tc>
        <w:tc>
          <w:tcPr>
            <w:tcW w:w="3974" w:type="dxa"/>
            <w:vMerge/>
            <w:tcBorders>
              <w:top w:val="nil"/>
            </w:tcBorders>
            <w:shd w:val="clear" w:color="auto" w:fill="B8CCE4" w:themeFill="accent1" w:themeFillTint="66"/>
            <w:vAlign w:val="center"/>
            <w:hideMark/>
          </w:tcPr>
          <w:p w14:paraId="2BD50BFE" w14:textId="77777777" w:rsidR="008D7F55" w:rsidRPr="004E4D2C" w:rsidRDefault="008D7F55" w:rsidP="00AE2893">
            <w:pPr>
              <w:spacing w:after="0" w:line="240" w:lineRule="auto"/>
              <w:ind w:right="171"/>
              <w:rPr>
                <w:rFonts w:ascii="Times New Roman" w:eastAsia="Times New Roman" w:hAnsi="Times New Roman" w:cs="Times New Roman"/>
                <w:b/>
                <w:bCs/>
                <w:lang w:eastAsia="ru-RU"/>
              </w:rPr>
            </w:pPr>
          </w:p>
        </w:tc>
        <w:tc>
          <w:tcPr>
            <w:tcW w:w="851" w:type="dxa"/>
            <w:tcBorders>
              <w:top w:val="nil"/>
            </w:tcBorders>
            <w:shd w:val="clear" w:color="auto" w:fill="8DB3E2" w:themeFill="text2" w:themeFillTint="66"/>
            <w:vAlign w:val="center"/>
            <w:hideMark/>
          </w:tcPr>
          <w:p w14:paraId="2739D961" w14:textId="54CDD3A7" w:rsidR="008D7F55" w:rsidRPr="004E4D2C" w:rsidRDefault="008D7F55" w:rsidP="00BA4728">
            <w:pPr>
              <w:tabs>
                <w:tab w:val="left" w:pos="456"/>
              </w:tabs>
              <w:spacing w:after="0" w:line="240" w:lineRule="auto"/>
              <w:ind w:left="-111" w:right="-108"/>
              <w:jc w:val="center"/>
              <w:rPr>
                <w:rFonts w:ascii="Times New Roman" w:eastAsia="Times New Roman" w:hAnsi="Times New Roman" w:cs="Times New Roman"/>
                <w:b/>
                <w:bCs/>
                <w:lang w:eastAsia="ru-RU"/>
              </w:rPr>
            </w:pPr>
            <w:r w:rsidRPr="004E4D2C">
              <w:rPr>
                <w:rFonts w:ascii="Times New Roman" w:hAnsi="Times New Roman" w:cs="Times New Roman"/>
                <w:b/>
                <w:bCs/>
              </w:rPr>
              <w:t>January May</w:t>
            </w:r>
          </w:p>
        </w:tc>
        <w:tc>
          <w:tcPr>
            <w:tcW w:w="992" w:type="dxa"/>
            <w:tcBorders>
              <w:top w:val="nil"/>
            </w:tcBorders>
            <w:shd w:val="clear" w:color="auto" w:fill="8DB3E2" w:themeFill="text2" w:themeFillTint="66"/>
            <w:vAlign w:val="center"/>
            <w:hideMark/>
          </w:tcPr>
          <w:p w14:paraId="71552A5D" w14:textId="77777777" w:rsidR="008D7F55" w:rsidRPr="004E4D2C" w:rsidRDefault="008D7F55" w:rsidP="00BA4728">
            <w:pPr>
              <w:tabs>
                <w:tab w:val="left" w:pos="601"/>
              </w:tabs>
              <w:spacing w:after="0" w:line="240" w:lineRule="auto"/>
              <w:ind w:left="-108" w:right="-108"/>
              <w:jc w:val="center"/>
              <w:rPr>
                <w:rFonts w:ascii="Times New Roman" w:eastAsia="Times New Roman" w:hAnsi="Times New Roman" w:cs="Times New Roman"/>
                <w:b/>
                <w:bCs/>
                <w:lang w:eastAsia="ru-RU"/>
              </w:rPr>
            </w:pPr>
            <w:r w:rsidRPr="004E4D2C">
              <w:rPr>
                <w:rFonts w:ascii="Times New Roman" w:hAnsi="Times New Roman" w:cs="Times New Roman"/>
                <w:b/>
                <w:bCs/>
              </w:rPr>
              <w:t>share in Kazakhstan, %</w:t>
            </w:r>
          </w:p>
        </w:tc>
        <w:tc>
          <w:tcPr>
            <w:tcW w:w="851" w:type="dxa"/>
            <w:tcBorders>
              <w:top w:val="nil"/>
            </w:tcBorders>
            <w:shd w:val="clear" w:color="auto" w:fill="8DB3E2" w:themeFill="text2" w:themeFillTint="66"/>
            <w:vAlign w:val="center"/>
            <w:hideMark/>
          </w:tcPr>
          <w:p w14:paraId="6B47209A" w14:textId="480016EB" w:rsidR="008D7F55" w:rsidRPr="004E4D2C" w:rsidRDefault="008D7F55" w:rsidP="00BA4728">
            <w:pPr>
              <w:spacing w:after="0" w:line="240" w:lineRule="auto"/>
              <w:ind w:left="-108" w:right="-105"/>
              <w:jc w:val="center"/>
              <w:rPr>
                <w:rFonts w:ascii="Times New Roman" w:eastAsia="Times New Roman" w:hAnsi="Times New Roman" w:cs="Times New Roman"/>
                <w:b/>
                <w:bCs/>
                <w:lang w:eastAsia="ru-RU"/>
              </w:rPr>
            </w:pPr>
            <w:r w:rsidRPr="004E4D2C">
              <w:rPr>
                <w:rFonts w:ascii="Times New Roman" w:hAnsi="Times New Roman" w:cs="Times New Roman"/>
                <w:b/>
                <w:bCs/>
              </w:rPr>
              <w:t>January May</w:t>
            </w:r>
          </w:p>
        </w:tc>
        <w:tc>
          <w:tcPr>
            <w:tcW w:w="1134" w:type="dxa"/>
            <w:tcBorders>
              <w:top w:val="nil"/>
            </w:tcBorders>
            <w:shd w:val="clear" w:color="auto" w:fill="8DB3E2" w:themeFill="text2" w:themeFillTint="66"/>
            <w:vAlign w:val="center"/>
            <w:hideMark/>
          </w:tcPr>
          <w:p w14:paraId="22BAA6AA" w14:textId="77777777" w:rsidR="008D7F55" w:rsidRPr="004E4D2C" w:rsidRDefault="008D7F55" w:rsidP="00BA4728">
            <w:pPr>
              <w:spacing w:after="0" w:line="240" w:lineRule="auto"/>
              <w:ind w:right="171"/>
              <w:jc w:val="center"/>
              <w:rPr>
                <w:rFonts w:ascii="Times New Roman" w:eastAsia="Times New Roman" w:hAnsi="Times New Roman" w:cs="Times New Roman"/>
                <w:b/>
                <w:bCs/>
                <w:lang w:eastAsia="ru-RU"/>
              </w:rPr>
            </w:pPr>
            <w:r w:rsidRPr="004E4D2C">
              <w:rPr>
                <w:rFonts w:ascii="Times New Roman" w:hAnsi="Times New Roman" w:cs="Times New Roman"/>
                <w:b/>
                <w:bCs/>
              </w:rPr>
              <w:t>share in Kazakhstan, %</w:t>
            </w:r>
          </w:p>
        </w:tc>
        <w:tc>
          <w:tcPr>
            <w:tcW w:w="850" w:type="dxa"/>
            <w:vMerge/>
            <w:tcBorders>
              <w:top w:val="nil"/>
            </w:tcBorders>
            <w:shd w:val="clear" w:color="auto" w:fill="B8CCE4" w:themeFill="accent1" w:themeFillTint="66"/>
            <w:vAlign w:val="center"/>
            <w:hideMark/>
          </w:tcPr>
          <w:p w14:paraId="6D987ED4" w14:textId="77777777" w:rsidR="008D7F55" w:rsidRPr="004E4D2C" w:rsidRDefault="008D7F55" w:rsidP="00AE2893">
            <w:pPr>
              <w:spacing w:after="0" w:line="240" w:lineRule="auto"/>
              <w:jc w:val="center"/>
              <w:rPr>
                <w:rFonts w:ascii="Times New Roman" w:eastAsia="Times New Roman" w:hAnsi="Times New Roman" w:cs="Times New Roman"/>
                <w:b/>
                <w:bCs/>
                <w:lang w:val="en-US" w:eastAsia="ru-RU"/>
              </w:rPr>
            </w:pPr>
          </w:p>
        </w:tc>
        <w:tc>
          <w:tcPr>
            <w:tcW w:w="851" w:type="dxa"/>
            <w:vMerge/>
            <w:tcBorders>
              <w:top w:val="nil"/>
            </w:tcBorders>
            <w:shd w:val="clear" w:color="auto" w:fill="B8CCE4" w:themeFill="accent1" w:themeFillTint="66"/>
            <w:vAlign w:val="center"/>
            <w:hideMark/>
          </w:tcPr>
          <w:p w14:paraId="0E467844" w14:textId="77777777" w:rsidR="008D7F55" w:rsidRPr="004E4D2C" w:rsidRDefault="008D7F55" w:rsidP="00AE2893">
            <w:pPr>
              <w:spacing w:after="0" w:line="240" w:lineRule="auto"/>
              <w:jc w:val="center"/>
              <w:rPr>
                <w:rFonts w:ascii="Times New Roman" w:eastAsia="Times New Roman" w:hAnsi="Times New Roman" w:cs="Times New Roman"/>
                <w:b/>
                <w:bCs/>
                <w:lang w:eastAsia="ru-RU"/>
              </w:rPr>
            </w:pPr>
          </w:p>
        </w:tc>
      </w:tr>
      <w:tr w:rsidR="00BA4728" w:rsidRPr="004E4D2C" w14:paraId="68F12F33" w14:textId="77777777" w:rsidTr="00BE2375">
        <w:trPr>
          <w:trHeight w:val="261"/>
          <w:jc w:val="center"/>
        </w:trPr>
        <w:tc>
          <w:tcPr>
            <w:tcW w:w="562" w:type="dxa"/>
            <w:shd w:val="clear" w:color="auto" w:fill="D9D9D9" w:themeFill="background1" w:themeFillShade="D9"/>
            <w:vAlign w:val="center"/>
            <w:hideMark/>
          </w:tcPr>
          <w:p w14:paraId="1B374D40" w14:textId="03DF46D1" w:rsidR="00BA4728" w:rsidRPr="004E4D2C" w:rsidRDefault="00BA4728" w:rsidP="00BA4728">
            <w:pPr>
              <w:spacing w:after="0" w:line="240" w:lineRule="auto"/>
              <w:jc w:val="center"/>
              <w:rPr>
                <w:rFonts w:ascii="Times New Roman" w:eastAsia="Times New Roman" w:hAnsi="Times New Roman" w:cs="Times New Roman"/>
                <w:b/>
                <w:lang w:eastAsia="ru-RU"/>
              </w:rPr>
            </w:pPr>
          </w:p>
        </w:tc>
        <w:tc>
          <w:tcPr>
            <w:tcW w:w="3974" w:type="dxa"/>
            <w:shd w:val="clear" w:color="auto" w:fill="D9D9D9" w:themeFill="background1" w:themeFillShade="D9"/>
            <w:vAlign w:val="center"/>
            <w:hideMark/>
          </w:tcPr>
          <w:p w14:paraId="339B442D" w14:textId="77777777" w:rsidR="00BA4728" w:rsidRPr="004E4D2C" w:rsidRDefault="00BA4728" w:rsidP="00BA4728">
            <w:pPr>
              <w:spacing w:after="0" w:line="240" w:lineRule="auto"/>
              <w:ind w:right="171"/>
              <w:rPr>
                <w:rFonts w:ascii="Times New Roman" w:eastAsia="Times New Roman" w:hAnsi="Times New Roman" w:cs="Times New Roman"/>
                <w:b/>
                <w:lang w:eastAsia="ru-RU"/>
              </w:rPr>
            </w:pPr>
            <w:r w:rsidRPr="004E4D2C">
              <w:rPr>
                <w:rFonts w:ascii="Times New Roman" w:eastAsia="Times New Roman" w:hAnsi="Times New Roman" w:cs="Times New Roman"/>
                <w:b/>
                <w:lang w:eastAsia="ru-RU"/>
              </w:rPr>
              <w:t xml:space="preserve">RES S-E, </w:t>
            </w:r>
            <w:r w:rsidRPr="004E4D2C">
              <w:rPr>
                <w:rFonts w:ascii="Times New Roman" w:eastAsia="Times New Roman" w:hAnsi="Times New Roman" w:cs="Times New Roman"/>
                <w:b/>
                <w:i/>
                <w:lang w:eastAsia="ru-RU"/>
              </w:rPr>
              <w:t>including:</w:t>
            </w:r>
          </w:p>
        </w:tc>
        <w:tc>
          <w:tcPr>
            <w:tcW w:w="851" w:type="dxa"/>
            <w:shd w:val="clear" w:color="auto" w:fill="D9D9D9" w:themeFill="background1" w:themeFillShade="D9"/>
            <w:noWrap/>
            <w:vAlign w:val="center"/>
          </w:tcPr>
          <w:p w14:paraId="66934777" w14:textId="52C415B8"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130.9</w:t>
            </w:r>
          </w:p>
        </w:tc>
        <w:tc>
          <w:tcPr>
            <w:tcW w:w="992" w:type="dxa"/>
            <w:shd w:val="clear" w:color="auto" w:fill="D9D9D9" w:themeFill="background1" w:themeFillShade="D9"/>
            <w:vAlign w:val="center"/>
          </w:tcPr>
          <w:p w14:paraId="3B298742" w14:textId="63A7207E"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8.3%</w:t>
            </w:r>
          </w:p>
        </w:tc>
        <w:tc>
          <w:tcPr>
            <w:tcW w:w="851" w:type="dxa"/>
            <w:shd w:val="clear" w:color="auto" w:fill="D9D9D9" w:themeFill="background1" w:themeFillShade="D9"/>
            <w:noWrap/>
            <w:vAlign w:val="center"/>
          </w:tcPr>
          <w:p w14:paraId="4336BF73" w14:textId="314A4DE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144.6</w:t>
            </w:r>
          </w:p>
        </w:tc>
        <w:tc>
          <w:tcPr>
            <w:tcW w:w="1134" w:type="dxa"/>
            <w:shd w:val="clear" w:color="auto" w:fill="D9D9D9" w:themeFill="background1" w:themeFillShade="D9"/>
            <w:vAlign w:val="center"/>
          </w:tcPr>
          <w:p w14:paraId="265B7BC4" w14:textId="0256B84F"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7.6%</w:t>
            </w:r>
          </w:p>
        </w:tc>
        <w:tc>
          <w:tcPr>
            <w:tcW w:w="850" w:type="dxa"/>
            <w:shd w:val="clear" w:color="auto" w:fill="D9D9D9" w:themeFill="background1" w:themeFillShade="D9"/>
            <w:noWrap/>
            <w:vAlign w:val="center"/>
            <w:hideMark/>
          </w:tcPr>
          <w:p w14:paraId="1EA7D1A4" w14:textId="391AE489"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13.7</w:t>
            </w:r>
          </w:p>
        </w:tc>
        <w:tc>
          <w:tcPr>
            <w:tcW w:w="851" w:type="dxa"/>
            <w:shd w:val="clear" w:color="auto" w:fill="D9D9D9" w:themeFill="background1" w:themeFillShade="D9"/>
            <w:vAlign w:val="center"/>
            <w:hideMark/>
          </w:tcPr>
          <w:p w14:paraId="27224657" w14:textId="34DC8D36" w:rsidR="00BA4728" w:rsidRPr="004E4D2C" w:rsidRDefault="00BA4728" w:rsidP="00BA4728">
            <w:pPr>
              <w:spacing w:after="0" w:line="240" w:lineRule="auto"/>
              <w:jc w:val="center"/>
              <w:rPr>
                <w:rFonts w:ascii="Times New Roman" w:hAnsi="Times New Roman" w:cs="Times New Roman"/>
                <w:b/>
                <w:bCs/>
              </w:rPr>
            </w:pPr>
            <w:r w:rsidRPr="004E4D2C">
              <w:rPr>
                <w:rFonts w:ascii="Times New Roman" w:hAnsi="Times New Roman" w:cs="Times New Roman"/>
                <w:b/>
                <w:bCs/>
                <w:szCs w:val="24"/>
              </w:rPr>
              <w:t>10.5%</w:t>
            </w:r>
          </w:p>
        </w:tc>
      </w:tr>
      <w:tr w:rsidR="00BA4728" w:rsidRPr="004E4D2C" w14:paraId="2193CAF5" w14:textId="77777777" w:rsidTr="00BE2375">
        <w:trPr>
          <w:trHeight w:val="264"/>
          <w:jc w:val="center"/>
        </w:trPr>
        <w:tc>
          <w:tcPr>
            <w:tcW w:w="562" w:type="dxa"/>
            <w:shd w:val="clear" w:color="auto" w:fill="auto"/>
            <w:vAlign w:val="center"/>
            <w:hideMark/>
          </w:tcPr>
          <w:p w14:paraId="07ACAF31"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1</w:t>
            </w:r>
          </w:p>
        </w:tc>
        <w:tc>
          <w:tcPr>
            <w:tcW w:w="3974" w:type="dxa"/>
            <w:shd w:val="clear" w:color="auto" w:fill="auto"/>
            <w:vAlign w:val="center"/>
            <w:hideMark/>
          </w:tcPr>
          <w:p w14:paraId="06C9A15A" w14:textId="77777777" w:rsidR="00BA4728" w:rsidRPr="004E4D2C" w:rsidRDefault="00BA4728" w:rsidP="00BA4728">
            <w:pPr>
              <w:spacing w:after="0" w:line="240" w:lineRule="auto"/>
              <w:ind w:right="171"/>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 xml:space="preserve">Cascade of small HPPs of </w:t>
            </w:r>
            <w:proofErr w:type="spellStart"/>
            <w:r w:rsidRPr="004E4D2C">
              <w:rPr>
                <w:rFonts w:ascii="Times New Roman" w:eastAsia="Times New Roman" w:hAnsi="Times New Roman" w:cs="Times New Roman"/>
                <w:i/>
                <w:iCs/>
                <w:lang w:eastAsia="ru-RU"/>
              </w:rPr>
              <w:t>AlES</w:t>
            </w:r>
            <w:proofErr w:type="spellEnd"/>
            <w:r w:rsidRPr="004E4D2C">
              <w:rPr>
                <w:rFonts w:ascii="Times New Roman" w:eastAsia="Times New Roman" w:hAnsi="Times New Roman" w:cs="Times New Roman"/>
                <w:i/>
                <w:iCs/>
                <w:lang w:eastAsia="ru-RU"/>
              </w:rPr>
              <w:t xml:space="preserve"> JSC 43.7 MW</w:t>
            </w:r>
          </w:p>
        </w:tc>
        <w:tc>
          <w:tcPr>
            <w:tcW w:w="851" w:type="dxa"/>
            <w:shd w:val="clear" w:color="000000" w:fill="FFFFFF"/>
            <w:noWrap/>
            <w:vAlign w:val="center"/>
          </w:tcPr>
          <w:p w14:paraId="003FB62B" w14:textId="44A996A2"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58.2</w:t>
            </w:r>
          </w:p>
        </w:tc>
        <w:tc>
          <w:tcPr>
            <w:tcW w:w="992" w:type="dxa"/>
            <w:shd w:val="clear" w:color="auto" w:fill="auto"/>
            <w:vAlign w:val="center"/>
          </w:tcPr>
          <w:p w14:paraId="273C3324" w14:textId="7F4ED4BB"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3.7%</w:t>
            </w:r>
          </w:p>
        </w:tc>
        <w:tc>
          <w:tcPr>
            <w:tcW w:w="851" w:type="dxa"/>
            <w:shd w:val="clear" w:color="auto" w:fill="auto"/>
            <w:noWrap/>
            <w:vAlign w:val="center"/>
          </w:tcPr>
          <w:p w14:paraId="4B82A34D" w14:textId="62AA7972"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64.7</w:t>
            </w:r>
          </w:p>
        </w:tc>
        <w:tc>
          <w:tcPr>
            <w:tcW w:w="1134" w:type="dxa"/>
            <w:shd w:val="clear" w:color="auto" w:fill="auto"/>
            <w:vAlign w:val="center"/>
          </w:tcPr>
          <w:p w14:paraId="6DBFA42D" w14:textId="0073453B"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3.4%</w:t>
            </w:r>
          </w:p>
        </w:tc>
        <w:tc>
          <w:tcPr>
            <w:tcW w:w="850" w:type="dxa"/>
            <w:shd w:val="clear" w:color="auto" w:fill="auto"/>
            <w:noWrap/>
            <w:vAlign w:val="center"/>
            <w:hideMark/>
          </w:tcPr>
          <w:p w14:paraId="6C0A3F11" w14:textId="11A3C5D5"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6.5</w:t>
            </w:r>
          </w:p>
        </w:tc>
        <w:tc>
          <w:tcPr>
            <w:tcW w:w="851" w:type="dxa"/>
            <w:shd w:val="clear" w:color="auto" w:fill="auto"/>
            <w:vAlign w:val="center"/>
            <w:hideMark/>
          </w:tcPr>
          <w:p w14:paraId="60225E98" w14:textId="1041E8BA"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11.2%</w:t>
            </w:r>
          </w:p>
        </w:tc>
      </w:tr>
      <w:tr w:rsidR="00BA4728" w:rsidRPr="004E4D2C" w14:paraId="3CE43E01" w14:textId="77777777" w:rsidTr="00BE2375">
        <w:trPr>
          <w:trHeight w:val="397"/>
          <w:jc w:val="center"/>
        </w:trPr>
        <w:tc>
          <w:tcPr>
            <w:tcW w:w="562" w:type="dxa"/>
            <w:shd w:val="clear" w:color="auto" w:fill="auto"/>
            <w:vAlign w:val="center"/>
            <w:hideMark/>
          </w:tcPr>
          <w:p w14:paraId="3DDDD566"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2</w:t>
            </w:r>
          </w:p>
        </w:tc>
        <w:tc>
          <w:tcPr>
            <w:tcW w:w="3974" w:type="dxa"/>
            <w:shd w:val="clear" w:color="auto" w:fill="auto"/>
            <w:vAlign w:val="center"/>
            <w:hideMark/>
          </w:tcPr>
          <w:p w14:paraId="02506CF8" w14:textId="77777777" w:rsidR="00BA4728" w:rsidRPr="004E4D2C" w:rsidRDefault="00BA4728" w:rsidP="00BA4728">
            <w:pPr>
              <w:spacing w:after="0" w:line="240" w:lineRule="auto"/>
              <w:ind w:right="171"/>
              <w:rPr>
                <w:rFonts w:ascii="Times New Roman" w:eastAsia="Times New Roman" w:hAnsi="Times New Roman" w:cs="Times New Roman"/>
                <w:i/>
                <w:iCs/>
                <w:lang w:eastAsia="ru-RU"/>
              </w:rPr>
            </w:pPr>
            <w:r w:rsidRPr="004E4D2C">
              <w:rPr>
                <w:rFonts w:ascii="Times New Roman" w:eastAsia="Times New Roman" w:hAnsi="Times New Roman" w:cs="Times New Roman"/>
                <w:i/>
                <w:iCs/>
                <w:lang w:val="en-US" w:eastAsia="ru-RU"/>
              </w:rPr>
              <w:t xml:space="preserve">Samruk </w:t>
            </w:r>
            <w:r w:rsidRPr="004E4D2C">
              <w:rPr>
                <w:rFonts w:ascii="Times New Roman" w:eastAsia="Times New Roman" w:hAnsi="Times New Roman" w:cs="Times New Roman"/>
                <w:i/>
                <w:iCs/>
                <w:lang w:eastAsia="ru-RU"/>
              </w:rPr>
              <w:t xml:space="preserve">- </w:t>
            </w:r>
            <w:r w:rsidRPr="004E4D2C">
              <w:rPr>
                <w:rFonts w:ascii="Times New Roman" w:eastAsia="Times New Roman" w:hAnsi="Times New Roman" w:cs="Times New Roman"/>
                <w:i/>
                <w:iCs/>
                <w:lang w:val="en-US" w:eastAsia="ru-RU"/>
              </w:rPr>
              <w:t xml:space="preserve">Green </w:t>
            </w:r>
            <w:r w:rsidRPr="004E4D2C">
              <w:rPr>
                <w:rFonts w:ascii="Times New Roman" w:eastAsia="Times New Roman" w:hAnsi="Times New Roman" w:cs="Times New Roman"/>
                <w:i/>
                <w:iCs/>
                <w:lang w:eastAsia="ru-RU"/>
              </w:rPr>
              <w:t xml:space="preserve">LLP </w:t>
            </w:r>
            <w:r w:rsidRPr="004E4D2C">
              <w:rPr>
                <w:rFonts w:ascii="Times New Roman" w:eastAsia="Times New Roman" w:hAnsi="Times New Roman" w:cs="Times New Roman"/>
                <w:i/>
                <w:iCs/>
                <w:lang w:val="en-US" w:eastAsia="ru-RU"/>
              </w:rPr>
              <w:t xml:space="preserve">Energy </w:t>
            </w:r>
            <w:r w:rsidRPr="004E4D2C">
              <w:rPr>
                <w:rFonts w:ascii="Times New Roman" w:eastAsia="Times New Roman" w:hAnsi="Times New Roman" w:cs="Times New Roman"/>
                <w:i/>
                <w:iCs/>
                <w:lang w:eastAsia="ru-RU"/>
              </w:rPr>
              <w:t>» SPP 2MW + SPP 1MW</w:t>
            </w:r>
          </w:p>
        </w:tc>
        <w:tc>
          <w:tcPr>
            <w:tcW w:w="851" w:type="dxa"/>
            <w:shd w:val="clear" w:color="000000" w:fill="FFFFFF"/>
            <w:noWrap/>
            <w:vAlign w:val="center"/>
          </w:tcPr>
          <w:p w14:paraId="6271216F" w14:textId="60B8C2EA"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1.9</w:t>
            </w:r>
          </w:p>
        </w:tc>
        <w:tc>
          <w:tcPr>
            <w:tcW w:w="992" w:type="dxa"/>
            <w:shd w:val="clear" w:color="auto" w:fill="auto"/>
            <w:vAlign w:val="center"/>
          </w:tcPr>
          <w:p w14:paraId="291C9A23" w14:textId="2F5961F8"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0.1%</w:t>
            </w:r>
          </w:p>
        </w:tc>
        <w:tc>
          <w:tcPr>
            <w:tcW w:w="851" w:type="dxa"/>
            <w:shd w:val="clear" w:color="auto" w:fill="auto"/>
            <w:noWrap/>
            <w:vAlign w:val="center"/>
          </w:tcPr>
          <w:p w14:paraId="4951F007" w14:textId="71026938"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2.0</w:t>
            </w:r>
          </w:p>
        </w:tc>
        <w:tc>
          <w:tcPr>
            <w:tcW w:w="1134" w:type="dxa"/>
            <w:shd w:val="clear" w:color="auto" w:fill="auto"/>
            <w:vAlign w:val="center"/>
          </w:tcPr>
          <w:p w14:paraId="67722909" w14:textId="75B5EDCC"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0.1%</w:t>
            </w:r>
          </w:p>
        </w:tc>
        <w:tc>
          <w:tcPr>
            <w:tcW w:w="850" w:type="dxa"/>
            <w:shd w:val="clear" w:color="auto" w:fill="auto"/>
            <w:noWrap/>
            <w:vAlign w:val="center"/>
            <w:hideMark/>
          </w:tcPr>
          <w:p w14:paraId="219D3F13" w14:textId="7E0A6905"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0.1</w:t>
            </w:r>
          </w:p>
        </w:tc>
        <w:tc>
          <w:tcPr>
            <w:tcW w:w="851" w:type="dxa"/>
            <w:shd w:val="clear" w:color="auto" w:fill="auto"/>
            <w:vAlign w:val="center"/>
            <w:hideMark/>
          </w:tcPr>
          <w:p w14:paraId="28897899" w14:textId="4B89EE74"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5.3%</w:t>
            </w:r>
          </w:p>
        </w:tc>
      </w:tr>
      <w:tr w:rsidR="00BA4728" w:rsidRPr="004E4D2C" w14:paraId="5763F698" w14:textId="77777777" w:rsidTr="00BE2375">
        <w:trPr>
          <w:trHeight w:val="600"/>
          <w:jc w:val="center"/>
        </w:trPr>
        <w:tc>
          <w:tcPr>
            <w:tcW w:w="562" w:type="dxa"/>
            <w:shd w:val="clear" w:color="auto" w:fill="auto"/>
            <w:vAlign w:val="center"/>
            <w:hideMark/>
          </w:tcPr>
          <w:p w14:paraId="1B2B7D97"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3</w:t>
            </w:r>
          </w:p>
        </w:tc>
        <w:tc>
          <w:tcPr>
            <w:tcW w:w="3974" w:type="dxa"/>
            <w:shd w:val="clear" w:color="auto" w:fill="auto"/>
            <w:vAlign w:val="center"/>
            <w:hideMark/>
          </w:tcPr>
          <w:p w14:paraId="6E7DB96F" w14:textId="77777777" w:rsidR="00BA4728" w:rsidRPr="004E4D2C" w:rsidRDefault="00BA4728" w:rsidP="00BA4728">
            <w:pPr>
              <w:spacing w:after="0" w:line="240" w:lineRule="auto"/>
              <w:ind w:right="171"/>
              <w:rPr>
                <w:rFonts w:ascii="Times New Roman" w:eastAsia="Times New Roman" w:hAnsi="Times New Roman" w:cs="Times New Roman"/>
                <w:i/>
                <w:iCs/>
                <w:lang w:val="en-US" w:eastAsia="ru-RU"/>
              </w:rPr>
            </w:pPr>
            <w:proofErr w:type="spellStart"/>
            <w:r w:rsidRPr="004E4D2C">
              <w:rPr>
                <w:rFonts w:ascii="Times New Roman" w:eastAsia="Times New Roman" w:hAnsi="Times New Roman" w:cs="Times New Roman"/>
                <w:i/>
                <w:iCs/>
                <w:lang w:val="en-US" w:eastAsia="ru-RU"/>
              </w:rPr>
              <w:t>Samruk</w:t>
            </w:r>
            <w:proofErr w:type="spellEnd"/>
            <w:r w:rsidRPr="004E4D2C">
              <w:rPr>
                <w:rFonts w:ascii="Times New Roman" w:eastAsia="Times New Roman" w:hAnsi="Times New Roman" w:cs="Times New Roman"/>
                <w:i/>
                <w:iCs/>
                <w:lang w:val="en-US" w:eastAsia="ru-RU"/>
              </w:rPr>
              <w:t xml:space="preserve"> - Green Energy </w:t>
            </w:r>
            <w:r w:rsidRPr="004E4D2C">
              <w:rPr>
                <w:rFonts w:ascii="Times New Roman" w:eastAsia="Times New Roman" w:hAnsi="Times New Roman" w:cs="Times New Roman"/>
                <w:i/>
                <w:iCs/>
                <w:lang w:eastAsia="ru-RU"/>
              </w:rPr>
              <w:t>LLP WPP</w:t>
            </w:r>
            <w:r w:rsidRPr="004E4D2C">
              <w:rPr>
                <w:rFonts w:ascii="Times New Roman" w:eastAsia="Times New Roman" w:hAnsi="Times New Roman" w:cs="Times New Roman"/>
                <w:i/>
                <w:iCs/>
                <w:lang w:val="en-US" w:eastAsia="ru-RU"/>
              </w:rPr>
              <w:t xml:space="preserve"> </w:t>
            </w:r>
            <w:proofErr w:type="spellStart"/>
            <w:r w:rsidRPr="004E4D2C">
              <w:rPr>
                <w:rFonts w:ascii="Times New Roman" w:eastAsia="Times New Roman" w:hAnsi="Times New Roman" w:cs="Times New Roman"/>
                <w:i/>
                <w:iCs/>
                <w:lang w:eastAsia="ru-RU"/>
              </w:rPr>
              <w:t>Shelek</w:t>
            </w:r>
            <w:proofErr w:type="spellEnd"/>
            <w:r w:rsidRPr="004E4D2C">
              <w:rPr>
                <w:rFonts w:ascii="Times New Roman" w:eastAsia="Times New Roman" w:hAnsi="Times New Roman" w:cs="Times New Roman"/>
                <w:i/>
                <w:iCs/>
                <w:lang w:eastAsia="ru-RU"/>
              </w:rPr>
              <w:t xml:space="preserve"> </w:t>
            </w:r>
            <w:r w:rsidRPr="004E4D2C">
              <w:rPr>
                <w:rFonts w:ascii="Times New Roman" w:eastAsia="Times New Roman" w:hAnsi="Times New Roman" w:cs="Times New Roman"/>
                <w:i/>
                <w:iCs/>
                <w:lang w:val="en-US" w:eastAsia="ru-RU"/>
              </w:rPr>
              <w:t xml:space="preserve">5 </w:t>
            </w:r>
            <w:r w:rsidRPr="004E4D2C">
              <w:rPr>
                <w:rFonts w:ascii="Times New Roman" w:eastAsia="Times New Roman" w:hAnsi="Times New Roman" w:cs="Times New Roman"/>
                <w:i/>
                <w:iCs/>
                <w:lang w:eastAsia="ru-RU"/>
              </w:rPr>
              <w:t>MW</w:t>
            </w:r>
          </w:p>
        </w:tc>
        <w:tc>
          <w:tcPr>
            <w:tcW w:w="851" w:type="dxa"/>
            <w:shd w:val="clear" w:color="000000" w:fill="FFFFFF"/>
            <w:noWrap/>
            <w:vAlign w:val="center"/>
          </w:tcPr>
          <w:p w14:paraId="683FBE46" w14:textId="671FDC88"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7.2</w:t>
            </w:r>
          </w:p>
        </w:tc>
        <w:tc>
          <w:tcPr>
            <w:tcW w:w="992" w:type="dxa"/>
            <w:shd w:val="clear" w:color="auto" w:fill="auto"/>
            <w:vAlign w:val="center"/>
          </w:tcPr>
          <w:p w14:paraId="70737372" w14:textId="0BF7ACE6"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0.5%</w:t>
            </w:r>
          </w:p>
        </w:tc>
        <w:tc>
          <w:tcPr>
            <w:tcW w:w="851" w:type="dxa"/>
            <w:shd w:val="clear" w:color="auto" w:fill="auto"/>
            <w:noWrap/>
            <w:vAlign w:val="center"/>
          </w:tcPr>
          <w:p w14:paraId="1820CB76" w14:textId="109CDD38"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6.6</w:t>
            </w:r>
          </w:p>
        </w:tc>
        <w:tc>
          <w:tcPr>
            <w:tcW w:w="1134" w:type="dxa"/>
            <w:shd w:val="clear" w:color="auto" w:fill="auto"/>
            <w:vAlign w:val="center"/>
          </w:tcPr>
          <w:p w14:paraId="3D2A28D6" w14:textId="4F0B3B8C"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0.3%</w:t>
            </w:r>
          </w:p>
        </w:tc>
        <w:tc>
          <w:tcPr>
            <w:tcW w:w="850" w:type="dxa"/>
            <w:shd w:val="clear" w:color="auto" w:fill="auto"/>
            <w:noWrap/>
            <w:vAlign w:val="center"/>
            <w:hideMark/>
          </w:tcPr>
          <w:p w14:paraId="156D71B6" w14:textId="5EBF53DE"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-0.6</w:t>
            </w:r>
          </w:p>
        </w:tc>
        <w:tc>
          <w:tcPr>
            <w:tcW w:w="851" w:type="dxa"/>
            <w:shd w:val="clear" w:color="auto" w:fill="auto"/>
            <w:vAlign w:val="center"/>
            <w:hideMark/>
          </w:tcPr>
          <w:p w14:paraId="22B01009" w14:textId="058DAB8A"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-8.3%</w:t>
            </w:r>
          </w:p>
        </w:tc>
      </w:tr>
      <w:tr w:rsidR="00BA4728" w:rsidRPr="004E4D2C" w14:paraId="0DEA663C" w14:textId="77777777" w:rsidTr="00BE2375">
        <w:trPr>
          <w:trHeight w:val="96"/>
          <w:jc w:val="center"/>
        </w:trPr>
        <w:tc>
          <w:tcPr>
            <w:tcW w:w="562" w:type="dxa"/>
            <w:shd w:val="clear" w:color="auto" w:fill="auto"/>
            <w:vAlign w:val="center"/>
            <w:hideMark/>
          </w:tcPr>
          <w:p w14:paraId="30F81071" w14:textId="77777777" w:rsidR="00BA4728" w:rsidRPr="004E4D2C" w:rsidRDefault="00BA4728" w:rsidP="00BA4728">
            <w:pPr>
              <w:spacing w:after="0" w:line="240" w:lineRule="auto"/>
              <w:jc w:val="center"/>
              <w:rPr>
                <w:rFonts w:ascii="Times New Roman" w:eastAsia="Times New Roman" w:hAnsi="Times New Roman" w:cs="Times New Roman"/>
                <w:i/>
                <w:lang w:eastAsia="ru-RU"/>
              </w:rPr>
            </w:pPr>
            <w:r w:rsidRPr="004E4D2C">
              <w:rPr>
                <w:rFonts w:ascii="Times New Roman" w:eastAsia="Times New Roman" w:hAnsi="Times New Roman" w:cs="Times New Roman"/>
                <w:i/>
                <w:lang w:eastAsia="ru-RU"/>
              </w:rPr>
              <w:t>4</w:t>
            </w:r>
          </w:p>
        </w:tc>
        <w:tc>
          <w:tcPr>
            <w:tcW w:w="3974" w:type="dxa"/>
            <w:shd w:val="clear" w:color="auto" w:fill="auto"/>
            <w:vAlign w:val="center"/>
            <w:hideMark/>
          </w:tcPr>
          <w:p w14:paraId="379B961E" w14:textId="77777777" w:rsidR="00BA4728" w:rsidRPr="004E4D2C" w:rsidRDefault="00BA4728" w:rsidP="00BA4728">
            <w:pPr>
              <w:spacing w:after="0" w:line="240" w:lineRule="auto"/>
              <w:ind w:right="171"/>
              <w:rPr>
                <w:rFonts w:ascii="Times New Roman" w:eastAsia="Times New Roman" w:hAnsi="Times New Roman" w:cs="Times New Roman"/>
                <w:i/>
                <w:iCs/>
                <w:lang w:eastAsia="ru-RU"/>
              </w:rPr>
            </w:pPr>
            <w:r w:rsidRPr="004E4D2C">
              <w:rPr>
                <w:rFonts w:ascii="Times New Roman" w:eastAsia="Times New Roman" w:hAnsi="Times New Roman" w:cs="Times New Roman"/>
                <w:i/>
                <w:iCs/>
                <w:lang w:eastAsia="ru-RU"/>
              </w:rPr>
              <w:t>First Wind Power Plant LLP WPP 45 MW</w:t>
            </w:r>
          </w:p>
        </w:tc>
        <w:tc>
          <w:tcPr>
            <w:tcW w:w="851" w:type="dxa"/>
            <w:shd w:val="clear" w:color="000000" w:fill="FFFFFF"/>
            <w:noWrap/>
            <w:vAlign w:val="center"/>
          </w:tcPr>
          <w:p w14:paraId="66DAD948" w14:textId="793AF50C"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63.6</w:t>
            </w:r>
          </w:p>
        </w:tc>
        <w:tc>
          <w:tcPr>
            <w:tcW w:w="992" w:type="dxa"/>
            <w:shd w:val="clear" w:color="auto" w:fill="auto"/>
            <w:vAlign w:val="center"/>
          </w:tcPr>
          <w:p w14:paraId="74CE9DEF" w14:textId="21F8EA71"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4.0%</w:t>
            </w:r>
          </w:p>
        </w:tc>
        <w:tc>
          <w:tcPr>
            <w:tcW w:w="851" w:type="dxa"/>
            <w:shd w:val="clear" w:color="auto" w:fill="auto"/>
            <w:noWrap/>
            <w:vAlign w:val="center"/>
          </w:tcPr>
          <w:p w14:paraId="358DC08D" w14:textId="65B79775"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71.3</w:t>
            </w:r>
          </w:p>
        </w:tc>
        <w:tc>
          <w:tcPr>
            <w:tcW w:w="1134" w:type="dxa"/>
            <w:shd w:val="clear" w:color="auto" w:fill="auto"/>
            <w:vAlign w:val="center"/>
          </w:tcPr>
          <w:p w14:paraId="1A20BC43" w14:textId="0C74DAEC" w:rsidR="00BA4728" w:rsidRPr="00325E31" w:rsidRDefault="00BA4728" w:rsidP="00BA4728">
            <w:pPr>
              <w:spacing w:after="0" w:line="240" w:lineRule="auto"/>
              <w:jc w:val="center"/>
              <w:rPr>
                <w:rFonts w:ascii="Times New Roman" w:hAnsi="Times New Roman" w:cs="Times New Roman"/>
                <w:i/>
              </w:rPr>
            </w:pPr>
            <w:r w:rsidRPr="00325E31">
              <w:rPr>
                <w:rFonts w:ascii="Times New Roman" w:hAnsi="Times New Roman" w:cs="Times New Roman"/>
                <w:i/>
                <w:szCs w:val="24"/>
              </w:rPr>
              <w:t>3.8%</w:t>
            </w:r>
          </w:p>
        </w:tc>
        <w:tc>
          <w:tcPr>
            <w:tcW w:w="850" w:type="dxa"/>
            <w:shd w:val="clear" w:color="auto" w:fill="auto"/>
            <w:noWrap/>
            <w:vAlign w:val="center"/>
            <w:hideMark/>
          </w:tcPr>
          <w:p w14:paraId="74E3246A" w14:textId="52C4C924"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7.7</w:t>
            </w:r>
          </w:p>
        </w:tc>
        <w:tc>
          <w:tcPr>
            <w:tcW w:w="851" w:type="dxa"/>
            <w:shd w:val="clear" w:color="auto" w:fill="auto"/>
            <w:vAlign w:val="center"/>
            <w:hideMark/>
          </w:tcPr>
          <w:p w14:paraId="48F8DAB0" w14:textId="26FA86FB" w:rsidR="00BA4728" w:rsidRPr="00325E31" w:rsidRDefault="00BA4728" w:rsidP="00BA4728">
            <w:pPr>
              <w:spacing w:after="0" w:line="240" w:lineRule="auto"/>
              <w:jc w:val="center"/>
              <w:rPr>
                <w:rFonts w:ascii="Times New Roman" w:hAnsi="Times New Roman" w:cs="Times New Roman"/>
                <w:b/>
                <w:bCs/>
                <w:i/>
              </w:rPr>
            </w:pPr>
            <w:r w:rsidRPr="00325E31">
              <w:rPr>
                <w:rFonts w:ascii="Times New Roman" w:hAnsi="Times New Roman" w:cs="Times New Roman"/>
                <w:b/>
                <w:bCs/>
                <w:i/>
                <w:szCs w:val="24"/>
              </w:rPr>
              <w:t>12.1%</w:t>
            </w:r>
          </w:p>
        </w:tc>
      </w:tr>
    </w:tbl>
    <w:p w14:paraId="7460CC88" w14:textId="77777777" w:rsidR="00155011" w:rsidRPr="004E4D2C" w:rsidRDefault="00155011" w:rsidP="00AE2893">
      <w:pPr>
        <w:pStyle w:val="1"/>
        <w:tabs>
          <w:tab w:val="left" w:pos="0"/>
        </w:tabs>
        <w:spacing w:before="0" w:line="240" w:lineRule="auto"/>
        <w:ind w:firstLine="709"/>
        <w:contextualSpacing/>
        <w:jc w:val="center"/>
        <w:rPr>
          <w:rFonts w:ascii="Times New Roman" w:hAnsi="Times New Roman" w:cs="Times New Roman"/>
          <w:b/>
          <w:color w:val="auto"/>
        </w:rPr>
      </w:pPr>
    </w:p>
    <w:p w14:paraId="4FABB45B" w14:textId="41AA17B9" w:rsidR="000F513C" w:rsidRPr="004E4D2C" w:rsidRDefault="00B21A0A" w:rsidP="008A1BD0">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bookmarkStart w:id="24" w:name="_Toc104388620"/>
      <w:bookmarkStart w:id="25" w:name="_Toc65566458"/>
      <w:r w:rsidRPr="004E4D2C">
        <w:rPr>
          <w:rFonts w:ascii="Times New Roman" w:hAnsi="Times New Roman" w:cs="Times New Roman"/>
          <w:b/>
          <w:color w:val="auto"/>
          <w:sz w:val="28"/>
        </w:rPr>
        <w:t>International Relations</w:t>
      </w:r>
      <w:bookmarkEnd w:id="24"/>
    </w:p>
    <w:p w14:paraId="0932EFAA" w14:textId="77777777" w:rsidR="00BE07A4" w:rsidRPr="004E4D2C" w:rsidRDefault="00BE07A4" w:rsidP="00AE2893">
      <w:pPr>
        <w:spacing w:after="0" w:line="240" w:lineRule="auto"/>
        <w:rPr>
          <w:rFonts w:ascii="Times New Roman" w:hAnsi="Times New Roman" w:cs="Times New Roman"/>
        </w:rPr>
      </w:pPr>
    </w:p>
    <w:p w14:paraId="0220EFC1" w14:textId="47A9A51A" w:rsidR="00C82DFF" w:rsidRPr="004E4D2C" w:rsidRDefault="008A1BD0" w:rsidP="008A1BD0">
      <w:pPr>
        <w:pStyle w:val="1"/>
        <w:tabs>
          <w:tab w:val="left" w:pos="0"/>
        </w:tabs>
        <w:spacing w:before="0" w:line="240" w:lineRule="auto"/>
        <w:ind w:left="1146"/>
        <w:contextualSpacing/>
        <w:jc w:val="center"/>
        <w:rPr>
          <w:rFonts w:ascii="Times New Roman" w:hAnsi="Times New Roman" w:cs="Times New Roman"/>
          <w:i/>
          <w:color w:val="auto"/>
          <w:sz w:val="28"/>
        </w:rPr>
      </w:pPr>
      <w:r w:rsidRPr="004E4D2C">
        <w:rPr>
          <w:rFonts w:ascii="Times New Roman" w:hAnsi="Times New Roman" w:cs="Times New Roman"/>
          <w:i/>
          <w:color w:val="auto"/>
          <w:sz w:val="28"/>
        </w:rPr>
        <w:t xml:space="preserve">5.1 </w:t>
      </w:r>
      <w:bookmarkStart w:id="26" w:name="_Toc104388621"/>
      <w:r w:rsidR="00387115" w:rsidRPr="004E4D2C">
        <w:rPr>
          <w:rFonts w:ascii="Times New Roman" w:hAnsi="Times New Roman" w:cs="Times New Roman"/>
          <w:i/>
          <w:color w:val="auto"/>
          <w:sz w:val="28"/>
        </w:rPr>
        <w:t xml:space="preserve">Status of formation </w:t>
      </w:r>
      <w:bookmarkStart w:id="27" w:name="_Toc65566459"/>
      <w:bookmarkEnd w:id="25"/>
      <w:r w:rsidR="00E04969" w:rsidRPr="004E4D2C">
        <w:rPr>
          <w:rFonts w:ascii="Times New Roman" w:hAnsi="Times New Roman" w:cs="Times New Roman"/>
          <w:i/>
          <w:color w:val="auto"/>
          <w:sz w:val="28"/>
        </w:rPr>
        <w:t>of the Common Electricity Market of the Eurasian Economic Union</w:t>
      </w:r>
      <w:bookmarkEnd w:id="26"/>
      <w:bookmarkEnd w:id="27"/>
    </w:p>
    <w:p w14:paraId="449A6BEC" w14:textId="77777777" w:rsidR="00FB5035" w:rsidRPr="004E4D2C" w:rsidRDefault="00FB5035" w:rsidP="00AE2893">
      <w:pPr>
        <w:spacing w:after="0" w:line="240" w:lineRule="auto"/>
        <w:contextualSpacing/>
        <w:rPr>
          <w:rFonts w:ascii="Times New Roman" w:hAnsi="Times New Roman" w:cs="Times New Roman"/>
          <w:sz w:val="28"/>
        </w:rPr>
      </w:pPr>
    </w:p>
    <w:p w14:paraId="3C69D44B"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The common electricity market of the Eurasian Economic Union is planned to be formed by integrating the national electricity markets of Armenia, Belarus, Kazakhstan, Kyrgyzstan and Russia. The EAEU Member States are gradually forming a common electric power market of the Union on the basis of parallel operating electric power systems, taking into account the priority provision of electric energy to domestic consumers of the Member States.</w:t>
      </w:r>
    </w:p>
    <w:p w14:paraId="43021DA2"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14:paraId="4337A844"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On May 29, 2019, as part of the celebration of the fifth anniversary of the signing of the Treaty,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14:paraId="493F1F6E"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xml:space="preserve">In addition, in accordance with paragraph 42 of the above international agreement, on December 20, 2019, the Supreme Council adopted Decision No. 31 “On the plan of </w:t>
      </w:r>
      <w:r w:rsidRPr="004E4D2C">
        <w:rPr>
          <w:rFonts w:ascii="Times New Roman" w:eastAsia="Calibri" w:hAnsi="Times New Roman" w:cs="Times New Roman"/>
          <w:sz w:val="28"/>
          <w:szCs w:val="28"/>
          <w:lang w:eastAsia="ru-RU"/>
        </w:rPr>
        <w:lastRenderedPageBreak/>
        <w:t>measures aimed at the formation of a common electric power market of the Eurasian Economic Union”, which establishes, among other things, the terms for approval and entry into force of the rules for the functioning of a common electric power market of the Union, as well as other acts provided for by the said Protocol.</w:t>
      </w:r>
    </w:p>
    <w:p w14:paraId="15A599ED"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Reference :</w:t>
      </w:r>
    </w:p>
    <w:p w14:paraId="0D0EE035" w14:textId="77777777" w:rsidR="004E4D2C" w:rsidRPr="00BE1813" w:rsidRDefault="004E4D2C" w:rsidP="004E4D2C">
      <w:pPr>
        <w:spacing w:after="0" w:line="240" w:lineRule="auto"/>
        <w:ind w:firstLine="709"/>
        <w:contextualSpacing/>
        <w:jc w:val="both"/>
        <w:rPr>
          <w:rFonts w:ascii="Times New Roman" w:eastAsia="Calibri" w:hAnsi="Times New Roman" w:cs="Times New Roman"/>
          <w:i/>
          <w:sz w:val="28"/>
          <w:szCs w:val="28"/>
          <w:lang w:eastAsia="ru-RU"/>
        </w:rPr>
      </w:pPr>
      <w:r w:rsidRPr="00BE1813">
        <w:rPr>
          <w:rFonts w:ascii="Times New Roman" w:eastAsia="Calibri" w:hAnsi="Times New Roman" w:cs="Times New Roman"/>
          <w:i/>
          <w:sz w:val="28"/>
          <w:szCs w:val="28"/>
          <w:lang w:eastAsia="ru-RU"/>
        </w:rPr>
        <w:t>The Protocol defines the legal framework and principles for the formation, functioning and development of the OER, establishes the areas that will be regulated by the rules for the functioning of the OER, and also empowers the Intergovernmental Council and the Council of the Commission to approve acts regulating the OER.</w:t>
      </w:r>
    </w:p>
    <w:p w14:paraId="0EBC1332"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In 2022, one meeting of the Advisory Committee on the Electricity Industry under the EEC Board was held (17th meeting on January 19), 10 meetings of the Subcommittee on the Formation of the EAEU General Electricity Project of the Advisory Committee on Electricity under the EEC Board (79th meeting on January 13-14, 80th meeting January 26-27, 81st meeting February 11, 82nd meeting February 25, 83rd meeting March 17-18, 84th meeting March 31, 85th meeting April 8, 86th meeting</w:t>
      </w:r>
    </w:p>
    <w:p w14:paraId="603912A5"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15 April, 87th meeting 26 April, 88th meeting 17-18 May) and 4 March</w:t>
      </w:r>
    </w:p>
    <w:p w14:paraId="088D279A"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2022, the Kazakhstani and Russian parties took part in a working meeting on the procedure for registering free bilateral agreements for mutual trade in electricity on the common electricity market of the Eurasian Economic Union.</w:t>
      </w:r>
    </w:p>
    <w:p w14:paraId="2A34E263"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During the meetings discussed:</w:t>
      </w:r>
    </w:p>
    <w:p w14:paraId="49DDC695"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timing of processes at the Union's OER;</w:t>
      </w:r>
    </w:p>
    <w:p w14:paraId="5C181B11"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the possibility of setting prices (tariffs) for services for trade and non-trade interstate transmission of electric energy (capacity) for the planned year, the terms for publishing these prices (tariffs) and the terms for informing about adjusted prices (tariffs) during the year;</w:t>
      </w:r>
    </w:p>
    <w:p w14:paraId="23D34C52"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 reduction (zeroing) of hourly volumes of deliveries under fixed-term contracts in case of revealing the technical unfeasibility of electric energy balance flows through interstate sections (internal sections).</w:t>
      </w:r>
    </w:p>
    <w:p w14:paraId="7C23A3E7"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At the 17th meeting, the following issues were considered:</w:t>
      </w:r>
    </w:p>
    <w:p w14:paraId="7E53C502" w14:textId="64FA537A" w:rsidR="004E4D2C" w:rsidRPr="00BE1813" w:rsidRDefault="004E4D2C" w:rsidP="00BE1813">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BE1813">
        <w:rPr>
          <w:rFonts w:ascii="Times New Roman" w:eastAsia="Calibri" w:hAnsi="Times New Roman" w:cs="Times New Roman"/>
          <w:sz w:val="28"/>
          <w:szCs w:val="28"/>
          <w:lang w:eastAsia="ru-RU"/>
        </w:rPr>
        <w:t>On the uncoordinated provisions of the draft rules for mutual trade in electric energy on the common electric power market of the Union (hereinafter referred to as the rules for mutual trade), including:</w:t>
      </w:r>
    </w:p>
    <w:p w14:paraId="6EB9D3BC"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definition of the concept of "commercial accounting of electric energy";</w:t>
      </w:r>
    </w:p>
    <w:p w14:paraId="69FCD6CB"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exclusion (preservation) from the draft rules of mutual trade of the provision on the need for compensation by suppliers and buyers in the domestic wholesale electricity market in accordance with the legislation of the relevant Member State for deviations in the actual hourly volumes of production and consumption (supply) of the subjects of the internal wholesale electricity markets from the planned values determined in including taking into account transactions in the common electricity market of the Eurasian Economic Union (clause 8 of the draft rules for mutual trade);</w:t>
      </w:r>
    </w:p>
    <w:p w14:paraId="23C9218F"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procedure for registration of free bilateral agreements (proposal of the Russian Federation) (paragraphs 38, 40, 41 of the draft rules for mutual trade);</w:t>
      </w:r>
    </w:p>
    <w:p w14:paraId="76192F6E"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exclusion (preservation) from the draft rules of mutual trade of the provision on external balancing as one of the components of the magnitude of hourly deviations in the balance of electricity flows in the interstate section for each hour of the billing period (paragraphs 89, 90 of the draft rules of mutual trade);</w:t>
      </w:r>
    </w:p>
    <w:p w14:paraId="3F3D8FEA"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lastRenderedPageBreak/>
        <w:t>the exclusion of paragraph 93, which contains the principle of equal prices for both the purchase and sale of electricity within the allowable range established in the agreements on parallel operation, if there is paragraph 94 of the draft rules for mutual trade (the proposal of the Russian side).</w:t>
      </w:r>
    </w:p>
    <w:p w14:paraId="37C6CEB6" w14:textId="4D6C54C9" w:rsidR="004E4D2C" w:rsidRPr="00BE1813" w:rsidRDefault="004E4D2C" w:rsidP="00BE1813">
      <w:pPr>
        <w:pStyle w:val="a3"/>
        <w:numPr>
          <w:ilvl w:val="0"/>
          <w:numId w:val="50"/>
        </w:numPr>
        <w:spacing w:after="0" w:line="240" w:lineRule="auto"/>
        <w:ind w:left="0" w:firstLine="709"/>
        <w:jc w:val="both"/>
        <w:rPr>
          <w:rFonts w:ascii="Times New Roman" w:eastAsia="Calibri" w:hAnsi="Times New Roman" w:cs="Times New Roman"/>
          <w:sz w:val="28"/>
          <w:szCs w:val="28"/>
          <w:lang w:eastAsia="ru-RU"/>
        </w:rPr>
      </w:pPr>
      <w:r w:rsidRPr="00BE1813">
        <w:rPr>
          <w:rFonts w:ascii="Times New Roman" w:eastAsia="Calibri" w:hAnsi="Times New Roman" w:cs="Times New Roman"/>
          <w:sz w:val="28"/>
          <w:szCs w:val="28"/>
          <w:lang w:eastAsia="ru-RU"/>
        </w:rPr>
        <w:t>On the inconsistent provisions of the draft rules for access to services for the interstate transmission of electric energy (capacity) within the framework of the Eurasian Economic Union (hereinafter referred to as the access rules), including:</w:t>
      </w:r>
    </w:p>
    <w:p w14:paraId="60F4F9A0"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clarification of the condition “the person who applied for the conclusion of such an agreement has unfulfilled obligations to pay for the service of non-trade interstate transmission of electric energy (capacity)”, under which an organization authorized for non-trade interstate transmission has the right to refuse to conclude an non-trade interstate transmission agreement with the phrase “in with regard to volumes that do not cause disagreement between the parties under previously concluded agreements” (paragraph 17 of the draft access rules);</w:t>
      </w:r>
    </w:p>
    <w:p w14:paraId="31196357"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exclusion (preservation) from the draft access rules of the provision that the interstate transmission of electric energy (capacity) in the interests of electric power industry entities of third states (deliveries to third states and between third states, transfer from one part of a third state to another part of it) is regulated in accordance with paragraph 2 of the Protocol on the Common Electricity Market of the Union (paragraph 34 of the draft access rules).</w:t>
      </w:r>
    </w:p>
    <w:p w14:paraId="3604CFE1" w14:textId="77777777" w:rsidR="004E4D2C" w:rsidRPr="004E4D2C" w:rsidRDefault="004E4D2C" w:rsidP="004E4D2C">
      <w:pPr>
        <w:spacing w:after="0" w:line="240" w:lineRule="auto"/>
        <w:ind w:firstLine="709"/>
        <w:contextualSpacing/>
        <w:jc w:val="both"/>
        <w:rPr>
          <w:rFonts w:ascii="Times New Roman" w:eastAsia="Calibri" w:hAnsi="Times New Roman" w:cs="Times New Roman"/>
          <w:sz w:val="28"/>
          <w:szCs w:val="28"/>
          <w:lang w:eastAsia="ru-RU"/>
        </w:rPr>
      </w:pPr>
      <w:r w:rsidRPr="004E4D2C">
        <w:rPr>
          <w:rFonts w:ascii="Times New Roman" w:eastAsia="Calibri" w:hAnsi="Times New Roman" w:cs="Times New Roman"/>
          <w:sz w:val="28"/>
          <w:szCs w:val="28"/>
          <w:lang w:eastAsia="ru-RU"/>
        </w:rPr>
        <w:t>Work on the formation of a common electricity market of the Eurasian Economic Union continues.</w:t>
      </w:r>
    </w:p>
    <w:p w14:paraId="3DC85644" w14:textId="77777777" w:rsidR="00DC6278" w:rsidRPr="004E4D2C" w:rsidRDefault="00DC6278" w:rsidP="00AE2893">
      <w:pPr>
        <w:spacing w:after="0" w:line="240" w:lineRule="auto"/>
        <w:ind w:firstLine="709"/>
        <w:contextualSpacing/>
        <w:jc w:val="both"/>
        <w:rPr>
          <w:rFonts w:ascii="Times New Roman" w:hAnsi="Times New Roman" w:cs="Times New Roman"/>
          <w:sz w:val="28"/>
        </w:rPr>
      </w:pPr>
    </w:p>
    <w:p w14:paraId="659E9DBE" w14:textId="3059CE88" w:rsidR="004506A6" w:rsidRPr="004E4D2C" w:rsidRDefault="008A1BD0" w:rsidP="008A1BD0">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28" w:name="_Toc525902070"/>
      <w:bookmarkStart w:id="29" w:name="_Toc2326695"/>
      <w:bookmarkStart w:id="30" w:name="_Toc65566462"/>
      <w:r w:rsidRPr="004E4D2C">
        <w:rPr>
          <w:rFonts w:ascii="Times New Roman" w:hAnsi="Times New Roman" w:cs="Times New Roman"/>
          <w:i/>
          <w:color w:val="auto"/>
          <w:sz w:val="28"/>
        </w:rPr>
        <w:t xml:space="preserve">5.2 </w:t>
      </w:r>
      <w:bookmarkStart w:id="31" w:name="_Toc104388622"/>
      <w:r w:rsidR="004506A6" w:rsidRPr="004E4D2C">
        <w:rPr>
          <w:rFonts w:ascii="Times New Roman" w:hAnsi="Times New Roman" w:cs="Times New Roman"/>
          <w:i/>
          <w:color w:val="auto"/>
          <w:sz w:val="28"/>
        </w:rPr>
        <w:t>Overview of the media in the CIS countries</w:t>
      </w:r>
      <w:bookmarkEnd w:id="28"/>
      <w:bookmarkEnd w:id="29"/>
      <w:bookmarkEnd w:id="30"/>
      <w:bookmarkEnd w:id="31"/>
    </w:p>
    <w:p w14:paraId="11165E1D" w14:textId="77777777" w:rsidR="004506A6" w:rsidRPr="004E4D2C" w:rsidRDefault="004506A6" w:rsidP="00AE2893">
      <w:pPr>
        <w:pStyle w:val="a3"/>
        <w:spacing w:after="0" w:line="240" w:lineRule="auto"/>
        <w:ind w:left="0" w:firstLine="12"/>
        <w:jc w:val="center"/>
        <w:rPr>
          <w:rFonts w:ascii="Times New Roman" w:hAnsi="Times New Roman" w:cs="Times New Roman"/>
          <w:i/>
          <w:sz w:val="24"/>
          <w:szCs w:val="24"/>
        </w:rPr>
      </w:pPr>
      <w:r w:rsidRPr="004E4D2C">
        <w:rPr>
          <w:rFonts w:ascii="Times New Roman" w:hAnsi="Times New Roman" w:cs="Times New Roman"/>
          <w:i/>
          <w:sz w:val="28"/>
          <w:szCs w:val="24"/>
        </w:rPr>
        <w:t>(according to information from the website of the CIS EES Executive Committee)</w:t>
      </w:r>
    </w:p>
    <w:p w14:paraId="78D25248" w14:textId="77777777" w:rsidR="00876149" w:rsidRPr="004E4D2C" w:rsidRDefault="00876149" w:rsidP="00AE2893">
      <w:pPr>
        <w:shd w:val="clear" w:color="auto" w:fill="FFFFFF"/>
        <w:spacing w:after="0" w:line="240" w:lineRule="auto"/>
        <w:ind w:firstLine="709"/>
        <w:rPr>
          <w:rFonts w:ascii="Times New Roman" w:eastAsia="Times New Roman" w:hAnsi="Times New Roman" w:cs="Times New Roman"/>
          <w:b/>
          <w:sz w:val="24"/>
          <w:szCs w:val="24"/>
          <w:lang w:eastAsia="ru-RU"/>
        </w:rPr>
      </w:pPr>
    </w:p>
    <w:p w14:paraId="4859AD81"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KAZAKHSTAN</w:t>
      </w:r>
    </w:p>
    <w:p w14:paraId="33621856"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The Mazhilis of Kazakhstan approved a bill on energy saving</w:t>
      </w:r>
    </w:p>
    <w:p w14:paraId="554C795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Deputies of the Mazhilis of the Parliament of the Republic of Kazakhstan approved in the second reading the draft law "On Amendments and Additions to Certain Legislative Acts of the Republic of Kazakhstan on Energy Saving and Energy Efficiency " .</w:t>
      </w:r>
    </w:p>
    <w:p w14:paraId="71D850E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The main goal of the bill is to achieve the final result of the ongoing policy in the field of energy saving and energy efficiency to reduce the energy intensity of the gross domestic product.</w:t>
      </w:r>
    </w:p>
    <w:p w14:paraId="12A58F22"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As stated in the conclusion of the committee on ecology and nature management, the bill provides for the improvement of the energy audit system by transferring the state function of certification of energy auditors to a competitive environment, expanding entrepreneurial activities in the field of energy audit and introducing new types of energy audit "express energy audit " and "targeted energy audit ", which is voluntary.</w:t>
      </w:r>
    </w:p>
    <w:p w14:paraId="7470C8B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The subjects of the state energy register will be able to undergo an express energy audit instead of the mandatory one in case of implementing an energy management system, having a previous energy audit conclusion and ensuring that annual energy consumption is reduced by at least 5%.</w:t>
      </w:r>
    </w:p>
    <w:p w14:paraId="25D10B9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A number of amendments to the bill are aimed at introducing preventive control without visiting the subjects in order to provide the subjects with the opportunity to independently eliminate violations.</w:t>
      </w:r>
    </w:p>
    <w:p w14:paraId="1D91B040"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lastRenderedPageBreak/>
        <w:t>During the work on the bill, the deputies introduced amendments to the second reading aimed at:</w:t>
      </w:r>
    </w:p>
    <w:p w14:paraId="7923464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maintaining the norms for monitoring water consumption by subjects of the state energy register;</w:t>
      </w:r>
    </w:p>
    <w:p w14:paraId="594B6F5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expansion of the list of subjects of the state energy register;</w:t>
      </w:r>
    </w:p>
    <w:p w14:paraId="3DFAAE1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mitigation of the conditions for conducting an express energy audit instead of a mandatory one;</w:t>
      </w:r>
    </w:p>
    <w:p w14:paraId="54F4F07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clarification of the procedure for conducting preventive control without visiting the subjects of control;</w:t>
      </w:r>
    </w:p>
    <w:p w14:paraId="53B9A560"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clarification of the procedure for notification in the field of energy saving and energy efficiency ;</w:t>
      </w:r>
    </w:p>
    <w:p w14:paraId="140A2ACB"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introduction of a separate article providing for the establishment of the rights and obligations of an energy auditor .</w:t>
      </w:r>
    </w:p>
    <w:p w14:paraId="65187C32"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A separate bloc of deputies introduced amendments to the Laws of the Republic of Kazakhstan “On Electric Power Industry” and “On Natural Monopolies”, aimed at legislative consolidation of the mechanism for transferring thermal power plants (hereinafter referred to as CHP) of cities of republican significance to alternative energy sources, namely gas, and covering the shortage of electricity .</w:t>
      </w:r>
    </w:p>
    <w:p w14:paraId="77616AD2" w14:textId="77777777" w:rsidR="004E4D2C" w:rsidRPr="004E4D2C" w:rsidRDefault="004E4D2C" w:rsidP="004E4D2C">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6F4BE044"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KYRGYZSTAN</w:t>
      </w:r>
    </w:p>
    <w:p w14:paraId="4CE772C9"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b/>
          <w:sz w:val="28"/>
          <w:szCs w:val="28"/>
          <w:lang w:eastAsia="en-US"/>
        </w:rPr>
      </w:pPr>
      <w:r w:rsidRPr="004E4D2C">
        <w:rPr>
          <w:rFonts w:eastAsiaTheme="minorHAnsi"/>
          <w:b/>
          <w:sz w:val="28"/>
          <w:szCs w:val="28"/>
          <w:lang w:eastAsia="en-US"/>
        </w:rPr>
        <w:t>Information on the progress of construction of CASA-1000 in Kyrgyzstan</w:t>
      </w:r>
    </w:p>
    <w:p w14:paraId="662B5A04"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As part of the implementation of the CASA-1000 project in Kyrgyzstan, the construction of a 500 kV transmission line is underway.</w:t>
      </w:r>
    </w:p>
    <w:p w14:paraId="282932DB"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 xml:space="preserve">In total, 455.6 kilometers of transmission lines will be laid in Kyrgyzstan from a 500 kV cell , which will be built specifically for this transmission line at the 500 kV </w:t>
      </w:r>
      <w:proofErr w:type="spellStart"/>
      <w:r w:rsidRPr="004E4D2C">
        <w:rPr>
          <w:rFonts w:eastAsiaTheme="minorHAnsi"/>
          <w:sz w:val="28"/>
          <w:szCs w:val="28"/>
          <w:lang w:eastAsia="en-US"/>
        </w:rPr>
        <w:t>Datka</w:t>
      </w:r>
      <w:proofErr w:type="spellEnd"/>
      <w:r w:rsidRPr="004E4D2C">
        <w:rPr>
          <w:rFonts w:eastAsiaTheme="minorHAnsi"/>
          <w:sz w:val="28"/>
          <w:szCs w:val="28"/>
          <w:lang w:eastAsia="en-US"/>
        </w:rPr>
        <w:t xml:space="preserve"> substation, from which the line will stretch through Jalal-Abad , Osh and </w:t>
      </w:r>
      <w:proofErr w:type="spellStart"/>
      <w:r w:rsidRPr="004E4D2C">
        <w:rPr>
          <w:rFonts w:eastAsiaTheme="minorHAnsi"/>
          <w:sz w:val="28"/>
          <w:szCs w:val="28"/>
          <w:lang w:eastAsia="en-US"/>
        </w:rPr>
        <w:t>Batken</w:t>
      </w:r>
      <w:proofErr w:type="spellEnd"/>
      <w:r w:rsidRPr="004E4D2C">
        <w:rPr>
          <w:rFonts w:eastAsiaTheme="minorHAnsi"/>
          <w:sz w:val="28"/>
          <w:szCs w:val="28"/>
          <w:lang w:eastAsia="en-US"/>
        </w:rPr>
        <w:t xml:space="preserve"> regions to the border with Tajikistan.</w:t>
      </w:r>
    </w:p>
    <w:p w14:paraId="4F90C882"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The construction of access roads to the construction sites of supports was completed for 955 supports (76%), digging pits for supports - 897 (72%), reinforcement and pouring of concrete - 742 (59%), installation of supports - 436 (35%). A total of 1241 supports will be built under the project.</w:t>
      </w:r>
    </w:p>
    <w:p w14:paraId="006911FA"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 xml:space="preserve">Currently, active work is being carried out in </w:t>
      </w:r>
      <w:proofErr w:type="spellStart"/>
      <w:r w:rsidRPr="004E4D2C">
        <w:rPr>
          <w:rFonts w:eastAsiaTheme="minorHAnsi"/>
          <w:sz w:val="28"/>
          <w:szCs w:val="28"/>
          <w:lang w:eastAsia="en-US"/>
        </w:rPr>
        <w:t>Batken</w:t>
      </w:r>
      <w:proofErr w:type="spellEnd"/>
      <w:r w:rsidRPr="004E4D2C">
        <w:rPr>
          <w:rFonts w:eastAsiaTheme="minorHAnsi"/>
          <w:sz w:val="28"/>
          <w:szCs w:val="28"/>
          <w:lang w:eastAsia="en-US"/>
        </w:rPr>
        <w:t xml:space="preserve"> , Osh and Jalal-Abad regions. The work involves 84 units of special equipment and special vehicles, 44 units of vehicles and 230 workers, of which about 70% are local residents.</w:t>
      </w:r>
    </w:p>
    <w:p w14:paraId="59E342C4"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To mobilize specialists for the construction of infrastructure facilities in these three regions, 6 construction bases have been created.</w:t>
      </w:r>
    </w:p>
    <w:p w14:paraId="7E8533B7"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szCs w:val="28"/>
          <w:lang w:eastAsia="en-US"/>
        </w:rPr>
      </w:pPr>
      <w:r w:rsidRPr="004E4D2C">
        <w:rPr>
          <w:rFonts w:eastAsiaTheme="minorHAnsi"/>
          <w:sz w:val="28"/>
          <w:szCs w:val="28"/>
          <w:lang w:eastAsia="en-US"/>
        </w:rPr>
        <w:t xml:space="preserve">Reference </w:t>
      </w:r>
      <w:r w:rsidRPr="004E4D2C">
        <w:rPr>
          <w:rFonts w:eastAsiaTheme="minorHAnsi"/>
          <w:b/>
          <w:bCs/>
          <w:sz w:val="28"/>
          <w:szCs w:val="28"/>
          <w:lang w:eastAsia="en-US"/>
        </w:rPr>
        <w:t xml:space="preserve">: </w:t>
      </w:r>
      <w:r w:rsidRPr="004E4D2C">
        <w:rPr>
          <w:rFonts w:eastAsiaTheme="minorHAnsi"/>
          <w:sz w:val="28"/>
          <w:szCs w:val="28"/>
          <w:lang w:eastAsia="en-US"/>
        </w:rPr>
        <w:t>CASA-1000 is designed to connect the energy systems of Central Asia with South Asia - Kyrgyzstan, Tajikistan with Afghanistan and Pakistan and develop mechanisms for electricity trade in accordance with international standards.</w:t>
      </w:r>
    </w:p>
    <w:p w14:paraId="571DEBE4" w14:textId="77777777" w:rsidR="004E4D2C" w:rsidRPr="004E4D2C" w:rsidRDefault="004E4D2C" w:rsidP="004E4D2C">
      <w:pPr>
        <w:tabs>
          <w:tab w:val="left" w:pos="1134"/>
        </w:tabs>
        <w:spacing w:after="0" w:line="240" w:lineRule="auto"/>
        <w:ind w:firstLine="709"/>
        <w:jc w:val="both"/>
        <w:rPr>
          <w:rFonts w:ascii="Times New Roman" w:hAnsi="Times New Roman" w:cs="Times New Roman"/>
          <w:b/>
          <w:sz w:val="28"/>
          <w:szCs w:val="28"/>
        </w:rPr>
      </w:pPr>
      <w:r w:rsidRPr="004E4D2C">
        <w:rPr>
          <w:rFonts w:ascii="Times New Roman" w:hAnsi="Times New Roman" w:cs="Times New Roman"/>
          <w:b/>
          <w:sz w:val="28"/>
          <w:szCs w:val="28"/>
        </w:rPr>
        <w:t>The EAEU countries are discussing the project of an energy corridor from Russia to Kyrgyzstan through the territory of Kazakhstan</w:t>
      </w:r>
    </w:p>
    <w:p w14:paraId="31EF5FC6" w14:textId="77777777" w:rsidR="004E4D2C" w:rsidRPr="004E4D2C" w:rsidRDefault="004E4D2C" w:rsidP="004E4D2C">
      <w:pPr>
        <w:tabs>
          <w:tab w:val="left" w:pos="1134"/>
        </w:tabs>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 xml:space="preserve">The countries of the Eurasian Economic Union (EAEU) are discussing the possibility of building an energy corridor - a direct current line from Russia to Kyrgyzstan through the territory of Kazakhstan. This was announced during the Eurasian Economic Forum by Russian Energy Minister Nikolai </w:t>
      </w:r>
      <w:proofErr w:type="spellStart"/>
      <w:r w:rsidRPr="004E4D2C">
        <w:rPr>
          <w:rFonts w:ascii="Times New Roman" w:hAnsi="Times New Roman" w:cs="Times New Roman"/>
          <w:sz w:val="28"/>
          <w:szCs w:val="28"/>
        </w:rPr>
        <w:t>Shulginov</w:t>
      </w:r>
      <w:proofErr w:type="spellEnd"/>
      <w:r w:rsidRPr="004E4D2C">
        <w:rPr>
          <w:rFonts w:ascii="Times New Roman" w:hAnsi="Times New Roman" w:cs="Times New Roman"/>
          <w:sz w:val="28"/>
          <w:szCs w:val="28"/>
        </w:rPr>
        <w:t xml:space="preserve"> .</w:t>
      </w:r>
    </w:p>
    <w:p w14:paraId="4739EF85" w14:textId="77777777" w:rsidR="004E4D2C" w:rsidRPr="004E4D2C" w:rsidRDefault="004E4D2C" w:rsidP="004E4D2C">
      <w:pPr>
        <w:tabs>
          <w:tab w:val="left" w:pos="1134"/>
        </w:tabs>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lastRenderedPageBreak/>
        <w:t>Armenia, Belarus, Kazakhstan, Kyrgyzstan and Russia plan to form a common energy market of the EAEU by January 1, 2025 by integrating national energy markets. One of the conditions for this process is to maintain a balance between the economic interests of producers and consumers.</w:t>
      </w:r>
    </w:p>
    <w:p w14:paraId="14A68AD3" w14:textId="77777777" w:rsidR="004E4D2C" w:rsidRPr="004E4D2C" w:rsidRDefault="004E4D2C" w:rsidP="004E4D2C">
      <w:pPr>
        <w:tabs>
          <w:tab w:val="left" w:pos="1134"/>
        </w:tabs>
        <w:spacing w:after="0" w:line="240" w:lineRule="auto"/>
        <w:ind w:firstLine="709"/>
        <w:jc w:val="both"/>
        <w:rPr>
          <w:rFonts w:ascii="Times New Roman" w:hAnsi="Times New Roman" w:cs="Times New Roman"/>
          <w:sz w:val="28"/>
          <w:szCs w:val="28"/>
        </w:rPr>
      </w:pPr>
      <w:r w:rsidRPr="004E4D2C">
        <w:rPr>
          <w:rFonts w:ascii="Times New Roman" w:hAnsi="Times New Roman" w:cs="Times New Roman"/>
          <w:sz w:val="28"/>
          <w:szCs w:val="28"/>
        </w:rPr>
        <w:t>To date, the EAEU countries independently form their national energy balance, based on domestic needs. The transition to a single market will allow energy systems to work complementing each other.</w:t>
      </w:r>
    </w:p>
    <w:p w14:paraId="54287B65" w14:textId="77777777" w:rsidR="004E4D2C" w:rsidRPr="004E4D2C" w:rsidRDefault="004E4D2C" w:rsidP="004E4D2C">
      <w:pPr>
        <w:tabs>
          <w:tab w:val="left" w:pos="1134"/>
        </w:tabs>
        <w:spacing w:after="0" w:line="240" w:lineRule="auto"/>
        <w:ind w:firstLine="709"/>
        <w:jc w:val="both"/>
        <w:rPr>
          <w:rFonts w:ascii="Times New Roman" w:hAnsi="Times New Roman" w:cs="Times New Roman"/>
          <w:sz w:val="28"/>
          <w:szCs w:val="28"/>
        </w:rPr>
      </w:pPr>
    </w:p>
    <w:p w14:paraId="3012BB1E" w14:textId="77777777" w:rsidR="004E4D2C" w:rsidRPr="004E4D2C" w:rsidRDefault="004E4D2C" w:rsidP="004E4D2C">
      <w:pPr>
        <w:pStyle w:val="ad"/>
        <w:shd w:val="clear" w:color="auto" w:fill="FFFFFF"/>
        <w:spacing w:before="0" w:beforeAutospacing="0" w:after="0" w:afterAutospacing="0"/>
        <w:ind w:firstLine="709"/>
        <w:rPr>
          <w:b/>
          <w:sz w:val="28"/>
          <w:szCs w:val="28"/>
        </w:rPr>
      </w:pPr>
      <w:r w:rsidRPr="004E4D2C">
        <w:rPr>
          <w:b/>
          <w:sz w:val="28"/>
          <w:szCs w:val="28"/>
        </w:rPr>
        <w:t>UZBEKISTAN</w:t>
      </w:r>
    </w:p>
    <w:p w14:paraId="59A1372D"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b/>
          <w:sz w:val="28"/>
          <w:szCs w:val="28"/>
          <w:lang w:eastAsia="en-US"/>
        </w:rPr>
      </w:pPr>
      <w:r w:rsidRPr="004E4D2C">
        <w:rPr>
          <w:rFonts w:eastAsiaTheme="minorHAnsi"/>
          <w:b/>
          <w:sz w:val="28"/>
          <w:szCs w:val="28"/>
          <w:lang w:eastAsia="en-US"/>
        </w:rPr>
        <w:t>Uzbekistan will switch to differentiated tariffs in energy supply</w:t>
      </w:r>
    </w:p>
    <w:p w14:paraId="18CEABE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Uzbekistan will introduce social norms for the consumption of electricity and natural gas. According to the Deputy Minister of Energy, these norms will cover the majority of household consumers.</w:t>
      </w:r>
    </w:p>
    <w:p w14:paraId="4BA5FF6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Most residential consumers in Uzbekistan use energy supplies that do not exceed the expected social norm.</w:t>
      </w:r>
    </w:p>
    <w:p w14:paraId="3A450D7B"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In May 2020, the government of Uzbekistan approved the introduction from 2022 of differentiated tariffs for electricity for the population by time of day, working days / weekends.</w:t>
      </w:r>
    </w:p>
    <w:p w14:paraId="0622FE74"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Differentiated electricity tariffs are used in many countries. They make it possible to introduce a flexible tariff setting scheme and, accordingly, payment for electricity consumption. The consumer receives the right to conclude contracts either at a tariff differentiated by the time of day (when, as a rule, electricity is cheaper at night), or at a single rate tariff (that is, the same price of electricity during the day). In addition, a tariff differentiated by volumes of consumption is used (using the base rate).</w:t>
      </w:r>
    </w:p>
    <w:p w14:paraId="078868A8"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Earlier it was also reported that according to the state program for 2022, preparations for energy reform should begin this year.</w:t>
      </w:r>
    </w:p>
    <w:p w14:paraId="1723B792"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Uzbekistan plans to introduce social norms for the consumption of gas and electricity</w:t>
      </w:r>
    </w:p>
    <w:p w14:paraId="50461AE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The Ministry of Finance, the Ministry of Energy and the Ministry of Economic Development of Uzbekistan announced the upcoming reform of the energy market, which provides for the introduction of social norms for the consumption of gas and electricity in the republic. A message about this is posted on the websites of these departments.</w:t>
      </w:r>
    </w:p>
    <w:p w14:paraId="2C82F8F8"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“Under the social norm of energy consumption is understood a certain amount of energy paid by the population at a reduced rate. That is, energy is sold at a relatively low (preferential) price up to a certain norm, and above this norm it is sold at market prices,” the report says. The draft of the relevant document will soon be submitted for public discussion.</w:t>
      </w:r>
    </w:p>
    <w:p w14:paraId="37960EE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“Reforms in the energy sector will lay the foundation for setting tariffs for natural gas and electricity on the principles of social justice, as well as for ensuring the continuity and expansion of energy supply to the population and entrepreneurs,” the message emphasizes.</w:t>
      </w:r>
    </w:p>
    <w:p w14:paraId="12C64800"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In the </w:t>
      </w:r>
      <w:proofErr w:type="spellStart"/>
      <w:r w:rsidRPr="004E4D2C">
        <w:rPr>
          <w:rFonts w:ascii="Times New Roman" w:eastAsia="Times New Roman" w:hAnsi="Times New Roman" w:cs="Times New Roman"/>
          <w:sz w:val="28"/>
          <w:szCs w:val="28"/>
          <w:lang w:eastAsia="ru-RU"/>
        </w:rPr>
        <w:t>Yunusabad</w:t>
      </w:r>
      <w:proofErr w:type="spellEnd"/>
      <w:r w:rsidRPr="004E4D2C">
        <w:rPr>
          <w:rFonts w:ascii="Times New Roman" w:eastAsia="Times New Roman" w:hAnsi="Times New Roman" w:cs="Times New Roman"/>
          <w:sz w:val="28"/>
          <w:szCs w:val="28"/>
          <w:lang w:eastAsia="ru-RU"/>
        </w:rPr>
        <w:t xml:space="preserve"> district of Tashkent, since January 2019, the basic rate of electricity consumption was introduced as an experiment, which was 300 kWh per month per subscriber. If this norm was exceeded, a coefficient of 1.2 was applied. Due to the outbreak of the coronavirus pandemic , the experiment was stopped.</w:t>
      </w:r>
    </w:p>
    <w:p w14:paraId="5BC4F58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lastRenderedPageBreak/>
        <w:t>Ministry of Energy of the Republic of Uzbekistan: An industrial-scale solar photovoltaic station has been launched in the Samarkand region</w:t>
      </w:r>
    </w:p>
    <w:p w14:paraId="2E0CFBF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A large solar photovoltaic plant with a capacity of 100 megawatts, built in the </w:t>
      </w:r>
      <w:proofErr w:type="spellStart"/>
      <w:r w:rsidRPr="004E4D2C">
        <w:rPr>
          <w:rFonts w:ascii="Times New Roman" w:eastAsia="Times New Roman" w:hAnsi="Times New Roman" w:cs="Times New Roman"/>
          <w:sz w:val="28"/>
          <w:szCs w:val="28"/>
          <w:lang w:eastAsia="ru-RU"/>
        </w:rPr>
        <w:t>Nurabad</w:t>
      </w:r>
      <w:proofErr w:type="spellEnd"/>
      <w:r w:rsidRPr="004E4D2C">
        <w:rPr>
          <w:rFonts w:ascii="Times New Roman" w:eastAsia="Times New Roman" w:hAnsi="Times New Roman" w:cs="Times New Roman"/>
          <w:sz w:val="28"/>
          <w:szCs w:val="28"/>
          <w:lang w:eastAsia="ru-RU"/>
        </w:rPr>
        <w:t xml:space="preserve"> district of Samarkand region, began supplying electricity to the only energy system in Uzbekistan on May 24.</w:t>
      </w:r>
    </w:p>
    <w:p w14:paraId="432BE39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The power plant will generate 260 million kWh of electricity per year and provide electricity to more than 80,000 homes.</w:t>
      </w:r>
    </w:p>
    <w:p w14:paraId="05C7DB8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In addition, the commissioning of the station will save 78 million cubic meters of natural gas per year and prevent the release of 100,000 tons of harmful emissions into the atmosphere. With this amount of saved gas, it is possible to provide natural gas to all existing households in the country within 10 days.</w:t>
      </w:r>
    </w:p>
    <w:p w14:paraId="5F3E57B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It is noteworthy that while the construction employed 400 workers, after commissioning, the plant created 25 new jobs.</w:t>
      </w:r>
    </w:p>
    <w:p w14:paraId="75B7B06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The $100 million project was implemented through direct investment by the French company Total </w:t>
      </w:r>
      <w:proofErr w:type="spellStart"/>
      <w:r w:rsidRPr="004E4D2C">
        <w:rPr>
          <w:rFonts w:ascii="Times New Roman" w:eastAsia="Times New Roman" w:hAnsi="Times New Roman" w:cs="Times New Roman"/>
          <w:sz w:val="28"/>
          <w:szCs w:val="28"/>
          <w:lang w:eastAsia="ru-RU"/>
        </w:rPr>
        <w:t>Eren</w:t>
      </w:r>
      <w:proofErr w:type="spellEnd"/>
      <w:r w:rsidRPr="004E4D2C">
        <w:rPr>
          <w:rFonts w:ascii="Times New Roman" w:eastAsia="Times New Roman" w:hAnsi="Times New Roman" w:cs="Times New Roman"/>
          <w:sz w:val="28"/>
          <w:szCs w:val="28"/>
          <w:lang w:eastAsia="ru-RU"/>
        </w:rPr>
        <w:t xml:space="preserve"> .</w:t>
      </w:r>
    </w:p>
    <w:p w14:paraId="22F6CCE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It should be noted that this station is the second largest solar photovoltaic station in the history of Uzbekistan to generate electricity from renewable energy sources, and the first similar solar photovoltaic station was launched in August 2021 in the </w:t>
      </w:r>
      <w:proofErr w:type="spellStart"/>
      <w:r w:rsidRPr="004E4D2C">
        <w:rPr>
          <w:rFonts w:ascii="Times New Roman" w:eastAsia="Times New Roman" w:hAnsi="Times New Roman" w:cs="Times New Roman"/>
          <w:sz w:val="28"/>
          <w:szCs w:val="28"/>
          <w:lang w:eastAsia="ru-RU"/>
        </w:rPr>
        <w:t>Karmaninsky</w:t>
      </w:r>
      <w:proofErr w:type="spellEnd"/>
      <w:r w:rsidRPr="004E4D2C">
        <w:rPr>
          <w:rFonts w:ascii="Times New Roman" w:eastAsia="Times New Roman" w:hAnsi="Times New Roman" w:cs="Times New Roman"/>
          <w:sz w:val="28"/>
          <w:szCs w:val="28"/>
          <w:lang w:eastAsia="ru-RU"/>
        </w:rPr>
        <w:t xml:space="preserve"> district of the </w:t>
      </w:r>
      <w:proofErr w:type="spellStart"/>
      <w:r w:rsidRPr="004E4D2C">
        <w:rPr>
          <w:rFonts w:ascii="Times New Roman" w:eastAsia="Times New Roman" w:hAnsi="Times New Roman" w:cs="Times New Roman"/>
          <w:sz w:val="28"/>
          <w:szCs w:val="28"/>
          <w:lang w:eastAsia="ru-RU"/>
        </w:rPr>
        <w:t>Navoi</w:t>
      </w:r>
      <w:proofErr w:type="spellEnd"/>
      <w:r w:rsidRPr="004E4D2C">
        <w:rPr>
          <w:rFonts w:ascii="Times New Roman" w:eastAsia="Times New Roman" w:hAnsi="Times New Roman" w:cs="Times New Roman"/>
          <w:sz w:val="28"/>
          <w:szCs w:val="28"/>
          <w:lang w:eastAsia="ru-RU"/>
        </w:rPr>
        <w:t xml:space="preserve"> region .</w:t>
      </w:r>
    </w:p>
    <w:p w14:paraId="711FE5B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Recall that this investment project was implemented in accordance with the Decree of the President of the Republic of Uzbekistan No. PP-4712 dated May 13, 2020.</w:t>
      </w:r>
    </w:p>
    <w:p w14:paraId="6FBCFDA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For reference: by the end of 2023, in the </w:t>
      </w:r>
      <w:proofErr w:type="spellStart"/>
      <w:r w:rsidRPr="004E4D2C">
        <w:rPr>
          <w:rFonts w:ascii="Times New Roman" w:eastAsia="Times New Roman" w:hAnsi="Times New Roman" w:cs="Times New Roman"/>
          <w:sz w:val="28"/>
          <w:szCs w:val="28"/>
          <w:lang w:eastAsia="ru-RU"/>
        </w:rPr>
        <w:t>Kattakurgan</w:t>
      </w:r>
      <w:proofErr w:type="spellEnd"/>
      <w:r w:rsidRPr="004E4D2C">
        <w:rPr>
          <w:rFonts w:ascii="Times New Roman" w:eastAsia="Times New Roman" w:hAnsi="Times New Roman" w:cs="Times New Roman"/>
          <w:sz w:val="28"/>
          <w:szCs w:val="28"/>
          <w:lang w:eastAsia="ru-RU"/>
        </w:rPr>
        <w:t xml:space="preserve"> district of Samarkand region, the Emirati company </w:t>
      </w:r>
      <w:proofErr w:type="spellStart"/>
      <w:r w:rsidRPr="004E4D2C">
        <w:rPr>
          <w:rFonts w:ascii="Times New Roman" w:eastAsia="Times New Roman" w:hAnsi="Times New Roman" w:cs="Times New Roman"/>
          <w:sz w:val="28"/>
          <w:szCs w:val="28"/>
          <w:lang w:eastAsia="ru-RU"/>
        </w:rPr>
        <w:t>Masdar</w:t>
      </w:r>
      <w:proofErr w:type="spellEnd"/>
      <w:r w:rsidRPr="004E4D2C">
        <w:rPr>
          <w:rFonts w:ascii="Times New Roman" w:eastAsia="Times New Roman" w:hAnsi="Times New Roman" w:cs="Times New Roman"/>
          <w:sz w:val="28"/>
          <w:szCs w:val="28"/>
          <w:lang w:eastAsia="ru-RU"/>
        </w:rPr>
        <w:t xml:space="preserve"> will launch the second largest solar photovoltaic plant in the region with a capacity of 220 megawatts.</w:t>
      </w:r>
    </w:p>
    <w:p w14:paraId="405C4E94"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7AFB6154" w14:textId="77777777" w:rsid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18D1DA04" w14:textId="77777777" w:rsid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45A580BA" w14:textId="77777777" w:rsid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79483F07" w14:textId="77777777" w:rsid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303F6C4B"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THE REPUBLIC OF MOLDOVA</w:t>
      </w:r>
    </w:p>
    <w:p w14:paraId="0C2A3BA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 xml:space="preserve">Moldova will purchase 30% of electricity from </w:t>
      </w:r>
      <w:proofErr w:type="spellStart"/>
      <w:r w:rsidRPr="004E4D2C">
        <w:rPr>
          <w:rFonts w:ascii="Times New Roman" w:eastAsia="Times New Roman" w:hAnsi="Times New Roman" w:cs="Times New Roman"/>
          <w:b/>
          <w:sz w:val="28"/>
          <w:szCs w:val="28"/>
          <w:lang w:eastAsia="ru-RU"/>
        </w:rPr>
        <w:t>Ukrhydroenergo</w:t>
      </w:r>
      <w:proofErr w:type="spellEnd"/>
      <w:r w:rsidRPr="004E4D2C">
        <w:rPr>
          <w:rFonts w:ascii="Times New Roman" w:eastAsia="Times New Roman" w:hAnsi="Times New Roman" w:cs="Times New Roman"/>
          <w:b/>
          <w:sz w:val="28"/>
          <w:szCs w:val="28"/>
          <w:lang w:eastAsia="ru-RU"/>
        </w:rPr>
        <w:t xml:space="preserve"> in May , the remaining volumes from Inter RAO </w:t>
      </w:r>
      <w:proofErr w:type="spellStart"/>
      <w:r w:rsidRPr="004E4D2C">
        <w:rPr>
          <w:rFonts w:ascii="Times New Roman" w:eastAsia="Times New Roman" w:hAnsi="Times New Roman" w:cs="Times New Roman"/>
          <w:b/>
          <w:sz w:val="28"/>
          <w:szCs w:val="28"/>
          <w:lang w:eastAsia="ru-RU"/>
        </w:rPr>
        <w:t>Moldavskaya</w:t>
      </w:r>
      <w:proofErr w:type="spellEnd"/>
      <w:r w:rsidRPr="004E4D2C">
        <w:rPr>
          <w:rFonts w:ascii="Times New Roman" w:eastAsia="Times New Roman" w:hAnsi="Times New Roman" w:cs="Times New Roman"/>
          <w:b/>
          <w:sz w:val="28"/>
          <w:szCs w:val="28"/>
          <w:lang w:eastAsia="ru-RU"/>
        </w:rPr>
        <w:t xml:space="preserve"> GRES</w:t>
      </w:r>
    </w:p>
    <w:p w14:paraId="4B3E8D2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Moldova intends to purchase 30% of the required electricity from Ukrhydroenergo in May , the remaining volumes will continue to be supplied by the thermal power plant CJSC </w:t>
      </w:r>
      <w:proofErr w:type="spellStart"/>
      <w:r w:rsidRPr="004E4D2C">
        <w:rPr>
          <w:rFonts w:ascii="Times New Roman" w:eastAsia="Times New Roman" w:hAnsi="Times New Roman" w:cs="Times New Roman"/>
          <w:sz w:val="28"/>
          <w:szCs w:val="28"/>
          <w:lang w:eastAsia="ru-RU"/>
        </w:rPr>
        <w:t>Moldavskaya</w:t>
      </w:r>
      <w:proofErr w:type="spellEnd"/>
      <w:r w:rsidRPr="004E4D2C">
        <w:rPr>
          <w:rFonts w:ascii="Times New Roman" w:eastAsia="Times New Roman" w:hAnsi="Times New Roman" w:cs="Times New Roman"/>
          <w:sz w:val="28"/>
          <w:szCs w:val="28"/>
          <w:lang w:eastAsia="ru-RU"/>
        </w:rPr>
        <w:t xml:space="preserve"> GRES (</w:t>
      </w:r>
      <w:proofErr w:type="spellStart"/>
      <w:r w:rsidRPr="004E4D2C">
        <w:rPr>
          <w:rFonts w:ascii="Times New Roman" w:eastAsia="Times New Roman" w:hAnsi="Times New Roman" w:cs="Times New Roman"/>
          <w:sz w:val="28"/>
          <w:szCs w:val="28"/>
          <w:lang w:eastAsia="ru-RU"/>
        </w:rPr>
        <w:t>Pridnestrovie</w:t>
      </w:r>
      <w:proofErr w:type="spellEnd"/>
      <w:r w:rsidRPr="004E4D2C">
        <w:rPr>
          <w:rFonts w:ascii="Times New Roman" w:eastAsia="Times New Roman" w:hAnsi="Times New Roman" w:cs="Times New Roman"/>
          <w:sz w:val="28"/>
          <w:szCs w:val="28"/>
          <w:lang w:eastAsia="ru-RU"/>
        </w:rPr>
        <w:t>), owned by the Russian PJSC Inter RAO.</w:t>
      </w:r>
    </w:p>
    <w:p w14:paraId="39B98F5F"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JSC " </w:t>
      </w:r>
      <w:proofErr w:type="spellStart"/>
      <w:r w:rsidRPr="004E4D2C">
        <w:rPr>
          <w:rFonts w:ascii="Times New Roman" w:eastAsia="Times New Roman" w:hAnsi="Times New Roman" w:cs="Times New Roman"/>
          <w:sz w:val="28"/>
          <w:szCs w:val="28"/>
          <w:lang w:eastAsia="ru-RU"/>
        </w:rPr>
        <w:t>Energocom</w:t>
      </w:r>
      <w:proofErr w:type="spellEnd"/>
      <w:r w:rsidRPr="004E4D2C">
        <w:rPr>
          <w:rFonts w:ascii="Times New Roman" w:eastAsia="Times New Roman" w:hAnsi="Times New Roman" w:cs="Times New Roman"/>
          <w:sz w:val="28"/>
          <w:szCs w:val="28"/>
          <w:lang w:eastAsia="ru-RU"/>
        </w:rPr>
        <w:t xml:space="preserve"> " has signed a contract with the company " </w:t>
      </w:r>
      <w:proofErr w:type="spellStart"/>
      <w:r w:rsidRPr="004E4D2C">
        <w:rPr>
          <w:rFonts w:ascii="Times New Roman" w:eastAsia="Times New Roman" w:hAnsi="Times New Roman" w:cs="Times New Roman"/>
          <w:sz w:val="28"/>
          <w:szCs w:val="28"/>
          <w:lang w:eastAsia="ru-RU"/>
        </w:rPr>
        <w:t>Ukrhydroenergo</w:t>
      </w:r>
      <w:proofErr w:type="spellEnd"/>
      <w:r w:rsidRPr="004E4D2C">
        <w:rPr>
          <w:rFonts w:ascii="Times New Roman" w:eastAsia="Times New Roman" w:hAnsi="Times New Roman" w:cs="Times New Roman"/>
          <w:sz w:val="28"/>
          <w:szCs w:val="28"/>
          <w:lang w:eastAsia="ru-RU"/>
        </w:rPr>
        <w:t xml:space="preserve"> " for the purchase of 30% of the required electricity in May."</w:t>
      </w:r>
    </w:p>
    <w:p w14:paraId="1EBDFB91"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7968AB29"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RUSSIA</w:t>
      </w:r>
    </w:p>
    <w:p w14:paraId="3F7B3AA8"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The Government of the Russian Federation approved additional criteria for territorial grid organizations to improve the reliability of power supply</w:t>
      </w:r>
    </w:p>
    <w:p w14:paraId="7586151F"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 xml:space="preserve">Russian Prime Minister Mikhail </w:t>
      </w:r>
      <w:proofErr w:type="spellStart"/>
      <w:r w:rsidRPr="004E4D2C">
        <w:rPr>
          <w:rFonts w:ascii="Times New Roman" w:eastAsia="Times New Roman" w:hAnsi="Times New Roman" w:cs="Times New Roman"/>
          <w:sz w:val="28"/>
          <w:szCs w:val="28"/>
          <w:lang w:eastAsia="ru-RU"/>
        </w:rPr>
        <w:t>Mishustin</w:t>
      </w:r>
      <w:proofErr w:type="spellEnd"/>
      <w:r w:rsidRPr="004E4D2C">
        <w:rPr>
          <w:rFonts w:ascii="Times New Roman" w:eastAsia="Times New Roman" w:hAnsi="Times New Roman" w:cs="Times New Roman"/>
          <w:sz w:val="28"/>
          <w:szCs w:val="28"/>
          <w:lang w:eastAsia="ru-RU"/>
        </w:rPr>
        <w:t xml:space="preserve"> signed a resolution developed by the Ministry of Energy on establishing additional criteria for territorial grid organizations (TGOs), which will help improve the quality of electricity supply to consumers. The corresponding document is posted on the official portal of legal information.</w:t>
      </w:r>
    </w:p>
    <w:p w14:paraId="33E53B2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lastRenderedPageBreak/>
        <w:t>At the end of last year, Vladimir Putin instructed the Ministry of Energy to step up work on consolidating TSOs. The head of state stressed that it is necessary to increase the responsibility of such companies for ensuring the reliability of energy supply to consumers, including by revising the criteria for classifying network owners as TSOs.</w:t>
      </w:r>
    </w:p>
    <w:p w14:paraId="7C1B086D"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The adopted resolution clarifies the criteria for classifying power grid owners as TSOs, such parameters as the length of networks and the transformer capacity of equipment have been increased. The application of the new criteria will gradually deprive inefficient TSOs of this status.</w:t>
      </w:r>
    </w:p>
    <w:p w14:paraId="341F45D1"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Of the 1,683 TSOs registered in Russia today, 54% do not have investment development programs. Such TSOs are understaffed with an emergency reserve, they have an increased level of equipment wear and tear, they allocate no more than 12% of financial resources to capital investments, and in fact pursue a policy of short-term planning and inefficient operation of the distribution grid complex.</w:t>
      </w:r>
    </w:p>
    <w:p w14:paraId="2EC6457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At the same time, they, along with other TSOs that have development investment programs , are subject to tariff regulation and “take away” part of the financial resources. Thus, these organizations create an unreasonable tariff burden for all groups of electricity consumers.</w:t>
      </w:r>
    </w:p>
    <w:p w14:paraId="07636DE0"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In addition, there is a suboptimal distribution of resources associated with the operation, maintenance and development of power grids. Often there is a duplication of operating costs for the operation of the power grid infrastructure (for example, for the maintenance of maintenance personnel and dispatching) and investment costs (for the construction of new substations).</w:t>
      </w:r>
    </w:p>
    <w:p w14:paraId="0C7AF216"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Over 4 months, electricity consumption in Russia increased by 2.2%</w:t>
      </w:r>
    </w:p>
    <w:p w14:paraId="63A5E2F3"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Since the beginning of 2022, electricity generation in Russia as a whole amounted to 407.1 billion kWh , which is 2.2% more than the generation in January-April 2021. Electricity generation in the UES of Russia for four months of 2022 amounted to 400.9 billion kWh , which is also 2.2% more than the same period last year.</w:t>
      </w:r>
    </w:p>
    <w:p w14:paraId="6E005D84"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During four months of 2022, thermal power plants carried the main burden for meeting the demand for electricity in the UES of Russia, the generation of which amounted to 233.9 billion kWh , which is 2.6% more than in January-April 2021. HPP generation over the same period amounted to 62.9 billion kWh (1.6% less than in the first four months of 2021), NPP generation – 77.5 billion kWh (3.1% more than in the same period of 2021), the output of power plants of industrial enterprises is 23.8 billion kWh (1.4% more than in January-April 2021).</w:t>
      </w:r>
    </w:p>
    <w:p w14:paraId="1F10779B"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Minsk and Moscow completed the preparation of a draft agreement on a unified electricity market</w:t>
      </w:r>
    </w:p>
    <w:p w14:paraId="55C94974"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The Ministries of Energy of Belarus and Russia have completed the preparation of a draft interstate agreement on the formation of a unified electricity market.</w:t>
      </w:r>
    </w:p>
    <w:p w14:paraId="2613C04F"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A draft interstate agreement on the formation of a unified electricity market has been prepared. It already has a finished look and will be sent for domestic procedures.</w:t>
      </w:r>
    </w:p>
    <w:p w14:paraId="5EC55005"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The agreement will establish the legal basis for the formation and functioning of the unified electricity market of the Union State, determine the powers of government bodies and infrastructure organizations of the two countries, as well as the subject composition of the market. The preparation of the draft rules for the functioning of the unified electricity market is at the final stage.</w:t>
      </w:r>
    </w:p>
    <w:p w14:paraId="529BA7E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lastRenderedPageBreak/>
        <w:t>The formation of such a market will take place in three stages. It is planned that from January 1, 2024, electricity trading on the common market will be conducted through authorized business entities - one from each side. From 2025, the operation of the unified electricity market of the Union State will be synchronized with the operation of the electricity market of the Eurasian Economic Union. From 2027, deeper integration is envisaged, which involves expanding the subject composition of the market.</w:t>
      </w:r>
    </w:p>
    <w:p w14:paraId="388646A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Wind and solar power plants in Russia increased their output by 61.9% in four months</w:t>
      </w:r>
    </w:p>
    <w:p w14:paraId="1252464C"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Wind power plants increased their output by 121.6% in April, and by 88.2% in January-April.</w:t>
      </w:r>
    </w:p>
    <w:p w14:paraId="795F973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Wind and solar power plants in Russia in January-April 2022 increased generation by 61.9% compared to the same period in 2021, to 2.77 billion kWh .</w:t>
      </w:r>
    </w:p>
    <w:p w14:paraId="63390F5E"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The total generation of RES (wind and solar power plants) in the UES of Russia in April 2022 amounted to 766.2 million kWh , which is 66.6% more than in April 2021, for four months - 2770.4 million kWh , which is 61.9% more than in the same period of 2021.</w:t>
      </w:r>
    </w:p>
    <w:p w14:paraId="1F0F62B1"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At the same time, in the overall structure of electricity generation, renewable energy generation accounted for 0.8% of total production in April and 0.7% for four months of 2022.</w:t>
      </w:r>
    </w:p>
    <w:p w14:paraId="2C49D61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4D2C">
        <w:rPr>
          <w:rFonts w:ascii="Times New Roman" w:eastAsia="Times New Roman" w:hAnsi="Times New Roman" w:cs="Times New Roman"/>
          <w:sz w:val="28"/>
          <w:szCs w:val="28"/>
          <w:lang w:eastAsia="ru-RU"/>
        </w:rPr>
        <w:t>In particular, wind farms increased their output by 121.6% in April, and by 88.2% in January-April. Production at SPP increased by 12.2% and 12.8%, respectively.</w:t>
      </w:r>
    </w:p>
    <w:p w14:paraId="27A766F5"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p>
    <w:p w14:paraId="5C2591BB" w14:textId="77777777" w:rsidR="004E4D2C" w:rsidRPr="004E4D2C" w:rsidRDefault="004E4D2C" w:rsidP="004E4D2C">
      <w:pPr>
        <w:shd w:val="clear" w:color="auto" w:fill="FFFFFF"/>
        <w:spacing w:after="0" w:line="240" w:lineRule="auto"/>
        <w:ind w:firstLine="709"/>
        <w:rPr>
          <w:rFonts w:ascii="Times New Roman" w:eastAsia="Times New Roman" w:hAnsi="Times New Roman" w:cs="Times New Roman"/>
          <w:b/>
          <w:sz w:val="28"/>
          <w:szCs w:val="28"/>
          <w:lang w:eastAsia="ru-RU"/>
        </w:rPr>
      </w:pPr>
      <w:r w:rsidRPr="004E4D2C">
        <w:rPr>
          <w:rFonts w:ascii="Times New Roman" w:eastAsia="Times New Roman" w:hAnsi="Times New Roman" w:cs="Times New Roman"/>
          <w:b/>
          <w:sz w:val="28"/>
          <w:szCs w:val="28"/>
          <w:lang w:eastAsia="ru-RU"/>
        </w:rPr>
        <w:t>TAJIKISTAN</w:t>
      </w:r>
    </w:p>
    <w:p w14:paraId="28548CC6" w14:textId="77777777" w:rsidR="004E4D2C" w:rsidRPr="004E4D2C" w:rsidRDefault="004E4D2C" w:rsidP="004E4D2C">
      <w:pPr>
        <w:shd w:val="clear" w:color="auto" w:fill="FFFFFF"/>
        <w:spacing w:after="0" w:line="240" w:lineRule="auto"/>
        <w:ind w:firstLine="709"/>
        <w:jc w:val="both"/>
        <w:rPr>
          <w:rFonts w:ascii="Times New Roman" w:hAnsi="Times New Roman" w:cs="Times New Roman"/>
          <w:b/>
          <w:sz w:val="28"/>
          <w:szCs w:val="28"/>
        </w:rPr>
      </w:pPr>
      <w:r w:rsidRPr="004E4D2C">
        <w:rPr>
          <w:rFonts w:ascii="Times New Roman" w:hAnsi="Times New Roman" w:cs="Times New Roman"/>
          <w:b/>
          <w:sz w:val="28"/>
          <w:szCs w:val="28"/>
        </w:rPr>
        <w:t>Tajikistan and Russia discussed issues of energy cooperation</w:t>
      </w:r>
    </w:p>
    <w:p w14:paraId="4EA9599A"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4E4D2C">
        <w:rPr>
          <w:rFonts w:ascii="Times New Roman" w:eastAsia="Times New Roman" w:hAnsi="Times New Roman" w:cs="Times New Roman"/>
          <w:sz w:val="28"/>
          <w:szCs w:val="24"/>
          <w:lang w:eastAsia="ru-RU"/>
        </w:rPr>
        <w:t xml:space="preserve">Bilateral cooperation in the field of energy was the topic of the conversation, which was held by Deputy Prime Minister of the Government of Tajikistan </w:t>
      </w:r>
      <w:proofErr w:type="spellStart"/>
      <w:r w:rsidRPr="004E4D2C">
        <w:rPr>
          <w:rFonts w:ascii="Times New Roman" w:eastAsia="Times New Roman" w:hAnsi="Times New Roman" w:cs="Times New Roman"/>
          <w:sz w:val="28"/>
          <w:szCs w:val="24"/>
          <w:lang w:eastAsia="ru-RU"/>
        </w:rPr>
        <w:t>Usmonali</w:t>
      </w:r>
      <w:proofErr w:type="spellEnd"/>
      <w:r w:rsidRPr="004E4D2C">
        <w:rPr>
          <w:rFonts w:ascii="Times New Roman" w:eastAsia="Times New Roman" w:hAnsi="Times New Roman" w:cs="Times New Roman"/>
          <w:sz w:val="28"/>
          <w:szCs w:val="24"/>
          <w:lang w:eastAsia="ru-RU"/>
        </w:rPr>
        <w:t xml:space="preserve"> </w:t>
      </w:r>
      <w:proofErr w:type="spellStart"/>
      <w:r w:rsidRPr="004E4D2C">
        <w:rPr>
          <w:rFonts w:ascii="Times New Roman" w:eastAsia="Times New Roman" w:hAnsi="Times New Roman" w:cs="Times New Roman"/>
          <w:sz w:val="28"/>
          <w:szCs w:val="24"/>
          <w:lang w:eastAsia="ru-RU"/>
        </w:rPr>
        <w:t>Usmonzoda</w:t>
      </w:r>
      <w:proofErr w:type="spellEnd"/>
      <w:r w:rsidRPr="004E4D2C">
        <w:rPr>
          <w:rFonts w:ascii="Times New Roman" w:eastAsia="Times New Roman" w:hAnsi="Times New Roman" w:cs="Times New Roman"/>
          <w:sz w:val="28"/>
          <w:szCs w:val="24"/>
          <w:lang w:eastAsia="ru-RU"/>
        </w:rPr>
        <w:t xml:space="preserve"> and Russian Energy Minister Nikolai </w:t>
      </w:r>
      <w:proofErr w:type="spellStart"/>
      <w:proofErr w:type="gramStart"/>
      <w:r w:rsidRPr="004E4D2C">
        <w:rPr>
          <w:rFonts w:ascii="Times New Roman" w:eastAsia="Times New Roman" w:hAnsi="Times New Roman" w:cs="Times New Roman"/>
          <w:sz w:val="28"/>
          <w:szCs w:val="24"/>
          <w:lang w:eastAsia="ru-RU"/>
        </w:rPr>
        <w:t>Shulginov</w:t>
      </w:r>
      <w:proofErr w:type="spellEnd"/>
      <w:r w:rsidRPr="004E4D2C">
        <w:rPr>
          <w:rFonts w:ascii="Times New Roman" w:eastAsia="Times New Roman" w:hAnsi="Times New Roman" w:cs="Times New Roman"/>
          <w:sz w:val="28"/>
          <w:szCs w:val="24"/>
          <w:lang w:eastAsia="ru-RU"/>
        </w:rPr>
        <w:t xml:space="preserve"> ,</w:t>
      </w:r>
      <w:proofErr w:type="gramEnd"/>
      <w:r w:rsidRPr="004E4D2C">
        <w:rPr>
          <w:rFonts w:ascii="Times New Roman" w:eastAsia="Times New Roman" w:hAnsi="Times New Roman" w:cs="Times New Roman"/>
          <w:sz w:val="28"/>
          <w:szCs w:val="24"/>
          <w:lang w:eastAsia="ru-RU"/>
        </w:rPr>
        <w:t xml:space="preserve"> who is in Dushanbe on a working visit.</w:t>
      </w:r>
    </w:p>
    <w:p w14:paraId="51DF4256"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4E4D2C">
        <w:rPr>
          <w:rFonts w:ascii="Times New Roman" w:eastAsia="Times New Roman" w:hAnsi="Times New Roman" w:cs="Times New Roman"/>
          <w:sz w:val="28"/>
          <w:szCs w:val="24"/>
          <w:lang w:eastAsia="ru-RU"/>
        </w:rPr>
        <w:t>The parties discussed the issue of Russia's participation in the Coordinating Electric Power Council of the countries of Central Asia as a full member.</w:t>
      </w:r>
    </w:p>
    <w:p w14:paraId="7D00AB77" w14:textId="77777777" w:rsidR="004E4D2C" w:rsidRPr="004E4D2C" w:rsidRDefault="004E4D2C" w:rsidP="004E4D2C">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4E4D2C">
        <w:rPr>
          <w:rFonts w:ascii="Times New Roman" w:eastAsia="Times New Roman" w:hAnsi="Times New Roman" w:cs="Times New Roman"/>
          <w:sz w:val="28"/>
          <w:szCs w:val="24"/>
          <w:lang w:eastAsia="ru-RU"/>
        </w:rPr>
        <w:t xml:space="preserve">In addition, the Minister of Energy and Water Resources of Tajikistan, </w:t>
      </w:r>
      <w:proofErr w:type="spellStart"/>
      <w:r w:rsidRPr="004E4D2C">
        <w:rPr>
          <w:rFonts w:ascii="Times New Roman" w:eastAsia="Times New Roman" w:hAnsi="Times New Roman" w:cs="Times New Roman"/>
          <w:sz w:val="28"/>
          <w:szCs w:val="24"/>
          <w:lang w:eastAsia="ru-RU"/>
        </w:rPr>
        <w:t>Daler</w:t>
      </w:r>
      <w:proofErr w:type="spellEnd"/>
      <w:r w:rsidRPr="004E4D2C">
        <w:rPr>
          <w:rFonts w:ascii="Times New Roman" w:eastAsia="Times New Roman" w:hAnsi="Times New Roman" w:cs="Times New Roman"/>
          <w:sz w:val="28"/>
          <w:szCs w:val="24"/>
          <w:lang w:eastAsia="ru-RU"/>
        </w:rPr>
        <w:t xml:space="preserve"> </w:t>
      </w:r>
      <w:proofErr w:type="spellStart"/>
      <w:r w:rsidRPr="004E4D2C">
        <w:rPr>
          <w:rFonts w:ascii="Times New Roman" w:eastAsia="Times New Roman" w:hAnsi="Times New Roman" w:cs="Times New Roman"/>
          <w:sz w:val="28"/>
          <w:szCs w:val="24"/>
          <w:lang w:eastAsia="ru-RU"/>
        </w:rPr>
        <w:t>Juma</w:t>
      </w:r>
      <w:proofErr w:type="spellEnd"/>
      <w:r w:rsidRPr="004E4D2C">
        <w:rPr>
          <w:rFonts w:ascii="Times New Roman" w:eastAsia="Times New Roman" w:hAnsi="Times New Roman" w:cs="Times New Roman"/>
          <w:sz w:val="28"/>
          <w:szCs w:val="24"/>
          <w:lang w:eastAsia="ru-RU"/>
        </w:rPr>
        <w:t xml:space="preserve">, discussed with the </w:t>
      </w:r>
      <w:proofErr w:type="spellStart"/>
      <w:r w:rsidRPr="004E4D2C">
        <w:rPr>
          <w:rFonts w:ascii="Times New Roman" w:eastAsia="Times New Roman" w:hAnsi="Times New Roman" w:cs="Times New Roman"/>
          <w:sz w:val="28"/>
          <w:szCs w:val="24"/>
          <w:lang w:eastAsia="ru-RU"/>
        </w:rPr>
        <w:t>Shulginovs</w:t>
      </w:r>
      <w:proofErr w:type="spellEnd"/>
      <w:r w:rsidRPr="004E4D2C">
        <w:rPr>
          <w:rFonts w:ascii="Times New Roman" w:eastAsia="Times New Roman" w:hAnsi="Times New Roman" w:cs="Times New Roman"/>
          <w:sz w:val="28"/>
          <w:szCs w:val="24"/>
          <w:lang w:eastAsia="ru-RU"/>
        </w:rPr>
        <w:t xml:space="preserve"> the work of the joint venture OJSC </w:t>
      </w:r>
      <w:proofErr w:type="spellStart"/>
      <w:r w:rsidRPr="004E4D2C">
        <w:rPr>
          <w:rFonts w:ascii="Times New Roman" w:eastAsia="Times New Roman" w:hAnsi="Times New Roman" w:cs="Times New Roman"/>
          <w:sz w:val="28"/>
          <w:szCs w:val="24"/>
          <w:lang w:eastAsia="ru-RU"/>
        </w:rPr>
        <w:t>Sangtudinskaya</w:t>
      </w:r>
      <w:proofErr w:type="spellEnd"/>
      <w:r w:rsidRPr="004E4D2C">
        <w:rPr>
          <w:rFonts w:ascii="Times New Roman" w:eastAsia="Times New Roman" w:hAnsi="Times New Roman" w:cs="Times New Roman"/>
          <w:sz w:val="28"/>
          <w:szCs w:val="24"/>
          <w:lang w:eastAsia="ru-RU"/>
        </w:rPr>
        <w:t xml:space="preserve"> HPP-1 and issues related to the trouble-free operation of energy systems in Central Asia.</w:t>
      </w:r>
    </w:p>
    <w:p w14:paraId="1DBEE659"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b/>
          <w:sz w:val="28"/>
          <w:lang w:eastAsia="en-US"/>
        </w:rPr>
      </w:pPr>
      <w:r w:rsidRPr="004E4D2C">
        <w:rPr>
          <w:rFonts w:eastAsiaTheme="minorHAnsi"/>
          <w:b/>
          <w:sz w:val="28"/>
          <w:lang w:eastAsia="en-US"/>
        </w:rPr>
        <w:t>Tajikistan and the World Bank signed an Agreement on the second phase of the rehabilitation of the Nurek HPP</w:t>
      </w:r>
    </w:p>
    <w:p w14:paraId="3F97B062"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Tajikistan and the World Bank signed a $65 million Financing Agreement for the Nurek HPP Rehabilitation Project, Phase II (on a grant basis).</w:t>
      </w:r>
    </w:p>
    <w:p w14:paraId="39568774"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 xml:space="preserve">The document was signed on May 18 by Minister of Finance </w:t>
      </w:r>
      <w:proofErr w:type="spellStart"/>
      <w:r w:rsidRPr="004E4D2C">
        <w:rPr>
          <w:rFonts w:eastAsiaTheme="minorHAnsi"/>
          <w:sz w:val="28"/>
          <w:lang w:eastAsia="en-US"/>
        </w:rPr>
        <w:t>Fayziddin</w:t>
      </w:r>
      <w:proofErr w:type="spellEnd"/>
      <w:r w:rsidRPr="004E4D2C">
        <w:rPr>
          <w:rFonts w:eastAsiaTheme="minorHAnsi"/>
          <w:sz w:val="28"/>
          <w:lang w:eastAsia="en-US"/>
        </w:rPr>
        <w:t xml:space="preserve"> </w:t>
      </w:r>
      <w:proofErr w:type="spellStart"/>
      <w:r w:rsidRPr="004E4D2C">
        <w:rPr>
          <w:rFonts w:eastAsiaTheme="minorHAnsi"/>
          <w:sz w:val="28"/>
          <w:lang w:eastAsia="en-US"/>
        </w:rPr>
        <w:t>Kakhhorzoda</w:t>
      </w:r>
      <w:proofErr w:type="spellEnd"/>
      <w:r w:rsidRPr="004E4D2C">
        <w:rPr>
          <w:rFonts w:eastAsiaTheme="minorHAnsi"/>
          <w:sz w:val="28"/>
          <w:lang w:eastAsia="en-US"/>
        </w:rPr>
        <w:t xml:space="preserve"> , Chairman of OAHK "</w:t>
      </w:r>
      <w:proofErr w:type="spellStart"/>
      <w:r w:rsidRPr="004E4D2C">
        <w:rPr>
          <w:rFonts w:eastAsiaTheme="minorHAnsi"/>
          <w:sz w:val="28"/>
          <w:lang w:eastAsia="en-US"/>
        </w:rPr>
        <w:t>Barki</w:t>
      </w:r>
      <w:proofErr w:type="spellEnd"/>
      <w:r w:rsidRPr="004E4D2C">
        <w:rPr>
          <w:rFonts w:eastAsiaTheme="minorHAnsi"/>
          <w:sz w:val="28"/>
          <w:lang w:eastAsia="en-US"/>
        </w:rPr>
        <w:t xml:space="preserve"> </w:t>
      </w:r>
      <w:proofErr w:type="spellStart"/>
      <w:r w:rsidRPr="004E4D2C">
        <w:rPr>
          <w:rFonts w:eastAsiaTheme="minorHAnsi"/>
          <w:sz w:val="28"/>
          <w:lang w:eastAsia="en-US"/>
        </w:rPr>
        <w:t>Tojik</w:t>
      </w:r>
      <w:proofErr w:type="spellEnd"/>
      <w:r w:rsidRPr="004E4D2C">
        <w:rPr>
          <w:rFonts w:eastAsiaTheme="minorHAnsi"/>
          <w:sz w:val="28"/>
          <w:lang w:eastAsia="en-US"/>
        </w:rPr>
        <w:t xml:space="preserve"> " </w:t>
      </w:r>
      <w:proofErr w:type="spellStart"/>
      <w:r w:rsidRPr="004E4D2C">
        <w:rPr>
          <w:rFonts w:eastAsiaTheme="minorHAnsi"/>
          <w:sz w:val="28"/>
          <w:lang w:eastAsia="en-US"/>
        </w:rPr>
        <w:t>Mahmadumar</w:t>
      </w:r>
      <w:proofErr w:type="spellEnd"/>
      <w:r w:rsidRPr="004E4D2C">
        <w:rPr>
          <w:rFonts w:eastAsiaTheme="minorHAnsi"/>
          <w:sz w:val="28"/>
          <w:lang w:eastAsia="en-US"/>
        </w:rPr>
        <w:t xml:space="preserve"> </w:t>
      </w:r>
      <w:proofErr w:type="spellStart"/>
      <w:r w:rsidRPr="004E4D2C">
        <w:rPr>
          <w:rFonts w:eastAsiaTheme="minorHAnsi"/>
          <w:sz w:val="28"/>
          <w:lang w:eastAsia="en-US"/>
        </w:rPr>
        <w:t>Asozoda</w:t>
      </w:r>
      <w:proofErr w:type="spellEnd"/>
      <w:r w:rsidRPr="004E4D2C">
        <w:rPr>
          <w:rFonts w:eastAsiaTheme="minorHAnsi"/>
          <w:sz w:val="28"/>
          <w:lang w:eastAsia="en-US"/>
        </w:rPr>
        <w:t xml:space="preserve"> and World Bank Resident Representative in Tajikistan </w:t>
      </w:r>
      <w:proofErr w:type="spellStart"/>
      <w:r w:rsidRPr="004E4D2C">
        <w:rPr>
          <w:rFonts w:eastAsiaTheme="minorHAnsi"/>
          <w:sz w:val="28"/>
          <w:lang w:eastAsia="en-US"/>
        </w:rPr>
        <w:t>Ozan</w:t>
      </w:r>
      <w:proofErr w:type="spellEnd"/>
      <w:r w:rsidRPr="004E4D2C">
        <w:rPr>
          <w:rFonts w:eastAsiaTheme="minorHAnsi"/>
          <w:sz w:val="28"/>
          <w:lang w:eastAsia="en-US"/>
        </w:rPr>
        <w:t xml:space="preserve"> </w:t>
      </w:r>
      <w:proofErr w:type="spellStart"/>
      <w:r w:rsidRPr="004E4D2C">
        <w:rPr>
          <w:rFonts w:eastAsiaTheme="minorHAnsi"/>
          <w:sz w:val="28"/>
          <w:lang w:eastAsia="en-US"/>
        </w:rPr>
        <w:t>Sevimli</w:t>
      </w:r>
      <w:proofErr w:type="spellEnd"/>
      <w:r w:rsidRPr="004E4D2C">
        <w:rPr>
          <w:rFonts w:eastAsiaTheme="minorHAnsi"/>
          <w:sz w:val="28"/>
          <w:lang w:eastAsia="en-US"/>
        </w:rPr>
        <w:t xml:space="preserve"> .</w:t>
      </w:r>
    </w:p>
    <w:p w14:paraId="47973D8A"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Recall that the allocation of these funds at the end of December last year was approved by the Board of Directors of the World Bank.</w:t>
      </w:r>
    </w:p>
    <w:p w14:paraId="1020AD27"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The first phase of the Nurek HPP rehabilitation project, financed by the World Bank ($225.7 million), the Asian Infrastructure Investment Bank (AIIB) ($60 million) and the Eurasian Development Bank (EDB) ($40 million), was launched in March 2019.</w:t>
      </w:r>
    </w:p>
    <w:p w14:paraId="509F78B9"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 xml:space="preserve">As part of its implementation (2019-2023), it is planned to replace three of the nine hydroelectric units and key infrastructure components of the power plant, and replace six autotransformers that are used to transmit generated electricity. Also in the first phase, it is </w:t>
      </w:r>
      <w:r w:rsidRPr="004E4D2C">
        <w:rPr>
          <w:rFonts w:eastAsiaTheme="minorHAnsi"/>
          <w:sz w:val="28"/>
          <w:lang w:eastAsia="en-US"/>
        </w:rPr>
        <w:lastRenderedPageBreak/>
        <w:t>planned to improve the safety of the dam in order to protect the facility from seismic hazard and floods, as well as technical assistance to strengthen the operational, technical and financial management capacity of the energy company OJHC "</w:t>
      </w:r>
      <w:proofErr w:type="spellStart"/>
      <w:r w:rsidRPr="004E4D2C">
        <w:rPr>
          <w:rFonts w:eastAsiaTheme="minorHAnsi"/>
          <w:sz w:val="28"/>
          <w:lang w:eastAsia="en-US"/>
        </w:rPr>
        <w:t>Barki</w:t>
      </w:r>
      <w:proofErr w:type="spellEnd"/>
      <w:r w:rsidRPr="004E4D2C">
        <w:rPr>
          <w:rFonts w:eastAsiaTheme="minorHAnsi"/>
          <w:sz w:val="28"/>
          <w:lang w:eastAsia="en-US"/>
        </w:rPr>
        <w:t xml:space="preserve"> </w:t>
      </w:r>
      <w:proofErr w:type="spellStart"/>
      <w:r w:rsidRPr="004E4D2C">
        <w:rPr>
          <w:rFonts w:eastAsiaTheme="minorHAnsi"/>
          <w:sz w:val="28"/>
          <w:lang w:eastAsia="en-US"/>
        </w:rPr>
        <w:t>Tojik</w:t>
      </w:r>
      <w:proofErr w:type="spellEnd"/>
      <w:r w:rsidRPr="004E4D2C">
        <w:rPr>
          <w:rFonts w:eastAsiaTheme="minorHAnsi"/>
          <w:sz w:val="28"/>
          <w:lang w:eastAsia="en-US"/>
        </w:rPr>
        <w:t xml:space="preserve"> " .</w:t>
      </w:r>
    </w:p>
    <w:p w14:paraId="10E73CF5"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As part of the second phase of the project (until 2028), the remaining six hydroelectric units, the Nurek bridge, the power plant and other key structures of the HPP will be rehabilitated.</w:t>
      </w:r>
    </w:p>
    <w:p w14:paraId="121A3E20"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In general, $326.9 million has been attracted to finance the first phase of the project, including $169.1 million in loans and $57.8 million in grants from the World Bank.</w:t>
      </w:r>
    </w:p>
    <w:p w14:paraId="13CE112B"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This project is expected to improve the reliability of electricity supply and increase the scale of green electricity exports from Tajikistan.</w:t>
      </w:r>
    </w:p>
    <w:p w14:paraId="6375534B" w14:textId="77777777" w:rsidR="004E4D2C" w:rsidRPr="004E4D2C"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Nurek HPP provides about 50% of the total annual energy demand in Tajikistan and supplies most of the energy for export. Due to technical problems, the plant's original installed capacity has dropped from 3,000 MW to 2,320 MW over the past four decades. The facility is currently undergoing its first major renovation since its commissioning in 1972-1979.</w:t>
      </w:r>
    </w:p>
    <w:p w14:paraId="270958B0" w14:textId="77777777" w:rsidR="004E4D2C" w:rsidRPr="001303BB" w:rsidRDefault="004E4D2C" w:rsidP="004E4D2C">
      <w:pPr>
        <w:pStyle w:val="ad"/>
        <w:shd w:val="clear" w:color="auto" w:fill="FFFFFF"/>
        <w:spacing w:before="0" w:beforeAutospacing="0" w:after="0" w:afterAutospacing="0"/>
        <w:ind w:firstLine="709"/>
        <w:jc w:val="both"/>
        <w:rPr>
          <w:rFonts w:eastAsiaTheme="minorHAnsi"/>
          <w:sz w:val="28"/>
          <w:lang w:eastAsia="en-US"/>
        </w:rPr>
      </w:pPr>
      <w:r w:rsidRPr="004E4D2C">
        <w:rPr>
          <w:rFonts w:eastAsiaTheme="minorHAnsi"/>
          <w:sz w:val="28"/>
          <w:lang w:eastAsia="en-US"/>
        </w:rPr>
        <w:t>Once rehabilitated, the HPP's capacity will increase to 3,214 MW, which will provide improved electricity supply during the cold winter months and generate much-needed revenue from increased electricity exports during the summer months.</w:t>
      </w:r>
    </w:p>
    <w:p w14:paraId="1F0135A2" w14:textId="77777777" w:rsidR="00011E6E" w:rsidRPr="008A1BD0" w:rsidRDefault="00011E6E" w:rsidP="00AE2893">
      <w:pPr>
        <w:shd w:val="clear" w:color="auto" w:fill="FFFFFF"/>
        <w:spacing w:after="0" w:line="240" w:lineRule="auto"/>
        <w:ind w:firstLine="709"/>
        <w:rPr>
          <w:rFonts w:ascii="Times New Roman" w:eastAsia="Times New Roman" w:hAnsi="Times New Roman" w:cs="Times New Roman"/>
          <w:b/>
          <w:sz w:val="28"/>
          <w:szCs w:val="28"/>
          <w:lang w:eastAsia="ru-RU"/>
        </w:rPr>
      </w:pPr>
    </w:p>
    <w:p w14:paraId="7DFE8459" w14:textId="77777777" w:rsidR="00011E6E" w:rsidRPr="00AE2893" w:rsidRDefault="00011E6E" w:rsidP="00AE2893">
      <w:pPr>
        <w:pStyle w:val="ad"/>
        <w:shd w:val="clear" w:color="auto" w:fill="FFFFFF"/>
        <w:spacing w:before="0" w:beforeAutospacing="0" w:after="0" w:afterAutospacing="0"/>
        <w:jc w:val="both"/>
        <w:rPr>
          <w:rFonts w:eastAsiaTheme="minorHAnsi"/>
          <w:lang w:eastAsia="en-US"/>
        </w:rPr>
      </w:pPr>
    </w:p>
    <w:sectPr w:rsidR="00011E6E" w:rsidRPr="00AE2893" w:rsidSect="008364B1">
      <w:headerReference w:type="default" r:id="rId11"/>
      <w:footerReference w:type="default" r:id="rId12"/>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B6C1" w14:textId="77777777" w:rsidR="00C478C2" w:rsidRDefault="00C478C2" w:rsidP="00AD7754">
      <w:pPr>
        <w:spacing w:after="0" w:line="240" w:lineRule="auto"/>
      </w:pPr>
      <w:r>
        <w:separator/>
      </w:r>
    </w:p>
  </w:endnote>
  <w:endnote w:type="continuationSeparator" w:id="0">
    <w:p w14:paraId="340AEF29" w14:textId="77777777" w:rsidR="00C478C2" w:rsidRDefault="00C478C2"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6639C5" w:rsidRPr="00075A0B" w:rsidRDefault="006639C5">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9A77DA">
          <w:rPr>
            <w:rFonts w:ascii="Times New Roman" w:hAnsi="Times New Roman" w:cs="Times New Roman"/>
            <w:noProof/>
          </w:rPr>
          <w:t>14</w:t>
        </w:r>
        <w:r w:rsidRPr="00075A0B">
          <w:rPr>
            <w:rFonts w:ascii="Times New Roman" w:hAnsi="Times New Roman" w:cs="Times New Roman"/>
            <w:noProof/>
          </w:rPr>
          <w:fldChar w:fldCharType="end"/>
        </w:r>
      </w:p>
    </w:sdtContent>
  </w:sdt>
  <w:p w14:paraId="69148740" w14:textId="77777777" w:rsidR="006639C5" w:rsidRDefault="00663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5CA87" w14:textId="77777777" w:rsidR="00C478C2" w:rsidRDefault="00C478C2" w:rsidP="00AD7754">
      <w:pPr>
        <w:spacing w:after="0" w:line="240" w:lineRule="auto"/>
      </w:pPr>
      <w:r>
        <w:separator/>
      </w:r>
    </w:p>
  </w:footnote>
  <w:footnote w:type="continuationSeparator" w:id="0">
    <w:p w14:paraId="65E44F78" w14:textId="77777777" w:rsidR="00C478C2" w:rsidRDefault="00C478C2"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6639C5" w14:paraId="70CAED75" w14:textId="77777777" w:rsidTr="009437D6">
      <w:tc>
        <w:tcPr>
          <w:tcW w:w="2235" w:type="dxa"/>
        </w:tcPr>
        <w:p w14:paraId="1560C859" w14:textId="77777777" w:rsidR="006639C5" w:rsidRDefault="006639C5"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6639C5" w:rsidRDefault="006639C5" w:rsidP="005F127E">
          <w:pPr>
            <w:jc w:val="right"/>
            <w:rPr>
              <w:rFonts w:ascii="Times New Roman" w:hAnsi="Times New Roman" w:cs="Times New Roman"/>
              <w:i/>
              <w:sz w:val="28"/>
            </w:rPr>
          </w:pPr>
        </w:p>
        <w:p w14:paraId="4493AFC5" w14:textId="77777777" w:rsidR="006639C5" w:rsidRDefault="006639C5"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6639C5" w:rsidRPr="009437D6" w:rsidRDefault="006639C5"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10A0747E"/>
    <w:multiLevelType w:val="hybridMultilevel"/>
    <w:tmpl w:val="3E4A0D6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8">
    <w:nsid w:val="1D63280E"/>
    <w:multiLevelType w:val="hybridMultilevel"/>
    <w:tmpl w:val="29B0B630"/>
    <w:lvl w:ilvl="0" w:tplc="71EE584E">
      <w:start w:val="3"/>
      <w:numFmt w:val="decimal"/>
      <w:lvlText w:val="%1"/>
      <w:lvlJc w:val="left"/>
      <w:pPr>
        <w:ind w:left="720" w:hanging="360"/>
      </w:pPr>
      <w:rPr>
        <w:rFonts w:hint="default"/>
        <w:b/>
        <w:color w:val="000000" w:themeColor="dark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370F0"/>
    <w:multiLevelType w:val="hybridMultilevel"/>
    <w:tmpl w:val="3B5A45CE"/>
    <w:lvl w:ilvl="0" w:tplc="746AAB76">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07208E"/>
    <w:multiLevelType w:val="hybridMultilevel"/>
    <w:tmpl w:val="38A44FCA"/>
    <w:lvl w:ilvl="0" w:tplc="F88E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41C08"/>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D038A2"/>
    <w:multiLevelType w:val="hybridMultilevel"/>
    <w:tmpl w:val="54BC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201F1C"/>
    <w:multiLevelType w:val="multilevel"/>
    <w:tmpl w:val="66345EB0"/>
    <w:lvl w:ilvl="0">
      <w:start w:val="5"/>
      <w:numFmt w:val="decimal"/>
      <w:lvlText w:val="%1."/>
      <w:lvlJc w:val="left"/>
      <w:pPr>
        <w:ind w:left="786" w:hanging="360"/>
      </w:pPr>
      <w:rPr>
        <w:rFonts w:hint="default"/>
      </w:rPr>
    </w:lvl>
    <w:lvl w:ilvl="1">
      <w:start w:val="2"/>
      <w:numFmt w:val="decimal"/>
      <w:isLgl/>
      <w:lvlText w:val="%1.%2"/>
      <w:lvlJc w:val="left"/>
      <w:pPr>
        <w:ind w:left="1850" w:hanging="432"/>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25">
    <w:nsid w:val="3D4F3717"/>
    <w:multiLevelType w:val="multilevel"/>
    <w:tmpl w:val="8048D3FA"/>
    <w:lvl w:ilvl="0">
      <w:start w:val="10"/>
      <w:numFmt w:val="decimal"/>
      <w:lvlText w:val="%1."/>
      <w:lvlJc w:val="left"/>
      <w:pPr>
        <w:ind w:left="3524" w:hanging="405"/>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559" w:hanging="144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5279" w:hanging="2160"/>
      </w:pPr>
      <w:rPr>
        <w:rFonts w:hint="default"/>
      </w:rPr>
    </w:lvl>
    <w:lvl w:ilvl="8">
      <w:start w:val="1"/>
      <w:numFmt w:val="decimal"/>
      <w:isLgl/>
      <w:lvlText w:val="%1.%2.%3.%4.%5.%6.%7.%8.%9."/>
      <w:lvlJc w:val="left"/>
      <w:pPr>
        <w:ind w:left="5279" w:hanging="2160"/>
      </w:pPr>
      <w:rPr>
        <w:rFonts w:hint="default"/>
      </w:rPr>
    </w:lvl>
  </w:abstractNum>
  <w:abstractNum w:abstractNumId="26">
    <w:nsid w:val="41E07489"/>
    <w:multiLevelType w:val="multilevel"/>
    <w:tmpl w:val="14903DDA"/>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570"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27">
    <w:nsid w:val="425B58D0"/>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E7452"/>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1">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0AD3DAD"/>
    <w:multiLevelType w:val="multilevel"/>
    <w:tmpl w:val="911AFE16"/>
    <w:lvl w:ilvl="0">
      <w:start w:val="10"/>
      <w:numFmt w:val="decimal"/>
      <w:lvlText w:val="%1"/>
      <w:lvlJc w:val="left"/>
      <w:pPr>
        <w:ind w:left="570" w:hanging="570"/>
      </w:pPr>
      <w:rPr>
        <w:rFonts w:eastAsiaTheme="majorEastAsia" w:hint="default"/>
        <w:color w:val="auto"/>
        <w:sz w:val="32"/>
      </w:rPr>
    </w:lvl>
    <w:lvl w:ilvl="1">
      <w:start w:val="2"/>
      <w:numFmt w:val="decimal"/>
      <w:lvlText w:val="%1.%2"/>
      <w:lvlJc w:val="left"/>
      <w:pPr>
        <w:ind w:left="3973" w:hanging="570"/>
      </w:pPr>
      <w:rPr>
        <w:rFonts w:eastAsiaTheme="majorEastAsia" w:hint="default"/>
        <w:color w:val="auto"/>
        <w:sz w:val="32"/>
      </w:rPr>
    </w:lvl>
    <w:lvl w:ilvl="2">
      <w:start w:val="1"/>
      <w:numFmt w:val="decimal"/>
      <w:lvlText w:val="%1.%2.%3"/>
      <w:lvlJc w:val="left"/>
      <w:pPr>
        <w:ind w:left="720" w:hanging="720"/>
      </w:pPr>
      <w:rPr>
        <w:rFonts w:eastAsiaTheme="majorEastAsia" w:hint="default"/>
        <w:color w:val="auto"/>
        <w:sz w:val="32"/>
      </w:rPr>
    </w:lvl>
    <w:lvl w:ilvl="3">
      <w:start w:val="1"/>
      <w:numFmt w:val="decimal"/>
      <w:lvlText w:val="%1.%2.%3.%4"/>
      <w:lvlJc w:val="left"/>
      <w:pPr>
        <w:ind w:left="720" w:hanging="720"/>
      </w:pPr>
      <w:rPr>
        <w:rFonts w:eastAsiaTheme="majorEastAsia" w:hint="default"/>
        <w:color w:val="auto"/>
        <w:sz w:val="32"/>
      </w:rPr>
    </w:lvl>
    <w:lvl w:ilvl="4">
      <w:start w:val="1"/>
      <w:numFmt w:val="decimal"/>
      <w:lvlText w:val="%1.%2.%3.%4.%5"/>
      <w:lvlJc w:val="left"/>
      <w:pPr>
        <w:ind w:left="1080" w:hanging="1080"/>
      </w:pPr>
      <w:rPr>
        <w:rFonts w:eastAsiaTheme="majorEastAsia" w:hint="default"/>
        <w:color w:val="auto"/>
        <w:sz w:val="32"/>
      </w:rPr>
    </w:lvl>
    <w:lvl w:ilvl="5">
      <w:start w:val="1"/>
      <w:numFmt w:val="decimal"/>
      <w:lvlText w:val="%1.%2.%3.%4.%5.%6"/>
      <w:lvlJc w:val="left"/>
      <w:pPr>
        <w:ind w:left="1080" w:hanging="1080"/>
      </w:pPr>
      <w:rPr>
        <w:rFonts w:eastAsiaTheme="majorEastAsia" w:hint="default"/>
        <w:color w:val="auto"/>
        <w:sz w:val="32"/>
      </w:rPr>
    </w:lvl>
    <w:lvl w:ilvl="6">
      <w:start w:val="1"/>
      <w:numFmt w:val="decimal"/>
      <w:lvlText w:val="%1.%2.%3.%4.%5.%6.%7"/>
      <w:lvlJc w:val="left"/>
      <w:pPr>
        <w:ind w:left="1440" w:hanging="1440"/>
      </w:pPr>
      <w:rPr>
        <w:rFonts w:eastAsiaTheme="majorEastAsia" w:hint="default"/>
        <w:color w:val="auto"/>
        <w:sz w:val="32"/>
      </w:rPr>
    </w:lvl>
    <w:lvl w:ilvl="7">
      <w:start w:val="1"/>
      <w:numFmt w:val="decimal"/>
      <w:lvlText w:val="%1.%2.%3.%4.%5.%6.%7.%8"/>
      <w:lvlJc w:val="left"/>
      <w:pPr>
        <w:ind w:left="1440" w:hanging="1440"/>
      </w:pPr>
      <w:rPr>
        <w:rFonts w:eastAsiaTheme="majorEastAsia" w:hint="default"/>
        <w:color w:val="auto"/>
        <w:sz w:val="32"/>
      </w:rPr>
    </w:lvl>
    <w:lvl w:ilvl="8">
      <w:start w:val="1"/>
      <w:numFmt w:val="decimal"/>
      <w:lvlText w:val="%1.%2.%3.%4.%5.%6.%7.%8.%9"/>
      <w:lvlJc w:val="left"/>
      <w:pPr>
        <w:ind w:left="1800" w:hanging="1800"/>
      </w:pPr>
      <w:rPr>
        <w:rFonts w:eastAsiaTheme="majorEastAsia" w:hint="default"/>
        <w:color w:val="auto"/>
        <w:sz w:val="32"/>
      </w:rPr>
    </w:lvl>
  </w:abstractNum>
  <w:abstractNum w:abstractNumId="33">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E91540"/>
    <w:multiLevelType w:val="multilevel"/>
    <w:tmpl w:val="DD9EB428"/>
    <w:lvl w:ilvl="0">
      <w:start w:val="7"/>
      <w:numFmt w:val="decimal"/>
      <w:lvlText w:val="%1"/>
      <w:lvlJc w:val="left"/>
      <w:pPr>
        <w:ind w:left="360" w:hanging="360"/>
      </w:pPr>
      <w:rPr>
        <w:rFonts w:hint="default"/>
      </w:rPr>
    </w:lvl>
    <w:lvl w:ilvl="1">
      <w:start w:val="1"/>
      <w:numFmt w:val="decimal"/>
      <w:lvlText w:val="%1.%2"/>
      <w:lvlJc w:val="left"/>
      <w:pPr>
        <w:ind w:left="1506" w:hanging="360"/>
      </w:pPr>
      <w:rPr>
        <w:rFonts w:ascii="Times New Roman" w:hAnsi="Times New Roman" w:cs="Times New Roman" w:hint="default"/>
        <w:color w:val="auto"/>
        <w:sz w:val="28"/>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334"/>
    <w:multiLevelType w:val="multilevel"/>
    <w:tmpl w:val="C0F03462"/>
    <w:lvl w:ilvl="0">
      <w:start w:val="3"/>
      <w:numFmt w:val="decimal"/>
      <w:lvlText w:val="%1."/>
      <w:lvlJc w:val="left"/>
      <w:pPr>
        <w:ind w:left="786"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9">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01CAA"/>
    <w:multiLevelType w:val="hybridMultilevel"/>
    <w:tmpl w:val="8DEC34D0"/>
    <w:lvl w:ilvl="0" w:tplc="E6B8A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0B1EBF"/>
    <w:multiLevelType w:val="hybridMultilevel"/>
    <w:tmpl w:val="F8EC2686"/>
    <w:lvl w:ilvl="0" w:tplc="FA0ADA7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20"/>
  </w:num>
  <w:num w:numId="5">
    <w:abstractNumId w:val="11"/>
  </w:num>
  <w:num w:numId="6">
    <w:abstractNumId w:val="28"/>
  </w:num>
  <w:num w:numId="7">
    <w:abstractNumId w:val="44"/>
  </w:num>
  <w:num w:numId="8">
    <w:abstractNumId w:val="9"/>
  </w:num>
  <w:num w:numId="9">
    <w:abstractNumId w:val="3"/>
  </w:num>
  <w:num w:numId="10">
    <w:abstractNumId w:val="4"/>
  </w:num>
  <w:num w:numId="11">
    <w:abstractNumId w:val="37"/>
  </w:num>
  <w:num w:numId="12">
    <w:abstractNumId w:val="39"/>
  </w:num>
  <w:num w:numId="13">
    <w:abstractNumId w:val="18"/>
  </w:num>
  <w:num w:numId="14">
    <w:abstractNumId w:val="31"/>
  </w:num>
  <w:num w:numId="15">
    <w:abstractNumId w:val="1"/>
  </w:num>
  <w:num w:numId="16">
    <w:abstractNumId w:val="41"/>
  </w:num>
  <w:num w:numId="17">
    <w:abstractNumId w:val="19"/>
  </w:num>
  <w:num w:numId="18">
    <w:abstractNumId w:val="16"/>
  </w:num>
  <w:num w:numId="19">
    <w:abstractNumId w:val="48"/>
  </w:num>
  <w:num w:numId="20">
    <w:abstractNumId w:val="36"/>
  </w:num>
  <w:num w:numId="21">
    <w:abstractNumId w:val="29"/>
  </w:num>
  <w:num w:numId="22">
    <w:abstractNumId w:val="15"/>
  </w:num>
  <w:num w:numId="23">
    <w:abstractNumId w:val="21"/>
  </w:num>
  <w:num w:numId="24">
    <w:abstractNumId w:val="45"/>
  </w:num>
  <w:num w:numId="25">
    <w:abstractNumId w:val="33"/>
  </w:num>
  <w:num w:numId="26">
    <w:abstractNumId w:val="49"/>
  </w:num>
  <w:num w:numId="27">
    <w:abstractNumId w:val="12"/>
  </w:num>
  <w:num w:numId="28">
    <w:abstractNumId w:val="43"/>
  </w:num>
  <w:num w:numId="29">
    <w:abstractNumId w:val="14"/>
  </w:num>
  <w:num w:numId="30">
    <w:abstractNumId w:val="2"/>
  </w:num>
  <w:num w:numId="31">
    <w:abstractNumId w:val="22"/>
  </w:num>
  <w:num w:numId="32">
    <w:abstractNumId w:val="35"/>
  </w:num>
  <w:num w:numId="33">
    <w:abstractNumId w:val="0"/>
  </w:num>
  <w:num w:numId="34">
    <w:abstractNumId w:val="6"/>
  </w:num>
  <w:num w:numId="35">
    <w:abstractNumId w:val="25"/>
  </w:num>
  <w:num w:numId="36">
    <w:abstractNumId w:val="26"/>
  </w:num>
  <w:num w:numId="37">
    <w:abstractNumId w:val="32"/>
  </w:num>
  <w:num w:numId="38">
    <w:abstractNumId w:val="8"/>
  </w:num>
  <w:num w:numId="39">
    <w:abstractNumId w:val="24"/>
  </w:num>
  <w:num w:numId="40">
    <w:abstractNumId w:val="10"/>
  </w:num>
  <w:num w:numId="41">
    <w:abstractNumId w:val="34"/>
  </w:num>
  <w:num w:numId="42">
    <w:abstractNumId w:val="46"/>
  </w:num>
  <w:num w:numId="43">
    <w:abstractNumId w:val="23"/>
  </w:num>
  <w:num w:numId="44">
    <w:abstractNumId w:val="17"/>
  </w:num>
  <w:num w:numId="45">
    <w:abstractNumId w:val="38"/>
  </w:num>
  <w:num w:numId="46">
    <w:abstractNumId w:val="30"/>
  </w:num>
  <w:num w:numId="47">
    <w:abstractNumId w:val="40"/>
  </w:num>
  <w:num w:numId="48">
    <w:abstractNumId w:val="27"/>
  </w:num>
  <w:num w:numId="49">
    <w:abstractNumId w:val="47"/>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5A0B"/>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E5D"/>
    <w:rsid w:val="00103EBF"/>
    <w:rsid w:val="00104FF6"/>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32F2"/>
    <w:rsid w:val="001344E6"/>
    <w:rsid w:val="0013632E"/>
    <w:rsid w:val="00143DB9"/>
    <w:rsid w:val="00143FCB"/>
    <w:rsid w:val="001447DB"/>
    <w:rsid w:val="0014601C"/>
    <w:rsid w:val="00146C10"/>
    <w:rsid w:val="00147887"/>
    <w:rsid w:val="00150DAE"/>
    <w:rsid w:val="00155011"/>
    <w:rsid w:val="0015518F"/>
    <w:rsid w:val="00156602"/>
    <w:rsid w:val="001621B0"/>
    <w:rsid w:val="001622BD"/>
    <w:rsid w:val="001632E7"/>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3BCD"/>
    <w:rsid w:val="0032434F"/>
    <w:rsid w:val="00325437"/>
    <w:rsid w:val="00325CA9"/>
    <w:rsid w:val="00325D3D"/>
    <w:rsid w:val="00325E31"/>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E8E"/>
    <w:rsid w:val="00541298"/>
    <w:rsid w:val="0054179A"/>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47AA"/>
    <w:rsid w:val="00610FF5"/>
    <w:rsid w:val="006146AA"/>
    <w:rsid w:val="00615B56"/>
    <w:rsid w:val="0061751F"/>
    <w:rsid w:val="0062000C"/>
    <w:rsid w:val="00621A13"/>
    <w:rsid w:val="00623E43"/>
    <w:rsid w:val="006258A5"/>
    <w:rsid w:val="006259D4"/>
    <w:rsid w:val="006265C7"/>
    <w:rsid w:val="00632C69"/>
    <w:rsid w:val="00633669"/>
    <w:rsid w:val="00641370"/>
    <w:rsid w:val="006423D3"/>
    <w:rsid w:val="00642DF4"/>
    <w:rsid w:val="00643405"/>
    <w:rsid w:val="0064481F"/>
    <w:rsid w:val="00651958"/>
    <w:rsid w:val="006533D4"/>
    <w:rsid w:val="006537F3"/>
    <w:rsid w:val="00653FA4"/>
    <w:rsid w:val="006552AD"/>
    <w:rsid w:val="00656669"/>
    <w:rsid w:val="00656E58"/>
    <w:rsid w:val="00657A19"/>
    <w:rsid w:val="00660758"/>
    <w:rsid w:val="00660E5E"/>
    <w:rsid w:val="0066163D"/>
    <w:rsid w:val="006636EE"/>
    <w:rsid w:val="006639C5"/>
    <w:rsid w:val="00663F96"/>
    <w:rsid w:val="00663FD4"/>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96B3F"/>
    <w:rsid w:val="006A0785"/>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62D"/>
    <w:rsid w:val="006C3771"/>
    <w:rsid w:val="006C3F1F"/>
    <w:rsid w:val="006C42DB"/>
    <w:rsid w:val="006C48DB"/>
    <w:rsid w:val="006C4BE7"/>
    <w:rsid w:val="006C5CBD"/>
    <w:rsid w:val="006C658A"/>
    <w:rsid w:val="006C6971"/>
    <w:rsid w:val="006C74EF"/>
    <w:rsid w:val="006C754D"/>
    <w:rsid w:val="006D20C8"/>
    <w:rsid w:val="006D22CE"/>
    <w:rsid w:val="006D338F"/>
    <w:rsid w:val="006D4B1D"/>
    <w:rsid w:val="006D4B54"/>
    <w:rsid w:val="006D5813"/>
    <w:rsid w:val="006D60E4"/>
    <w:rsid w:val="006D732A"/>
    <w:rsid w:val="006E079A"/>
    <w:rsid w:val="006E289B"/>
    <w:rsid w:val="006E2ACB"/>
    <w:rsid w:val="006E3050"/>
    <w:rsid w:val="006E404D"/>
    <w:rsid w:val="006E664B"/>
    <w:rsid w:val="006E7478"/>
    <w:rsid w:val="006E752A"/>
    <w:rsid w:val="006F09F2"/>
    <w:rsid w:val="006F133D"/>
    <w:rsid w:val="006F2B07"/>
    <w:rsid w:val="006F5509"/>
    <w:rsid w:val="006F714A"/>
    <w:rsid w:val="006F7A83"/>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2A2E"/>
    <w:rsid w:val="00773BF7"/>
    <w:rsid w:val="0077427E"/>
    <w:rsid w:val="00774C03"/>
    <w:rsid w:val="00775202"/>
    <w:rsid w:val="0077564E"/>
    <w:rsid w:val="00775829"/>
    <w:rsid w:val="00780137"/>
    <w:rsid w:val="00782698"/>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8AD"/>
    <w:rsid w:val="00810136"/>
    <w:rsid w:val="00810E75"/>
    <w:rsid w:val="00811018"/>
    <w:rsid w:val="008124C9"/>
    <w:rsid w:val="00813004"/>
    <w:rsid w:val="00814713"/>
    <w:rsid w:val="008169EA"/>
    <w:rsid w:val="00820365"/>
    <w:rsid w:val="00821E02"/>
    <w:rsid w:val="0082580F"/>
    <w:rsid w:val="00826DD7"/>
    <w:rsid w:val="00832F64"/>
    <w:rsid w:val="008336A4"/>
    <w:rsid w:val="00833B7C"/>
    <w:rsid w:val="00833EF8"/>
    <w:rsid w:val="00834196"/>
    <w:rsid w:val="00834B93"/>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220C"/>
    <w:rsid w:val="008541DE"/>
    <w:rsid w:val="00854D8B"/>
    <w:rsid w:val="00856F20"/>
    <w:rsid w:val="00857B8F"/>
    <w:rsid w:val="0086113D"/>
    <w:rsid w:val="00861CD9"/>
    <w:rsid w:val="00862F90"/>
    <w:rsid w:val="008634B3"/>
    <w:rsid w:val="008634B9"/>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59D9"/>
    <w:rsid w:val="008C618C"/>
    <w:rsid w:val="008C65A3"/>
    <w:rsid w:val="008C65AC"/>
    <w:rsid w:val="008D0222"/>
    <w:rsid w:val="008D134B"/>
    <w:rsid w:val="008D1FF5"/>
    <w:rsid w:val="008D250F"/>
    <w:rsid w:val="008D339E"/>
    <w:rsid w:val="008D3500"/>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A77DA"/>
    <w:rsid w:val="009B2A98"/>
    <w:rsid w:val="009B48C4"/>
    <w:rsid w:val="009B4C19"/>
    <w:rsid w:val="009B4D28"/>
    <w:rsid w:val="009B75C6"/>
    <w:rsid w:val="009B7719"/>
    <w:rsid w:val="009C0DC5"/>
    <w:rsid w:val="009C1F47"/>
    <w:rsid w:val="009C30BA"/>
    <w:rsid w:val="009C3F4D"/>
    <w:rsid w:val="009C4072"/>
    <w:rsid w:val="009C4C10"/>
    <w:rsid w:val="009C7A78"/>
    <w:rsid w:val="009D0B1C"/>
    <w:rsid w:val="009D2BB2"/>
    <w:rsid w:val="009D2E9D"/>
    <w:rsid w:val="009D6EC8"/>
    <w:rsid w:val="009D7423"/>
    <w:rsid w:val="009E302E"/>
    <w:rsid w:val="009E35F6"/>
    <w:rsid w:val="009E4099"/>
    <w:rsid w:val="009E6082"/>
    <w:rsid w:val="009E6B36"/>
    <w:rsid w:val="009F21A9"/>
    <w:rsid w:val="009F3CC7"/>
    <w:rsid w:val="009F7527"/>
    <w:rsid w:val="00A0002A"/>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3B6"/>
    <w:rsid w:val="00A23008"/>
    <w:rsid w:val="00A23548"/>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14CF"/>
    <w:rsid w:val="00A62388"/>
    <w:rsid w:val="00A6260A"/>
    <w:rsid w:val="00A6371A"/>
    <w:rsid w:val="00A63D3D"/>
    <w:rsid w:val="00A64133"/>
    <w:rsid w:val="00A643C6"/>
    <w:rsid w:val="00A64FBA"/>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3F34"/>
    <w:rsid w:val="00AC401E"/>
    <w:rsid w:val="00AC4789"/>
    <w:rsid w:val="00AC678B"/>
    <w:rsid w:val="00AD04EF"/>
    <w:rsid w:val="00AD0800"/>
    <w:rsid w:val="00AD1830"/>
    <w:rsid w:val="00AD3336"/>
    <w:rsid w:val="00AD38CB"/>
    <w:rsid w:val="00AD494E"/>
    <w:rsid w:val="00AD5208"/>
    <w:rsid w:val="00AD64FC"/>
    <w:rsid w:val="00AD7754"/>
    <w:rsid w:val="00AE09B0"/>
    <w:rsid w:val="00AE2893"/>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BEB"/>
    <w:rsid w:val="00B5777F"/>
    <w:rsid w:val="00B57B3B"/>
    <w:rsid w:val="00B57D6A"/>
    <w:rsid w:val="00B60EEB"/>
    <w:rsid w:val="00B635EC"/>
    <w:rsid w:val="00B63905"/>
    <w:rsid w:val="00B6520F"/>
    <w:rsid w:val="00B65886"/>
    <w:rsid w:val="00B65932"/>
    <w:rsid w:val="00B65CEB"/>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6773"/>
    <w:rsid w:val="00C378BF"/>
    <w:rsid w:val="00C40ACC"/>
    <w:rsid w:val="00C40AEA"/>
    <w:rsid w:val="00C41F18"/>
    <w:rsid w:val="00C425A1"/>
    <w:rsid w:val="00C42E50"/>
    <w:rsid w:val="00C44CE6"/>
    <w:rsid w:val="00C44FBD"/>
    <w:rsid w:val="00C45137"/>
    <w:rsid w:val="00C451BA"/>
    <w:rsid w:val="00C45BFF"/>
    <w:rsid w:val="00C478C2"/>
    <w:rsid w:val="00C509B9"/>
    <w:rsid w:val="00C5239A"/>
    <w:rsid w:val="00C5315E"/>
    <w:rsid w:val="00C533E2"/>
    <w:rsid w:val="00C535B4"/>
    <w:rsid w:val="00C53DCA"/>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6062"/>
    <w:rsid w:val="00CB6A6A"/>
    <w:rsid w:val="00CB6D3A"/>
    <w:rsid w:val="00CB71FC"/>
    <w:rsid w:val="00CC0087"/>
    <w:rsid w:val="00CC092F"/>
    <w:rsid w:val="00CC16F1"/>
    <w:rsid w:val="00CC2780"/>
    <w:rsid w:val="00CC37E3"/>
    <w:rsid w:val="00CC4053"/>
    <w:rsid w:val="00CC443D"/>
    <w:rsid w:val="00CC5613"/>
    <w:rsid w:val="00CC7C68"/>
    <w:rsid w:val="00CC7F6C"/>
    <w:rsid w:val="00CD0299"/>
    <w:rsid w:val="00CD0434"/>
    <w:rsid w:val="00CD080C"/>
    <w:rsid w:val="00CD0D01"/>
    <w:rsid w:val="00CD1A22"/>
    <w:rsid w:val="00CD2290"/>
    <w:rsid w:val="00CD3C45"/>
    <w:rsid w:val="00CD430E"/>
    <w:rsid w:val="00CD4BBB"/>
    <w:rsid w:val="00CD5BA5"/>
    <w:rsid w:val="00CD6033"/>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1C24"/>
    <w:rsid w:val="00E72C73"/>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43F9"/>
    <w:rsid w:val="00F45784"/>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90A"/>
    <w:rsid w:val="00FC4ADB"/>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072;&#1087;&#1088;&#1077;&#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1076;&#1080;&#1089;&#1082;%20&#1076;\&#1052;&#1054;&#1049;%20&#1044;&#1054;&#1050;&#1059;&#1052;&#1045;&#1053;&#1058;&#1067;_&#1048;&#1056;&#1048;&#1053;&#1040;\&#1086;&#1090;&#1095;&#1077;&#1090;2022\&#1084;&#1072;&#1081;%202022\&#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17.5 </a:t>
                    </a:r>
                    <a:r>
                      <a:rPr lang="en-US" baseline="0"/>
                      <a:t>%</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30.7%</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35.9%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0.17374125741459776</c:v>
                </c:pt>
                <c:pt idx="1">
                  <c:v>5.0061340382207498E-2</c:v>
                </c:pt>
                <c:pt idx="2">
                  <c:v>6.0247638079097478E-2</c:v>
                </c:pt>
                <c:pt idx="3">
                  <c:v>4.9396081804039614E-2</c:v>
                </c:pt>
                <c:pt idx="4">
                  <c:v>0.30981572590334783</c:v>
                </c:pt>
                <c:pt idx="5">
                  <c:v>0.35673795641670991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86E-2"/>
          <c:y val="2.8479242911537514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16E-5"/>
                </c:manualLayout>
              </c:layout>
              <c:tx>
                <c:rich>
                  <a:bodyPr/>
                  <a:lstStyle/>
                  <a:p>
                    <a:r>
                      <a:rPr lang="en-US"/>
                      <a:t>-3.9</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23E-3"/>
                  <c:y val="-1.4786884033862016E-5"/>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7E-3"/>
                  <c:y val="0"/>
                </c:manualLayout>
              </c:layout>
              <c:tx>
                <c:rich>
                  <a:bodyPr/>
                  <a:lstStyle/>
                  <a:p>
                    <a:r>
                      <a:rPr lang="en-US"/>
                      <a:t>0.2</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4E-3"/>
                  <c:y val="0"/>
                </c:manualLayout>
              </c:layout>
              <c:tx>
                <c:rich>
                  <a:bodyPr/>
                  <a:lstStyle/>
                  <a:p>
                    <a:r>
                      <a:rPr lang="en-US"/>
                      <a:t>0.9</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19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2.1</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03E-3"/>
                  <c:y val="-3.7558685446009445E-3"/>
                </c:manualLayout>
              </c:layout>
              <c:tx>
                <c:rich>
                  <a:bodyPr/>
                  <a:lstStyle/>
                  <a:p>
                    <a:r>
                      <a:rPr lang="en-US"/>
                      <a:t>2.3</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03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036E-3"/>
                  <c:y val="-1.4786884033862016E-5"/>
                </c:manualLayout>
              </c:layout>
              <c:tx>
                <c:rich>
                  <a:bodyPr/>
                  <a:lstStyle/>
                  <a:p>
                    <a:r>
                      <a:rPr lang="en-US"/>
                      <a:t>3.1</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04E-7"/>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03E-3"/>
                  <c:y val="0"/>
                </c:manualLayout>
              </c:layout>
              <c:tx>
                <c:rich>
                  <a:bodyPr/>
                  <a:lstStyle/>
                  <a:p>
                    <a:r>
                      <a:rPr lang="en-US"/>
                      <a:t>7.8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03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2.1550495377267029E-2"/>
                  <c:y val="-5.2597242246127787E-2"/>
                </c:manualLayout>
              </c:layout>
              <c:tx>
                <c:rich>
                  <a:bodyPr/>
                  <a:lstStyle/>
                  <a:p>
                    <a:r>
                      <a:rPr lang="en-US"/>
                      <a:t>8.7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3.5961693977442005E-2"/>
                  <c:y val="5.6323241284980223E-2"/>
                </c:manualLayout>
              </c:layout>
              <c:tx>
                <c:rich>
                  <a:bodyPr/>
                  <a:lstStyle/>
                  <a:p>
                    <a:r>
                      <a:rPr lang="en-US"/>
                      <a:t>8.0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63E-3"/>
                  <c:y val="4.2959864614135334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2">
                  <c:v>Туркестанская</c:v>
                </c:pt>
                <c:pt idx="3">
                  <c:v>Мангистауская</c:v>
                </c:pt>
                <c:pt idx="4">
                  <c:v>Актюбинская</c:v>
                </c:pt>
                <c:pt idx="5">
                  <c:v>Северо-Казахстанская</c:v>
                </c:pt>
                <c:pt idx="6">
                  <c:v>Карагандинская</c:v>
                </c:pt>
                <c:pt idx="7">
                  <c:v>Костанайская</c:v>
                </c:pt>
                <c:pt idx="8">
                  <c:v>Западно-Казахстанская</c:v>
                </c:pt>
                <c:pt idx="9">
                  <c:v>г. Нур-Султан</c:v>
                </c:pt>
                <c:pt idx="10">
                  <c:v>Алматинская</c:v>
                </c:pt>
                <c:pt idx="11">
                  <c:v>Восточно-Казахстанская</c:v>
                </c:pt>
                <c:pt idx="12">
                  <c:v>г. Шымкент</c:v>
                </c:pt>
                <c:pt idx="13">
                  <c:v>Жамбылская</c:v>
                </c:pt>
                <c:pt idx="14">
                  <c:v>Атырауская</c:v>
                </c:pt>
                <c:pt idx="15">
                  <c:v>Акмолинская</c:v>
                </c:pt>
                <c:pt idx="16">
                  <c:v>г. Алматы</c:v>
                </c:pt>
              </c:strCache>
            </c:strRef>
          </c:cat>
          <c:val>
            <c:numRef>
              <c:f>рус!$B$3:$B$19</c:f>
              <c:numCache>
                <c:formatCode>0.0</c:formatCode>
                <c:ptCount val="17"/>
                <c:pt idx="0">
                  <c:v>-3.9000000000000057</c:v>
                </c:pt>
                <c:pt idx="1">
                  <c:v>-0.7999999999999976</c:v>
                </c:pt>
                <c:pt idx="2">
                  <c:v>0.20000000000000284</c:v>
                </c:pt>
                <c:pt idx="3">
                  <c:v>0.90000000000000568</c:v>
                </c:pt>
                <c:pt idx="4">
                  <c:v>1.4000000000000057</c:v>
                </c:pt>
                <c:pt idx="5">
                  <c:v>1.7999999999999949</c:v>
                </c:pt>
                <c:pt idx="6">
                  <c:v>2.0999999999999943</c:v>
                </c:pt>
                <c:pt idx="7">
                  <c:v>2.2999999999999972</c:v>
                </c:pt>
                <c:pt idx="8">
                  <c:v>2.4000000000000057</c:v>
                </c:pt>
                <c:pt idx="9">
                  <c:v>3.0999999999999943</c:v>
                </c:pt>
                <c:pt idx="10">
                  <c:v>5</c:v>
                </c:pt>
                <c:pt idx="11">
                  <c:v>7.7999999999999972</c:v>
                </c:pt>
                <c:pt idx="12">
                  <c:v>7.9000000000000083</c:v>
                </c:pt>
                <c:pt idx="13">
                  <c:v>8</c:v>
                </c:pt>
                <c:pt idx="14">
                  <c:v>8.7000000000000011</c:v>
                </c:pt>
                <c:pt idx="15">
                  <c:v>9</c:v>
                </c:pt>
                <c:pt idx="16">
                  <c:v>12.700000000000003</c:v>
                </c:pt>
              </c:numCache>
            </c:numRef>
          </c:val>
        </c:ser>
        <c:dLbls>
          <c:showLegendKey val="0"/>
          <c:showVal val="0"/>
          <c:showCatName val="0"/>
          <c:showSerName val="0"/>
          <c:showPercent val="0"/>
          <c:showBubbleSize val="0"/>
        </c:dLbls>
        <c:gapWidth val="150"/>
        <c:axId val="276803984"/>
        <c:axId val="276803200"/>
      </c:barChart>
      <c:catAx>
        <c:axId val="276803984"/>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76803200"/>
        <c:crosses val="autoZero"/>
        <c:auto val="1"/>
        <c:lblAlgn val="ctr"/>
        <c:lblOffset val="100"/>
        <c:tickLblSkip val="1"/>
        <c:tickMarkSkip val="1"/>
        <c:noMultiLvlLbl val="0"/>
      </c:catAx>
      <c:valAx>
        <c:axId val="276803200"/>
        <c:scaling>
          <c:orientation val="minMax"/>
          <c:max val="15"/>
          <c:min val="-6"/>
        </c:scaling>
        <c:delete val="0"/>
        <c:axPos val="b"/>
        <c:numFmt formatCode="0.0" sourceLinked="1"/>
        <c:majorTickMark val="out"/>
        <c:minorTickMark val="none"/>
        <c:tickLblPos val="none"/>
        <c:crossAx val="276803984"/>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0.73211</cdr:x>
      <cdr:y>0.45779</cdr:y>
    </cdr:from>
    <cdr:to>
      <cdr:x>0.85733</cdr:x>
      <cdr:y>0.53719</cdr:y>
    </cdr:to>
    <cdr:pic>
      <cdr:nvPicPr>
        <cdr:cNvPr id="2" name="Picture 12" descr="KUS - Kazakhstan Utility Systems Astana city">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92D201B6-1363-C543-BEB7-3DB33C658EE7}"/>
            </a:ext>
          </a:extLst>
        </cdr:cNvPr>
        <cdr:cNvPicPr/>
      </cdr:nvPicPr>
      <cdr:blipFill rotWithShape="1">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r="34655"/>
        <a:stretch xmlns:a="http://schemas.openxmlformats.org/drawingml/2006/main"/>
      </cdr:blipFill>
      <cdr:spPr bwMode="auto">
        <a:xfrm xmlns:a="http://schemas.openxmlformats.org/drawingml/2006/main">
          <a:off x="3378369" y="1255816"/>
          <a:ext cx="577808" cy="217809"/>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0.59978</cdr:x>
      <cdr:y>0.80797</cdr:y>
    </cdr:from>
    <cdr:to>
      <cdr:x>0.74221</cdr:x>
      <cdr:y>0.992</cdr:y>
    </cdr:to>
    <cdr:pic>
      <cdr:nvPicPr>
        <cdr:cNvPr id="3" name="Picture 4" descr="Алматинский университет энергетики и связи имени Гумарбека Даукеева">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B43B8F4F-160D-9340-80CD-EA31CFDD6047}"/>
            </a:ext>
          </a:extLst>
        </cdr:cNvPr>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20297" t="1" r="23222" b="-8459"/>
        <a:stretch xmlns:a="http://schemas.openxmlformats.org/drawingml/2006/main"/>
      </cdr:blipFill>
      <cdr:spPr bwMode="auto">
        <a:xfrm xmlns:a="http://schemas.openxmlformats.org/drawingml/2006/main">
          <a:off x="2767729" y="2216426"/>
          <a:ext cx="657221" cy="50482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0.73045</cdr:x>
      <cdr:y>0.30887</cdr:y>
    </cdr:from>
    <cdr:to>
      <cdr:x>0.89696</cdr:x>
      <cdr:y>0.41989</cdr:y>
    </cdr:to>
    <cdr:pic>
      <cdr:nvPicPr>
        <cdr:cNvPr id="4" name="Picture 8" descr="ТОО «KAZAKHMYS ENERGY» (КАЗАХМЫС ЭНЕРДЖИ)">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816320A2-6D9C-4540-9F63-D90AF8582A2D}"/>
            </a:ext>
          </a:extLst>
        </cdr:cNvPr>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370713" y="847285"/>
          <a:ext cx="768344" cy="304554"/>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0.65531</cdr:x>
      <cdr:y>0.05148</cdr:y>
    </cdr:from>
    <cdr:to>
      <cdr:x>0.806</cdr:x>
      <cdr:y>0.25634</cdr:y>
    </cdr:to>
    <cdr:pic>
      <cdr:nvPicPr>
        <cdr:cNvPr id="5" name="Picture 6" descr="Eurasian Resources Group - Crunchbase Company Profile &amp;amp; Funding">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E5847ABE-ADAF-F545-8315-9D3A51947DB5}"/>
            </a:ext>
          </a:extLst>
        </cdr:cNvPr>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24182" t="28450" r="23898" b="29587"/>
        <a:stretch xmlns:a="http://schemas.openxmlformats.org/drawingml/2006/main"/>
      </cdr:blipFill>
      <cdr:spPr bwMode="auto">
        <a:xfrm xmlns:a="http://schemas.openxmlformats.org/drawingml/2006/main">
          <a:off x="3023972" y="141210"/>
          <a:ext cx="695350" cy="56197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0.68924</cdr:x>
      <cdr:y>0.55258</cdr:y>
    </cdr:from>
    <cdr:to>
      <cdr:x>0.82087</cdr:x>
      <cdr:y>0.77402</cdr:y>
    </cdr:to>
    <cdr:pic>
      <cdr:nvPicPr>
        <cdr:cNvPr id="6" name="Picture 10" descr="Завод Инвольт">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924B812B-6FA0-1140-8270-38295DF19777}"/>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180513" y="1515847"/>
          <a:ext cx="607414" cy="607451"/>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0.90141</cdr:y>
    </cdr:from>
    <cdr:to>
      <cdr:x>0.52506</cdr:x>
      <cdr:y>0.95423</cdr:y>
    </cdr:to>
    <cdr:sp macro="" textlink="">
      <cdr:nvSpPr>
        <cdr:cNvPr id="11" name="Text Box 20"/>
        <cdr:cNvSpPr txBox="1">
          <a:spLocks xmlns:a="http://schemas.openxmlformats.org/drawingml/2006/main" noChangeArrowheads="1"/>
        </cdr:cNvSpPr>
      </cdr:nvSpPr>
      <cdr:spPr bwMode="auto">
        <a:xfrm xmlns:a="http://schemas.openxmlformats.org/drawingml/2006/main">
          <a:off x="1612688" y="3048007"/>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Kyzylorda</a:t>
          </a:r>
        </a:p>
      </cdr:txBody>
    </cdr:sp>
  </cdr:relSizeAnchor>
  <cdr:relSizeAnchor xmlns:cdr="http://schemas.openxmlformats.org/drawingml/2006/chartDrawing">
    <cdr:from>
      <cdr:x>0.30293</cdr:x>
      <cdr:y>0.84859</cdr:y>
    </cdr:from>
    <cdr:to>
      <cdr:x>0.52292</cdr:x>
      <cdr:y>0.90141</cdr:y>
    </cdr:to>
    <cdr:sp macro="" textlink="">
      <cdr:nvSpPr>
        <cdr:cNvPr id="4" name="Text Box 20"/>
        <cdr:cNvSpPr txBox="1">
          <a:spLocks xmlns:a="http://schemas.openxmlformats.org/drawingml/2006/main" noChangeArrowheads="1"/>
        </cdr:cNvSpPr>
      </cdr:nvSpPr>
      <cdr:spPr bwMode="auto">
        <a:xfrm xmlns:a="http://schemas.openxmlformats.org/drawingml/2006/main">
          <a:off x="1601391" y="2869406"/>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Pavlodar</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9560B-7C00-4258-A7B4-92D014C2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3412</TotalTime>
  <Pages>20</Pages>
  <Words>6644</Words>
  <Characters>37874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76</cp:revision>
  <cp:lastPrinted>2021-02-16T04:18:00Z</cp:lastPrinted>
  <dcterms:created xsi:type="dcterms:W3CDTF">2022-03-29T10:55:00Z</dcterms:created>
  <dcterms:modified xsi:type="dcterms:W3CDTF">2023-08-24T05:47:00Z</dcterms:modified>
</cp:coreProperties>
</file>