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w:t>
      </w:r>
      <w:r w:rsidR="00B02D8C">
        <w:rPr>
          <w:rFonts w:ascii="Times New Roman" w:hAnsi="Times New Roman" w:cs="Times New Roman"/>
          <w:b/>
          <w:sz w:val="28"/>
          <w:lang w:val="en-US"/>
        </w:rPr>
        <w:t xml:space="preserve">MAY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B02D8C"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June</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w:t>
            </w:r>
            <w:r>
              <w:rPr>
                <w:rStyle w:val="aa"/>
                <w:b/>
                <w:lang w:val="en-US"/>
              </w:rPr>
              <w:t>May</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B02D8C">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B02D8C" w:rsidRPr="00B02D8C">
        <w:rPr>
          <w:rFonts w:ascii="Times New Roman" w:hAnsi="Times New Roman" w:cs="Times New Roman"/>
          <w:sz w:val="28"/>
          <w:lang w:val="en-US"/>
        </w:rPr>
        <w:t>45 577,5</w:t>
      </w:r>
      <w:r w:rsidR="004928A9" w:rsidRPr="004928A9">
        <w:rPr>
          <w:rFonts w:ascii="Times New Roman" w:hAnsi="Times New Roman" w:cs="Times New Roman"/>
          <w:sz w:val="28"/>
          <w:lang w:val="en-US"/>
        </w:rPr>
        <w:t xml:space="preserve"> </w:t>
      </w:r>
      <w:r w:rsidR="002208A5" w:rsidRPr="002208A5">
        <w:rPr>
          <w:rFonts w:ascii="Times New Roman" w:hAnsi="Times New Roman" w:cs="Times New Roman"/>
          <w:sz w:val="28"/>
          <w:lang w:val="en-US"/>
        </w:rPr>
        <w:t xml:space="preserve"> </w:t>
      </w:r>
      <w:r w:rsidRPr="001E184B">
        <w:rPr>
          <w:rFonts w:ascii="Times New Roman" w:hAnsi="Times New Roman" w:cs="Times New Roman"/>
          <w:sz w:val="28"/>
          <w:lang w:val="en-US"/>
        </w:rPr>
        <w:t>million kWh of electricity in January</w:t>
      </w:r>
      <w:r w:rsidR="00D942AC">
        <w:rPr>
          <w:rFonts w:ascii="Times New Roman" w:hAnsi="Times New Roman" w:cs="Times New Roman"/>
          <w:sz w:val="28"/>
          <w:lang w:val="en-US"/>
        </w:rPr>
        <w:t>-</w:t>
      </w:r>
      <w:r w:rsidR="00B02D8C">
        <w:rPr>
          <w:rFonts w:ascii="Times New Roman" w:hAnsi="Times New Roman" w:cs="Times New Roman"/>
          <w:sz w:val="28"/>
          <w:lang w:val="en-US"/>
        </w:rPr>
        <w:t>May</w:t>
      </w:r>
      <w:r w:rsidRPr="001E184B">
        <w:rPr>
          <w:rFonts w:ascii="Times New Roman" w:hAnsi="Times New Roman" w:cs="Times New Roman"/>
          <w:sz w:val="28"/>
          <w:lang w:val="en-US"/>
        </w:rPr>
        <w:t xml:space="preserve"> 2020, which is </w:t>
      </w:r>
      <w:r w:rsidR="00B02D8C">
        <w:rPr>
          <w:rFonts w:ascii="Times New Roman" w:hAnsi="Times New Roman" w:cs="Times New Roman"/>
          <w:sz w:val="28"/>
          <w:lang w:val="en-US"/>
        </w:rPr>
        <w:t>3.3</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proofErr w:type="spellStart"/>
      <w:r w:rsidRPr="00967209">
        <w:rPr>
          <w:rFonts w:ascii="Times New Roman" w:hAnsi="Times New Roman" w:cs="Times New Roman"/>
          <w:i/>
          <w:sz w:val="24"/>
        </w:rPr>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Zone</w:t>
            </w:r>
            <w:proofErr w:type="spellEnd"/>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Generation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type</w:t>
            </w:r>
            <w:proofErr w:type="spellEnd"/>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B02D8C">
              <w:rPr>
                <w:rFonts w:ascii="Times New Roman" w:eastAsia="Times New Roman" w:hAnsi="Times New Roman" w:cs="Times New Roman"/>
                <w:b/>
                <w:bCs/>
                <w:sz w:val="24"/>
                <w:szCs w:val="24"/>
                <w:lang w:val="en-US" w:eastAsia="ru-RU"/>
              </w:rPr>
              <w:t>May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B02D8C" w:rsidRPr="00967209" w:rsidTr="0098244C">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2552" w:type="dxa"/>
            <w:tcBorders>
              <w:top w:val="nil"/>
              <w:left w:val="nil"/>
              <w:bottom w:val="single" w:sz="8" w:space="0" w:color="auto"/>
              <w:right w:val="single" w:sz="8" w:space="0" w:color="auto"/>
            </w:tcBorders>
            <w:shd w:val="clear" w:color="000000" w:fill="17365D"/>
            <w:vAlign w:val="bottom"/>
            <w:hideMark/>
          </w:tcPr>
          <w:p w:rsidR="00B02D8C" w:rsidRPr="00967209" w:rsidRDefault="00B02D8C" w:rsidP="00B02D8C">
            <w:pPr>
              <w:spacing w:after="0" w:line="240" w:lineRule="auto"/>
              <w:rPr>
                <w:rFonts w:ascii="Times New Roman" w:eastAsia="Times New Roman" w:hAnsi="Times New Roman" w:cs="Times New Roman"/>
                <w:b/>
                <w:bCs/>
                <w:color w:val="FFFFFF"/>
                <w:sz w:val="24"/>
                <w:szCs w:val="24"/>
                <w:lang w:eastAsia="ru-RU"/>
              </w:rPr>
            </w:pPr>
            <w:proofErr w:type="spellStart"/>
            <w:r w:rsidRPr="00967209">
              <w:rPr>
                <w:rFonts w:ascii="Times New Roman" w:eastAsia="Times New Roman" w:hAnsi="Times New Roman" w:cs="Times New Roman"/>
                <w:b/>
                <w:bCs/>
                <w:color w:val="FFFFFF"/>
                <w:sz w:val="24"/>
                <w:szCs w:val="24"/>
                <w:lang w:eastAsia="ru-RU"/>
              </w:rPr>
              <w:t>Total</w:t>
            </w:r>
            <w:proofErr w:type="spellEnd"/>
            <w:r w:rsidRPr="00967209">
              <w:rPr>
                <w:rFonts w:ascii="Times New Roman" w:eastAsia="Times New Roman" w:hAnsi="Times New Roman" w:cs="Times New Roman"/>
                <w:b/>
                <w:bCs/>
                <w:color w:val="FFFFFF"/>
                <w:sz w:val="24"/>
                <w:szCs w:val="24"/>
                <w:lang w:eastAsia="ru-RU"/>
              </w:rPr>
              <w:t xml:space="preserve"> </w:t>
            </w:r>
          </w:p>
        </w:tc>
        <w:tc>
          <w:tcPr>
            <w:tcW w:w="1843" w:type="dxa"/>
            <w:tcBorders>
              <w:top w:val="nil"/>
              <w:left w:val="nil"/>
              <w:bottom w:val="single" w:sz="8" w:space="0" w:color="auto"/>
              <w:right w:val="single" w:sz="8" w:space="0" w:color="auto"/>
            </w:tcBorders>
            <w:shd w:val="clear" w:color="000000" w:fill="17365D"/>
            <w:vAlign w:val="center"/>
            <w:hideMark/>
          </w:tcPr>
          <w:p w:rsidR="00B02D8C" w:rsidRPr="0004437A" w:rsidRDefault="00B02D8C" w:rsidP="00B02D8C">
            <w:pPr>
              <w:spacing w:after="0" w:line="240" w:lineRule="auto"/>
              <w:jc w:val="center"/>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44126,0</w:t>
            </w:r>
          </w:p>
        </w:tc>
        <w:tc>
          <w:tcPr>
            <w:tcW w:w="1842" w:type="dxa"/>
            <w:tcBorders>
              <w:top w:val="nil"/>
              <w:left w:val="nil"/>
              <w:bottom w:val="single" w:sz="8" w:space="0" w:color="auto"/>
              <w:right w:val="single" w:sz="8" w:space="0" w:color="auto"/>
            </w:tcBorders>
            <w:shd w:val="clear" w:color="000000" w:fill="17365D"/>
            <w:vAlign w:val="center"/>
            <w:hideMark/>
          </w:tcPr>
          <w:p w:rsidR="00B02D8C" w:rsidRPr="0004437A" w:rsidRDefault="00B02D8C" w:rsidP="00B02D8C">
            <w:pPr>
              <w:spacing w:after="0" w:line="240" w:lineRule="auto"/>
              <w:jc w:val="center"/>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45577,5</w:t>
            </w:r>
          </w:p>
        </w:tc>
        <w:tc>
          <w:tcPr>
            <w:tcW w:w="1418" w:type="dxa"/>
            <w:tcBorders>
              <w:top w:val="nil"/>
              <w:left w:val="nil"/>
              <w:bottom w:val="single" w:sz="8" w:space="0" w:color="auto"/>
              <w:right w:val="single" w:sz="8" w:space="0" w:color="auto"/>
            </w:tcBorders>
            <w:shd w:val="clear" w:color="000000" w:fill="17365D"/>
            <w:vAlign w:val="center"/>
            <w:hideMark/>
          </w:tcPr>
          <w:p w:rsidR="00B02D8C" w:rsidRPr="0004437A" w:rsidRDefault="00B02D8C" w:rsidP="00B02D8C">
            <w:pPr>
              <w:spacing w:after="0" w:line="240" w:lineRule="auto"/>
              <w:jc w:val="center"/>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3,3%</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35885,6</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36552,9</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1,9%</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3761,5</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4117,9</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9,5%</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4105,9</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4038,8</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-1,6%</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252,8</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414,8</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64,1%</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118,7</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451,4</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280,3%</w:t>
            </w:r>
          </w:p>
        </w:tc>
      </w:tr>
      <w:tr w:rsidR="00B02D8C" w:rsidRPr="00967209" w:rsidTr="00B02D8C">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1,5</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1,7</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13,3%</w:t>
            </w:r>
          </w:p>
        </w:tc>
      </w:tr>
      <w:tr w:rsidR="00B02D8C" w:rsidRPr="00967209" w:rsidTr="00B02D8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2D8C" w:rsidRPr="00653007" w:rsidRDefault="00B02D8C" w:rsidP="00B02D8C">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33816,4</w:t>
            </w:r>
          </w:p>
        </w:tc>
        <w:tc>
          <w:tcPr>
            <w:tcW w:w="1842" w:type="dxa"/>
            <w:tcBorders>
              <w:top w:val="nil"/>
              <w:left w:val="nil"/>
              <w:bottom w:val="single" w:sz="8" w:space="0" w:color="auto"/>
              <w:right w:val="single" w:sz="8" w:space="0" w:color="auto"/>
            </w:tcBorders>
            <w:shd w:val="clear" w:color="000000" w:fill="D9D9D9"/>
            <w:vAlign w:val="center"/>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34646,0</w:t>
            </w:r>
          </w:p>
        </w:tc>
        <w:tc>
          <w:tcPr>
            <w:tcW w:w="1418" w:type="dxa"/>
            <w:tcBorders>
              <w:top w:val="nil"/>
              <w:left w:val="nil"/>
              <w:bottom w:val="single" w:sz="8" w:space="0" w:color="auto"/>
              <w:right w:val="single" w:sz="8" w:space="0" w:color="auto"/>
            </w:tcBorders>
            <w:shd w:val="clear" w:color="000000" w:fill="D9D9D9"/>
            <w:vAlign w:val="bottom"/>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2,5%</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29520,4</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30138,5</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2,1%</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1276,7</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1371,4</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7,4%</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2895,1</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2781,9</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-3,9%</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653007" w:rsidRDefault="00B02D8C" w:rsidP="00B02D8C">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69,4</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190,0</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173,8%</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53,3</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162,5</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204,9%</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1,5</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1,7</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13,3%</w:t>
            </w:r>
          </w:p>
        </w:tc>
      </w:tr>
      <w:tr w:rsidR="00B02D8C" w:rsidRPr="00967209" w:rsidTr="00B02D8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South</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4772,9</w:t>
            </w:r>
          </w:p>
        </w:tc>
        <w:tc>
          <w:tcPr>
            <w:tcW w:w="1842" w:type="dxa"/>
            <w:tcBorders>
              <w:top w:val="nil"/>
              <w:left w:val="nil"/>
              <w:bottom w:val="single" w:sz="8" w:space="0" w:color="auto"/>
              <w:right w:val="single" w:sz="8" w:space="0" w:color="auto"/>
            </w:tcBorders>
            <w:shd w:val="clear" w:color="000000" w:fill="D9D9D9"/>
            <w:vAlign w:val="center"/>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5081,0</w:t>
            </w:r>
          </w:p>
        </w:tc>
        <w:tc>
          <w:tcPr>
            <w:tcW w:w="1418" w:type="dxa"/>
            <w:tcBorders>
              <w:top w:val="nil"/>
              <w:left w:val="nil"/>
              <w:bottom w:val="single" w:sz="8" w:space="0" w:color="auto"/>
              <w:right w:val="single" w:sz="8" w:space="0" w:color="auto"/>
            </w:tcBorders>
            <w:shd w:val="clear" w:color="000000" w:fill="D9D9D9"/>
            <w:vAlign w:val="bottom"/>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6,5%</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3311,9</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3347,2</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1,1%</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91,6</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91,8</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0,2%</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1210,8</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1256,9</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3,8%</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653007" w:rsidRDefault="00B02D8C" w:rsidP="00B02D8C">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94,4</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97,4</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3,2%</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64,2</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287,7</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348,1%</w:t>
            </w:r>
          </w:p>
        </w:tc>
      </w:tr>
      <w:tr w:rsidR="00B02D8C" w:rsidRPr="00967209" w:rsidTr="00B02D8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Western</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5536,7</w:t>
            </w:r>
          </w:p>
        </w:tc>
        <w:tc>
          <w:tcPr>
            <w:tcW w:w="1842" w:type="dxa"/>
            <w:tcBorders>
              <w:top w:val="nil"/>
              <w:left w:val="nil"/>
              <w:bottom w:val="single" w:sz="8" w:space="0" w:color="auto"/>
              <w:right w:val="single" w:sz="8" w:space="0" w:color="auto"/>
            </w:tcBorders>
            <w:shd w:val="clear" w:color="000000" w:fill="D9D9D9"/>
            <w:vAlign w:val="center"/>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5850,5</w:t>
            </w:r>
          </w:p>
        </w:tc>
        <w:tc>
          <w:tcPr>
            <w:tcW w:w="1418" w:type="dxa"/>
            <w:tcBorders>
              <w:top w:val="nil"/>
              <w:left w:val="nil"/>
              <w:bottom w:val="single" w:sz="8" w:space="0" w:color="auto"/>
              <w:right w:val="single" w:sz="8" w:space="0" w:color="auto"/>
            </w:tcBorders>
            <w:shd w:val="clear" w:color="000000" w:fill="D9D9D9"/>
            <w:vAlign w:val="bottom"/>
            <w:hideMark/>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5,7%</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3053,3</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3067,2</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0,5%</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2393,2</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2654,7</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10,9%</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89,0</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127,4</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43,1%</w:t>
            </w:r>
          </w:p>
        </w:tc>
      </w:tr>
      <w:tr w:rsidR="00B02D8C"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B02D8C" w:rsidRPr="00967209" w:rsidRDefault="00B02D8C" w:rsidP="00B02D8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w:t>
            </w:r>
          </w:p>
        </w:tc>
        <w:tc>
          <w:tcPr>
            <w:tcW w:w="1842" w:type="dxa"/>
            <w:tcBorders>
              <w:top w:val="nil"/>
              <w:left w:val="nil"/>
              <w:bottom w:val="single" w:sz="8" w:space="0" w:color="auto"/>
              <w:right w:val="single" w:sz="8" w:space="0" w:color="auto"/>
            </w:tcBorders>
            <w:shd w:val="clear" w:color="000000" w:fill="FFFFFF"/>
            <w:vAlign w:val="center"/>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w:t>
            </w:r>
          </w:p>
        </w:tc>
        <w:tc>
          <w:tcPr>
            <w:tcW w:w="1418"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B02D8C">
        <w:rPr>
          <w:rFonts w:ascii="Times New Roman" w:hAnsi="Times New Roman" w:cs="Times New Roman"/>
          <w:sz w:val="28"/>
          <w:lang w:val="en-US"/>
        </w:rPr>
        <w:t>May</w:t>
      </w:r>
      <w:r w:rsidRPr="001E184B">
        <w:rPr>
          <w:rFonts w:ascii="Times New Roman" w:hAnsi="Times New Roman" w:cs="Times New Roman"/>
          <w:sz w:val="28"/>
          <w:lang w:val="en-US"/>
        </w:rPr>
        <w:t xml:space="preserve"> 2020, compared to the same period in 2019, electricity production increased significantly (20% </w:t>
      </w:r>
      <w:r w:rsidR="00653007">
        <w:rPr>
          <w:rFonts w:ascii="Times New Roman" w:hAnsi="Times New Roman" w:cs="Times New Roman"/>
          <w:sz w:val="28"/>
          <w:lang w:val="en-US"/>
        </w:rPr>
        <w:t>growth and above</w:t>
      </w:r>
      <w:r w:rsidRPr="001E184B">
        <w:rPr>
          <w:rFonts w:ascii="Times New Roman" w:hAnsi="Times New Roman" w:cs="Times New Roman"/>
          <w:sz w:val="28"/>
          <w:lang w:val="en-US"/>
        </w:rPr>
        <w:t xml:space="preserve">) in </w:t>
      </w:r>
      <w:r w:rsidR="002208A5">
        <w:rPr>
          <w:rFonts w:ascii="Times New Roman" w:hAnsi="Times New Roman" w:cs="Times New Roman"/>
          <w:sz w:val="28"/>
          <w:lang w:val="en-US"/>
        </w:rPr>
        <w:t xml:space="preserve">Turkestan and </w:t>
      </w:r>
      <w:proofErr w:type="spellStart"/>
      <w:r w:rsidRPr="001E184B">
        <w:rPr>
          <w:rFonts w:ascii="Times New Roman" w:hAnsi="Times New Roman" w:cs="Times New Roman"/>
          <w:sz w:val="28"/>
          <w:lang w:val="en-US"/>
        </w:rPr>
        <w:t>Kostanay</w:t>
      </w:r>
      <w:proofErr w:type="spellEnd"/>
      <w:r w:rsidRPr="001E184B">
        <w:rPr>
          <w:rFonts w:ascii="Times New Roman" w:hAnsi="Times New Roman" w:cs="Times New Roman"/>
          <w:sz w:val="28"/>
          <w:lang w:val="en-US"/>
        </w:rPr>
        <w:t xml:space="preserve"> region</w:t>
      </w:r>
      <w:r w:rsidR="002208A5">
        <w:rPr>
          <w:rFonts w:ascii="Times New Roman" w:hAnsi="Times New Roman" w:cs="Times New Roman"/>
          <w:sz w:val="28"/>
          <w:lang w:val="en-US"/>
        </w:rPr>
        <w:t>s</w:t>
      </w:r>
      <w:r w:rsidRPr="001E184B">
        <w:rPr>
          <w:rFonts w:ascii="Times New Roman" w:hAnsi="Times New Roman" w:cs="Times New Roman"/>
          <w:sz w:val="28"/>
          <w:lang w:val="en-US"/>
        </w:rPr>
        <w:t xml:space="preserve">. At the same time, a decrease in electricity production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w:t>
      </w:r>
      <w:proofErr w:type="spellStart"/>
      <w:r w:rsidRPr="001E184B">
        <w:rPr>
          <w:rFonts w:ascii="Times New Roman" w:hAnsi="Times New Roman" w:cs="Times New Roman"/>
          <w:sz w:val="28"/>
          <w:lang w:val="en-US"/>
        </w:rPr>
        <w:t>Zhambyl</w:t>
      </w:r>
      <w:proofErr w:type="spellEnd"/>
      <w:r w:rsidRPr="001E184B">
        <w:rPr>
          <w:rFonts w:ascii="Times New Roman" w:hAnsi="Times New Roman" w:cs="Times New Roman"/>
          <w:sz w:val="28"/>
          <w:lang w:val="en-US"/>
        </w:rPr>
        <w:t xml:space="preserve"> and West Kazakhstan regions.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proofErr w:type="spellStart"/>
      <w:r w:rsidRPr="00967209">
        <w:rPr>
          <w:rFonts w:ascii="Times New Roman" w:hAnsi="Times New Roman" w:cs="Times New Roman"/>
          <w:i/>
          <w:sz w:val="24"/>
        </w:rPr>
        <w:lastRenderedPageBreak/>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Region</w:t>
            </w:r>
            <w:proofErr w:type="spellEnd"/>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B02D8C">
              <w:rPr>
                <w:rFonts w:ascii="Times New Roman" w:eastAsia="Times New Roman" w:hAnsi="Times New Roman" w:cs="Times New Roman"/>
                <w:b/>
                <w:bCs/>
                <w:sz w:val="24"/>
                <w:szCs w:val="24"/>
                <w:lang w:val="en-US" w:eastAsia="ru-RU"/>
              </w:rPr>
              <w:t>May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1 960,7</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2 058,2</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5,0%</w:t>
            </w:r>
          </w:p>
        </w:tc>
      </w:tr>
      <w:tr w:rsidR="00B02D8C" w:rsidRPr="00967209" w:rsidTr="0098244C">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1 659,0</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1 736,8</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4,7%</w:t>
            </w:r>
          </w:p>
        </w:tc>
      </w:tr>
      <w:tr w:rsidR="00B02D8C" w:rsidRPr="00967209" w:rsidTr="0098244C">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Almaty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2 962,8</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3 127,9</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5,6%</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2 406,0</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2 639,8</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9,7%</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East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4 181,5</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4 092,8</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-2,1%</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1 038,1</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998,4</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-3,8%</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West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966,7</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1 012,3</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4,7%</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Karaganda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6 964,9</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7 155,0</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2,7%</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412,2</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496,1</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20,4%</w:t>
            </w:r>
          </w:p>
        </w:tc>
      </w:tr>
      <w:tr w:rsidR="00B02D8C" w:rsidRPr="00967209" w:rsidTr="0098244C">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196,9</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246,4</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25,1%</w:t>
            </w:r>
          </w:p>
        </w:tc>
      </w:tr>
      <w:tr w:rsidR="00B02D8C" w:rsidRPr="00967209" w:rsidTr="0098244C">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Mangystau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2 164,0</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2 198,4</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1,6%</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Pavlodar</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17 133,3</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17 604,6</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2,8%</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North</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1 504,8</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1 502,5</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-0,2%</w:t>
            </w:r>
          </w:p>
        </w:tc>
      </w:tr>
      <w:tr w:rsidR="00B02D8C"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Turkestan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575,1</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708,3</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23,2%</w:t>
            </w:r>
          </w:p>
        </w:tc>
      </w:tr>
      <w:tr w:rsidR="00B02D8C" w:rsidRPr="00967209" w:rsidTr="0098244C">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2D8C" w:rsidRPr="00967209" w:rsidRDefault="00B02D8C" w:rsidP="00B02D8C">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B02D8C" w:rsidRPr="007772AF" w:rsidRDefault="00B02D8C" w:rsidP="00B02D8C">
            <w:pPr>
              <w:spacing w:after="0" w:line="240" w:lineRule="auto"/>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Total</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for</w:t>
            </w:r>
            <w:proofErr w:type="spellEnd"/>
            <w:r w:rsidRPr="0096720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val="en-US" w:eastAsia="ru-RU"/>
              </w:rPr>
              <w:t>RoK</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bCs/>
                <w:sz w:val="24"/>
                <w:szCs w:val="24"/>
                <w:lang w:eastAsia="ru-RU"/>
              </w:rPr>
              <w:t>44 126,0</w:t>
            </w:r>
          </w:p>
        </w:tc>
        <w:tc>
          <w:tcPr>
            <w:tcW w:w="1985"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bCs/>
                <w:sz w:val="24"/>
                <w:szCs w:val="24"/>
                <w:lang w:eastAsia="ru-RU"/>
              </w:rPr>
              <w:t>45 577,5</w:t>
            </w:r>
          </w:p>
        </w:tc>
        <w:tc>
          <w:tcPr>
            <w:tcW w:w="1134" w:type="dxa"/>
            <w:tcBorders>
              <w:top w:val="nil"/>
              <w:left w:val="nil"/>
              <w:bottom w:val="single" w:sz="8" w:space="0" w:color="auto"/>
              <w:right w:val="single" w:sz="8" w:space="0" w:color="auto"/>
            </w:tcBorders>
            <w:shd w:val="clear" w:color="auto" w:fill="auto"/>
            <w:vAlign w:val="bottom"/>
            <w:hideMark/>
          </w:tcPr>
          <w:p w:rsidR="00B02D8C" w:rsidRPr="0004437A" w:rsidRDefault="00B02D8C" w:rsidP="00B02D8C">
            <w:pPr>
              <w:spacing w:after="0" w:line="240" w:lineRule="auto"/>
              <w:jc w:val="center"/>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bCs/>
                <w:sz w:val="24"/>
                <w:szCs w:val="24"/>
                <w:lang w:eastAsia="ru-RU"/>
              </w:rPr>
              <w:t>3,3%</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proofErr w:type="spellStart"/>
      <w:r w:rsidRPr="00967209">
        <w:rPr>
          <w:rFonts w:ascii="Times New Roman" w:hAnsi="Times New Roman" w:cs="Times New Roman"/>
          <w:i/>
          <w:color w:val="auto"/>
          <w:sz w:val="28"/>
        </w:rPr>
        <w:t>Electricity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by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associated</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bookmarkEnd w:id="5"/>
      <w:proofErr w:type="spellEnd"/>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B02D8C">
        <w:rPr>
          <w:rFonts w:ascii="Times New Roman" w:hAnsi="Times New Roman" w:cs="Times New Roman"/>
          <w:sz w:val="28"/>
          <w:lang w:val="en-US"/>
        </w:rPr>
        <w:t>May</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B02D8C">
        <w:rPr>
          <w:rFonts w:ascii="Times New Roman" w:hAnsi="Times New Roman" w:cs="Times New Roman"/>
          <w:sz w:val="28"/>
          <w:lang w:val="en-US"/>
        </w:rPr>
        <w:t>22.5</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B02D8C">
        <w:rPr>
          <w:rFonts w:ascii="Times New Roman" w:hAnsi="Times New Roman" w:cs="Times New Roman"/>
          <w:sz w:val="28"/>
          <w:lang w:val="en-US"/>
        </w:rPr>
        <w:t>22.8</w:t>
      </w:r>
      <w:r w:rsidR="004928A9">
        <w:rPr>
          <w:rFonts w:ascii="Times New Roman" w:hAnsi="Times New Roman" w:cs="Times New Roman"/>
          <w:sz w:val="28"/>
          <w:lang w:val="en-US"/>
        </w:rPr>
        <w:t xml:space="preserve"> </w:t>
      </w:r>
      <w:r w:rsidR="004B03E2">
        <w:rPr>
          <w:rFonts w:ascii="Times New Roman" w:hAnsi="Times New Roman" w:cs="Times New Roman"/>
          <w:sz w:val="28"/>
          <w:lang w:val="en-US"/>
        </w:rPr>
        <w:t>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B02D8C">
        <w:rPr>
          <w:rFonts w:ascii="Times New Roman" w:hAnsi="Times New Roman" w:cs="Times New Roman"/>
          <w:sz w:val="28"/>
          <w:lang w:val="en-US"/>
        </w:rPr>
        <w:t>May</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w:t>
      </w:r>
      <w:r w:rsidR="00B02D8C">
        <w:rPr>
          <w:rFonts w:ascii="Times New Roman" w:hAnsi="Times New Roman" w:cs="Times New Roman"/>
          <w:sz w:val="28"/>
          <w:lang w:val="en-US"/>
        </w:rPr>
        <w:t>49.6</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proofErr w:type="gramStart"/>
      <w:r w:rsidRPr="004B03E2">
        <w:rPr>
          <w:rFonts w:ascii="Times New Roman" w:hAnsi="Times New Roman" w:cs="Times New Roman"/>
          <w:i/>
          <w:sz w:val="24"/>
          <w:lang w:val="en-US"/>
        </w:rPr>
        <w:t>million</w:t>
      </w:r>
      <w:proofErr w:type="gramEnd"/>
      <w:r w:rsidRPr="004B03E2">
        <w:rPr>
          <w:rFonts w:ascii="Times New Roman" w:hAnsi="Times New Roman" w:cs="Times New Roman"/>
          <w:i/>
          <w:sz w:val="24"/>
          <w:lang w:val="en-US"/>
        </w:rPr>
        <w:t xml:space="preserve">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B02D8C"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B02D8C">
              <w:rPr>
                <w:rFonts w:ascii="Times New Roman" w:eastAsia="Times New Roman" w:hAnsi="Times New Roman" w:cs="Times New Roman"/>
                <w:b/>
                <w:bCs/>
                <w:lang w:val="en-US" w:eastAsia="ru-RU"/>
              </w:rPr>
              <w:t>May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B02D8C">
              <w:rPr>
                <w:rFonts w:ascii="Times New Roman" w:eastAsia="Times New Roman" w:hAnsi="Times New Roman" w:cs="Times New Roman"/>
                <w:b/>
                <w:bCs/>
                <w:lang w:val="en-US" w:eastAsia="ru-RU"/>
              </w:rPr>
              <w:t>May</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r>
      <w:tr w:rsidR="00B02D8C"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8 423,6</w:t>
            </w:r>
          </w:p>
        </w:tc>
        <w:tc>
          <w:tcPr>
            <w:tcW w:w="1559" w:type="dxa"/>
            <w:tcBorders>
              <w:top w:val="nil"/>
              <w:left w:val="nil"/>
              <w:bottom w:val="single" w:sz="4" w:space="0" w:color="auto"/>
              <w:right w:val="single" w:sz="4" w:space="0" w:color="auto"/>
            </w:tcBorders>
            <w:shd w:val="clear" w:color="000000" w:fill="FFFFFF"/>
            <w:noWrap/>
            <w:vAlign w:val="center"/>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19,1%</w:t>
            </w:r>
          </w:p>
        </w:tc>
        <w:tc>
          <w:tcPr>
            <w:tcW w:w="1559" w:type="dxa"/>
            <w:tcBorders>
              <w:top w:val="nil"/>
              <w:left w:val="nil"/>
              <w:bottom w:val="single" w:sz="4" w:space="0" w:color="auto"/>
              <w:right w:val="single" w:sz="4" w:space="0" w:color="auto"/>
            </w:tcBorders>
            <w:shd w:val="clear" w:color="000000" w:fill="FFFFFF"/>
            <w:noWrap/>
            <w:vAlign w:val="center"/>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8 136,9</w:t>
            </w:r>
          </w:p>
        </w:tc>
        <w:tc>
          <w:tcPr>
            <w:tcW w:w="1384" w:type="dxa"/>
            <w:tcBorders>
              <w:top w:val="nil"/>
              <w:left w:val="nil"/>
              <w:bottom w:val="single" w:sz="4" w:space="0" w:color="auto"/>
              <w:right w:val="single" w:sz="4" w:space="0" w:color="auto"/>
            </w:tcBorders>
            <w:shd w:val="clear" w:color="auto" w:fill="auto"/>
            <w:vAlign w:val="center"/>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17,9%</w:t>
            </w:r>
          </w:p>
        </w:tc>
      </w:tr>
      <w:tr w:rsidR="00B02D8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Kazakhmys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Energy</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3 146,3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7,1%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3 313,3</w:t>
            </w:r>
          </w:p>
        </w:tc>
        <w:tc>
          <w:tcPr>
            <w:tcW w:w="138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7,3%</w:t>
            </w:r>
          </w:p>
        </w:tc>
      </w:tr>
      <w:tr w:rsidR="00B02D8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Kazzinc</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1 277,2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1 161,5</w:t>
            </w:r>
          </w:p>
        </w:tc>
        <w:tc>
          <w:tcPr>
            <w:tcW w:w="138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2,5%</w:t>
            </w:r>
          </w:p>
        </w:tc>
      </w:tr>
      <w:tr w:rsidR="00B02D8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Arcellor</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Mittal</w:t>
            </w:r>
            <w:proofErr w:type="spellEnd"/>
            <w:r w:rsidRPr="00967209">
              <w:rPr>
                <w:rFonts w:ascii="Times New Roman" w:eastAsia="Times New Roman" w:hAnsi="Times New Roman" w:cs="Times New Roman"/>
                <w:bCs/>
                <w:lang w:eastAsia="ru-RU"/>
              </w:rPr>
              <w:t xml:space="preserve">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1 082,3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1 164,2</w:t>
            </w:r>
          </w:p>
        </w:tc>
        <w:tc>
          <w:tcPr>
            <w:tcW w:w="138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2,6%</w:t>
            </w:r>
          </w:p>
        </w:tc>
      </w:tr>
      <w:tr w:rsidR="00B02D8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2 904,8</w:t>
            </w:r>
          </w:p>
        </w:tc>
        <w:tc>
          <w:tcPr>
            <w:tcW w:w="1559" w:type="dxa"/>
            <w:tcBorders>
              <w:top w:val="nil"/>
              <w:left w:val="nil"/>
              <w:bottom w:val="single" w:sz="4" w:space="0" w:color="auto"/>
              <w:right w:val="single" w:sz="4" w:space="0" w:color="auto"/>
            </w:tcBorders>
            <w:shd w:val="clear" w:color="000000" w:fill="FFFFFF"/>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6,6%</w:t>
            </w:r>
          </w:p>
        </w:tc>
        <w:tc>
          <w:tcPr>
            <w:tcW w:w="1559" w:type="dxa"/>
            <w:tcBorders>
              <w:top w:val="nil"/>
              <w:left w:val="nil"/>
              <w:bottom w:val="single" w:sz="4" w:space="0" w:color="auto"/>
              <w:right w:val="single" w:sz="4" w:space="0" w:color="auto"/>
            </w:tcBorders>
            <w:shd w:val="clear" w:color="000000" w:fill="FFFFFF"/>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2 792,2</w:t>
            </w:r>
          </w:p>
        </w:tc>
        <w:tc>
          <w:tcPr>
            <w:tcW w:w="138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6,1%</w:t>
            </w:r>
          </w:p>
        </w:tc>
      </w:tr>
      <w:tr w:rsidR="00B02D8C"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2 997,3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3 166,1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6,9%</w:t>
            </w:r>
          </w:p>
        </w:tc>
      </w:tr>
      <w:tr w:rsidR="00B02D8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Zhambyl</w:t>
            </w:r>
            <w:proofErr w:type="spellEnd"/>
            <w:r w:rsidRPr="00967209">
              <w:rPr>
                <w:rFonts w:ascii="Times New Roman" w:eastAsia="Times New Roman" w:hAnsi="Times New Roman" w:cs="Times New Roman"/>
                <w:bCs/>
                <w:lang w:eastAsia="ru-RU"/>
              </w:rPr>
              <w:t xml:space="preserve"> GRES JSC</w:t>
            </w:r>
          </w:p>
        </w:tc>
        <w:tc>
          <w:tcPr>
            <w:tcW w:w="1701"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826,3</w:t>
            </w:r>
          </w:p>
        </w:tc>
        <w:tc>
          <w:tcPr>
            <w:tcW w:w="1559"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1,9%</w:t>
            </w:r>
          </w:p>
        </w:tc>
        <w:tc>
          <w:tcPr>
            <w:tcW w:w="1559" w:type="dxa"/>
            <w:tcBorders>
              <w:top w:val="nil"/>
              <w:left w:val="nil"/>
              <w:bottom w:val="single" w:sz="4" w:space="0" w:color="auto"/>
              <w:right w:val="single" w:sz="4" w:space="0" w:color="auto"/>
            </w:tcBorders>
            <w:shd w:val="clear" w:color="000000" w:fill="FFFFFF"/>
            <w:noWrap/>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749,8</w:t>
            </w:r>
          </w:p>
        </w:tc>
        <w:tc>
          <w:tcPr>
            <w:tcW w:w="138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1,6%</w:t>
            </w:r>
          </w:p>
        </w:tc>
      </w:tr>
      <w:tr w:rsidR="00B02D8C" w:rsidRPr="00967209" w:rsidTr="0098244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B02D8C" w:rsidRPr="00967209" w:rsidRDefault="00B02D8C" w:rsidP="00B02D8C">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Oil</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and</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gas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enterprises</w:t>
            </w:r>
            <w:proofErr w:type="spellEnd"/>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2 164,8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2 106,5</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B02D8C" w:rsidRPr="0004437A" w:rsidRDefault="00B02D8C" w:rsidP="00B02D8C">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4,6%</w:t>
            </w:r>
          </w:p>
        </w:tc>
      </w:tr>
      <w:tr w:rsidR="00B02D8C" w:rsidRPr="00967209" w:rsidTr="0098244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
                <w:bCs/>
              </w:rPr>
            </w:pPr>
            <w:r w:rsidRPr="0004437A">
              <w:rPr>
                <w:rFonts w:ascii="Times New Roman" w:hAnsi="Times New Roman" w:cs="Times New Roman"/>
                <w:b/>
                <w:bCs/>
              </w:rPr>
              <w:t>22 822,6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02D8C" w:rsidRPr="0004437A" w:rsidRDefault="00B02D8C" w:rsidP="00B02D8C">
            <w:pPr>
              <w:spacing w:after="0" w:line="240" w:lineRule="auto"/>
              <w:jc w:val="center"/>
              <w:rPr>
                <w:rFonts w:ascii="Times New Roman" w:hAnsi="Times New Roman" w:cs="Times New Roman"/>
                <w:b/>
                <w:bCs/>
              </w:rPr>
            </w:pPr>
            <w:r w:rsidRPr="0004437A">
              <w:rPr>
                <w:rFonts w:ascii="Times New Roman" w:hAnsi="Times New Roman" w:cs="Times New Roman"/>
                <w:b/>
                <w:bCs/>
              </w:rPr>
              <w:t>51,7%</w:t>
            </w:r>
          </w:p>
        </w:tc>
        <w:tc>
          <w:tcPr>
            <w:tcW w:w="1559" w:type="dxa"/>
            <w:tcBorders>
              <w:top w:val="nil"/>
              <w:left w:val="nil"/>
              <w:bottom w:val="single" w:sz="4" w:space="0" w:color="auto"/>
              <w:right w:val="single" w:sz="4" w:space="0" w:color="auto"/>
            </w:tcBorders>
            <w:shd w:val="clear" w:color="000000" w:fill="FFFFFF"/>
            <w:noWrap/>
            <w:vAlign w:val="center"/>
            <w:hideMark/>
          </w:tcPr>
          <w:p w:rsidR="00B02D8C" w:rsidRPr="0004437A" w:rsidRDefault="00B02D8C" w:rsidP="00B02D8C">
            <w:pPr>
              <w:spacing w:after="0" w:line="240" w:lineRule="auto"/>
              <w:jc w:val="center"/>
              <w:rPr>
                <w:rFonts w:ascii="Times New Roman" w:hAnsi="Times New Roman" w:cs="Times New Roman"/>
                <w:b/>
                <w:bCs/>
              </w:rPr>
            </w:pPr>
            <w:r w:rsidRPr="0004437A">
              <w:rPr>
                <w:rFonts w:ascii="Times New Roman" w:hAnsi="Times New Roman" w:cs="Times New Roman"/>
                <w:b/>
                <w:bCs/>
              </w:rPr>
              <w:t>22 590,5</w:t>
            </w:r>
          </w:p>
        </w:tc>
        <w:tc>
          <w:tcPr>
            <w:tcW w:w="138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center"/>
              <w:rPr>
                <w:rFonts w:ascii="Times New Roman" w:hAnsi="Times New Roman" w:cs="Times New Roman"/>
                <w:b/>
                <w:bCs/>
              </w:rPr>
            </w:pPr>
            <w:r w:rsidRPr="0004437A">
              <w:rPr>
                <w:rFonts w:ascii="Times New Roman" w:hAnsi="Times New Roman" w:cs="Times New Roman"/>
                <w:b/>
                <w:bCs/>
              </w:rPr>
              <w:t>49,6%</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w:t>
      </w:r>
      <w:proofErr w:type="spellStart"/>
      <w:r w:rsidRPr="001E184B">
        <w:rPr>
          <w:rFonts w:ascii="Times New Roman" w:hAnsi="Times New Roman" w:cs="Times New Roman"/>
          <w:sz w:val="28"/>
          <w:lang w:val="en-US"/>
        </w:rPr>
        <w:t>Samruk</w:t>
      </w:r>
      <w:proofErr w:type="spellEnd"/>
      <w:r w:rsidRPr="001E184B">
        <w:rPr>
          <w:rFonts w:ascii="Times New Roman" w:hAnsi="Times New Roman" w:cs="Times New Roman"/>
          <w:sz w:val="28"/>
          <w:lang w:val="en-US"/>
        </w:rPr>
        <w:t xml:space="preserve">-Energy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B02D8C">
        <w:rPr>
          <w:rFonts w:ascii="Times New Roman" w:hAnsi="Times New Roman" w:cs="Times New Roman"/>
          <w:sz w:val="28"/>
          <w:lang w:val="en-US"/>
        </w:rPr>
        <w:t>May</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B02D8C" w:rsidRPr="0004437A">
        <w:rPr>
          <w:rFonts w:ascii="Times New Roman" w:hAnsi="Times New Roman" w:cs="Times New Roman"/>
          <w:b/>
          <w:bCs/>
          <w:sz w:val="28"/>
          <w:szCs w:val="28"/>
          <w:lang w:val="kk-KZ"/>
        </w:rPr>
        <w:t>12 225,7</w:t>
      </w:r>
      <w:r w:rsidR="00B02D8C" w:rsidRPr="00B02D8C">
        <w:rPr>
          <w:rFonts w:ascii="Times New Roman" w:hAnsi="Times New Roman" w:cs="Times New Roman"/>
          <w:b/>
          <w:bCs/>
          <w:sz w:val="28"/>
          <w:szCs w:val="28"/>
          <w:lang w:val="en-US"/>
        </w:rPr>
        <w:t xml:space="preserve"> </w:t>
      </w:r>
      <w:proofErr w:type="spellStart"/>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proofErr w:type="spellEnd"/>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B02D8C">
        <w:rPr>
          <w:rFonts w:ascii="Times New Roman" w:hAnsi="Times New Roman" w:cs="Times New Roman"/>
          <w:sz w:val="28"/>
          <w:lang w:val="en-US"/>
        </w:rPr>
        <w:t>7</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proofErr w:type="gramStart"/>
      <w:r w:rsidRPr="00D942AC">
        <w:rPr>
          <w:rFonts w:ascii="Times New Roman" w:hAnsi="Times New Roman" w:cs="Times New Roman"/>
          <w:i/>
          <w:sz w:val="24"/>
          <w:lang w:val="en-US"/>
        </w:rPr>
        <w:t>million</w:t>
      </w:r>
      <w:proofErr w:type="gramEnd"/>
      <w:r w:rsidRPr="00D942AC">
        <w:rPr>
          <w:rFonts w:ascii="Times New Roman" w:hAnsi="Times New Roman" w:cs="Times New Roman"/>
          <w:i/>
          <w:sz w:val="24"/>
          <w:lang w:val="en-US"/>
        </w:rPr>
        <w:t xml:space="preserve">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2208A5"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2208A5"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B02D8C">
              <w:rPr>
                <w:rFonts w:ascii="Times New Roman" w:eastAsia="Times New Roman" w:hAnsi="Times New Roman" w:cs="Times New Roman"/>
                <w:b/>
                <w:bCs/>
                <w:lang w:val="en-US" w:eastAsia="ru-RU"/>
              </w:rPr>
              <w:t>May</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B02D8C">
              <w:rPr>
                <w:rFonts w:ascii="Times New Roman" w:eastAsia="Times New Roman" w:hAnsi="Times New Roman" w:cs="Times New Roman"/>
                <w:b/>
                <w:bCs/>
                <w:lang w:val="en-US" w:eastAsia="ru-RU"/>
              </w:rPr>
              <w:t>May</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proofErr w:type="spellStart"/>
            <w:r w:rsidRPr="00D942AC">
              <w:rPr>
                <w:rFonts w:ascii="Times New Roman" w:eastAsia="Times New Roman" w:hAnsi="Times New Roman" w:cs="Times New Roman"/>
                <w:b/>
                <w:bCs/>
                <w:lang w:val="en-US" w:eastAsia="ru-RU"/>
              </w:rPr>
              <w:t>mln</w:t>
            </w:r>
            <w:proofErr w:type="spellEnd"/>
            <w:r w:rsidRPr="00D942AC">
              <w:rPr>
                <w:rFonts w:ascii="Times New Roman" w:eastAsia="Times New Roman" w:hAnsi="Times New Roman" w:cs="Times New Roman"/>
                <w:b/>
                <w:bCs/>
                <w:lang w:val="en-US" w:eastAsia="ru-RU"/>
              </w:rPr>
              <w:t xml:space="preserve">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B02D8C"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B02D8C" w:rsidRPr="00D942AC" w:rsidRDefault="00B02D8C" w:rsidP="00B02D8C">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B02D8C" w:rsidRPr="00D942AC" w:rsidRDefault="00B02D8C" w:rsidP="00B02D8C">
            <w:pPr>
              <w:spacing w:after="0" w:line="240" w:lineRule="auto"/>
              <w:jc w:val="center"/>
              <w:rPr>
                <w:rFonts w:ascii="Times New Roman" w:eastAsia="Times New Roman" w:hAnsi="Times New Roman" w:cs="Times New Roman"/>
                <w:b/>
                <w:bCs/>
                <w:lang w:val="en-US" w:eastAsia="ru-RU"/>
              </w:rPr>
            </w:pPr>
            <w:proofErr w:type="spellStart"/>
            <w:r w:rsidRPr="00D942AC">
              <w:rPr>
                <w:rFonts w:ascii="Times New Roman" w:eastAsia="Times New Roman" w:hAnsi="Times New Roman" w:cs="Times New Roman"/>
                <w:b/>
                <w:bCs/>
                <w:lang w:val="en-US" w:eastAsia="ru-RU"/>
              </w:rPr>
              <w:t>Samruk</w:t>
            </w:r>
            <w:proofErr w:type="spellEnd"/>
            <w:r w:rsidRPr="00D942AC">
              <w:rPr>
                <w:rFonts w:ascii="Times New Roman" w:eastAsia="Times New Roman" w:hAnsi="Times New Roman" w:cs="Times New Roman"/>
                <w:b/>
                <w:bCs/>
                <w:lang w:val="en-US" w:eastAsia="ru-RU"/>
              </w:rPr>
              <w:t>-Energy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B02D8C" w:rsidRPr="0004437A" w:rsidRDefault="00B02D8C" w:rsidP="00B02D8C">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11 427,8</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B02D8C" w:rsidRPr="0004437A" w:rsidRDefault="00B02D8C" w:rsidP="00B02D8C">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25,9%</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B02D8C" w:rsidRPr="0004437A" w:rsidRDefault="00B02D8C" w:rsidP="00B02D8C">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12 225,7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B02D8C" w:rsidRPr="0004437A" w:rsidRDefault="00B02D8C" w:rsidP="00B02D8C">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26,8%</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B02D8C" w:rsidRPr="0004437A" w:rsidRDefault="00B02D8C" w:rsidP="00B02D8C">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798,0</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B02D8C" w:rsidRPr="0004437A" w:rsidRDefault="00B02D8C" w:rsidP="00B02D8C">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7,0%</w:t>
            </w:r>
          </w:p>
        </w:tc>
      </w:tr>
      <w:tr w:rsidR="00B02D8C"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proofErr w:type="spellStart"/>
            <w:r w:rsidRPr="00967209">
              <w:rPr>
                <w:rFonts w:ascii="Times New Roman" w:eastAsia="Times New Roman" w:hAnsi="Times New Roman" w:cs="Times New Roman"/>
                <w:i/>
                <w:iCs/>
                <w:lang w:eastAsia="ru-RU"/>
              </w:rPr>
              <w:t>AlES</w:t>
            </w:r>
            <w:proofErr w:type="spellEnd"/>
            <w:r w:rsidRPr="00967209">
              <w:rPr>
                <w:rFonts w:ascii="Times New Roman" w:eastAsia="Times New Roman" w:hAnsi="Times New Roman" w:cs="Times New Roman"/>
                <w:i/>
                <w:iCs/>
                <w:lang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2 375</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5,4%</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2 449,3</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5,4%</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74,0</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3,1%</w:t>
            </w:r>
          </w:p>
        </w:tc>
      </w:tr>
      <w:tr w:rsidR="00B02D8C"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GRES-1 LLP</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5 949,3</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13,5%</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7 330,8</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16,1%</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1 381,6</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23,2%</w:t>
            </w:r>
          </w:p>
        </w:tc>
      </w:tr>
      <w:tr w:rsidR="00B02D8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B02D8C" w:rsidRPr="00D76B3D" w:rsidRDefault="00B02D8C" w:rsidP="00B02D8C">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2 427,8</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5,5%</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1 755,4</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3,9%</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-672,4</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-27,7%</w:t>
            </w:r>
          </w:p>
        </w:tc>
      </w:tr>
      <w:tr w:rsidR="00B02D8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Shardara</w:t>
            </w:r>
            <w:proofErr w:type="spellEnd"/>
            <w:r>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223,9</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267,9</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43,9</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19,6%</w:t>
            </w:r>
          </w:p>
        </w:tc>
      </w:tr>
      <w:tr w:rsidR="00B02D8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i/>
                <w:iCs/>
                <w:lang w:eastAsia="ru-RU"/>
              </w:rPr>
            </w:pPr>
            <w:proofErr w:type="spellStart"/>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proofErr w:type="spellEnd"/>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382,4</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0,9%</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345,4</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0,8%</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-37,0</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-9,7%</w:t>
            </w:r>
          </w:p>
        </w:tc>
      </w:tr>
      <w:tr w:rsidR="00B02D8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Samruk-Green</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Energy</w:t>
            </w:r>
            <w:proofErr w:type="spellEnd"/>
            <w:r>
              <w:rPr>
                <w:rFonts w:ascii="Times New Roman" w:eastAsia="Times New Roman" w:hAnsi="Times New Roman" w:cs="Times New Roman"/>
                <w:i/>
                <w:iCs/>
                <w:lang w:eastAsia="ru-RU"/>
              </w:rPr>
              <w:t xml:space="preserve"> LLP</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67,7</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0,153%</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1,6</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0,004%</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-66,08</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-97,6%</w:t>
            </w:r>
          </w:p>
        </w:tc>
      </w:tr>
      <w:tr w:rsidR="00B02D8C"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B02D8C" w:rsidRPr="001E184B" w:rsidRDefault="00B02D8C" w:rsidP="00B02D8C">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1,4</w:t>
            </w:r>
          </w:p>
        </w:tc>
        <w:tc>
          <w:tcPr>
            <w:tcW w:w="992"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75,3</w:t>
            </w:r>
          </w:p>
        </w:tc>
        <w:tc>
          <w:tcPr>
            <w:tcW w:w="1134"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73,9</w:t>
            </w:r>
          </w:p>
        </w:tc>
        <w:tc>
          <w:tcPr>
            <w:tcW w:w="971" w:type="dxa"/>
            <w:tcBorders>
              <w:top w:val="nil"/>
              <w:left w:val="nil"/>
              <w:bottom w:val="single" w:sz="4" w:space="0" w:color="auto"/>
              <w:right w:val="single" w:sz="4" w:space="0" w:color="auto"/>
            </w:tcBorders>
            <w:shd w:val="clear" w:color="auto" w:fill="auto"/>
            <w:vAlign w:val="center"/>
            <w:hideMark/>
          </w:tcPr>
          <w:p w:rsidR="00B02D8C" w:rsidRPr="0004437A" w:rsidRDefault="00B02D8C" w:rsidP="00B02D8C">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5436,7%</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w:t>
      </w:r>
      <w:r w:rsidR="00B02D8C">
        <w:rPr>
          <w:rFonts w:ascii="Times New Roman" w:hAnsi="Times New Roman" w:cs="Times New Roman"/>
          <w:sz w:val="28"/>
          <w:lang w:val="en-US"/>
        </w:rPr>
        <w:t>May</w:t>
      </w:r>
      <w:r w:rsidRPr="002208A5">
        <w:rPr>
          <w:rFonts w:ascii="Times New Roman" w:hAnsi="Times New Roman" w:cs="Times New Roman"/>
          <w:sz w:val="28"/>
          <w:lang w:val="en-US"/>
        </w:rPr>
        <w:t xml:space="preserve"> </w:t>
      </w:r>
      <w:r w:rsidR="00B02D8C">
        <w:rPr>
          <w:rFonts w:ascii="Times New Roman" w:hAnsi="Times New Roman" w:cs="Times New Roman"/>
          <w:sz w:val="28"/>
          <w:lang w:val="en-US"/>
        </w:rPr>
        <w:t>2020, there was an increase by 2</w:t>
      </w:r>
      <w:r w:rsidRPr="002208A5">
        <w:rPr>
          <w:rFonts w:ascii="Times New Roman" w:hAnsi="Times New Roman" w:cs="Times New Roman"/>
          <w:sz w:val="28"/>
          <w:lang w:val="en-US"/>
        </w:rPr>
        <w:t>%</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w:t>
      </w:r>
      <w:r w:rsidR="00B02D8C">
        <w:rPr>
          <w:rFonts w:ascii="Times New Roman" w:hAnsi="Times New Roman" w:cs="Times New Roman"/>
          <w:sz w:val="28"/>
          <w:lang w:val="en-US"/>
        </w:rPr>
        <w:t>May</w:t>
      </w:r>
      <w:r w:rsidRPr="002208A5">
        <w:rPr>
          <w:rFonts w:ascii="Times New Roman" w:hAnsi="Times New Roman" w:cs="Times New Roman"/>
          <w:sz w:val="28"/>
          <w:lang w:val="en-US"/>
        </w:rPr>
        <w:t xml:space="preserve"> 2019. Thus, in the northern </w:t>
      </w:r>
      <w:r w:rsidR="004928A9">
        <w:rPr>
          <w:rFonts w:ascii="Times New Roman" w:hAnsi="Times New Roman" w:cs="Times New Roman"/>
          <w:sz w:val="28"/>
          <w:lang w:val="en-US"/>
        </w:rPr>
        <w:t xml:space="preserve">zone consumption increased by </w:t>
      </w:r>
      <w:r w:rsidR="00B02D8C">
        <w:rPr>
          <w:rFonts w:ascii="Times New Roman" w:hAnsi="Times New Roman" w:cs="Times New Roman"/>
          <w:sz w:val="28"/>
          <w:lang w:val="en-US"/>
        </w:rPr>
        <w:t>2</w:t>
      </w:r>
      <w:r w:rsidR="004928A9">
        <w:rPr>
          <w:rFonts w:ascii="Times New Roman" w:hAnsi="Times New Roman" w:cs="Times New Roman"/>
          <w:sz w:val="28"/>
          <w:lang w:val="en-US"/>
        </w:rPr>
        <w:t>%, western zone</w:t>
      </w:r>
      <w:r w:rsidRPr="002208A5">
        <w:rPr>
          <w:rFonts w:ascii="Times New Roman" w:hAnsi="Times New Roman" w:cs="Times New Roman"/>
          <w:sz w:val="28"/>
          <w:lang w:val="en-US"/>
        </w:rPr>
        <w:t xml:space="preserve"> by </w:t>
      </w:r>
      <w:r w:rsidR="00B02D8C">
        <w:rPr>
          <w:rFonts w:ascii="Times New Roman" w:hAnsi="Times New Roman" w:cs="Times New Roman"/>
          <w:sz w:val="28"/>
          <w:lang w:val="en-US"/>
        </w:rPr>
        <w:t>5</w:t>
      </w:r>
      <w:r w:rsidRPr="002208A5">
        <w:rPr>
          <w:rFonts w:ascii="Times New Roman" w:hAnsi="Times New Roman" w:cs="Times New Roman"/>
          <w:sz w:val="28"/>
          <w:lang w:val="en-US"/>
        </w:rPr>
        <w:t>%,</w:t>
      </w:r>
      <w:r>
        <w:rPr>
          <w:rFonts w:ascii="Times New Roman" w:hAnsi="Times New Roman" w:cs="Times New Roman"/>
          <w:sz w:val="28"/>
          <w:lang w:val="en-US"/>
        </w:rPr>
        <w:t xml:space="preserve"> and in the southern zone by </w:t>
      </w:r>
      <w:r w:rsidR="00B02D8C">
        <w:rPr>
          <w:rFonts w:ascii="Times New Roman" w:hAnsi="Times New Roman" w:cs="Times New Roman"/>
          <w:sz w:val="28"/>
          <w:lang w:val="en-US"/>
        </w:rPr>
        <w:t>1</w:t>
      </w:r>
      <w:r>
        <w:rPr>
          <w:rFonts w:ascii="Times New Roman" w:hAnsi="Times New Roman" w:cs="Times New Roman"/>
          <w:sz w:val="28"/>
          <w:lang w:val="en-US"/>
        </w:rPr>
        <w:t>%</w:t>
      </w:r>
      <w:r w:rsidR="00967209" w:rsidRPr="001E184B">
        <w:rPr>
          <w:rFonts w:ascii="Times New Roman" w:hAnsi="Times New Roman" w:cs="Times New Roman"/>
          <w:sz w:val="28"/>
          <w:lang w:val="en-US"/>
        </w:rPr>
        <w:t>.</w:t>
      </w:r>
    </w:p>
    <w:p w:rsidR="00070D22" w:rsidRPr="002208A5" w:rsidRDefault="002A37CB" w:rsidP="00512A3A">
      <w:pPr>
        <w:pStyle w:val="a3"/>
        <w:spacing w:after="0" w:line="240" w:lineRule="auto"/>
        <w:ind w:left="0" w:firstLine="709"/>
        <w:jc w:val="right"/>
        <w:rPr>
          <w:rFonts w:ascii="Times New Roman" w:hAnsi="Times New Roman" w:cs="Times New Roman"/>
          <w:i/>
          <w:sz w:val="24"/>
          <w:lang w:val="en-US"/>
        </w:rPr>
      </w:pPr>
      <w:r w:rsidRPr="001E184B">
        <w:rPr>
          <w:rFonts w:ascii="Times New Roman" w:hAnsi="Times New Roman" w:cs="Times New Roman"/>
          <w:sz w:val="28"/>
          <w:lang w:val="en-US"/>
        </w:rPr>
        <w:t xml:space="preserve"> </w:t>
      </w:r>
      <w:proofErr w:type="gramStart"/>
      <w:r w:rsidR="00070D22" w:rsidRPr="002208A5">
        <w:rPr>
          <w:rFonts w:ascii="Times New Roman" w:hAnsi="Times New Roman" w:cs="Times New Roman"/>
          <w:i/>
          <w:sz w:val="24"/>
          <w:lang w:val="en-US"/>
        </w:rPr>
        <w:t>million</w:t>
      </w:r>
      <w:proofErr w:type="gramEnd"/>
      <w:r w:rsidR="00070D22" w:rsidRPr="002208A5">
        <w:rPr>
          <w:rFonts w:ascii="Times New Roman" w:hAnsi="Times New Roman" w:cs="Times New Roman"/>
          <w:i/>
          <w:sz w:val="24"/>
          <w:lang w:val="en-US"/>
        </w:rPr>
        <w:t xml:space="preserve">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 xml:space="preserve">- </w:t>
            </w:r>
            <w:r w:rsidR="00B02D8C">
              <w:rPr>
                <w:rFonts w:ascii="Times New Roman" w:eastAsia="Times New Roman" w:hAnsi="Times New Roman" w:cs="Times New Roman"/>
                <w:b/>
                <w:bCs/>
                <w:sz w:val="24"/>
                <w:szCs w:val="24"/>
                <w:lang w:val="en-US" w:eastAsia="ru-RU"/>
              </w:rPr>
              <w:t>May</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w:t>
            </w:r>
            <w:r w:rsidR="00B02D8C">
              <w:rPr>
                <w:rFonts w:ascii="Times New Roman" w:eastAsia="Times New Roman" w:hAnsi="Times New Roman" w:cs="Times New Roman"/>
                <w:b/>
                <w:bCs/>
                <w:sz w:val="24"/>
                <w:szCs w:val="24"/>
                <w:lang w:val="en-US" w:eastAsia="ru-RU"/>
              </w:rPr>
              <w:t>May</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r>
            <w:proofErr w:type="spellStart"/>
            <w:r w:rsidRPr="00967209">
              <w:rPr>
                <w:rFonts w:ascii="Times New Roman" w:eastAsia="Times New Roman" w:hAnsi="Times New Roman" w:cs="Times New Roman"/>
                <w:b/>
                <w:bCs/>
                <w:sz w:val="24"/>
                <w:szCs w:val="24"/>
                <w:lang w:eastAsia="ru-RU"/>
              </w:rPr>
              <w:t>million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B02D8C" w:rsidRPr="00967209" w:rsidTr="00B02D8C">
        <w:trPr>
          <w:trHeight w:val="315"/>
        </w:trPr>
        <w:tc>
          <w:tcPr>
            <w:tcW w:w="507" w:type="dxa"/>
            <w:shd w:val="clear" w:color="auto" w:fill="17365D" w:themeFill="text2" w:themeFillShade="BF"/>
            <w:vAlign w:val="center"/>
            <w:hideMark/>
          </w:tcPr>
          <w:p w:rsidR="00B02D8C" w:rsidRPr="00967209" w:rsidRDefault="00B02D8C" w:rsidP="00B02D8C">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B02D8C" w:rsidRPr="00967209" w:rsidRDefault="00B02D8C" w:rsidP="00B02D8C">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1843" w:type="dxa"/>
            <w:shd w:val="clear" w:color="auto" w:fill="17365D" w:themeFill="text2" w:themeFillShade="BF"/>
            <w:vAlign w:val="bottom"/>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44 144,4</w:t>
            </w:r>
          </w:p>
        </w:tc>
        <w:tc>
          <w:tcPr>
            <w:tcW w:w="1842" w:type="dxa"/>
            <w:shd w:val="clear" w:color="auto" w:fill="17365D" w:themeFill="text2" w:themeFillShade="BF"/>
            <w:vAlign w:val="bottom"/>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45 170</w:t>
            </w:r>
          </w:p>
        </w:tc>
        <w:tc>
          <w:tcPr>
            <w:tcW w:w="1418" w:type="dxa"/>
            <w:shd w:val="clear" w:color="auto" w:fill="17365D" w:themeFill="text2" w:themeFillShade="BF"/>
            <w:vAlign w:val="bottom"/>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1 025,6</w:t>
            </w:r>
          </w:p>
        </w:tc>
        <w:tc>
          <w:tcPr>
            <w:tcW w:w="1135" w:type="dxa"/>
            <w:shd w:val="clear" w:color="auto" w:fill="17365D" w:themeFill="text2" w:themeFillShade="BF"/>
            <w:vAlign w:val="bottom"/>
          </w:tcPr>
          <w:p w:rsidR="00B02D8C" w:rsidRPr="0004437A" w:rsidRDefault="00B02D8C" w:rsidP="00B02D8C">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w:t>
            </w:r>
          </w:p>
        </w:tc>
      </w:tr>
      <w:tr w:rsidR="00B02D8C" w:rsidRPr="00967209" w:rsidTr="00B02D8C">
        <w:trPr>
          <w:trHeight w:val="303"/>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bCs/>
                <w:iCs/>
                <w:color w:val="000000"/>
                <w:sz w:val="24"/>
                <w:szCs w:val="24"/>
                <w:lang w:eastAsia="ru-RU"/>
              </w:rPr>
              <w:t>29 186,6</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sz w:val="24"/>
                <w:szCs w:val="24"/>
                <w:lang w:eastAsia="ru-RU"/>
              </w:rPr>
              <w:t>29 808,2</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sz w:val="24"/>
                <w:szCs w:val="24"/>
                <w:lang w:eastAsia="ru-RU"/>
              </w:rPr>
              <w:t>621,6</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sz w:val="24"/>
                <w:szCs w:val="24"/>
                <w:lang w:eastAsia="ru-RU"/>
              </w:rPr>
              <w:t>2%</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5 569,3</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5 875,3</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306</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5%</w:t>
            </w:r>
          </w:p>
        </w:tc>
      </w:tr>
      <w:tr w:rsidR="00B02D8C" w:rsidRPr="00967209" w:rsidTr="00B02D8C">
        <w:trPr>
          <w:trHeight w:val="241"/>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Southern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9 388,5</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9 486,5</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98</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r w:rsidR="00B02D8C" w:rsidRPr="00967209" w:rsidTr="00B02D8C">
        <w:trPr>
          <w:trHeight w:val="70"/>
        </w:trPr>
        <w:tc>
          <w:tcPr>
            <w:tcW w:w="507" w:type="dxa"/>
            <w:shd w:val="clear" w:color="auto" w:fill="C6D9F1" w:themeFill="text2" w:themeFillTint="33"/>
            <w:vAlign w:val="center"/>
            <w:hideMark/>
          </w:tcPr>
          <w:p w:rsidR="00B02D8C" w:rsidRPr="00967209" w:rsidRDefault="00B02D8C" w:rsidP="00B02D8C">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B02D8C" w:rsidRPr="00967209" w:rsidRDefault="00B02D8C" w:rsidP="00B02D8C">
            <w:pPr>
              <w:spacing w:after="0" w:line="240" w:lineRule="auto"/>
              <w:rPr>
                <w:rFonts w:ascii="Times New Roman" w:eastAsia="Times New Roman" w:hAnsi="Times New Roman" w:cs="Times New Roman"/>
                <w:b/>
                <w:bCs/>
                <w:i/>
                <w:sz w:val="24"/>
                <w:szCs w:val="24"/>
                <w:lang w:eastAsia="ru-RU"/>
              </w:rPr>
            </w:pPr>
            <w:proofErr w:type="spellStart"/>
            <w:r w:rsidRPr="00967209">
              <w:rPr>
                <w:rFonts w:ascii="Times New Roman" w:eastAsia="Times New Roman" w:hAnsi="Times New Roman" w:cs="Times New Roman"/>
                <w:b/>
                <w:bCs/>
                <w:i/>
                <w:sz w:val="24"/>
                <w:szCs w:val="24"/>
                <w:lang w:eastAsia="ru-RU"/>
              </w:rPr>
              <w:t>including</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by</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region</w:t>
            </w:r>
            <w:proofErr w:type="spellEnd"/>
          </w:p>
        </w:tc>
        <w:tc>
          <w:tcPr>
            <w:tcW w:w="1843" w:type="dxa"/>
            <w:shd w:val="clear" w:color="auto" w:fill="C6D9F1" w:themeFill="text2" w:themeFillTint="33"/>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p>
        </w:tc>
        <w:tc>
          <w:tcPr>
            <w:tcW w:w="1842" w:type="dxa"/>
            <w:shd w:val="clear" w:color="auto" w:fill="C6D9F1" w:themeFill="text2" w:themeFillTint="33"/>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East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3 989</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4 034,3</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45,3</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Karaganda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7 532,1</w:t>
            </w:r>
          </w:p>
        </w:tc>
        <w:tc>
          <w:tcPr>
            <w:tcW w:w="1842"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7 832,9</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300,8</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Akmola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2 874,9</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2 758,5</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-116,4</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1 946,4</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1 887,2</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-59,2</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Kostanay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2 031</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1 966,7</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-64,3</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Pavlodar</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8 096,5</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8 588,6</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492,1</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6%</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Atyrau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2 570,6</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2 744,3</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173,7</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Mangystau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2 130,4</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2 163,6</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33,2</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Aktobe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2 716,7</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2 740</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23,3</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868,3</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967,5</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99,2</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11%</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Almaty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4 710,1</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4 710,7</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0,6</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0,01%</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Turkestan</w:t>
            </w:r>
            <w:proofErr w:type="spellEnd"/>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2 077,7</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2 086,6</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8,9</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0,4%</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Zhambyl</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1 872,5</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1 953,6</w:t>
            </w:r>
          </w:p>
        </w:tc>
        <w:tc>
          <w:tcPr>
            <w:tcW w:w="1418" w:type="dxa"/>
            <w:shd w:val="clear" w:color="auto" w:fill="FFFFFF" w:themeFill="background1"/>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81,1</w:t>
            </w:r>
          </w:p>
        </w:tc>
        <w:tc>
          <w:tcPr>
            <w:tcW w:w="1135" w:type="dxa"/>
            <w:shd w:val="clear" w:color="auto" w:fill="FFFFFF" w:themeFill="background1"/>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w:t>
            </w:r>
          </w:p>
        </w:tc>
      </w:tr>
      <w:tr w:rsidR="00B02D8C" w:rsidRPr="00967209" w:rsidTr="00B02D8C">
        <w:trPr>
          <w:trHeight w:val="315"/>
        </w:trPr>
        <w:tc>
          <w:tcPr>
            <w:tcW w:w="507" w:type="dxa"/>
            <w:shd w:val="clear" w:color="auto" w:fill="auto"/>
            <w:vAlign w:val="center"/>
            <w:hideMark/>
          </w:tcPr>
          <w:p w:rsidR="00B02D8C" w:rsidRPr="00967209" w:rsidRDefault="00B02D8C" w:rsidP="00B02D8C">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B02D8C" w:rsidRPr="00967209" w:rsidRDefault="00B02D8C" w:rsidP="00B02D8C">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Kyzylorda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728,2</w:t>
            </w:r>
          </w:p>
        </w:tc>
        <w:tc>
          <w:tcPr>
            <w:tcW w:w="1842"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735,7</w:t>
            </w:r>
          </w:p>
        </w:tc>
        <w:tc>
          <w:tcPr>
            <w:tcW w:w="1418" w:type="dxa"/>
            <w:shd w:val="clear" w:color="000000" w:fill="FFFFFF"/>
            <w:noWrap/>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7,5</w:t>
            </w:r>
          </w:p>
        </w:tc>
        <w:tc>
          <w:tcPr>
            <w:tcW w:w="1135" w:type="dxa"/>
            <w:shd w:val="clear" w:color="auto" w:fill="auto"/>
            <w:vAlign w:val="bottom"/>
          </w:tcPr>
          <w:p w:rsidR="00B02D8C" w:rsidRPr="0004437A" w:rsidRDefault="00B02D8C" w:rsidP="00B02D8C">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B02D8C">
        <w:rPr>
          <w:rFonts w:ascii="Times New Roman" w:hAnsi="Times New Roman" w:cs="Times New Roman"/>
          <w:b/>
          <w:color w:val="auto"/>
          <w:sz w:val="28"/>
          <w:lang w:val="en-US"/>
        </w:rPr>
        <w:t>May</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w:t>
      </w:r>
      <w:proofErr w:type="gramStart"/>
      <w:r w:rsidRPr="001E184B">
        <w:rPr>
          <w:i/>
          <w:szCs w:val="22"/>
          <w:lang w:val="en-US"/>
        </w:rPr>
        <w:t>express</w:t>
      </w:r>
      <w:proofErr w:type="gramEnd"/>
      <w:r w:rsidRPr="001E184B">
        <w:rPr>
          <w:i/>
          <w:szCs w:val="22"/>
          <w:lang w:val="en-US"/>
        </w:rPr>
        <w:t xml:space="preserve"> information of the Statistics Committee of the Ministry of National Economy of the Republic of Kazakhstan)</w:t>
      </w:r>
    </w:p>
    <w:p w:rsidR="001248FB" w:rsidRPr="001E184B" w:rsidRDefault="00B02D8C" w:rsidP="001248FB">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January-May 2020 compared to January-May 2019, the index of industrial production amounted to 104.8%. Increase in production volumes </w:t>
      </w:r>
      <w:proofErr w:type="gramStart"/>
      <w:r w:rsidRPr="00B02D8C">
        <w:rPr>
          <w:rFonts w:ascii="Times New Roman" w:eastAsiaTheme="minorHAnsi" w:hAnsi="Times New Roman"/>
          <w:sz w:val="28"/>
          <w:szCs w:val="22"/>
          <w:lang w:val="en-US" w:eastAsia="en-US"/>
        </w:rPr>
        <w:t>was recorded</w:t>
      </w:r>
      <w:proofErr w:type="gramEnd"/>
      <w:r w:rsidRPr="00B02D8C">
        <w:rPr>
          <w:rFonts w:ascii="Times New Roman" w:eastAsiaTheme="minorHAnsi" w:hAnsi="Times New Roman"/>
          <w:sz w:val="28"/>
          <w:szCs w:val="22"/>
          <w:lang w:val="en-US" w:eastAsia="en-US"/>
        </w:rPr>
        <w:t xml:space="preserve"> in 12 regions of the republic, decrease was observed in </w:t>
      </w:r>
      <w:proofErr w:type="spellStart"/>
      <w:r w:rsidRPr="00B02D8C">
        <w:rPr>
          <w:rFonts w:ascii="Times New Roman" w:eastAsiaTheme="minorHAnsi" w:hAnsi="Times New Roman"/>
          <w:sz w:val="28"/>
          <w:szCs w:val="22"/>
          <w:lang w:val="en-US" w:eastAsia="en-US"/>
        </w:rPr>
        <w:t>Kyzylorda</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Aktobe</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Mangistau</w:t>
      </w:r>
      <w:proofErr w:type="spellEnd"/>
      <w:r w:rsidRPr="00B02D8C">
        <w:rPr>
          <w:rFonts w:ascii="Times New Roman" w:eastAsiaTheme="minorHAnsi" w:hAnsi="Times New Roman"/>
          <w:sz w:val="28"/>
          <w:szCs w:val="22"/>
          <w:lang w:val="en-US" w:eastAsia="en-US"/>
        </w:rPr>
        <w:t xml:space="preserve"> regions and </w:t>
      </w:r>
      <w:proofErr w:type="spellStart"/>
      <w:r w:rsidRPr="00B02D8C">
        <w:rPr>
          <w:rFonts w:ascii="Times New Roman" w:eastAsiaTheme="minorHAnsi" w:hAnsi="Times New Roman"/>
          <w:sz w:val="28"/>
          <w:szCs w:val="22"/>
          <w:lang w:val="en-US" w:eastAsia="en-US"/>
        </w:rPr>
        <w:t>Shymkent</w:t>
      </w:r>
      <w:proofErr w:type="spellEnd"/>
      <w:r w:rsidRPr="00B02D8C">
        <w:rPr>
          <w:rFonts w:ascii="Times New Roman" w:eastAsiaTheme="minorHAnsi" w:hAnsi="Times New Roman"/>
          <w:sz w:val="28"/>
          <w:szCs w:val="22"/>
          <w:lang w:val="en-US" w:eastAsia="en-US"/>
        </w:rPr>
        <w:t xml:space="preserve"> c</w:t>
      </w:r>
      <w:r>
        <w:rPr>
          <w:rFonts w:ascii="Times New Roman" w:eastAsiaTheme="minorHAnsi" w:hAnsi="Times New Roman"/>
          <w:sz w:val="28"/>
          <w:szCs w:val="22"/>
          <w:lang w:val="en-US" w:eastAsia="en-US"/>
        </w:rPr>
        <w:t>ity</w:t>
      </w:r>
      <w:r w:rsidR="001248FB" w:rsidRPr="001E184B">
        <w:rPr>
          <w:rFonts w:ascii="Times New Roman" w:eastAsiaTheme="minorHAnsi" w:hAnsi="Times New Roman"/>
          <w:sz w:val="28"/>
          <w:szCs w:val="22"/>
          <w:lang w:val="en-US" w:eastAsia="en-US"/>
        </w:rPr>
        <w:t>.</w:t>
      </w:r>
    </w:p>
    <w:p w:rsidR="00FA75F4" w:rsidRPr="001E184B" w:rsidRDefault="00FA75F4"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Pr="001E184B" w:rsidRDefault="00F063C2" w:rsidP="00512A3A">
      <w:pPr>
        <w:pStyle w:val="OsnTxt"/>
        <w:spacing w:line="240" w:lineRule="auto"/>
        <w:ind w:right="-284"/>
        <w:jc w:val="right"/>
        <w:rPr>
          <w:rFonts w:ascii="Times New Roman" w:hAnsi="Times New Roman"/>
          <w:i/>
          <w:sz w:val="28"/>
          <w:szCs w:val="28"/>
          <w:lang w:val="en-US"/>
        </w:rPr>
      </w:pPr>
      <w:proofErr w:type="gramStart"/>
      <w:r w:rsidRPr="001E184B">
        <w:rPr>
          <w:rFonts w:ascii="Times New Roman" w:hAnsi="Times New Roman"/>
          <w:i/>
          <w:sz w:val="28"/>
          <w:szCs w:val="28"/>
          <w:lang w:val="en-US"/>
        </w:rPr>
        <w:t>as</w:t>
      </w:r>
      <w:proofErr w:type="gramEnd"/>
      <w:r w:rsidRPr="001E184B">
        <w:rPr>
          <w:rFonts w:ascii="Times New Roman" w:hAnsi="Times New Roman"/>
          <w:i/>
          <w:sz w:val="28"/>
          <w:szCs w:val="28"/>
          <w:lang w:val="en-US"/>
        </w:rPr>
        <w:t xml:space="preserve"> a percentage of the corresponding period of the previous year</w:t>
      </w:r>
    </w:p>
    <w:p w:rsidR="00F063C2" w:rsidRPr="00967209" w:rsidRDefault="00B02D8C" w:rsidP="00512A3A">
      <w:pPr>
        <w:pStyle w:val="OsnTxt"/>
        <w:spacing w:line="240" w:lineRule="auto"/>
        <w:ind w:right="-284"/>
        <w:jc w:val="center"/>
        <w:rPr>
          <w:rFonts w:ascii="Times New Roman" w:hAnsi="Times New Roman"/>
        </w:rPr>
      </w:pPr>
      <w:r w:rsidRPr="0004437A">
        <w:rPr>
          <w:rFonts w:ascii="Times New Roman" w:hAnsi="Times New Roman"/>
          <w:noProof/>
        </w:rPr>
        <w:drawing>
          <wp:inline distT="0" distB="0" distL="0" distR="0" wp14:anchorId="4C0BE678" wp14:editId="7F9573B0">
            <wp:extent cx="5352415" cy="28282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415" cy="2828290"/>
                    </a:xfrm>
                    <a:prstGeom prst="rect">
                      <a:avLst/>
                    </a:prstGeom>
                    <a:noFill/>
                  </pic:spPr>
                </pic:pic>
              </a:graphicData>
            </a:graphic>
          </wp:inline>
        </w:drawing>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Atyrau</w:t>
      </w:r>
      <w:proofErr w:type="spellEnd"/>
      <w:r w:rsidRPr="00B02D8C">
        <w:rPr>
          <w:rFonts w:ascii="Times New Roman" w:eastAsiaTheme="minorHAnsi" w:hAnsi="Times New Roman"/>
          <w:sz w:val="28"/>
          <w:szCs w:val="22"/>
          <w:lang w:val="en-US" w:eastAsia="en-US"/>
        </w:rPr>
        <w:t xml:space="preserve"> region due to the increase in crude oil production, the index of industrial production amounted to 114.1%.</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Kostanay</w:t>
      </w:r>
      <w:proofErr w:type="spellEnd"/>
      <w:r w:rsidRPr="00B02D8C">
        <w:rPr>
          <w:rFonts w:ascii="Times New Roman" w:eastAsiaTheme="minorHAnsi" w:hAnsi="Times New Roman"/>
          <w:sz w:val="28"/>
          <w:szCs w:val="22"/>
          <w:lang w:val="en-US" w:eastAsia="en-US"/>
        </w:rPr>
        <w:t xml:space="preserve"> region the production of agglomerated iron ores, iron ore pellets and concentrates increased, production of flour, bars and rods of steel, gold in gold </w:t>
      </w:r>
      <w:proofErr w:type="spellStart"/>
      <w:r w:rsidRPr="00B02D8C">
        <w:rPr>
          <w:rFonts w:ascii="Times New Roman" w:eastAsiaTheme="minorHAnsi" w:hAnsi="Times New Roman"/>
          <w:sz w:val="28"/>
          <w:szCs w:val="22"/>
          <w:lang w:val="en-US" w:eastAsia="en-US"/>
        </w:rPr>
        <w:t>doré</w:t>
      </w:r>
      <w:proofErr w:type="spellEnd"/>
      <w:r w:rsidRPr="00B02D8C">
        <w:rPr>
          <w:rFonts w:ascii="Times New Roman" w:eastAsiaTheme="minorHAnsi" w:hAnsi="Times New Roman"/>
          <w:sz w:val="28"/>
          <w:szCs w:val="22"/>
          <w:lang w:val="en-US" w:eastAsia="en-US"/>
        </w:rPr>
        <w:t xml:space="preserve"> alloy, cars and trucks increased (111.2%).</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Turkestan oblast, production of processed cotton, oil bitumen, commercial concrete and distribution power boards, and boxes increased (108%).</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Akmola</w:t>
      </w:r>
      <w:proofErr w:type="spellEnd"/>
      <w:r w:rsidRPr="00B02D8C">
        <w:rPr>
          <w:rFonts w:ascii="Times New Roman" w:eastAsiaTheme="minorHAnsi" w:hAnsi="Times New Roman"/>
          <w:sz w:val="28"/>
          <w:szCs w:val="22"/>
          <w:lang w:val="en-US" w:eastAsia="en-US"/>
        </w:rPr>
        <w:t xml:space="preserve"> region, production of copper and gold concentrates increased, production of flour, gold in gold </w:t>
      </w:r>
      <w:proofErr w:type="spellStart"/>
      <w:r w:rsidRPr="00B02D8C">
        <w:rPr>
          <w:rFonts w:ascii="Times New Roman" w:eastAsiaTheme="minorHAnsi" w:hAnsi="Times New Roman"/>
          <w:sz w:val="28"/>
          <w:szCs w:val="22"/>
          <w:lang w:val="en-US" w:eastAsia="en-US"/>
        </w:rPr>
        <w:t>doré</w:t>
      </w:r>
      <w:proofErr w:type="spellEnd"/>
      <w:r w:rsidRPr="00B02D8C">
        <w:rPr>
          <w:rFonts w:ascii="Times New Roman" w:eastAsiaTheme="minorHAnsi" w:hAnsi="Times New Roman"/>
          <w:sz w:val="28"/>
          <w:szCs w:val="22"/>
          <w:lang w:val="en-US" w:eastAsia="en-US"/>
        </w:rPr>
        <w:t xml:space="preserve"> alloy, tractors and trucks increased (107.3%).</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North-Kazakhstan region, extraction of uranium ores increased, production of unrefined rapeseed oil, processed milk, butter and commodity concrete increased (106.9%).</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Nur</w:t>
      </w:r>
      <w:proofErr w:type="spellEnd"/>
      <w:r w:rsidRPr="00B02D8C">
        <w:rPr>
          <w:rFonts w:ascii="Times New Roman" w:eastAsiaTheme="minorHAnsi" w:hAnsi="Times New Roman"/>
          <w:sz w:val="28"/>
          <w:szCs w:val="22"/>
          <w:lang w:val="en-US" w:eastAsia="en-US"/>
        </w:rPr>
        <w:t xml:space="preserve">-Sultan city, production of flour, soft drinks, commodity concrete, </w:t>
      </w:r>
      <w:proofErr w:type="gramStart"/>
      <w:r w:rsidRPr="00B02D8C">
        <w:rPr>
          <w:rFonts w:ascii="Times New Roman" w:eastAsiaTheme="minorHAnsi" w:hAnsi="Times New Roman"/>
          <w:sz w:val="28"/>
          <w:szCs w:val="22"/>
          <w:lang w:val="en-US" w:eastAsia="en-US"/>
        </w:rPr>
        <w:t>refined</w:t>
      </w:r>
      <w:proofErr w:type="gramEnd"/>
      <w:r w:rsidRPr="00B02D8C">
        <w:rPr>
          <w:rFonts w:ascii="Times New Roman" w:eastAsiaTheme="minorHAnsi" w:hAnsi="Times New Roman"/>
          <w:sz w:val="28"/>
          <w:szCs w:val="22"/>
          <w:lang w:val="en-US" w:eastAsia="en-US"/>
        </w:rPr>
        <w:t xml:space="preserve"> gold and diesel locomotives increased (106.5%).</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Almaty region, production of confectionery and chocolate, cigarettes, medicines, assembly panels and instrument panels increased (105.2%).</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West-Kazakhstan region, due to the increase in gas condensate production, the index of industrial production amounted to 104.7%.</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Pavlodar region, the extraction of copper concentrates increased, production of part of railroad locomotives, streetcar motor cars and rolling stock increased (104.2%).</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Karaganda oblast, extraction of zinc concentrates increased, production of flat rolled products, rough and refined copper increased (103.2%).</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Almaty city the production of beer, medicines, cans of ferrous metals and other aluminum metal products increased (100.4%).</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East-Kazakhstan region there was an increase in extraction of gold-containing concentrates, production of cars and trucks increased (100.3%).</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lastRenderedPageBreak/>
        <w:t xml:space="preserve">In </w:t>
      </w:r>
      <w:proofErr w:type="spellStart"/>
      <w:r w:rsidRPr="00B02D8C">
        <w:rPr>
          <w:rFonts w:ascii="Times New Roman" w:eastAsiaTheme="minorHAnsi" w:hAnsi="Times New Roman"/>
          <w:sz w:val="28"/>
          <w:szCs w:val="22"/>
          <w:lang w:val="en-US" w:eastAsia="en-US"/>
        </w:rPr>
        <w:t>Zhambyl</w:t>
      </w:r>
      <w:proofErr w:type="spellEnd"/>
      <w:r w:rsidRPr="00B02D8C">
        <w:rPr>
          <w:rFonts w:ascii="Times New Roman" w:eastAsiaTheme="minorHAnsi" w:hAnsi="Times New Roman"/>
          <w:sz w:val="28"/>
          <w:szCs w:val="22"/>
          <w:lang w:val="en-US" w:eastAsia="en-US"/>
        </w:rPr>
        <w:t xml:space="preserve"> oblast, the production of gold-containing ores and phosphate raw materials increased, production of diesel fuel, </w:t>
      </w:r>
      <w:proofErr w:type="spellStart"/>
      <w:r w:rsidRPr="00B02D8C">
        <w:rPr>
          <w:rFonts w:ascii="Times New Roman" w:eastAsiaTheme="minorHAnsi" w:hAnsi="Times New Roman"/>
          <w:sz w:val="28"/>
          <w:szCs w:val="22"/>
          <w:lang w:val="en-US" w:eastAsia="en-US"/>
        </w:rPr>
        <w:t>orthophosphoric</w:t>
      </w:r>
      <w:proofErr w:type="spellEnd"/>
      <w:r w:rsidRPr="00B02D8C">
        <w:rPr>
          <w:rFonts w:ascii="Times New Roman" w:eastAsiaTheme="minorHAnsi" w:hAnsi="Times New Roman"/>
          <w:sz w:val="28"/>
          <w:szCs w:val="22"/>
          <w:lang w:val="en-US" w:eastAsia="en-US"/>
        </w:rPr>
        <w:t xml:space="preserve"> acid, phosphate fertilizers and </w:t>
      </w:r>
      <w:proofErr w:type="spellStart"/>
      <w:proofErr w:type="gramStart"/>
      <w:r w:rsidRPr="00B02D8C">
        <w:rPr>
          <w:rFonts w:ascii="Times New Roman" w:eastAsiaTheme="minorHAnsi" w:hAnsi="Times New Roman"/>
          <w:sz w:val="28"/>
          <w:szCs w:val="22"/>
          <w:lang w:val="en-US" w:eastAsia="en-US"/>
        </w:rPr>
        <w:t>portland</w:t>
      </w:r>
      <w:proofErr w:type="spellEnd"/>
      <w:proofErr w:type="gramEnd"/>
      <w:r w:rsidRPr="00B02D8C">
        <w:rPr>
          <w:rFonts w:ascii="Times New Roman" w:eastAsiaTheme="minorHAnsi" w:hAnsi="Times New Roman"/>
          <w:sz w:val="28"/>
          <w:szCs w:val="22"/>
          <w:lang w:val="en-US" w:eastAsia="en-US"/>
        </w:rPr>
        <w:t xml:space="preserve"> cement increased. Production of sugar and phosphorus decreased (100%).</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Mangistau</w:t>
      </w:r>
      <w:proofErr w:type="spellEnd"/>
      <w:r w:rsidRPr="00B02D8C">
        <w:rPr>
          <w:rFonts w:ascii="Times New Roman" w:eastAsiaTheme="minorHAnsi" w:hAnsi="Times New Roman"/>
          <w:sz w:val="28"/>
          <w:szCs w:val="22"/>
          <w:lang w:val="en-US" w:eastAsia="en-US"/>
        </w:rPr>
        <w:t xml:space="preserve"> region due to a decrease in crude oil production, the index of industrial production amounted to 98.4%.</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Aktobe</w:t>
      </w:r>
      <w:proofErr w:type="spellEnd"/>
      <w:r w:rsidRPr="00B02D8C">
        <w:rPr>
          <w:rFonts w:ascii="Times New Roman" w:eastAsiaTheme="minorHAnsi" w:hAnsi="Times New Roman"/>
          <w:sz w:val="28"/>
          <w:szCs w:val="22"/>
          <w:lang w:val="en-US" w:eastAsia="en-US"/>
        </w:rPr>
        <w:t xml:space="preserve"> region due to decrease in crude oil production the index of industrial production amounted to 98.3%.</w:t>
      </w:r>
    </w:p>
    <w:p w:rsidR="00B02D8C" w:rsidRPr="00B02D8C"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Shymkent</w:t>
      </w:r>
      <w:proofErr w:type="spellEnd"/>
      <w:r w:rsidRPr="00B02D8C">
        <w:rPr>
          <w:rFonts w:ascii="Times New Roman" w:eastAsiaTheme="minorHAnsi" w:hAnsi="Times New Roman"/>
          <w:sz w:val="28"/>
          <w:szCs w:val="22"/>
          <w:lang w:val="en-US" w:eastAsia="en-US"/>
        </w:rPr>
        <w:t xml:space="preserve"> city due to reduction in production of kerosene, furnace fuel oil and vacuum gasoil the index of industrial production amounted to 96.1%.</w:t>
      </w:r>
    </w:p>
    <w:p w:rsidR="00EC1ADE" w:rsidRPr="00EC1ADE" w:rsidRDefault="00B02D8C" w:rsidP="00B02D8C">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 xml:space="preserve">In </w:t>
      </w:r>
      <w:proofErr w:type="spellStart"/>
      <w:r w:rsidRPr="00B02D8C">
        <w:rPr>
          <w:rFonts w:ascii="Times New Roman" w:eastAsiaTheme="minorHAnsi" w:hAnsi="Times New Roman"/>
          <w:sz w:val="28"/>
          <w:szCs w:val="22"/>
          <w:lang w:val="en-US" w:eastAsia="en-US"/>
        </w:rPr>
        <w:t>Kyzylorda</w:t>
      </w:r>
      <w:proofErr w:type="spellEnd"/>
      <w:r w:rsidRPr="00B02D8C">
        <w:rPr>
          <w:rFonts w:ascii="Times New Roman" w:eastAsiaTheme="minorHAnsi" w:hAnsi="Times New Roman"/>
          <w:sz w:val="28"/>
          <w:szCs w:val="22"/>
          <w:lang w:val="en-US" w:eastAsia="en-US"/>
        </w:rPr>
        <w:t xml:space="preserve"> region due to the reduction of crude oil production, the index of industrial production amoun</w:t>
      </w:r>
      <w:r>
        <w:rPr>
          <w:rFonts w:ascii="Times New Roman" w:eastAsiaTheme="minorHAnsi" w:hAnsi="Times New Roman"/>
          <w:sz w:val="28"/>
          <w:szCs w:val="22"/>
          <w:lang w:val="en-US" w:eastAsia="en-US"/>
        </w:rPr>
        <w:t>ted to 88.9%</w:t>
      </w:r>
      <w:r w:rsidR="0098244C" w:rsidRPr="0098244C">
        <w:rPr>
          <w:rFonts w:ascii="Times New Roman" w:eastAsiaTheme="minorHAnsi" w:hAnsi="Times New Roman"/>
          <w:sz w:val="28"/>
          <w:szCs w:val="22"/>
          <w:lang w:val="en-US" w:eastAsia="en-US"/>
        </w:rPr>
        <w:t>.</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2208A5" w:rsidP="001248FB">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January-</w:t>
      </w:r>
      <w:r w:rsidR="00B02D8C">
        <w:rPr>
          <w:rFonts w:ascii="Times New Roman" w:eastAsiaTheme="minorHAnsi" w:hAnsi="Times New Roman"/>
          <w:sz w:val="28"/>
          <w:szCs w:val="22"/>
          <w:lang w:val="en-US" w:eastAsia="en-US"/>
        </w:rPr>
        <w:t>May</w:t>
      </w:r>
      <w:r w:rsidRPr="002208A5">
        <w:rPr>
          <w:rFonts w:ascii="Times New Roman" w:eastAsiaTheme="minorHAnsi" w:hAnsi="Times New Roman"/>
          <w:sz w:val="28"/>
          <w:szCs w:val="22"/>
          <w:lang w:val="en-US" w:eastAsia="en-US"/>
        </w:rPr>
        <w:t xml:space="preserve"> 2020, electricity consumption b</w:t>
      </w:r>
      <w:r w:rsidR="0098244C">
        <w:rPr>
          <w:rFonts w:ascii="Times New Roman" w:eastAsiaTheme="minorHAnsi" w:hAnsi="Times New Roman"/>
          <w:sz w:val="28"/>
          <w:szCs w:val="22"/>
          <w:lang w:val="en-US" w:eastAsia="en-US"/>
        </w:rPr>
        <w:t>y large consumers decreased by 2</w:t>
      </w:r>
      <w:r w:rsidRPr="002208A5">
        <w:rPr>
          <w:rFonts w:ascii="Times New Roman" w:eastAsiaTheme="minorHAnsi" w:hAnsi="Times New Roman"/>
          <w:sz w:val="28"/>
          <w:szCs w:val="22"/>
          <w:lang w:val="en-US" w:eastAsia="en-US"/>
        </w:rPr>
        <w:t>% comp</w:t>
      </w:r>
      <w:r>
        <w:rPr>
          <w:rFonts w:ascii="Times New Roman" w:eastAsiaTheme="minorHAnsi" w:hAnsi="Times New Roman"/>
          <w:sz w:val="28"/>
          <w:szCs w:val="22"/>
          <w:lang w:val="en-US" w:eastAsia="en-US"/>
        </w:rPr>
        <w:t>ared to the same period in 2019</w:t>
      </w:r>
      <w:r w:rsidR="00EC1ADE" w:rsidRPr="00EC1ADE">
        <w:rPr>
          <w:rFonts w:ascii="Times New Roman" w:eastAsiaTheme="minorHAnsi" w:hAnsi="Times New Roman"/>
          <w:sz w:val="28"/>
          <w:szCs w:val="22"/>
          <w:lang w:val="en-US" w:eastAsia="en-US"/>
        </w:rPr>
        <w:t>.</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proofErr w:type="spellStart"/>
      <w:r w:rsidRPr="00967209">
        <w:rPr>
          <w:rFonts w:ascii="Times New Roman" w:hAnsi="Times New Roman" w:cs="Times New Roman"/>
          <w:i/>
          <w:sz w:val="24"/>
          <w:szCs w:val="24"/>
        </w:rPr>
        <w:t>million</w:t>
      </w:r>
      <w:proofErr w:type="spellEnd"/>
      <w:r w:rsidRPr="00967209">
        <w:rPr>
          <w:rFonts w:ascii="Times New Roman" w:hAnsi="Times New Roman" w:cs="Times New Roman"/>
          <w:i/>
          <w:sz w:val="24"/>
          <w:szCs w:val="24"/>
        </w:rPr>
        <w:t xml:space="preserve"> </w:t>
      </w:r>
      <w:proofErr w:type="spellStart"/>
      <w:r w:rsidRPr="00967209">
        <w:rPr>
          <w:rFonts w:ascii="Times New Roman" w:hAnsi="Times New Roman" w:cs="Times New Roman"/>
          <w:i/>
          <w:sz w:val="24"/>
          <w:szCs w:val="24"/>
        </w:rPr>
        <w:t>kWh</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Consumer</w:t>
            </w:r>
            <w:proofErr w:type="spellEnd"/>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B02D8C">
              <w:rPr>
                <w:rFonts w:ascii="Times New Roman" w:hAnsi="Times New Roman" w:cs="Times New Roman"/>
                <w:b/>
                <w:sz w:val="24"/>
                <w:szCs w:val="24"/>
                <w:lang w:val="en-US"/>
              </w:rPr>
              <w:t>May</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Arcelor</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Mittal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Temirtau</w:t>
            </w:r>
            <w:proofErr w:type="spellEnd"/>
            <w:r w:rsidRPr="00967209">
              <w:rPr>
                <w:rFonts w:ascii="Times New Roman" w:hAnsi="Times New Roman" w:cs="Times New Roman"/>
                <w:sz w:val="24"/>
                <w:szCs w:val="24"/>
              </w:rPr>
              <w:t xml:space="preserve"> JSC</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1 563,5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1 558,0</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0%</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Aksu</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2 451,9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2 339,4</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5%</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Smelting</w:t>
            </w:r>
            <w:proofErr w:type="spellEnd"/>
            <w:r w:rsidRPr="00967209">
              <w:rPr>
                <w:rFonts w:ascii="Times New Roman" w:hAnsi="Times New Roman" w:cs="Times New Roman"/>
                <w:sz w:val="24"/>
                <w:szCs w:val="24"/>
              </w:rPr>
              <w:t xml:space="preserve"> LLP </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501,7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480,3</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4%</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Kazzinc</w:t>
            </w:r>
            <w:proofErr w:type="spellEnd"/>
            <w:r w:rsidRPr="00967209">
              <w:rPr>
                <w:rFonts w:ascii="Times New Roman" w:hAnsi="Times New Roman" w:cs="Times New Roman"/>
                <w:sz w:val="24"/>
                <w:szCs w:val="24"/>
              </w:rPr>
              <w:t xml:space="preserve"> LLP</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1 191,2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1 214,6</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proofErr w:type="spellStart"/>
            <w:r w:rsidRPr="001E184B">
              <w:rPr>
                <w:rFonts w:ascii="Times New Roman" w:hAnsi="Times New Roman" w:cs="Times New Roman"/>
                <w:sz w:val="24"/>
                <w:szCs w:val="24"/>
                <w:lang w:val="en-US"/>
              </w:rPr>
              <w:t>Kazzinc</w:t>
            </w:r>
            <w:proofErr w:type="spellEnd"/>
            <w:r w:rsidRPr="001E184B">
              <w:rPr>
                <w:rFonts w:ascii="Times New Roman" w:hAnsi="Times New Roman" w:cs="Times New Roman"/>
                <w:sz w:val="24"/>
                <w:szCs w:val="24"/>
                <w:lang w:val="en-US"/>
              </w:rPr>
              <w:t xml:space="preserve"> </w:t>
            </w:r>
            <w:proofErr w:type="spellStart"/>
            <w:r w:rsidRPr="001E184B">
              <w:rPr>
                <w:rFonts w:ascii="Times New Roman" w:hAnsi="Times New Roman" w:cs="Times New Roman"/>
                <w:sz w:val="24"/>
                <w:szCs w:val="24"/>
                <w:lang w:val="en-US"/>
              </w:rPr>
              <w:t>JSCSokolovsko-Sarbay</w:t>
            </w:r>
            <w:proofErr w:type="spellEnd"/>
            <w:r w:rsidRPr="001E184B">
              <w:rPr>
                <w:rFonts w:ascii="Times New Roman" w:hAnsi="Times New Roman" w:cs="Times New Roman"/>
                <w:sz w:val="24"/>
                <w:szCs w:val="24"/>
                <w:lang w:val="en-US"/>
              </w:rPr>
              <w:t xml:space="preserve"> State Enterprise</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739,7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739,3</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0%</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Corporation</w:t>
            </w:r>
            <w:proofErr w:type="spellEnd"/>
            <w:r w:rsidRPr="00967209">
              <w:rPr>
                <w:rFonts w:ascii="Times New Roman" w:hAnsi="Times New Roman" w:cs="Times New Roman"/>
                <w:sz w:val="24"/>
                <w:szCs w:val="24"/>
              </w:rPr>
              <w:t xml:space="preserve"> LLP </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547,0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509,0</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7%</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Aktobe</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1 290,3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1 311,1</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RSE </w:t>
            </w:r>
            <w:proofErr w:type="spellStart"/>
            <w:r w:rsidRPr="00967209">
              <w:rPr>
                <w:rFonts w:ascii="Times New Roman" w:hAnsi="Times New Roman" w:cs="Times New Roman"/>
                <w:sz w:val="24"/>
                <w:szCs w:val="24"/>
              </w:rPr>
              <w:t>Kanal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im</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Satpayev</w:t>
            </w:r>
            <w:proofErr w:type="spellEnd"/>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69,9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76,2</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-8%</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Kazphosphate</w:t>
            </w:r>
            <w:proofErr w:type="spellEnd"/>
            <w:r w:rsidRPr="00967209">
              <w:rPr>
                <w:rFonts w:ascii="Times New Roman" w:hAnsi="Times New Roman" w:cs="Times New Roman"/>
                <w:sz w:val="24"/>
                <w:szCs w:val="24"/>
              </w:rPr>
              <w:t xml:space="preserve"> LLP</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868,0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952,3</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-9%</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NDFZ JSC (part of </w:t>
            </w:r>
            <w:proofErr w:type="spellStart"/>
            <w:r w:rsidRPr="001E184B">
              <w:rPr>
                <w:rFonts w:ascii="Times New Roman" w:hAnsi="Times New Roman" w:cs="Times New Roman"/>
                <w:sz w:val="24"/>
                <w:szCs w:val="24"/>
                <w:lang w:val="en-US"/>
              </w:rPr>
              <w:t>Kazphosphate</w:t>
            </w:r>
            <w:proofErr w:type="spellEnd"/>
            <w:r w:rsidRPr="001E184B">
              <w:rPr>
                <w:rFonts w:ascii="Times New Roman" w:hAnsi="Times New Roman" w:cs="Times New Roman"/>
                <w:sz w:val="24"/>
                <w:szCs w:val="24"/>
                <w:lang w:val="en-US"/>
              </w:rPr>
              <w:t xml:space="preserve"> LLP)</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750,4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839,9</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-11%</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Taraz</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Metallurgical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Plant</w:t>
            </w:r>
            <w:proofErr w:type="spellEnd"/>
            <w:r w:rsidRPr="00967209">
              <w:rPr>
                <w:rFonts w:ascii="Times New Roman" w:hAnsi="Times New Roman" w:cs="Times New Roman"/>
                <w:sz w:val="24"/>
                <w:szCs w:val="24"/>
              </w:rPr>
              <w:t xml:space="preserve"> LLP</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89,1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70,0</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27%</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392,7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345,9</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14%</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Ust-Kamenogorsk Titanium and Magnesium Combine </w:t>
            </w:r>
            <w:proofErr w:type="spellStart"/>
            <w:r w:rsidRPr="001E184B">
              <w:rPr>
                <w:rFonts w:ascii="Times New Roman" w:hAnsi="Times New Roman" w:cs="Times New Roman"/>
                <w:sz w:val="24"/>
                <w:szCs w:val="24"/>
                <w:lang w:val="en-US"/>
              </w:rPr>
              <w:t>JSCTengizchevroil</w:t>
            </w:r>
            <w:proofErr w:type="spellEnd"/>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790,4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805,6</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401,0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394,9</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B02D8C" w:rsidRPr="001E184B" w:rsidRDefault="00B02D8C" w:rsidP="00B02D8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1 570,4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1 564,1</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0%</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Temirzholenergo</w:t>
            </w:r>
            <w:proofErr w:type="spellEnd"/>
            <w:r w:rsidRPr="00967209">
              <w:rPr>
                <w:rFonts w:ascii="Times New Roman" w:hAnsi="Times New Roman" w:cs="Times New Roman"/>
                <w:sz w:val="24"/>
                <w:szCs w:val="24"/>
              </w:rPr>
              <w:t xml:space="preserve"> LLP</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589,7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691,9</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-15%</w:t>
            </w:r>
          </w:p>
        </w:tc>
      </w:tr>
      <w:tr w:rsidR="00B02D8C" w:rsidRPr="00967209" w:rsidTr="0098244C">
        <w:trPr>
          <w:trHeight w:val="360"/>
          <w:jc w:val="center"/>
        </w:trPr>
        <w:tc>
          <w:tcPr>
            <w:tcW w:w="567" w:type="dxa"/>
            <w:vAlign w:val="center"/>
          </w:tcPr>
          <w:p w:rsidR="00B02D8C" w:rsidRPr="00967209" w:rsidRDefault="00B02D8C" w:rsidP="00B02D8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B02D8C" w:rsidRPr="00967209" w:rsidRDefault="00B02D8C" w:rsidP="00B02D8C">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1 852,7 </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2 158,8</w:t>
            </w:r>
          </w:p>
        </w:tc>
        <w:tc>
          <w:tcPr>
            <w:tcW w:w="1087" w:type="dxa"/>
            <w:vAlign w:val="bottom"/>
          </w:tcPr>
          <w:p w:rsidR="00B02D8C" w:rsidRPr="0004437A" w:rsidRDefault="00B02D8C" w:rsidP="00B02D8C">
            <w:pPr>
              <w:pStyle w:val="a3"/>
              <w:ind w:left="0"/>
              <w:rPr>
                <w:rFonts w:ascii="Times New Roman" w:hAnsi="Times New Roman" w:cs="Times New Roman"/>
                <w:sz w:val="24"/>
                <w:szCs w:val="24"/>
              </w:rPr>
            </w:pPr>
            <w:r w:rsidRPr="0004437A">
              <w:rPr>
                <w:rFonts w:ascii="Times New Roman" w:hAnsi="Times New Roman" w:cs="Times New Roman"/>
                <w:sz w:val="24"/>
                <w:szCs w:val="24"/>
              </w:rPr>
              <w:t>-14%</w:t>
            </w:r>
          </w:p>
        </w:tc>
      </w:tr>
      <w:tr w:rsidR="00B02D8C" w:rsidRPr="00967209" w:rsidTr="001248FB">
        <w:trPr>
          <w:trHeight w:val="360"/>
          <w:jc w:val="center"/>
        </w:trPr>
        <w:tc>
          <w:tcPr>
            <w:tcW w:w="6663" w:type="dxa"/>
            <w:gridSpan w:val="2"/>
            <w:vAlign w:val="center"/>
          </w:tcPr>
          <w:p w:rsidR="00B02D8C" w:rsidRPr="00967209" w:rsidRDefault="00B02D8C" w:rsidP="00B02D8C">
            <w:pPr>
              <w:pStyle w:val="a3"/>
              <w:ind w:left="0"/>
              <w:rPr>
                <w:rFonts w:ascii="Times New Roman" w:hAnsi="Times New Roman" w:cs="Times New Roman"/>
                <w:b/>
                <w:sz w:val="24"/>
                <w:szCs w:val="24"/>
              </w:rPr>
            </w:pPr>
            <w:proofErr w:type="spellStart"/>
            <w:r w:rsidRPr="00967209">
              <w:rPr>
                <w:rFonts w:ascii="Times New Roman" w:hAnsi="Times New Roman" w:cs="Times New Roman"/>
                <w:b/>
                <w:sz w:val="24"/>
                <w:szCs w:val="24"/>
              </w:rPr>
              <w:t>Total</w:t>
            </w:r>
            <w:proofErr w:type="spellEnd"/>
          </w:p>
        </w:tc>
        <w:tc>
          <w:tcPr>
            <w:tcW w:w="1086" w:type="dxa"/>
            <w:vAlign w:val="center"/>
          </w:tcPr>
          <w:p w:rsidR="00B02D8C" w:rsidRPr="00B02D8C" w:rsidRDefault="00B02D8C" w:rsidP="00B02D8C">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14909.1</w:t>
            </w:r>
          </w:p>
        </w:tc>
        <w:tc>
          <w:tcPr>
            <w:tcW w:w="1087" w:type="dxa"/>
            <w:vAlign w:val="center"/>
          </w:tcPr>
          <w:p w:rsidR="00B02D8C" w:rsidRPr="00B02D8C" w:rsidRDefault="00B02D8C" w:rsidP="00B02D8C">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15211.4</w:t>
            </w:r>
          </w:p>
        </w:tc>
        <w:tc>
          <w:tcPr>
            <w:tcW w:w="1087" w:type="dxa"/>
            <w:vAlign w:val="center"/>
          </w:tcPr>
          <w:p w:rsidR="00B02D8C" w:rsidRPr="00B02D8C" w:rsidRDefault="00B02D8C" w:rsidP="00B02D8C">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-1.99%</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proofErr w:type="spellStart"/>
      <w:r w:rsidRPr="00967209">
        <w:rPr>
          <w:rFonts w:ascii="Times New Roman" w:hAnsi="Times New Roman" w:cs="Times New Roman"/>
          <w:b/>
          <w:color w:val="auto"/>
        </w:rPr>
        <w:lastRenderedPageBreak/>
        <w:t>Coal</w:t>
      </w:r>
      <w:bookmarkEnd w:id="15"/>
      <w:proofErr w:type="spellEnd"/>
    </w:p>
    <w:p w:rsidR="00EC1ADE" w:rsidRPr="00EC1ADE" w:rsidRDefault="00EC1ADE" w:rsidP="00EC1ADE">
      <w:pPr>
        <w:pStyle w:val="1"/>
        <w:spacing w:before="0" w:line="240" w:lineRule="auto"/>
        <w:jc w:val="center"/>
        <w:rPr>
          <w:rFonts w:ascii="Times New Roman" w:hAnsi="Times New Roman" w:cs="Times New Roman"/>
          <w:i/>
          <w:color w:val="auto"/>
          <w:sz w:val="28"/>
        </w:rPr>
      </w:pPr>
      <w:proofErr w:type="spellStart"/>
      <w:r w:rsidRPr="00EC1ADE">
        <w:rPr>
          <w:rFonts w:ascii="Times New Roman" w:hAnsi="Times New Roman" w:cs="Times New Roman"/>
          <w:i/>
          <w:color w:val="auto"/>
          <w:sz w:val="28"/>
        </w:rPr>
        <w:t>Steam</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coal</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production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in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Kazakhstan</w:t>
      </w:r>
      <w:proofErr w:type="spellEnd"/>
    </w:p>
    <w:p w:rsidR="00EC1ADE" w:rsidRPr="0098244C" w:rsidRDefault="00F22FD5" w:rsidP="0098244C">
      <w:pPr>
        <w:ind w:firstLine="709"/>
        <w:jc w:val="both"/>
        <w:rPr>
          <w:rFonts w:ascii="Times New Roman" w:hAnsi="Times New Roman" w:cs="Times New Roman"/>
          <w:sz w:val="28"/>
          <w:szCs w:val="28"/>
          <w:lang w:val="en-US"/>
        </w:rPr>
      </w:pPr>
      <w:r w:rsidRPr="00F22FD5">
        <w:rPr>
          <w:rFonts w:ascii="Times New Roman" w:hAnsi="Times New Roman" w:cs="Times New Roman"/>
          <w:sz w:val="28"/>
          <w:szCs w:val="28"/>
          <w:lang w:val="en-US"/>
        </w:rPr>
        <w:t>According to information from the Statistics Committee of the Ministry of Energy of Kazakhstan, Kazakhstan produced 44,951.9 thousand tons of hard coal in the period January-May 2020, which is 2% higher than the same period in 2019 (43,874.7 thousand tons)</w:t>
      </w:r>
      <w:r w:rsidR="0098244C" w:rsidRPr="0098244C">
        <w:rPr>
          <w:rFonts w:ascii="Times New Roman" w:hAnsi="Times New Roman" w:cs="Times New Roman"/>
          <w:sz w:val="28"/>
          <w:szCs w:val="28"/>
          <w:lang w:val="en-US"/>
        </w:rPr>
        <w:t>.</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B02D8C">
              <w:rPr>
                <w:rFonts w:ascii="Times New Roman" w:eastAsia="Times New Roman" w:hAnsi="Times New Roman" w:cs="Times New Roman"/>
                <w:b/>
                <w:bCs/>
                <w:color w:val="000000"/>
                <w:lang w:val="en-US" w:eastAsia="ru-RU"/>
              </w:rPr>
              <w:t>May</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F22FD5" w:rsidRPr="002208A5" w:rsidTr="0098244C">
        <w:trPr>
          <w:trHeight w:val="333"/>
        </w:trPr>
        <w:tc>
          <w:tcPr>
            <w:tcW w:w="566" w:type="dxa"/>
            <w:vAlign w:val="center"/>
          </w:tcPr>
          <w:p w:rsidR="00F22FD5" w:rsidRPr="002208A5" w:rsidRDefault="00F22FD5" w:rsidP="00F22FD5">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F22FD5" w:rsidRPr="00EC1ADE" w:rsidRDefault="00F22FD5" w:rsidP="00F22FD5">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Pavlodarskaya</w:t>
            </w:r>
            <w:proofErr w:type="spellEnd"/>
          </w:p>
        </w:tc>
        <w:tc>
          <w:tcPr>
            <w:tcW w:w="1938" w:type="dxa"/>
            <w:vAlign w:val="bottom"/>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28 322,2</w:t>
            </w:r>
          </w:p>
        </w:tc>
        <w:tc>
          <w:tcPr>
            <w:tcW w:w="1938" w:type="dxa"/>
            <w:vAlign w:val="bottom"/>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29 187,4</w:t>
            </w:r>
          </w:p>
        </w:tc>
        <w:tc>
          <w:tcPr>
            <w:tcW w:w="1938" w:type="dxa"/>
            <w:vAlign w:val="center"/>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103%</w:t>
            </w:r>
          </w:p>
        </w:tc>
      </w:tr>
      <w:tr w:rsidR="00F22FD5" w:rsidRPr="00543C7D" w:rsidTr="00014F60">
        <w:trPr>
          <w:trHeight w:val="333"/>
        </w:trPr>
        <w:tc>
          <w:tcPr>
            <w:tcW w:w="566" w:type="dxa"/>
            <w:vAlign w:val="center"/>
          </w:tcPr>
          <w:p w:rsidR="00F22FD5" w:rsidRPr="002208A5" w:rsidRDefault="00F22FD5" w:rsidP="00F22FD5">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2</w:t>
            </w:r>
          </w:p>
        </w:tc>
        <w:tc>
          <w:tcPr>
            <w:tcW w:w="3685" w:type="dxa"/>
            <w:vAlign w:val="center"/>
          </w:tcPr>
          <w:p w:rsidR="00F22FD5" w:rsidRPr="00EC1ADE" w:rsidRDefault="00F22FD5" w:rsidP="00F22FD5">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Karagandinskaya</w:t>
            </w:r>
            <w:proofErr w:type="spellEnd"/>
          </w:p>
        </w:tc>
        <w:tc>
          <w:tcPr>
            <w:tcW w:w="1938" w:type="dxa"/>
            <w:vAlign w:val="bottom"/>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12 909,0</w:t>
            </w:r>
          </w:p>
        </w:tc>
        <w:tc>
          <w:tcPr>
            <w:tcW w:w="1938" w:type="dxa"/>
            <w:vAlign w:val="bottom"/>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13 101,9</w:t>
            </w:r>
          </w:p>
        </w:tc>
        <w:tc>
          <w:tcPr>
            <w:tcW w:w="1938" w:type="dxa"/>
            <w:vAlign w:val="center"/>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101%</w:t>
            </w:r>
          </w:p>
        </w:tc>
      </w:tr>
      <w:tr w:rsidR="00F22FD5" w:rsidRPr="00543C7D" w:rsidTr="0098244C">
        <w:trPr>
          <w:trHeight w:val="333"/>
        </w:trPr>
        <w:tc>
          <w:tcPr>
            <w:tcW w:w="566" w:type="dxa"/>
            <w:vAlign w:val="center"/>
          </w:tcPr>
          <w:p w:rsidR="00F22FD5" w:rsidRPr="00543C7D" w:rsidRDefault="00F22FD5" w:rsidP="00F22FD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F22FD5" w:rsidRPr="00EC1ADE" w:rsidRDefault="00F22FD5" w:rsidP="00F22FD5">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bottom"/>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2 497,6</w:t>
            </w:r>
          </w:p>
        </w:tc>
        <w:tc>
          <w:tcPr>
            <w:tcW w:w="1938" w:type="dxa"/>
            <w:vAlign w:val="bottom"/>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2 604,1</w:t>
            </w:r>
          </w:p>
        </w:tc>
        <w:tc>
          <w:tcPr>
            <w:tcW w:w="1938" w:type="dxa"/>
            <w:vAlign w:val="center"/>
          </w:tcPr>
          <w:p w:rsidR="00F22FD5" w:rsidRPr="0004437A" w:rsidRDefault="00F22FD5" w:rsidP="00F22FD5">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104%</w:t>
            </w:r>
          </w:p>
        </w:tc>
      </w:tr>
      <w:tr w:rsidR="00F22FD5" w:rsidRPr="00543C7D" w:rsidTr="00014F60">
        <w:trPr>
          <w:trHeight w:val="333"/>
        </w:trPr>
        <w:tc>
          <w:tcPr>
            <w:tcW w:w="566" w:type="dxa"/>
            <w:vAlign w:val="center"/>
          </w:tcPr>
          <w:p w:rsidR="00F22FD5" w:rsidRPr="00543C7D" w:rsidRDefault="00F22FD5" w:rsidP="00F22FD5">
            <w:pPr>
              <w:pStyle w:val="a3"/>
              <w:ind w:left="0"/>
              <w:jc w:val="center"/>
              <w:rPr>
                <w:rFonts w:ascii="Times New Roman" w:hAnsi="Times New Roman" w:cs="Times New Roman"/>
                <w:sz w:val="24"/>
                <w:szCs w:val="24"/>
              </w:rPr>
            </w:pPr>
          </w:p>
        </w:tc>
        <w:tc>
          <w:tcPr>
            <w:tcW w:w="3685" w:type="dxa"/>
            <w:vAlign w:val="center"/>
          </w:tcPr>
          <w:p w:rsidR="00F22FD5" w:rsidRPr="00EC1ADE" w:rsidRDefault="00F22FD5" w:rsidP="00F22FD5">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in </w:t>
            </w:r>
            <w:proofErr w:type="spellStart"/>
            <w:r>
              <w:rPr>
                <w:rFonts w:ascii="Times New Roman" w:hAnsi="Times New Roman" w:cs="Times New Roman"/>
                <w:b/>
                <w:sz w:val="24"/>
                <w:szCs w:val="24"/>
                <w:lang w:val="en-US"/>
              </w:rPr>
              <w:t>RoK</w:t>
            </w:r>
            <w:proofErr w:type="spellEnd"/>
          </w:p>
        </w:tc>
        <w:tc>
          <w:tcPr>
            <w:tcW w:w="1938" w:type="dxa"/>
            <w:vAlign w:val="bottom"/>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xml:space="preserve">   43 874,7</w:t>
            </w:r>
          </w:p>
        </w:tc>
        <w:tc>
          <w:tcPr>
            <w:tcW w:w="1938" w:type="dxa"/>
            <w:vAlign w:val="bottom"/>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xml:space="preserve">   44 951,9</w:t>
            </w:r>
          </w:p>
        </w:tc>
        <w:tc>
          <w:tcPr>
            <w:tcW w:w="1938" w:type="dxa"/>
            <w:vAlign w:val="center"/>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102%</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proofErr w:type="spellStart"/>
      <w:r w:rsidRPr="001E184B">
        <w:rPr>
          <w:rFonts w:ascii="Times New Roman" w:hAnsi="Times New Roman" w:cs="Times New Roman"/>
          <w:i/>
          <w:color w:val="auto"/>
          <w:sz w:val="28"/>
          <w:lang w:val="en-US"/>
        </w:rPr>
        <w:t>Samruk</w:t>
      </w:r>
      <w:proofErr w:type="spellEnd"/>
      <w:r w:rsidRPr="001E184B">
        <w:rPr>
          <w:rFonts w:ascii="Times New Roman" w:hAnsi="Times New Roman" w:cs="Times New Roman"/>
          <w:i/>
          <w:color w:val="auto"/>
          <w:sz w:val="28"/>
          <w:lang w:val="en-US"/>
        </w:rPr>
        <w:t>-Energy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B02D8C">
        <w:rPr>
          <w:rFonts w:ascii="Times New Roman" w:hAnsi="Times New Roman" w:cs="Times New Roman"/>
          <w:sz w:val="28"/>
          <w:szCs w:val="28"/>
          <w:lang w:val="en-US"/>
        </w:rPr>
        <w:t>May</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w:t>
      </w:r>
      <w:proofErr w:type="spellStart"/>
      <w:r w:rsidR="00806938">
        <w:rPr>
          <w:rFonts w:ascii="Times New Roman" w:hAnsi="Times New Roman" w:cs="Times New Roman"/>
          <w:sz w:val="28"/>
          <w:szCs w:val="28"/>
          <w:lang w:val="en-US"/>
        </w:rPr>
        <w:t>Bogatyr</w:t>
      </w:r>
      <w:proofErr w:type="spellEnd"/>
      <w:r w:rsidR="00806938">
        <w:rPr>
          <w:rFonts w:ascii="Times New Roman" w:hAnsi="Times New Roman" w:cs="Times New Roman"/>
          <w:sz w:val="28"/>
          <w:szCs w:val="28"/>
          <w:lang w:val="en-US"/>
        </w:rPr>
        <w:t xml:space="preserve"> </w:t>
      </w:r>
      <w:proofErr w:type="spellStart"/>
      <w:r w:rsidR="00806938">
        <w:rPr>
          <w:rFonts w:ascii="Times New Roman" w:hAnsi="Times New Roman" w:cs="Times New Roman"/>
          <w:sz w:val="28"/>
          <w:szCs w:val="28"/>
          <w:lang w:val="en-US"/>
        </w:rPr>
        <w:t>Komir</w:t>
      </w:r>
      <w:proofErr w:type="spellEnd"/>
      <w:r w:rsidR="00806938">
        <w:rPr>
          <w:rFonts w:ascii="Times New Roman" w:hAnsi="Times New Roman" w:cs="Times New Roman"/>
          <w:sz w:val="28"/>
          <w:szCs w:val="28"/>
          <w:lang w:val="en-US"/>
        </w:rPr>
        <w:t xml:space="preserve"> LLP produced </w:t>
      </w:r>
      <w:r w:rsidR="00F22FD5">
        <w:rPr>
          <w:rFonts w:ascii="Times New Roman" w:hAnsi="Times New Roman" w:cs="Times New Roman"/>
          <w:sz w:val="28"/>
          <w:szCs w:val="28"/>
          <w:lang w:val="en-US"/>
        </w:rPr>
        <w:t>19428</w:t>
      </w:r>
      <w:r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F22FD5">
        <w:rPr>
          <w:rFonts w:ascii="Times New Roman" w:hAnsi="Times New Roman" w:cs="Times New Roman"/>
          <w:sz w:val="28"/>
          <w:szCs w:val="28"/>
          <w:lang w:val="en-US"/>
        </w:rPr>
        <w:t>6</w:t>
      </w: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more</w:t>
      </w:r>
      <w:r w:rsidRPr="001E184B">
        <w:rPr>
          <w:rFonts w:ascii="Times New Roman" w:hAnsi="Times New Roman" w:cs="Times New Roman"/>
          <w:sz w:val="28"/>
          <w:szCs w:val="28"/>
          <w:lang w:val="en-US"/>
        </w:rPr>
        <w:t xml:space="preserve">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F22FD5">
        <w:rPr>
          <w:rFonts w:ascii="Times New Roman" w:hAnsi="Times New Roman" w:cs="Times New Roman"/>
          <w:sz w:val="28"/>
          <w:szCs w:val="28"/>
          <w:lang w:val="en-US"/>
        </w:rPr>
        <w:t>18328</w:t>
      </w:r>
      <w:r w:rsidR="00EC1AD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proofErr w:type="spellStart"/>
      <w:r w:rsidR="001248FB" w:rsidRPr="001E184B">
        <w:rPr>
          <w:rFonts w:ascii="Times New Roman" w:hAnsi="Times New Roman" w:cs="Times New Roman"/>
          <w:i/>
          <w:color w:val="auto"/>
          <w:sz w:val="28"/>
          <w:lang w:val="en-US"/>
        </w:rPr>
        <w:t>Samruk</w:t>
      </w:r>
      <w:proofErr w:type="spellEnd"/>
      <w:r w:rsidR="001248FB" w:rsidRPr="001E184B">
        <w:rPr>
          <w:rFonts w:ascii="Times New Roman" w:hAnsi="Times New Roman" w:cs="Times New Roman"/>
          <w:i/>
          <w:color w:val="auto"/>
          <w:sz w:val="28"/>
          <w:lang w:val="en-US"/>
        </w:rPr>
        <w:t>-Energy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B02D8C">
        <w:rPr>
          <w:rFonts w:ascii="Times New Roman" w:hAnsi="Times New Roman" w:cs="Times New Roman"/>
          <w:sz w:val="28"/>
          <w:szCs w:val="28"/>
          <w:lang w:val="en-US"/>
        </w:rPr>
        <w:t>May</w:t>
      </w:r>
      <w:r>
        <w:rPr>
          <w:rFonts w:ascii="Times New Roman" w:hAnsi="Times New Roman" w:cs="Times New Roman"/>
          <w:sz w:val="28"/>
          <w:szCs w:val="28"/>
          <w:lang w:val="en-US"/>
        </w:rPr>
        <w:t xml:space="preserve"> 2020, </w:t>
      </w:r>
      <w:r w:rsidR="00F22FD5">
        <w:rPr>
          <w:rFonts w:ascii="Times New Roman" w:hAnsi="Times New Roman" w:cs="Times New Roman"/>
          <w:sz w:val="28"/>
          <w:szCs w:val="28"/>
          <w:lang w:val="en-US"/>
        </w:rPr>
        <w:t>19 498</w:t>
      </w:r>
      <w:r w:rsidR="001248FB"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t>
      </w:r>
      <w:proofErr w:type="gramStart"/>
      <w:r w:rsidR="001248FB" w:rsidRPr="001E184B">
        <w:rPr>
          <w:rFonts w:ascii="Times New Roman" w:hAnsi="Times New Roman" w:cs="Times New Roman"/>
          <w:sz w:val="28"/>
          <w:szCs w:val="28"/>
          <w:lang w:val="en-US"/>
        </w:rPr>
        <w:t>were sold</w:t>
      </w:r>
      <w:proofErr w:type="gramEnd"/>
      <w:r w:rsidR="001248FB" w:rsidRPr="001E184B">
        <w:rPr>
          <w:rFonts w:ascii="Times New Roman" w:hAnsi="Times New Roman" w:cs="Times New Roman"/>
          <w:sz w:val="28"/>
          <w:szCs w:val="28"/>
          <w:lang w:val="en-US"/>
        </w:rPr>
        <w:t>,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F22FD5">
        <w:rPr>
          <w:rFonts w:ascii="Times New Roman" w:hAnsi="Times New Roman" w:cs="Times New Roman"/>
          <w:sz w:val="28"/>
          <w:szCs w:val="28"/>
          <w:lang w:val="en-US"/>
        </w:rPr>
        <w:t>15 151</w:t>
      </w:r>
      <w:r w:rsidRPr="001E184B">
        <w:rPr>
          <w:rFonts w:ascii="Times New Roman" w:hAnsi="Times New Roman" w:cs="Times New Roman"/>
          <w:sz w:val="28"/>
          <w:szCs w:val="28"/>
          <w:lang w:val="en-US"/>
        </w:rPr>
        <w:t xml:space="preserve"> thousand tons were delivered to the domestic market of the Repu</w:t>
      </w:r>
      <w:r w:rsidR="00B47E62">
        <w:rPr>
          <w:rFonts w:ascii="Times New Roman" w:hAnsi="Times New Roman" w:cs="Times New Roman"/>
          <w:sz w:val="28"/>
          <w:szCs w:val="28"/>
          <w:lang w:val="en-US"/>
        </w:rPr>
        <w:t xml:space="preserve">blic of Kazakhstan, which is </w:t>
      </w:r>
      <w:r w:rsidR="00F22FD5">
        <w:rPr>
          <w:rFonts w:ascii="Times New Roman" w:hAnsi="Times New Roman" w:cs="Times New Roman"/>
          <w:sz w:val="28"/>
          <w:szCs w:val="28"/>
          <w:lang w:val="en-US"/>
        </w:rPr>
        <w:t>8.8</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F22FD5">
        <w:rPr>
          <w:rFonts w:ascii="Times New Roman" w:hAnsi="Times New Roman" w:cs="Times New Roman"/>
          <w:sz w:val="28"/>
          <w:szCs w:val="28"/>
          <w:lang w:val="en-US"/>
        </w:rPr>
        <w:t>13 923</w:t>
      </w:r>
      <w:r w:rsidR="0098244C">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proofErr w:type="gramStart"/>
      <w:r w:rsidRPr="001E184B">
        <w:rPr>
          <w:rFonts w:ascii="Times New Roman" w:hAnsi="Times New Roman" w:cs="Times New Roman"/>
          <w:sz w:val="28"/>
          <w:szCs w:val="28"/>
          <w:lang w:val="en-US"/>
        </w:rPr>
        <w:t>export</w:t>
      </w:r>
      <w:r w:rsidR="005D247C">
        <w:rPr>
          <w:rFonts w:ascii="Times New Roman" w:hAnsi="Times New Roman" w:cs="Times New Roman"/>
          <w:sz w:val="28"/>
          <w:szCs w:val="28"/>
          <w:lang w:val="en-US"/>
        </w:rPr>
        <w:t>ed</w:t>
      </w:r>
      <w:proofErr w:type="gramEnd"/>
      <w:r w:rsidR="005D247C">
        <w:rPr>
          <w:rFonts w:ascii="Times New Roman" w:hAnsi="Times New Roman" w:cs="Times New Roman"/>
          <w:sz w:val="28"/>
          <w:szCs w:val="28"/>
          <w:lang w:val="en-US"/>
        </w:rPr>
        <w:t xml:space="preserve"> to Russia</w:t>
      </w:r>
      <w:r w:rsidRPr="001E184B">
        <w:rPr>
          <w:rFonts w:ascii="Times New Roman" w:hAnsi="Times New Roman" w:cs="Times New Roman"/>
          <w:sz w:val="28"/>
          <w:szCs w:val="28"/>
          <w:lang w:val="en-US"/>
        </w:rPr>
        <w:t xml:space="preserve"> – </w:t>
      </w:r>
      <w:r w:rsidR="00F22FD5">
        <w:rPr>
          <w:rFonts w:ascii="Times New Roman" w:hAnsi="Times New Roman" w:cs="Times New Roman"/>
          <w:sz w:val="28"/>
          <w:szCs w:val="28"/>
          <w:lang w:val="en-US"/>
        </w:rPr>
        <w:t>4 346</w:t>
      </w:r>
      <w:r w:rsidRPr="001E184B">
        <w:rPr>
          <w:rFonts w:ascii="Times New Roman" w:hAnsi="Times New Roman" w:cs="Times New Roman"/>
          <w:sz w:val="28"/>
          <w:szCs w:val="28"/>
          <w:lang w:val="en-US"/>
        </w:rPr>
        <w:t xml:space="preserve"> million tons, which is </w:t>
      </w:r>
      <w:r w:rsidR="00F22FD5">
        <w:rPr>
          <w:rFonts w:ascii="Times New Roman" w:hAnsi="Times New Roman" w:cs="Times New Roman"/>
          <w:sz w:val="28"/>
          <w:szCs w:val="28"/>
          <w:lang w:val="en-US"/>
        </w:rPr>
        <w:t>1.8</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F22FD5">
        <w:rPr>
          <w:rFonts w:ascii="Times New Roman" w:hAnsi="Times New Roman" w:cs="Times New Roman"/>
          <w:sz w:val="28"/>
          <w:szCs w:val="28"/>
          <w:lang w:val="en-US"/>
        </w:rPr>
        <w:t>4 271</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proofErr w:type="spellStart"/>
      <w:r w:rsidRPr="00967209">
        <w:rPr>
          <w:rFonts w:ascii="Times New Roman" w:hAnsi="Times New Roman" w:cs="Times New Roman"/>
          <w:i/>
          <w:sz w:val="24"/>
        </w:rPr>
        <w:t>thousand</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ton</w:t>
      </w:r>
      <w:proofErr w:type="spellEnd"/>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Region</w:t>
            </w:r>
            <w:proofErr w:type="spellEnd"/>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proofErr w:type="spellStart"/>
            <w:r w:rsidRPr="00967209">
              <w:rPr>
                <w:rFonts w:ascii="Times New Roman" w:hAnsi="Times New Roman" w:cs="Times New Roman"/>
                <w:b/>
                <w:sz w:val="24"/>
                <w:szCs w:val="24"/>
              </w:rPr>
              <w:t>Sales</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volume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thousand</w:t>
            </w:r>
            <w:proofErr w:type="spellEnd"/>
            <w:r w:rsidR="005D247C">
              <w:rPr>
                <w:rFonts w:ascii="Times New Roman" w:hAnsi="Times New Roman" w:cs="Times New Roman"/>
                <w:b/>
                <w:sz w:val="24"/>
                <w:szCs w:val="24"/>
              </w:rPr>
              <w:t xml:space="preserve"> </w:t>
            </w:r>
            <w:proofErr w:type="spellStart"/>
            <w:r w:rsidR="005D247C">
              <w:rPr>
                <w:rFonts w:ascii="Times New Roman" w:hAnsi="Times New Roman" w:cs="Times New Roman"/>
                <w:b/>
                <w:sz w:val="24"/>
                <w:szCs w:val="24"/>
                <w:lang w:val="en-US"/>
              </w:rPr>
              <w:t>tonnes</w:t>
            </w:r>
            <w:proofErr w:type="spellEnd"/>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January</w:t>
            </w:r>
            <w:proofErr w:type="spellEnd"/>
            <w:r w:rsidR="00B47E62">
              <w:rPr>
                <w:rFonts w:ascii="Times New Roman" w:hAnsi="Times New Roman" w:cs="Times New Roman"/>
                <w:b/>
                <w:sz w:val="24"/>
                <w:szCs w:val="24"/>
                <w:lang w:val="en-US"/>
              </w:rPr>
              <w:t>-</w:t>
            </w:r>
            <w:r w:rsidR="00B02D8C">
              <w:rPr>
                <w:rFonts w:ascii="Times New Roman" w:hAnsi="Times New Roman" w:cs="Times New Roman"/>
                <w:b/>
                <w:sz w:val="24"/>
                <w:szCs w:val="24"/>
                <w:lang w:val="en-US"/>
              </w:rPr>
              <w:t>May</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B02D8C">
              <w:rPr>
                <w:rFonts w:ascii="Times New Roman" w:hAnsi="Times New Roman" w:cs="Times New Roman"/>
                <w:b/>
                <w:sz w:val="24"/>
                <w:szCs w:val="24"/>
                <w:lang w:val="en-US"/>
              </w:rPr>
              <w:t>May</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F22FD5" w:rsidRPr="00967209" w:rsidTr="0098244C">
        <w:trPr>
          <w:trHeight w:val="315"/>
        </w:trPr>
        <w:tc>
          <w:tcPr>
            <w:tcW w:w="4252" w:type="dxa"/>
            <w:gridSpan w:val="2"/>
            <w:shd w:val="clear" w:color="auto" w:fill="auto"/>
            <w:vAlign w:val="center"/>
          </w:tcPr>
          <w:p w:rsidR="00F22FD5" w:rsidRPr="0098244C" w:rsidRDefault="00F22FD5" w:rsidP="00F22FD5">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domestic market of the Republic of Kazakhstan</w:t>
            </w:r>
          </w:p>
        </w:tc>
        <w:tc>
          <w:tcPr>
            <w:tcW w:w="1937" w:type="dxa"/>
            <w:shd w:val="clear" w:color="auto" w:fill="auto"/>
            <w:vAlign w:val="bottom"/>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13 923</w:t>
            </w:r>
          </w:p>
        </w:tc>
        <w:tc>
          <w:tcPr>
            <w:tcW w:w="1938" w:type="dxa"/>
            <w:shd w:val="clear" w:color="auto" w:fill="auto"/>
            <w:vAlign w:val="bottom"/>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15 151</w:t>
            </w:r>
          </w:p>
        </w:tc>
        <w:tc>
          <w:tcPr>
            <w:tcW w:w="1938" w:type="dxa"/>
            <w:shd w:val="clear" w:color="auto" w:fill="auto"/>
            <w:vAlign w:val="bottom"/>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108,8%</w:t>
            </w:r>
          </w:p>
        </w:tc>
      </w:tr>
      <w:tr w:rsidR="00F22FD5" w:rsidRPr="00967209" w:rsidTr="0098244C">
        <w:trPr>
          <w:trHeight w:val="315"/>
        </w:trPr>
        <w:tc>
          <w:tcPr>
            <w:tcW w:w="4252" w:type="dxa"/>
            <w:gridSpan w:val="2"/>
            <w:shd w:val="clear" w:color="auto" w:fill="auto"/>
            <w:vAlign w:val="center"/>
          </w:tcPr>
          <w:p w:rsidR="00F22FD5" w:rsidRPr="0098244C" w:rsidRDefault="00F22FD5" w:rsidP="00F22FD5">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Russian Federation</w:t>
            </w:r>
          </w:p>
        </w:tc>
        <w:tc>
          <w:tcPr>
            <w:tcW w:w="1937" w:type="dxa"/>
            <w:shd w:val="clear" w:color="auto" w:fill="auto"/>
            <w:vAlign w:val="center"/>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4 271</w:t>
            </w:r>
          </w:p>
        </w:tc>
        <w:tc>
          <w:tcPr>
            <w:tcW w:w="1938" w:type="dxa"/>
            <w:shd w:val="clear" w:color="auto" w:fill="auto"/>
            <w:vAlign w:val="center"/>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4 346</w:t>
            </w:r>
          </w:p>
        </w:tc>
        <w:tc>
          <w:tcPr>
            <w:tcW w:w="1938" w:type="dxa"/>
            <w:shd w:val="clear" w:color="auto" w:fill="auto"/>
            <w:vAlign w:val="center"/>
          </w:tcPr>
          <w:p w:rsidR="00F22FD5" w:rsidRPr="0004437A" w:rsidRDefault="00F22FD5" w:rsidP="00F22FD5">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101,8%</w:t>
            </w:r>
          </w:p>
        </w:tc>
      </w:tr>
    </w:tbl>
    <w:p w:rsidR="003F0FFA" w:rsidRPr="00F22FD5" w:rsidRDefault="003F0FFA" w:rsidP="00512A3A">
      <w:pPr>
        <w:pStyle w:val="a3"/>
        <w:spacing w:after="0" w:line="240" w:lineRule="auto"/>
        <w:ind w:left="0" w:firstLine="567"/>
        <w:jc w:val="both"/>
        <w:rPr>
          <w:rFonts w:ascii="Times New Roman" w:hAnsi="Times New Roman" w:cs="Times New Roman"/>
          <w:sz w:val="28"/>
          <w:szCs w:val="28"/>
          <w:lang w:val="en-US"/>
        </w:rPr>
      </w:pPr>
    </w:p>
    <w:p w:rsidR="001248FB" w:rsidRDefault="0098244C" w:rsidP="001248FB">
      <w:pPr>
        <w:spacing w:after="0" w:line="240" w:lineRule="auto"/>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As per the figures for January-</w:t>
      </w:r>
      <w:r w:rsidR="00B02D8C">
        <w:rPr>
          <w:rFonts w:ascii="Times New Roman" w:hAnsi="Times New Roman" w:cs="Times New Roman"/>
          <w:sz w:val="28"/>
          <w:szCs w:val="28"/>
          <w:lang w:val="en-US"/>
        </w:rPr>
        <w:t>May</w:t>
      </w:r>
      <w:r w:rsidRPr="0098244C">
        <w:rPr>
          <w:rFonts w:ascii="Times New Roman" w:hAnsi="Times New Roman" w:cs="Times New Roman"/>
          <w:sz w:val="28"/>
          <w:szCs w:val="28"/>
          <w:lang w:val="en-US"/>
        </w:rPr>
        <w:t xml:space="preserve"> 2020, as compared to the same period in 2019, the Company has seen an increase in coal sales</w:t>
      </w:r>
      <w:r w:rsidR="00F22FD5">
        <w:rPr>
          <w:rFonts w:ascii="Times New Roman" w:hAnsi="Times New Roman" w:cs="Times New Roman"/>
          <w:sz w:val="28"/>
          <w:szCs w:val="28"/>
          <w:lang w:val="en-US"/>
        </w:rPr>
        <w:t xml:space="preserve"> by 7.2%</w:t>
      </w:r>
      <w:r w:rsidRPr="0098244C">
        <w:rPr>
          <w:rFonts w:ascii="Times New Roman" w:hAnsi="Times New Roman" w:cs="Times New Roman"/>
          <w:sz w:val="28"/>
          <w:szCs w:val="28"/>
          <w:lang w:val="en-US"/>
        </w:rPr>
        <w:t>.</w:t>
      </w:r>
    </w:p>
    <w:p w:rsidR="0098244C" w:rsidRPr="001E184B" w:rsidRDefault="0098244C"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proofErr w:type="spellStart"/>
      <w:r w:rsidRPr="00967209">
        <w:rPr>
          <w:rFonts w:ascii="Times New Roman" w:hAnsi="Times New Roman" w:cs="Times New Roman"/>
          <w:b/>
          <w:color w:val="auto"/>
        </w:rPr>
        <w:t>Renewable</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energy</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sources</w:t>
      </w:r>
      <w:bookmarkEnd w:id="21"/>
      <w:bookmarkEnd w:id="22"/>
      <w:proofErr w:type="spellEnd"/>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B02D8C">
        <w:rPr>
          <w:rFonts w:ascii="Times New Roman" w:hAnsi="Times New Roman" w:cs="Times New Roman"/>
          <w:sz w:val="28"/>
          <w:lang w:val="en-US"/>
        </w:rPr>
        <w:t>May</w:t>
      </w:r>
      <w:r w:rsidRPr="001E184B">
        <w:rPr>
          <w:rFonts w:ascii="Times New Roman" w:hAnsi="Times New Roman" w:cs="Times New Roman"/>
          <w:sz w:val="28"/>
          <w:lang w:val="en-US"/>
        </w:rPr>
        <w:t xml:space="preserve"> 2020 amounted to </w:t>
      </w:r>
      <w:r w:rsidR="006672F5">
        <w:rPr>
          <w:rFonts w:ascii="Times New Roman" w:hAnsi="Times New Roman" w:cs="Times New Roman"/>
          <w:sz w:val="28"/>
          <w:lang w:val="en-US"/>
        </w:rPr>
        <w:t>1170.2</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B02D8C">
        <w:rPr>
          <w:rFonts w:ascii="Times New Roman" w:hAnsi="Times New Roman" w:cs="Times New Roman"/>
          <w:sz w:val="28"/>
          <w:lang w:val="en-US"/>
        </w:rPr>
        <w:t>May</w:t>
      </w:r>
      <w:r w:rsidRPr="00B47E62">
        <w:rPr>
          <w:rFonts w:ascii="Times New Roman" w:hAnsi="Times New Roman" w:cs="Times New Roman"/>
          <w:sz w:val="28"/>
          <w:lang w:val="en-US"/>
        </w:rPr>
        <w:t xml:space="preserve"> 2019 (</w:t>
      </w:r>
      <w:r w:rsidR="006672F5">
        <w:rPr>
          <w:rFonts w:ascii="Times New Roman" w:hAnsi="Times New Roman" w:cs="Times New Roman"/>
          <w:sz w:val="28"/>
          <w:lang w:val="en-US"/>
        </w:rPr>
        <w:t>643.5</w:t>
      </w:r>
      <w:r w:rsidRPr="00B47E62">
        <w:rPr>
          <w:rFonts w:ascii="Times New Roman" w:hAnsi="Times New Roman" w:cs="Times New Roman"/>
          <w:sz w:val="28"/>
          <w:lang w:val="en-US"/>
        </w:rPr>
        <w:t xml:space="preserve"> million kWh), the increase was </w:t>
      </w:r>
      <w:r w:rsidR="0098244C">
        <w:rPr>
          <w:rFonts w:ascii="Times New Roman" w:hAnsi="Times New Roman" w:cs="Times New Roman"/>
          <w:sz w:val="28"/>
          <w:lang w:val="en-US"/>
        </w:rPr>
        <w:t>81.</w:t>
      </w:r>
      <w:r w:rsidR="006672F5">
        <w:rPr>
          <w:rFonts w:ascii="Times New Roman" w:hAnsi="Times New Roman" w:cs="Times New Roman"/>
          <w:sz w:val="28"/>
          <w:lang w:val="en-US"/>
        </w:rPr>
        <w:t>8</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proofErr w:type="gramStart"/>
      <w:r w:rsidRPr="00B47E62">
        <w:rPr>
          <w:rFonts w:ascii="Times New Roman" w:hAnsi="Times New Roman" w:cs="Times New Roman"/>
          <w:sz w:val="24"/>
          <w:lang w:val="en-US"/>
        </w:rPr>
        <w:t>million</w:t>
      </w:r>
      <w:proofErr w:type="gramEnd"/>
      <w:r w:rsidRPr="00B47E62">
        <w:rPr>
          <w:rFonts w:ascii="Times New Roman" w:hAnsi="Times New Roman" w:cs="Times New Roman"/>
          <w:sz w:val="24"/>
          <w:lang w:val="en-US"/>
        </w:rPr>
        <w:t xml:space="preserve"> kWh</w:t>
      </w:r>
    </w:p>
    <w:tbl>
      <w:tblPr>
        <w:tblW w:w="9939" w:type="dxa"/>
        <w:jc w:val="center"/>
        <w:tblLook w:val="04A0" w:firstRow="1" w:lastRow="0" w:firstColumn="1" w:lastColumn="0" w:noHBand="0" w:noVBand="1"/>
      </w:tblPr>
      <w:tblGrid>
        <w:gridCol w:w="458"/>
        <w:gridCol w:w="1991"/>
        <w:gridCol w:w="1190"/>
        <w:gridCol w:w="1503"/>
        <w:gridCol w:w="1301"/>
        <w:gridCol w:w="1503"/>
        <w:gridCol w:w="1037"/>
        <w:gridCol w:w="956"/>
      </w:tblGrid>
      <w:tr w:rsidR="001248FB" w:rsidRPr="006672F5" w:rsidTr="00B47E6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0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B47E6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190"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B02D8C">
              <w:rPr>
                <w:rFonts w:ascii="Times New Roman" w:hAnsi="Times New Roman" w:cs="Times New Roman"/>
                <w:b/>
                <w:bCs/>
                <w:sz w:val="24"/>
                <w:szCs w:val="24"/>
                <w:lang w:val="en-US"/>
              </w:rPr>
              <w:t>May</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0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B02D8C">
              <w:rPr>
                <w:rFonts w:ascii="Times New Roman" w:hAnsi="Times New Roman" w:cs="Times New Roman"/>
                <w:b/>
                <w:bCs/>
                <w:sz w:val="24"/>
                <w:szCs w:val="24"/>
                <w:lang w:val="en-US"/>
              </w:rPr>
              <w:t>May</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proofErr w:type="spellStart"/>
            <w:r w:rsidRPr="00967209">
              <w:rPr>
                <w:rFonts w:ascii="Times New Roman" w:hAnsi="Times New Roman" w:cs="Times New Roman"/>
                <w:b/>
                <w:bCs/>
                <w:sz w:val="24"/>
                <w:szCs w:val="24"/>
              </w:rPr>
              <w:t>mln</w:t>
            </w:r>
            <w:proofErr w:type="spellEnd"/>
            <w:r w:rsidRPr="00967209">
              <w:rPr>
                <w:rFonts w:ascii="Times New Roman" w:hAnsi="Times New Roman" w:cs="Times New Roman"/>
                <w:b/>
                <w:bCs/>
                <w:sz w:val="24"/>
                <w:szCs w:val="24"/>
              </w:rPr>
              <w:t xml:space="preserve"> </w:t>
            </w:r>
            <w:proofErr w:type="spellStart"/>
            <w:r w:rsidRPr="00967209">
              <w:rPr>
                <w:rFonts w:ascii="Times New Roman" w:hAnsi="Times New Roman" w:cs="Times New Roman"/>
                <w:b/>
                <w:bCs/>
                <w:sz w:val="24"/>
                <w:szCs w:val="24"/>
              </w:rPr>
              <w:t>kWh</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6672F5"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p>
        </w:tc>
        <w:tc>
          <w:tcPr>
            <w:tcW w:w="1991" w:type="dxa"/>
            <w:tcBorders>
              <w:top w:val="nil"/>
              <w:left w:val="nil"/>
              <w:bottom w:val="single" w:sz="4" w:space="0" w:color="auto"/>
              <w:right w:val="single" w:sz="4" w:space="0" w:color="auto"/>
            </w:tcBorders>
            <w:shd w:val="clear" w:color="auto" w:fill="auto"/>
            <w:vAlign w:val="bottom"/>
            <w:hideMark/>
          </w:tcPr>
          <w:p w:rsidR="006672F5" w:rsidRPr="001E184B" w:rsidRDefault="006672F5" w:rsidP="006672F5">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190"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44126,1</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100%</w:t>
            </w:r>
          </w:p>
        </w:tc>
        <w:tc>
          <w:tcPr>
            <w:tcW w:w="1301" w:type="dxa"/>
            <w:tcBorders>
              <w:top w:val="nil"/>
              <w:left w:val="nil"/>
              <w:bottom w:val="single" w:sz="4" w:space="0" w:color="auto"/>
              <w:right w:val="single" w:sz="4" w:space="0" w:color="auto"/>
            </w:tcBorders>
            <w:shd w:val="clear" w:color="auto" w:fill="auto"/>
            <w:vAlign w:val="center"/>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45577,4</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100,0%</w:t>
            </w:r>
          </w:p>
        </w:tc>
        <w:tc>
          <w:tcPr>
            <w:tcW w:w="103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1451,3</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3,3%</w:t>
            </w:r>
          </w:p>
        </w:tc>
      </w:tr>
      <w:tr w:rsidR="006672F5"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991" w:type="dxa"/>
            <w:tcBorders>
              <w:top w:val="nil"/>
              <w:left w:val="nil"/>
              <w:bottom w:val="single" w:sz="4" w:space="0" w:color="auto"/>
              <w:right w:val="single" w:sz="4" w:space="0" w:color="auto"/>
            </w:tcBorders>
            <w:shd w:val="clear" w:color="auto" w:fill="auto"/>
            <w:vAlign w:val="bottom"/>
            <w:hideMark/>
          </w:tcPr>
          <w:p w:rsidR="006672F5" w:rsidRPr="001E184B" w:rsidRDefault="006672F5" w:rsidP="006672F5">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190"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643,5</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1,5%</w:t>
            </w:r>
          </w:p>
        </w:tc>
        <w:tc>
          <w:tcPr>
            <w:tcW w:w="1301"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1170,2</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2,6%</w:t>
            </w:r>
          </w:p>
        </w:tc>
        <w:tc>
          <w:tcPr>
            <w:tcW w:w="103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526,7</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81,8%</w:t>
            </w:r>
          </w:p>
        </w:tc>
      </w:tr>
      <w:tr w:rsidR="006672F5"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Northern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187,1</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29,1%</w:t>
            </w:r>
          </w:p>
        </w:tc>
        <w:tc>
          <w:tcPr>
            <w:tcW w:w="1301"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399,5</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34,1%</w:t>
            </w:r>
          </w:p>
        </w:tc>
        <w:tc>
          <w:tcPr>
            <w:tcW w:w="1037"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212,4</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113,5%</w:t>
            </w:r>
          </w:p>
        </w:tc>
      </w:tr>
      <w:tr w:rsidR="006672F5"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Southern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366,2</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56,9%</w:t>
            </w:r>
          </w:p>
        </w:tc>
        <w:tc>
          <w:tcPr>
            <w:tcW w:w="1301"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588,4</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50,3%</w:t>
            </w:r>
          </w:p>
        </w:tc>
        <w:tc>
          <w:tcPr>
            <w:tcW w:w="1037"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222,2</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60,7%</w:t>
            </w:r>
          </w:p>
        </w:tc>
      </w:tr>
      <w:tr w:rsidR="006672F5"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nil"/>
              <w:left w:val="nil"/>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Western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90,2</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0,0%</w:t>
            </w:r>
          </w:p>
        </w:tc>
        <w:tc>
          <w:tcPr>
            <w:tcW w:w="1301"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182,3</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15,6%</w:t>
            </w:r>
          </w:p>
        </w:tc>
        <w:tc>
          <w:tcPr>
            <w:tcW w:w="1037"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92,1</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0,0%</w:t>
            </w:r>
          </w:p>
        </w:tc>
      </w:tr>
      <w:tr w:rsidR="006672F5"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991" w:type="dxa"/>
            <w:tcBorders>
              <w:top w:val="nil"/>
              <w:left w:val="nil"/>
              <w:bottom w:val="single" w:sz="4" w:space="0" w:color="auto"/>
              <w:right w:val="single" w:sz="4" w:space="0" w:color="auto"/>
            </w:tcBorders>
            <w:shd w:val="clear" w:color="auto" w:fill="auto"/>
            <w:vAlign w:val="bottom"/>
            <w:hideMark/>
          </w:tcPr>
          <w:p w:rsidR="006672F5" w:rsidRPr="001E184B" w:rsidRDefault="006672F5" w:rsidP="006672F5">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190"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643,5</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1,5%</w:t>
            </w:r>
          </w:p>
        </w:tc>
        <w:tc>
          <w:tcPr>
            <w:tcW w:w="1301"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1170,2</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2,6%</w:t>
            </w:r>
          </w:p>
        </w:tc>
        <w:tc>
          <w:tcPr>
            <w:tcW w:w="103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526,7</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81,8%</w:t>
            </w:r>
          </w:p>
        </w:tc>
      </w:tr>
      <w:tr w:rsidR="006672F5"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19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118,8</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18,5%</w:t>
            </w:r>
          </w:p>
        </w:tc>
        <w:tc>
          <w:tcPr>
            <w:tcW w:w="1301"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505,0</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43,2%</w:t>
            </w:r>
          </w:p>
        </w:tc>
        <w:tc>
          <w:tcPr>
            <w:tcW w:w="1037"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386,2</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325,1%</w:t>
            </w:r>
          </w:p>
        </w:tc>
      </w:tr>
      <w:tr w:rsidR="006672F5"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6672F5" w:rsidRPr="00D23157" w:rsidRDefault="006672F5" w:rsidP="006672F5">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19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252,8</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39,3%</w:t>
            </w:r>
          </w:p>
        </w:tc>
        <w:tc>
          <w:tcPr>
            <w:tcW w:w="1301"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412,3</w:t>
            </w:r>
          </w:p>
        </w:tc>
        <w:tc>
          <w:tcPr>
            <w:tcW w:w="150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35,2%</w:t>
            </w:r>
          </w:p>
        </w:tc>
        <w:tc>
          <w:tcPr>
            <w:tcW w:w="1037"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159,5</w:t>
            </w:r>
          </w:p>
        </w:tc>
        <w:tc>
          <w:tcPr>
            <w:tcW w:w="95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63,1%</w:t>
            </w:r>
          </w:p>
        </w:tc>
      </w:tr>
      <w:tr w:rsidR="006672F5"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Small</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hydroelectric</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270,4</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42,0%</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251,2</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21,5%</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-19,2</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-7,1%</w:t>
            </w:r>
          </w:p>
        </w:tc>
      </w:tr>
      <w:tr w:rsidR="006672F5"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6672F5" w:rsidRPr="00967209" w:rsidRDefault="006672F5" w:rsidP="006672F5">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991" w:type="dxa"/>
            <w:tcBorders>
              <w:top w:val="single" w:sz="4" w:space="0" w:color="auto"/>
              <w:left w:val="nil"/>
              <w:bottom w:val="single" w:sz="4" w:space="0" w:color="auto"/>
              <w:right w:val="single" w:sz="4" w:space="0" w:color="auto"/>
            </w:tcBorders>
            <w:shd w:val="clear" w:color="auto" w:fill="auto"/>
            <w:vAlign w:val="bottom"/>
          </w:tcPr>
          <w:p w:rsidR="006672F5" w:rsidRPr="00967209" w:rsidRDefault="006672F5" w:rsidP="006672F5">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Biogas</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plants</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1,5</w:t>
            </w:r>
          </w:p>
        </w:tc>
        <w:tc>
          <w:tcPr>
            <w:tcW w:w="1503" w:type="dxa"/>
            <w:tcBorders>
              <w:top w:val="single" w:sz="4" w:space="0" w:color="auto"/>
              <w:left w:val="nil"/>
              <w:bottom w:val="single" w:sz="4" w:space="0" w:color="auto"/>
              <w:right w:val="single" w:sz="4" w:space="0" w:color="auto"/>
            </w:tcBorders>
            <w:shd w:val="clear" w:color="auto" w:fill="auto"/>
            <w:vAlign w:val="bottom"/>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1,7</w:t>
            </w:r>
          </w:p>
        </w:tc>
        <w:tc>
          <w:tcPr>
            <w:tcW w:w="1503" w:type="dxa"/>
            <w:tcBorders>
              <w:top w:val="single" w:sz="4" w:space="0" w:color="auto"/>
              <w:left w:val="nil"/>
              <w:bottom w:val="single" w:sz="4" w:space="0" w:color="auto"/>
              <w:right w:val="single" w:sz="4" w:space="0" w:color="auto"/>
            </w:tcBorders>
            <w:shd w:val="clear" w:color="auto" w:fill="auto"/>
            <w:vAlign w:val="bottom"/>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6672F5" w:rsidRPr="0004437A" w:rsidRDefault="006672F5" w:rsidP="006672F5">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6672F5" w:rsidRPr="0004437A" w:rsidRDefault="006672F5" w:rsidP="006672F5">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B02D8C">
        <w:rPr>
          <w:rFonts w:ascii="Times New Roman" w:hAnsi="Times New Roman" w:cs="Times New Roman"/>
          <w:sz w:val="28"/>
          <w:lang w:val="en-US"/>
        </w:rPr>
        <w:t>May</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284" w:type="dxa"/>
        <w:jc w:val="center"/>
        <w:tblLook w:val="04A0" w:firstRow="1" w:lastRow="0" w:firstColumn="1" w:lastColumn="0" w:noHBand="0" w:noVBand="1"/>
      </w:tblPr>
      <w:tblGrid>
        <w:gridCol w:w="421"/>
        <w:gridCol w:w="2966"/>
        <w:gridCol w:w="1113"/>
        <w:gridCol w:w="1396"/>
        <w:gridCol w:w="1113"/>
        <w:gridCol w:w="1396"/>
        <w:gridCol w:w="922"/>
        <w:gridCol w:w="957"/>
      </w:tblGrid>
      <w:tr w:rsidR="001248FB" w:rsidRPr="00967209" w:rsidTr="00B11F8C">
        <w:trPr>
          <w:trHeight w:val="285"/>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Name</w:t>
            </w:r>
            <w:proofErr w:type="spellEnd"/>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79"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Deviation</w:t>
            </w:r>
            <w:proofErr w:type="spellEnd"/>
            <w:r w:rsidR="00D23157">
              <w:rPr>
                <w:rFonts w:ascii="Times New Roman" w:eastAsia="Times New Roman" w:hAnsi="Times New Roman" w:cs="Times New Roman"/>
                <w:b/>
                <w:bCs/>
                <w:lang w:eastAsia="ru-RU"/>
              </w:rPr>
              <w:t xml:space="preserve"> 2020/2019</w:t>
            </w:r>
          </w:p>
        </w:tc>
      </w:tr>
      <w:tr w:rsidR="001248FB" w:rsidRPr="00967209" w:rsidTr="00B11F8C">
        <w:trPr>
          <w:trHeight w:val="5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B02D8C">
              <w:rPr>
                <w:rFonts w:ascii="Times New Roman" w:hAnsi="Times New Roman" w:cs="Times New Roman"/>
                <w:b/>
                <w:bCs/>
                <w:lang w:val="en-US"/>
              </w:rPr>
              <w:t>May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B02D8C">
              <w:rPr>
                <w:rFonts w:ascii="Times New Roman" w:hAnsi="Times New Roman" w:cs="Times New Roman"/>
                <w:b/>
                <w:bCs/>
                <w:lang w:val="en-US"/>
              </w:rPr>
              <w:t>May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2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proofErr w:type="spellStart"/>
            <w:r w:rsidRPr="00967209">
              <w:rPr>
                <w:rFonts w:ascii="Times New Roman" w:hAnsi="Times New Roman" w:cs="Times New Roman"/>
                <w:b/>
                <w:bCs/>
              </w:rPr>
              <w:t>mln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r w:rsidRPr="00967209">
              <w:rPr>
                <w:rFonts w:ascii="Times New Roman" w:hAnsi="Times New Roman" w:cs="Times New Roman"/>
                <w:b/>
                <w:bCs/>
              </w:rPr>
              <w:t>%</w:t>
            </w:r>
          </w:p>
        </w:tc>
        <w:tc>
          <w:tcPr>
            <w:tcW w:w="95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6672F5" w:rsidRPr="00967209" w:rsidTr="00B11F8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rPr>
                <w:rFonts w:ascii="Times New Roman" w:eastAsia="Times New Roman" w:hAnsi="Times New Roman" w:cs="Times New Roman"/>
                <w:b/>
                <w:i/>
                <w:lang w:eastAsia="ru-RU"/>
              </w:rPr>
            </w:pPr>
          </w:p>
        </w:tc>
        <w:tc>
          <w:tcPr>
            <w:tcW w:w="2966" w:type="dxa"/>
            <w:tcBorders>
              <w:top w:val="nil"/>
              <w:left w:val="nil"/>
              <w:bottom w:val="single" w:sz="4" w:space="0" w:color="auto"/>
              <w:right w:val="single" w:sz="4" w:space="0" w:color="auto"/>
            </w:tcBorders>
            <w:shd w:val="clear" w:color="auto" w:fill="auto"/>
            <w:vAlign w:val="bottom"/>
            <w:hideMark/>
          </w:tcPr>
          <w:p w:rsidR="006672F5" w:rsidRPr="001E184B" w:rsidRDefault="006672F5" w:rsidP="006672F5">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11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b/>
                <w:bCs/>
                <w:sz w:val="24"/>
                <w:szCs w:val="24"/>
              </w:rPr>
            </w:pPr>
            <w:r w:rsidRPr="0004437A">
              <w:rPr>
                <w:rFonts w:ascii="Times New Roman" w:hAnsi="Times New Roman" w:cs="Times New Roman"/>
                <w:b/>
                <w:bCs/>
                <w:sz w:val="24"/>
                <w:szCs w:val="24"/>
              </w:rPr>
              <w:t>44126,1</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b/>
                <w:bCs/>
                <w:sz w:val="24"/>
                <w:szCs w:val="24"/>
              </w:rPr>
            </w:pPr>
            <w:r w:rsidRPr="0004437A">
              <w:rPr>
                <w:rFonts w:ascii="Times New Roman" w:hAnsi="Times New Roman" w:cs="Times New Roman"/>
                <w:b/>
                <w:bCs/>
                <w:sz w:val="24"/>
                <w:szCs w:val="24"/>
              </w:rPr>
              <w:t>100,0%</w:t>
            </w:r>
          </w:p>
        </w:tc>
        <w:tc>
          <w:tcPr>
            <w:tcW w:w="111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b/>
                <w:bCs/>
                <w:sz w:val="24"/>
                <w:szCs w:val="24"/>
              </w:rPr>
            </w:pPr>
            <w:r w:rsidRPr="0004437A">
              <w:rPr>
                <w:rFonts w:ascii="Times New Roman" w:hAnsi="Times New Roman" w:cs="Times New Roman"/>
                <w:b/>
                <w:bCs/>
                <w:sz w:val="24"/>
                <w:szCs w:val="24"/>
              </w:rPr>
              <w:t>45577,4</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b/>
                <w:bCs/>
                <w:sz w:val="24"/>
                <w:szCs w:val="24"/>
              </w:rPr>
            </w:pPr>
            <w:r w:rsidRPr="0004437A">
              <w:rPr>
                <w:rFonts w:ascii="Times New Roman" w:hAnsi="Times New Roman" w:cs="Times New Roman"/>
                <w:b/>
                <w:bCs/>
                <w:sz w:val="24"/>
                <w:szCs w:val="24"/>
              </w:rPr>
              <w:t>100%</w:t>
            </w:r>
          </w:p>
        </w:tc>
        <w:tc>
          <w:tcPr>
            <w:tcW w:w="922"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b/>
                <w:bCs/>
                <w:sz w:val="24"/>
                <w:szCs w:val="24"/>
              </w:rPr>
            </w:pPr>
            <w:r w:rsidRPr="0004437A">
              <w:rPr>
                <w:rFonts w:ascii="Times New Roman" w:hAnsi="Times New Roman" w:cs="Times New Roman"/>
                <w:b/>
                <w:bCs/>
                <w:sz w:val="24"/>
                <w:szCs w:val="24"/>
              </w:rPr>
              <w:t>1451,3</w:t>
            </w:r>
          </w:p>
        </w:tc>
        <w:tc>
          <w:tcPr>
            <w:tcW w:w="95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b/>
                <w:bCs/>
                <w:sz w:val="24"/>
                <w:szCs w:val="24"/>
              </w:rPr>
            </w:pPr>
            <w:r w:rsidRPr="0004437A">
              <w:rPr>
                <w:rFonts w:ascii="Times New Roman" w:hAnsi="Times New Roman" w:cs="Times New Roman"/>
                <w:b/>
                <w:bCs/>
                <w:sz w:val="24"/>
                <w:szCs w:val="24"/>
              </w:rPr>
              <w:t>3,3%</w:t>
            </w:r>
          </w:p>
        </w:tc>
      </w:tr>
      <w:tr w:rsidR="006672F5" w:rsidRPr="00967209" w:rsidTr="00B11F8C">
        <w:trPr>
          <w:trHeight w:val="7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966" w:type="dxa"/>
            <w:tcBorders>
              <w:top w:val="nil"/>
              <w:left w:val="nil"/>
              <w:bottom w:val="single" w:sz="4" w:space="0" w:color="auto"/>
              <w:right w:val="single" w:sz="4" w:space="0" w:color="auto"/>
            </w:tcBorders>
            <w:shd w:val="clear" w:color="auto" w:fill="auto"/>
            <w:hideMark/>
          </w:tcPr>
          <w:p w:rsidR="006672F5" w:rsidRPr="001E184B" w:rsidRDefault="006672F5" w:rsidP="006672F5">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11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4427,2</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10,0%</w:t>
            </w:r>
          </w:p>
        </w:tc>
        <w:tc>
          <w:tcPr>
            <w:tcW w:w="111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4986,5</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10,9%</w:t>
            </w:r>
          </w:p>
        </w:tc>
        <w:tc>
          <w:tcPr>
            <w:tcW w:w="922"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559,3</w:t>
            </w:r>
          </w:p>
        </w:tc>
        <w:tc>
          <w:tcPr>
            <w:tcW w:w="95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12,6%</w:t>
            </w:r>
          </w:p>
        </w:tc>
      </w:tr>
      <w:tr w:rsidR="006672F5" w:rsidRPr="00967209" w:rsidTr="00B11F8C">
        <w:trPr>
          <w:trHeight w:val="70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966" w:type="dxa"/>
            <w:tcBorders>
              <w:top w:val="nil"/>
              <w:left w:val="nil"/>
              <w:bottom w:val="single" w:sz="4" w:space="0" w:color="auto"/>
              <w:right w:val="single" w:sz="4" w:space="0" w:color="auto"/>
            </w:tcBorders>
            <w:shd w:val="clear" w:color="auto" w:fill="auto"/>
            <w:hideMark/>
          </w:tcPr>
          <w:p w:rsidR="006672F5" w:rsidRPr="001E184B" w:rsidRDefault="006672F5" w:rsidP="006672F5">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11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643,500</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1,5%</w:t>
            </w:r>
          </w:p>
        </w:tc>
        <w:tc>
          <w:tcPr>
            <w:tcW w:w="1113"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1170,2</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2,6%</w:t>
            </w:r>
          </w:p>
        </w:tc>
        <w:tc>
          <w:tcPr>
            <w:tcW w:w="922"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526,7</w:t>
            </w:r>
          </w:p>
        </w:tc>
        <w:tc>
          <w:tcPr>
            <w:tcW w:w="95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81,8%</w:t>
            </w:r>
          </w:p>
        </w:tc>
      </w:tr>
    </w:tbl>
    <w:p w:rsidR="001248FB" w:rsidRPr="00967209" w:rsidRDefault="001248FB" w:rsidP="001248FB">
      <w:pPr>
        <w:spacing w:after="0" w:line="240" w:lineRule="auto"/>
        <w:rPr>
          <w:rFonts w:ascii="Times New Roman" w:hAnsi="Times New Roman" w:cs="Times New Roman"/>
          <w:sz w:val="24"/>
        </w:rPr>
      </w:pPr>
    </w:p>
    <w:p w:rsidR="006672F5" w:rsidRPr="006672F5" w:rsidRDefault="006672F5" w:rsidP="006672F5">
      <w:pPr>
        <w:spacing w:after="0" w:line="240" w:lineRule="auto"/>
        <w:ind w:firstLine="708"/>
        <w:jc w:val="both"/>
        <w:rPr>
          <w:rFonts w:ascii="Times New Roman" w:hAnsi="Times New Roman" w:cs="Times New Roman"/>
          <w:sz w:val="28"/>
          <w:lang w:val="en-US"/>
        </w:rPr>
      </w:pPr>
      <w:proofErr w:type="gramStart"/>
      <w:r w:rsidRPr="006672F5">
        <w:rPr>
          <w:rFonts w:ascii="Times New Roman" w:hAnsi="Times New Roman" w:cs="Times New Roman"/>
          <w:sz w:val="28"/>
          <w:lang w:val="en-US"/>
        </w:rPr>
        <w:t xml:space="preserve">Electricity generation by RES facilities of </w:t>
      </w:r>
      <w:proofErr w:type="spellStart"/>
      <w:r w:rsidRPr="006672F5">
        <w:rPr>
          <w:rFonts w:ascii="Times New Roman" w:hAnsi="Times New Roman" w:cs="Times New Roman"/>
          <w:sz w:val="28"/>
          <w:lang w:val="en-US"/>
        </w:rPr>
        <w:t>Samruk</w:t>
      </w:r>
      <w:proofErr w:type="spellEnd"/>
      <w:r w:rsidRPr="006672F5">
        <w:rPr>
          <w:rFonts w:ascii="Times New Roman" w:hAnsi="Times New Roman" w:cs="Times New Roman"/>
          <w:sz w:val="28"/>
          <w:lang w:val="en-US"/>
        </w:rPr>
        <w:t xml:space="preserve">-Energy JSC (SES, WES, small HPPs) for January-May 2020 amounted to 143.5 </w:t>
      </w:r>
      <w:proofErr w:type="spellStart"/>
      <w:r w:rsidRPr="006672F5">
        <w:rPr>
          <w:rFonts w:ascii="Times New Roman" w:hAnsi="Times New Roman" w:cs="Times New Roman"/>
          <w:sz w:val="28"/>
          <w:lang w:val="en-US"/>
        </w:rPr>
        <w:t>mln</w:t>
      </w:r>
      <w:proofErr w:type="spellEnd"/>
      <w:r w:rsidRPr="006672F5">
        <w:rPr>
          <w:rFonts w:ascii="Times New Roman" w:hAnsi="Times New Roman" w:cs="Times New Roman"/>
          <w:sz w:val="28"/>
          <w:lang w:val="en-US"/>
        </w:rPr>
        <w:t xml:space="preserve"> kWh or 12.3% of the total volume of electricity generated by RES facilities, which is higher by 9.1% compared to the same period of 2019 (for January-May 2019, RES generation of the Company amounted to 131.5 </w:t>
      </w:r>
      <w:proofErr w:type="spellStart"/>
      <w:r w:rsidRPr="006672F5">
        <w:rPr>
          <w:rFonts w:ascii="Times New Roman" w:hAnsi="Times New Roman" w:cs="Times New Roman"/>
          <w:sz w:val="28"/>
          <w:lang w:val="en-US"/>
        </w:rPr>
        <w:t>mln</w:t>
      </w:r>
      <w:proofErr w:type="spellEnd"/>
      <w:r w:rsidRPr="006672F5">
        <w:rPr>
          <w:rFonts w:ascii="Times New Roman" w:hAnsi="Times New Roman" w:cs="Times New Roman"/>
          <w:sz w:val="28"/>
          <w:lang w:val="en-US"/>
        </w:rPr>
        <w:t xml:space="preserve"> kWh, and the share of RES of the Company was 20.4%).</w:t>
      </w:r>
      <w:proofErr w:type="gramEnd"/>
    </w:p>
    <w:p w:rsidR="006672F5" w:rsidRPr="006672F5" w:rsidRDefault="006672F5" w:rsidP="006672F5">
      <w:pPr>
        <w:spacing w:after="0" w:line="240" w:lineRule="auto"/>
        <w:ind w:firstLine="708"/>
        <w:jc w:val="both"/>
        <w:rPr>
          <w:rFonts w:ascii="Times New Roman" w:hAnsi="Times New Roman" w:cs="Times New Roman"/>
          <w:sz w:val="28"/>
          <w:lang w:val="en-US"/>
        </w:rPr>
      </w:pPr>
      <w:r w:rsidRPr="006672F5">
        <w:rPr>
          <w:rFonts w:ascii="Times New Roman" w:hAnsi="Times New Roman" w:cs="Times New Roman"/>
          <w:sz w:val="28"/>
          <w:lang w:val="en-US"/>
        </w:rPr>
        <w:lastRenderedPageBreak/>
        <w:t xml:space="preserve">The main decrease in the share of the Company's RES power generation is the commissioning of new RES capacities in the </w:t>
      </w:r>
      <w:proofErr w:type="spellStart"/>
      <w:r w:rsidRPr="006672F5">
        <w:rPr>
          <w:rFonts w:ascii="Times New Roman" w:hAnsi="Times New Roman" w:cs="Times New Roman"/>
          <w:sz w:val="28"/>
          <w:lang w:val="en-US"/>
        </w:rPr>
        <w:t>RoK</w:t>
      </w:r>
      <w:proofErr w:type="spellEnd"/>
      <w:r w:rsidRPr="006672F5">
        <w:rPr>
          <w:rFonts w:ascii="Times New Roman" w:hAnsi="Times New Roman" w:cs="Times New Roman"/>
          <w:sz w:val="28"/>
          <w:lang w:val="en-US"/>
        </w:rPr>
        <w:t>.</w:t>
      </w:r>
    </w:p>
    <w:p w:rsidR="001248FB" w:rsidRPr="003A1A53" w:rsidRDefault="006672F5" w:rsidP="006672F5">
      <w:pPr>
        <w:spacing w:after="0" w:line="240" w:lineRule="auto"/>
        <w:ind w:firstLine="708"/>
        <w:jc w:val="both"/>
        <w:rPr>
          <w:rFonts w:ascii="Times New Roman" w:hAnsi="Times New Roman" w:cs="Times New Roman"/>
          <w:sz w:val="28"/>
          <w:lang w:val="en-US"/>
        </w:rPr>
      </w:pPr>
      <w:r w:rsidRPr="006672F5">
        <w:rPr>
          <w:rFonts w:ascii="Times New Roman" w:hAnsi="Times New Roman" w:cs="Times New Roman"/>
          <w:sz w:val="28"/>
          <w:lang w:val="en-US"/>
        </w:rPr>
        <w:t xml:space="preserve">The Company's share in the production of "clean" electricity (SES, WES, small and large HPPs) for January-May 2020 decreased by 0.9% (1,112.2 </w:t>
      </w:r>
      <w:proofErr w:type="spellStart"/>
      <w:r w:rsidRPr="006672F5">
        <w:rPr>
          <w:rFonts w:ascii="Times New Roman" w:hAnsi="Times New Roman" w:cs="Times New Roman"/>
          <w:sz w:val="28"/>
          <w:lang w:val="en-US"/>
        </w:rPr>
        <w:t>mln</w:t>
      </w:r>
      <w:proofErr w:type="spellEnd"/>
      <w:r w:rsidRPr="006672F5">
        <w:rPr>
          <w:rFonts w:ascii="Times New Roman" w:hAnsi="Times New Roman" w:cs="Times New Roman"/>
          <w:sz w:val="28"/>
          <w:lang w:val="en-US"/>
        </w:rPr>
        <w:t xml:space="preserve"> kWh) compared to the same period</w:t>
      </w:r>
      <w:r>
        <w:rPr>
          <w:rFonts w:ascii="Times New Roman" w:hAnsi="Times New Roman" w:cs="Times New Roman"/>
          <w:sz w:val="28"/>
          <w:lang w:val="en-US"/>
        </w:rPr>
        <w:t xml:space="preserve"> of 2019. (1,134.8 million </w:t>
      </w:r>
      <w:proofErr w:type="gramStart"/>
      <w:r>
        <w:rPr>
          <w:rFonts w:ascii="Times New Roman" w:hAnsi="Times New Roman" w:cs="Times New Roman"/>
          <w:sz w:val="28"/>
          <w:lang w:val="en-US"/>
        </w:rPr>
        <w:t>kWh</w:t>
      </w:r>
      <w:proofErr w:type="gramEnd"/>
      <w:r>
        <w:rPr>
          <w:rFonts w:ascii="Times New Roman" w:hAnsi="Times New Roman" w:cs="Times New Roman"/>
          <w:sz w:val="28"/>
          <w:lang w:val="en-US"/>
        </w:rPr>
        <w:t>)</w:t>
      </w:r>
      <w:r w:rsidR="003A1A53" w:rsidRPr="003A1A53">
        <w:rPr>
          <w:rFonts w:ascii="Times New Roman" w:hAnsi="Times New Roman" w:cs="Times New Roman"/>
          <w:sz w:val="28"/>
          <w:lang w:val="en-US"/>
        </w:rPr>
        <w:t>.</w:t>
      </w:r>
    </w:p>
    <w:p w:rsidR="006C42DB" w:rsidRPr="00967209" w:rsidRDefault="006C42DB" w:rsidP="00512A3A">
      <w:pPr>
        <w:spacing w:after="0" w:line="240" w:lineRule="auto"/>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116" w:type="dxa"/>
        <w:jc w:val="center"/>
        <w:tblLook w:val="04A0" w:firstRow="1" w:lastRow="0" w:firstColumn="1" w:lastColumn="0" w:noHBand="0" w:noVBand="1"/>
      </w:tblPr>
      <w:tblGrid>
        <w:gridCol w:w="459"/>
        <w:gridCol w:w="2810"/>
        <w:gridCol w:w="1114"/>
        <w:gridCol w:w="1396"/>
        <w:gridCol w:w="1114"/>
        <w:gridCol w:w="1396"/>
        <w:gridCol w:w="960"/>
        <w:gridCol w:w="867"/>
      </w:tblGrid>
      <w:tr w:rsidR="001248FB" w:rsidRPr="00967209" w:rsidTr="003A1A5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proofErr w:type="spellStart"/>
            <w:r w:rsidRPr="00967209">
              <w:rPr>
                <w:rFonts w:ascii="Times New Roman" w:eastAsia="Times New Roman" w:hAnsi="Times New Roman" w:cs="Times New Roman"/>
                <w:b/>
                <w:bCs/>
                <w:sz w:val="24"/>
                <w:szCs w:val="24"/>
                <w:lang w:eastAsia="ru-RU"/>
              </w:rPr>
              <w:t>Deviation</w:t>
            </w:r>
            <w:proofErr w:type="spellEnd"/>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3A1A5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B02D8C">
              <w:rPr>
                <w:rFonts w:ascii="Times New Roman" w:hAnsi="Times New Roman" w:cs="Times New Roman"/>
                <w:b/>
                <w:bCs/>
                <w:lang w:val="en-US"/>
              </w:rPr>
              <w:t>May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B02D8C">
              <w:rPr>
                <w:rFonts w:ascii="Times New Roman" w:hAnsi="Times New Roman" w:cs="Times New Roman"/>
                <w:b/>
                <w:bCs/>
                <w:lang w:val="en-US"/>
              </w:rPr>
              <w:t>May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proofErr w:type="spellStart"/>
            <w:r w:rsidRPr="00967209">
              <w:rPr>
                <w:rFonts w:ascii="Times New Roman" w:hAnsi="Times New Roman" w:cs="Times New Roman"/>
                <w:b/>
                <w:bCs/>
              </w:rPr>
              <w:t>million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p>
        </w:tc>
        <w:tc>
          <w:tcPr>
            <w:tcW w:w="86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6672F5" w:rsidRPr="00967209" w:rsidTr="0098244C">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810" w:type="dxa"/>
            <w:tcBorders>
              <w:top w:val="nil"/>
              <w:left w:val="nil"/>
              <w:bottom w:val="single" w:sz="4" w:space="0" w:color="auto"/>
              <w:right w:val="single" w:sz="4" w:space="0" w:color="auto"/>
            </w:tcBorders>
            <w:shd w:val="clear" w:color="auto" w:fill="auto"/>
            <w:hideMark/>
          </w:tcPr>
          <w:p w:rsidR="006672F5" w:rsidRPr="001E184B" w:rsidRDefault="006672F5" w:rsidP="006672F5">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xml:space="preserve">" (SES, wind farms, small and large hydroelectric power plants) </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1134,8</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25,6%</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1124,2</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22,5%</w:t>
            </w:r>
          </w:p>
        </w:tc>
        <w:tc>
          <w:tcPr>
            <w:tcW w:w="96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-10,6</w:t>
            </w:r>
          </w:p>
        </w:tc>
        <w:tc>
          <w:tcPr>
            <w:tcW w:w="86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-0,9%</w:t>
            </w:r>
          </w:p>
        </w:tc>
      </w:tr>
      <w:tr w:rsidR="006672F5" w:rsidRPr="00967209" w:rsidTr="0098244C">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810" w:type="dxa"/>
            <w:tcBorders>
              <w:top w:val="nil"/>
              <w:left w:val="nil"/>
              <w:bottom w:val="single" w:sz="4" w:space="0" w:color="auto"/>
              <w:right w:val="single" w:sz="4" w:space="0" w:color="auto"/>
            </w:tcBorders>
            <w:shd w:val="clear" w:color="auto" w:fill="auto"/>
            <w:hideMark/>
          </w:tcPr>
          <w:p w:rsidR="006672F5" w:rsidRPr="001E184B" w:rsidRDefault="006672F5" w:rsidP="006672F5">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(SES, wind farms and small hydroelectric power plants), incl.:</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131,5</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20,4%</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143,5</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12,3%</w:t>
            </w:r>
          </w:p>
        </w:tc>
        <w:tc>
          <w:tcPr>
            <w:tcW w:w="96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12,0</w:t>
            </w:r>
          </w:p>
        </w:tc>
        <w:tc>
          <w:tcPr>
            <w:tcW w:w="86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sz w:val="24"/>
                <w:szCs w:val="24"/>
              </w:rPr>
            </w:pPr>
            <w:r w:rsidRPr="0004437A">
              <w:rPr>
                <w:rFonts w:ascii="Times New Roman" w:hAnsi="Times New Roman" w:cs="Times New Roman"/>
                <w:sz w:val="24"/>
                <w:szCs w:val="24"/>
              </w:rPr>
              <w:t>9,1%</w:t>
            </w:r>
          </w:p>
        </w:tc>
      </w:tr>
      <w:tr w:rsidR="006672F5" w:rsidRPr="00967209" w:rsidTr="0098244C">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810" w:type="dxa"/>
            <w:tcBorders>
              <w:top w:val="nil"/>
              <w:left w:val="nil"/>
              <w:bottom w:val="single" w:sz="4" w:space="0" w:color="auto"/>
              <w:right w:val="single" w:sz="4" w:space="0" w:color="auto"/>
            </w:tcBorders>
            <w:shd w:val="clear" w:color="auto" w:fill="auto"/>
            <w:vAlign w:val="bottom"/>
            <w:hideMark/>
          </w:tcPr>
          <w:p w:rsidR="006672F5" w:rsidRPr="001E184B" w:rsidRDefault="006672F5" w:rsidP="006672F5">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w:t>
            </w:r>
            <w:proofErr w:type="spellStart"/>
            <w:r w:rsidRPr="001E184B">
              <w:rPr>
                <w:rFonts w:ascii="Times New Roman" w:hAnsi="Times New Roman" w:cs="Times New Roman"/>
                <w:i/>
                <w:iCs/>
                <w:color w:val="000000"/>
                <w:sz w:val="24"/>
                <w:szCs w:val="24"/>
                <w:lang w:val="en-US"/>
              </w:rPr>
              <w:t>AlES</w:t>
            </w:r>
            <w:proofErr w:type="spellEnd"/>
            <w:r w:rsidRPr="001E184B">
              <w:rPr>
                <w:rFonts w:ascii="Times New Roman" w:hAnsi="Times New Roman" w:cs="Times New Roman"/>
                <w:i/>
                <w:iCs/>
                <w:color w:val="000000"/>
                <w:sz w:val="24"/>
                <w:szCs w:val="24"/>
                <w:lang w:val="en-US"/>
              </w:rPr>
              <w:t>" JSC</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62,5</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9,7%</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66,6</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5,7%</w:t>
            </w:r>
          </w:p>
        </w:tc>
        <w:tc>
          <w:tcPr>
            <w:tcW w:w="96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4,1</w:t>
            </w:r>
          </w:p>
        </w:tc>
        <w:tc>
          <w:tcPr>
            <w:tcW w:w="86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6,6%</w:t>
            </w:r>
          </w:p>
        </w:tc>
      </w:tr>
      <w:tr w:rsidR="006672F5" w:rsidRPr="00967209" w:rsidTr="0098244C">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810" w:type="dxa"/>
            <w:tcBorders>
              <w:top w:val="nil"/>
              <w:left w:val="nil"/>
              <w:bottom w:val="single" w:sz="4" w:space="0" w:color="auto"/>
              <w:right w:val="single" w:sz="4" w:space="0" w:color="auto"/>
            </w:tcBorders>
            <w:shd w:val="clear" w:color="auto" w:fill="auto"/>
            <w:vAlign w:val="bottom"/>
            <w:hideMark/>
          </w:tcPr>
          <w:p w:rsidR="006672F5" w:rsidRPr="00967209" w:rsidRDefault="006672F5" w:rsidP="006672F5">
            <w:pPr>
              <w:spacing w:after="0" w:line="240" w:lineRule="auto"/>
              <w:ind w:firstLineChars="100" w:firstLine="24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Samruk-Green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Energy</w:t>
            </w:r>
            <w:proofErr w:type="spellEnd"/>
            <w:r>
              <w:rPr>
                <w:rFonts w:ascii="Times New Roman" w:hAnsi="Times New Roman" w:cs="Times New Roman"/>
                <w:i/>
                <w:iCs/>
                <w:color w:val="000000"/>
                <w:sz w:val="24"/>
                <w:szCs w:val="24"/>
              </w:rPr>
              <w:t xml:space="preserve"> LLP</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1,3</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1,6</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0,3</w:t>
            </w:r>
          </w:p>
        </w:tc>
        <w:tc>
          <w:tcPr>
            <w:tcW w:w="86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23,1%</w:t>
            </w:r>
          </w:p>
        </w:tc>
      </w:tr>
      <w:tr w:rsidR="006672F5" w:rsidRPr="00967209" w:rsidTr="0098244C">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6672F5" w:rsidRPr="00967209" w:rsidRDefault="006672F5" w:rsidP="006672F5">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810" w:type="dxa"/>
            <w:tcBorders>
              <w:top w:val="nil"/>
              <w:left w:val="nil"/>
              <w:bottom w:val="single" w:sz="4" w:space="0" w:color="auto"/>
              <w:right w:val="single" w:sz="4" w:space="0" w:color="auto"/>
            </w:tcBorders>
            <w:shd w:val="clear" w:color="auto" w:fill="auto"/>
            <w:vAlign w:val="bottom"/>
            <w:hideMark/>
          </w:tcPr>
          <w:p w:rsidR="006672F5" w:rsidRPr="001E184B" w:rsidRDefault="006672F5" w:rsidP="006672F5">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67,7</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10,5%</w:t>
            </w:r>
          </w:p>
        </w:tc>
        <w:tc>
          <w:tcPr>
            <w:tcW w:w="1114"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75,3</w:t>
            </w:r>
          </w:p>
        </w:tc>
        <w:tc>
          <w:tcPr>
            <w:tcW w:w="1396"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6,4%</w:t>
            </w:r>
          </w:p>
        </w:tc>
        <w:tc>
          <w:tcPr>
            <w:tcW w:w="960" w:type="dxa"/>
            <w:tcBorders>
              <w:top w:val="nil"/>
              <w:left w:val="nil"/>
              <w:bottom w:val="single" w:sz="4" w:space="0" w:color="auto"/>
              <w:right w:val="single" w:sz="4" w:space="0" w:color="auto"/>
            </w:tcBorders>
            <w:shd w:val="clear" w:color="000000" w:fill="FFFFFF"/>
            <w:noWrap/>
            <w:vAlign w:val="bottom"/>
            <w:hideMark/>
          </w:tcPr>
          <w:p w:rsidR="006672F5" w:rsidRPr="0004437A" w:rsidRDefault="006672F5" w:rsidP="006672F5">
            <w:pPr>
              <w:jc w:val="right"/>
              <w:rPr>
                <w:rFonts w:ascii="Times New Roman" w:hAnsi="Times New Roman" w:cs="Times New Roman"/>
                <w:i/>
                <w:iCs/>
                <w:sz w:val="24"/>
                <w:szCs w:val="24"/>
              </w:rPr>
            </w:pPr>
            <w:r w:rsidRPr="0004437A">
              <w:rPr>
                <w:rFonts w:ascii="Times New Roman" w:hAnsi="Times New Roman" w:cs="Times New Roman"/>
                <w:i/>
                <w:iCs/>
                <w:sz w:val="24"/>
                <w:szCs w:val="24"/>
              </w:rPr>
              <w:t>7,6</w:t>
            </w:r>
          </w:p>
        </w:tc>
        <w:tc>
          <w:tcPr>
            <w:tcW w:w="867" w:type="dxa"/>
            <w:tcBorders>
              <w:top w:val="nil"/>
              <w:left w:val="nil"/>
              <w:bottom w:val="single" w:sz="4" w:space="0" w:color="auto"/>
              <w:right w:val="single" w:sz="4" w:space="0" w:color="auto"/>
            </w:tcBorders>
            <w:shd w:val="clear" w:color="auto" w:fill="auto"/>
            <w:vAlign w:val="bottom"/>
            <w:hideMark/>
          </w:tcPr>
          <w:p w:rsidR="006672F5" w:rsidRPr="0004437A" w:rsidRDefault="006672F5" w:rsidP="006672F5">
            <w:pPr>
              <w:jc w:val="center"/>
              <w:rPr>
                <w:rFonts w:ascii="Times New Roman" w:hAnsi="Times New Roman" w:cs="Times New Roman"/>
                <w:i/>
                <w:iCs/>
                <w:sz w:val="24"/>
                <w:szCs w:val="24"/>
              </w:rPr>
            </w:pPr>
            <w:r w:rsidRPr="0004437A">
              <w:rPr>
                <w:rFonts w:ascii="Times New Roman" w:hAnsi="Times New Roman" w:cs="Times New Roman"/>
                <w:i/>
                <w:iCs/>
                <w:sz w:val="24"/>
                <w:szCs w:val="24"/>
              </w:rPr>
              <w:t>11,2%</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3" w:name="_Toc31296322"/>
      <w:bookmarkStart w:id="24"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3"/>
      <w:bookmarkEnd w:id="24"/>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32C2F" w:rsidRPr="0098244C" w:rsidRDefault="00132C2F" w:rsidP="00132C2F">
      <w:pPr>
        <w:spacing w:line="240" w:lineRule="auto"/>
        <w:ind w:firstLine="709"/>
        <w:jc w:val="both"/>
        <w:outlineLvl w:val="0"/>
        <w:rPr>
          <w:rFonts w:ascii="Times New Roman" w:hAnsi="Times New Roman" w:cs="Times New Roman"/>
          <w:i/>
          <w:sz w:val="28"/>
          <w:szCs w:val="28"/>
          <w:lang w:val="en-US"/>
        </w:rPr>
      </w:pPr>
      <w:r w:rsidRPr="0098244C">
        <w:rPr>
          <w:rFonts w:ascii="Times New Roman" w:hAnsi="Times New Roman" w:cs="Times New Roman"/>
          <w:i/>
          <w:sz w:val="28"/>
          <w:szCs w:val="28"/>
          <w:lang w:val="en-US"/>
        </w:rPr>
        <w:t>General results of the trades</w:t>
      </w:r>
    </w:p>
    <w:p w:rsidR="006672F5" w:rsidRPr="006672F5" w:rsidRDefault="006672F5" w:rsidP="006672F5">
      <w:pPr>
        <w:tabs>
          <w:tab w:val="left" w:pos="993"/>
        </w:tabs>
        <w:spacing w:after="0" w:line="240" w:lineRule="auto"/>
        <w:ind w:firstLine="709"/>
        <w:jc w:val="both"/>
        <w:rPr>
          <w:rFonts w:ascii="Times New Roman" w:hAnsi="Times New Roman" w:cs="Times New Roman"/>
          <w:sz w:val="28"/>
          <w:szCs w:val="28"/>
        </w:rPr>
      </w:pPr>
      <w:r w:rsidRPr="006672F5">
        <w:rPr>
          <w:rFonts w:ascii="Times New Roman" w:hAnsi="Times New Roman" w:cs="Times New Roman"/>
          <w:sz w:val="28"/>
          <w:szCs w:val="28"/>
        </w:rPr>
        <w:t xml:space="preserve">According to the results of centralized electricity trading in April 2020, 326 transactions were concluded in the volume of 374,963 thousand kWh for a total amount of KZT 880,465.3 </w:t>
      </w:r>
      <w:proofErr w:type="gramStart"/>
      <w:r w:rsidRPr="006672F5">
        <w:rPr>
          <w:rFonts w:ascii="Times New Roman" w:hAnsi="Times New Roman" w:cs="Times New Roman"/>
          <w:sz w:val="28"/>
          <w:szCs w:val="28"/>
        </w:rPr>
        <w:t>thousand</w:t>
      </w:r>
      <w:proofErr w:type="gramEnd"/>
      <w:r w:rsidRPr="006672F5">
        <w:rPr>
          <w:rFonts w:ascii="Times New Roman" w:hAnsi="Times New Roman" w:cs="Times New Roman"/>
          <w:sz w:val="28"/>
          <w:szCs w:val="28"/>
        </w:rPr>
        <w:t xml:space="preserve"> (excluding VAT), (including, in the "day-ahead" mode and trading for the medium and long term), including:</w:t>
      </w:r>
    </w:p>
    <w:p w:rsidR="006672F5" w:rsidRPr="006672F5" w:rsidRDefault="006672F5" w:rsidP="006672F5">
      <w:pPr>
        <w:tabs>
          <w:tab w:val="left" w:pos="993"/>
        </w:tabs>
        <w:spacing w:after="0" w:line="240" w:lineRule="auto"/>
        <w:ind w:firstLine="709"/>
        <w:jc w:val="both"/>
        <w:rPr>
          <w:rFonts w:ascii="Times New Roman" w:hAnsi="Times New Roman" w:cs="Times New Roman"/>
          <w:sz w:val="28"/>
          <w:szCs w:val="28"/>
        </w:rPr>
      </w:pPr>
      <w:r w:rsidRPr="006672F5">
        <w:rPr>
          <w:rFonts w:ascii="Times New Roman" w:hAnsi="Times New Roman" w:cs="Times New Roman"/>
          <w:sz w:val="28"/>
          <w:szCs w:val="28"/>
        </w:rPr>
        <w:t xml:space="preserve">- </w:t>
      </w:r>
      <w:proofErr w:type="gramStart"/>
      <w:r w:rsidRPr="006672F5">
        <w:rPr>
          <w:rFonts w:ascii="Times New Roman" w:hAnsi="Times New Roman" w:cs="Times New Roman"/>
          <w:sz w:val="28"/>
          <w:szCs w:val="28"/>
        </w:rPr>
        <w:t>spot</w:t>
      </w:r>
      <w:proofErr w:type="gramEnd"/>
      <w:r w:rsidRPr="006672F5">
        <w:rPr>
          <w:rFonts w:ascii="Times New Roman" w:hAnsi="Times New Roman" w:cs="Times New Roman"/>
          <w:sz w:val="28"/>
          <w:szCs w:val="28"/>
        </w:rPr>
        <w:t xml:space="preserve"> trades in "day-ahead" mode - 311 deals were concluded in the volume of 43,523 thousand kWh for the total amount of 260,316.1 thousand </w:t>
      </w:r>
      <w:proofErr w:type="spellStart"/>
      <w:r w:rsidRPr="006672F5">
        <w:rPr>
          <w:rFonts w:ascii="Times New Roman" w:hAnsi="Times New Roman" w:cs="Times New Roman"/>
          <w:sz w:val="28"/>
          <w:szCs w:val="28"/>
        </w:rPr>
        <w:t>tenge</w:t>
      </w:r>
      <w:proofErr w:type="spellEnd"/>
      <w:r w:rsidRPr="006672F5">
        <w:rPr>
          <w:rFonts w:ascii="Times New Roman" w:hAnsi="Times New Roman" w:cs="Times New Roman"/>
          <w:sz w:val="28"/>
          <w:szCs w:val="28"/>
        </w:rPr>
        <w:t xml:space="preserve">. The minimum price at spot trades in "day-ahead" mode amounted to 5 </w:t>
      </w:r>
      <w:proofErr w:type="spellStart"/>
      <w:r w:rsidRPr="006672F5">
        <w:rPr>
          <w:rFonts w:ascii="Times New Roman" w:hAnsi="Times New Roman" w:cs="Times New Roman"/>
          <w:sz w:val="28"/>
          <w:szCs w:val="28"/>
        </w:rPr>
        <w:t>tenge</w:t>
      </w:r>
      <w:proofErr w:type="spellEnd"/>
      <w:r w:rsidRPr="006672F5">
        <w:rPr>
          <w:rFonts w:ascii="Times New Roman" w:hAnsi="Times New Roman" w:cs="Times New Roman"/>
          <w:sz w:val="28"/>
          <w:szCs w:val="28"/>
        </w:rPr>
        <w:t xml:space="preserve">/kWh (excluding VAT), the maximum price - 6.7 </w:t>
      </w:r>
      <w:proofErr w:type="spellStart"/>
      <w:r w:rsidRPr="006672F5">
        <w:rPr>
          <w:rFonts w:ascii="Times New Roman" w:hAnsi="Times New Roman" w:cs="Times New Roman"/>
          <w:sz w:val="28"/>
          <w:szCs w:val="28"/>
        </w:rPr>
        <w:t>tenge</w:t>
      </w:r>
      <w:proofErr w:type="spellEnd"/>
      <w:r w:rsidRPr="006672F5">
        <w:rPr>
          <w:rFonts w:ascii="Times New Roman" w:hAnsi="Times New Roman" w:cs="Times New Roman"/>
          <w:sz w:val="28"/>
          <w:szCs w:val="28"/>
        </w:rPr>
        <w:t>/kWh (excluding VAT);</w:t>
      </w:r>
    </w:p>
    <w:p w:rsidR="006672F5" w:rsidRPr="006672F5" w:rsidRDefault="006672F5" w:rsidP="006672F5">
      <w:pPr>
        <w:tabs>
          <w:tab w:val="left" w:pos="993"/>
        </w:tabs>
        <w:spacing w:after="0" w:line="240" w:lineRule="auto"/>
        <w:ind w:firstLine="709"/>
        <w:jc w:val="both"/>
        <w:rPr>
          <w:rFonts w:ascii="Times New Roman" w:hAnsi="Times New Roman" w:cs="Times New Roman"/>
          <w:sz w:val="28"/>
          <w:szCs w:val="28"/>
        </w:rPr>
      </w:pPr>
      <w:r w:rsidRPr="006672F5">
        <w:rPr>
          <w:rFonts w:ascii="Times New Roman" w:hAnsi="Times New Roman" w:cs="Times New Roman"/>
          <w:sz w:val="28"/>
          <w:szCs w:val="28"/>
        </w:rPr>
        <w:t xml:space="preserve">- </w:t>
      </w:r>
      <w:proofErr w:type="gramStart"/>
      <w:r w:rsidRPr="006672F5">
        <w:rPr>
          <w:rFonts w:ascii="Times New Roman" w:hAnsi="Times New Roman" w:cs="Times New Roman"/>
          <w:sz w:val="28"/>
          <w:szCs w:val="28"/>
        </w:rPr>
        <w:t>spot</w:t>
      </w:r>
      <w:proofErr w:type="gramEnd"/>
      <w:r w:rsidRPr="006672F5">
        <w:rPr>
          <w:rFonts w:ascii="Times New Roman" w:hAnsi="Times New Roman" w:cs="Times New Roman"/>
          <w:sz w:val="28"/>
          <w:szCs w:val="28"/>
        </w:rPr>
        <w:t xml:space="preserve"> trades "within operational day" - no deals were concluded.</w:t>
      </w:r>
    </w:p>
    <w:p w:rsidR="006672F5" w:rsidRPr="006672F5" w:rsidRDefault="006672F5" w:rsidP="006672F5">
      <w:pPr>
        <w:tabs>
          <w:tab w:val="left" w:pos="993"/>
        </w:tabs>
        <w:spacing w:after="0" w:line="240" w:lineRule="auto"/>
        <w:ind w:firstLine="709"/>
        <w:jc w:val="both"/>
        <w:rPr>
          <w:rFonts w:ascii="Times New Roman" w:hAnsi="Times New Roman" w:cs="Times New Roman"/>
          <w:sz w:val="28"/>
          <w:szCs w:val="28"/>
        </w:rPr>
      </w:pPr>
      <w:r w:rsidRPr="006672F5">
        <w:rPr>
          <w:rFonts w:ascii="Times New Roman" w:hAnsi="Times New Roman" w:cs="Times New Roman"/>
          <w:sz w:val="28"/>
          <w:szCs w:val="28"/>
        </w:rPr>
        <w:t xml:space="preserve">- </w:t>
      </w:r>
      <w:proofErr w:type="gramStart"/>
      <w:r w:rsidRPr="006672F5">
        <w:rPr>
          <w:rFonts w:ascii="Times New Roman" w:hAnsi="Times New Roman" w:cs="Times New Roman"/>
          <w:sz w:val="28"/>
          <w:szCs w:val="28"/>
        </w:rPr>
        <w:t>trades</w:t>
      </w:r>
      <w:proofErr w:type="gramEnd"/>
      <w:r w:rsidRPr="006672F5">
        <w:rPr>
          <w:rFonts w:ascii="Times New Roman" w:hAnsi="Times New Roman" w:cs="Times New Roman"/>
          <w:sz w:val="28"/>
          <w:szCs w:val="28"/>
        </w:rPr>
        <w:t xml:space="preserve"> in electricity for medium- and long-term periods - 15 deals were concluded in the volume of 331,440 thousand kWh for a total amount of 620,149.2 thousand </w:t>
      </w:r>
      <w:proofErr w:type="spellStart"/>
      <w:r w:rsidRPr="006672F5">
        <w:rPr>
          <w:rFonts w:ascii="Times New Roman" w:hAnsi="Times New Roman" w:cs="Times New Roman"/>
          <w:sz w:val="28"/>
          <w:szCs w:val="28"/>
        </w:rPr>
        <w:t>tenge</w:t>
      </w:r>
      <w:proofErr w:type="spellEnd"/>
      <w:r w:rsidRPr="006672F5">
        <w:rPr>
          <w:rFonts w:ascii="Times New Roman" w:hAnsi="Times New Roman" w:cs="Times New Roman"/>
          <w:sz w:val="28"/>
          <w:szCs w:val="28"/>
        </w:rPr>
        <w:t xml:space="preserve"> (excluding VAT). The minimum price for this type of centralized </w:t>
      </w:r>
      <w:r w:rsidRPr="006672F5">
        <w:rPr>
          <w:rFonts w:ascii="Times New Roman" w:hAnsi="Times New Roman" w:cs="Times New Roman"/>
          <w:sz w:val="28"/>
          <w:szCs w:val="28"/>
        </w:rPr>
        <w:lastRenderedPageBreak/>
        <w:t xml:space="preserve">bidding was 1.1 </w:t>
      </w:r>
      <w:proofErr w:type="spellStart"/>
      <w:r w:rsidRPr="006672F5">
        <w:rPr>
          <w:rFonts w:ascii="Times New Roman" w:hAnsi="Times New Roman" w:cs="Times New Roman"/>
          <w:sz w:val="28"/>
          <w:szCs w:val="28"/>
        </w:rPr>
        <w:t>tenge</w:t>
      </w:r>
      <w:proofErr w:type="spellEnd"/>
      <w:r w:rsidRPr="006672F5">
        <w:rPr>
          <w:rFonts w:ascii="Times New Roman" w:hAnsi="Times New Roman" w:cs="Times New Roman"/>
          <w:sz w:val="28"/>
          <w:szCs w:val="28"/>
        </w:rPr>
        <w:t xml:space="preserve">/kWh (excluding VAT), and the maximum price was 2.43 </w:t>
      </w:r>
      <w:proofErr w:type="spellStart"/>
      <w:r w:rsidRPr="006672F5">
        <w:rPr>
          <w:rFonts w:ascii="Times New Roman" w:hAnsi="Times New Roman" w:cs="Times New Roman"/>
          <w:sz w:val="28"/>
          <w:szCs w:val="28"/>
        </w:rPr>
        <w:t>tenge</w:t>
      </w:r>
      <w:proofErr w:type="spellEnd"/>
      <w:r w:rsidRPr="006672F5">
        <w:rPr>
          <w:rFonts w:ascii="Times New Roman" w:hAnsi="Times New Roman" w:cs="Times New Roman"/>
          <w:sz w:val="28"/>
          <w:szCs w:val="28"/>
        </w:rPr>
        <w:t>/kWh (excluding VAT).</w:t>
      </w:r>
    </w:p>
    <w:p w:rsidR="001248FB" w:rsidRPr="006672F5" w:rsidRDefault="006672F5" w:rsidP="006672F5">
      <w:pPr>
        <w:tabs>
          <w:tab w:val="left" w:pos="993"/>
        </w:tabs>
        <w:spacing w:after="0" w:line="240" w:lineRule="auto"/>
        <w:ind w:firstLine="709"/>
        <w:jc w:val="both"/>
        <w:rPr>
          <w:rFonts w:ascii="Times New Roman" w:hAnsi="Times New Roman" w:cs="Times New Roman"/>
          <w:sz w:val="28"/>
          <w:szCs w:val="28"/>
        </w:rPr>
      </w:pPr>
      <w:r w:rsidRPr="006672F5">
        <w:rPr>
          <w:rFonts w:ascii="Times New Roman" w:hAnsi="Times New Roman" w:cs="Times New Roman"/>
          <w:sz w:val="28"/>
          <w:szCs w:val="28"/>
        </w:rPr>
        <w:t>For the same period of 2019, the total volume of centralized bidding amounted to 941,228 thousand kWh. The table below shows the dynamics of transaction prices concluded at central</w:t>
      </w:r>
      <w:r w:rsidRPr="006672F5">
        <w:rPr>
          <w:rFonts w:ascii="Times New Roman" w:hAnsi="Times New Roman" w:cs="Times New Roman"/>
          <w:sz w:val="28"/>
          <w:szCs w:val="28"/>
        </w:rPr>
        <w:t>ized bidding in April 2019-2020</w:t>
      </w:r>
      <w:r w:rsidR="00132C2F" w:rsidRPr="006672F5">
        <w:rPr>
          <w:rFonts w:ascii="Times New Roman" w:hAnsi="Times New Roman" w:cs="Times New Roman"/>
          <w:sz w:val="28"/>
          <w:szCs w:val="28"/>
        </w:rPr>
        <w:t>.</w:t>
      </w:r>
    </w:p>
    <w:p w:rsidR="00132C2F"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r w:rsidRPr="0098244C">
        <w:rPr>
          <w:rFonts w:ascii="Times New Roman" w:eastAsia="Times New Roman" w:hAnsi="Times New Roman" w:cs="Times New Roman"/>
          <w:b/>
          <w:sz w:val="28"/>
          <w:szCs w:val="28"/>
          <w:lang w:val="en-US" w:eastAsia="ru-RU"/>
        </w:rPr>
        <w:t xml:space="preserve">Dynamics of prices formed </w:t>
      </w:r>
      <w:proofErr w:type="gramStart"/>
      <w:r w:rsidRPr="0098244C">
        <w:rPr>
          <w:rFonts w:ascii="Times New Roman" w:eastAsia="Times New Roman" w:hAnsi="Times New Roman" w:cs="Times New Roman"/>
          <w:b/>
          <w:sz w:val="28"/>
          <w:szCs w:val="28"/>
          <w:lang w:val="en-US" w:eastAsia="ru-RU"/>
        </w:rPr>
        <w:t>as a result</w:t>
      </w:r>
      <w:proofErr w:type="gramEnd"/>
      <w:r w:rsidRPr="0098244C">
        <w:rPr>
          <w:rFonts w:ascii="Times New Roman" w:eastAsia="Times New Roman" w:hAnsi="Times New Roman" w:cs="Times New Roman"/>
          <w:b/>
          <w:sz w:val="28"/>
          <w:szCs w:val="28"/>
          <w:lang w:val="en-US" w:eastAsia="ru-RU"/>
        </w:rPr>
        <w:t xml:space="preserve"> of centralized trades</w:t>
      </w:r>
    </w:p>
    <w:p w:rsidR="0098244C" w:rsidRPr="0098244C"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98244C">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6672F5" w:rsidP="0098244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April</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within</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the</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operational</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day</w:t>
            </w:r>
            <w:proofErr w:type="spellEnd"/>
          </w:p>
        </w:tc>
      </w:tr>
      <w:tr w:rsidR="00132C2F" w:rsidRPr="004334A0" w:rsidTr="009824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9824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98244C">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tg</w:t>
            </w:r>
            <w:proofErr w:type="spellEnd"/>
            <w:r w:rsidRPr="00132C2F">
              <w:rPr>
                <w:rFonts w:ascii="Times New Roman" w:hAnsi="Times New Roman" w:cs="Times New Roman"/>
                <w:b/>
                <w:bCs/>
                <w:sz w:val="20"/>
                <w:szCs w:val="20"/>
              </w:rPr>
              <w:t>/</w:t>
            </w:r>
            <w:proofErr w:type="spellStart"/>
            <w:r w:rsidRPr="00132C2F">
              <w:rPr>
                <w:rFonts w:ascii="Times New Roman" w:hAnsi="Times New Roman" w:cs="Times New Roman"/>
                <w:b/>
                <w:bCs/>
                <w:sz w:val="20"/>
                <w:szCs w:val="20"/>
              </w:rPr>
              <w:t>kWh</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excluding</w:t>
            </w:r>
            <w:proofErr w:type="spellEnd"/>
            <w:r w:rsidRPr="00132C2F">
              <w:rPr>
                <w:rFonts w:ascii="Times New Roman" w:hAnsi="Times New Roman" w:cs="Times New Roman"/>
                <w:b/>
                <w:bCs/>
                <w:sz w:val="20"/>
                <w:szCs w:val="20"/>
              </w:rPr>
              <w:t xml:space="preserve"> VAT)</w:t>
            </w:r>
          </w:p>
        </w:tc>
      </w:tr>
      <w:tr w:rsidR="006672F5"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6672F5" w:rsidRPr="004334A0" w:rsidRDefault="006672F5" w:rsidP="006672F5">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6672F5" w:rsidRPr="0004437A" w:rsidRDefault="006672F5" w:rsidP="006672F5">
            <w:pPr>
              <w:pStyle w:val="Default"/>
              <w:jc w:val="center"/>
              <w:rPr>
                <w:b/>
                <w:bCs/>
                <w:sz w:val="20"/>
                <w:szCs w:val="20"/>
              </w:rPr>
            </w:pPr>
            <w:r w:rsidRPr="0004437A">
              <w:rPr>
                <w:b/>
                <w:bCs/>
                <w:sz w:val="20"/>
                <w:szCs w:val="20"/>
              </w:rPr>
              <w:t>4,8</w:t>
            </w:r>
          </w:p>
        </w:tc>
        <w:tc>
          <w:tcPr>
            <w:tcW w:w="1276" w:type="dxa"/>
            <w:tcBorders>
              <w:top w:val="nil"/>
              <w:left w:val="nil"/>
              <w:bottom w:val="single" w:sz="4" w:space="0" w:color="auto"/>
              <w:right w:val="single" w:sz="4" w:space="0" w:color="auto"/>
            </w:tcBorders>
            <w:shd w:val="clear" w:color="auto" w:fill="FFFF00"/>
            <w:vAlign w:val="center"/>
            <w:hideMark/>
          </w:tcPr>
          <w:p w:rsidR="006672F5" w:rsidRPr="0004437A" w:rsidRDefault="006672F5" w:rsidP="006672F5">
            <w:pPr>
              <w:pStyle w:val="Default"/>
              <w:jc w:val="center"/>
              <w:rPr>
                <w:b/>
                <w:bCs/>
                <w:sz w:val="20"/>
                <w:szCs w:val="20"/>
              </w:rPr>
            </w:pPr>
            <w:r w:rsidRPr="0004437A">
              <w:rPr>
                <w:b/>
                <w:bCs/>
                <w:sz w:val="20"/>
                <w:szCs w:val="20"/>
              </w:rPr>
              <w:t>10,106</w:t>
            </w:r>
          </w:p>
        </w:tc>
        <w:tc>
          <w:tcPr>
            <w:tcW w:w="1276" w:type="dxa"/>
            <w:tcBorders>
              <w:top w:val="nil"/>
              <w:left w:val="nil"/>
              <w:bottom w:val="single" w:sz="4" w:space="0" w:color="auto"/>
              <w:right w:val="single" w:sz="4" w:space="0" w:color="auto"/>
            </w:tcBorders>
            <w:shd w:val="clear" w:color="auto" w:fill="FFFF00"/>
            <w:vAlign w:val="center"/>
            <w:hideMark/>
          </w:tcPr>
          <w:p w:rsidR="006672F5" w:rsidRPr="0004437A" w:rsidRDefault="006672F5" w:rsidP="006672F5">
            <w:pPr>
              <w:pStyle w:val="Default"/>
              <w:jc w:val="center"/>
              <w:rPr>
                <w:b/>
                <w:bCs/>
                <w:sz w:val="20"/>
                <w:szCs w:val="20"/>
              </w:rPr>
            </w:pPr>
            <w:r w:rsidRPr="0004437A">
              <w:rPr>
                <w:b/>
                <w:bCs/>
                <w:sz w:val="20"/>
                <w:szCs w:val="20"/>
              </w:rPr>
              <w:t>1,1</w:t>
            </w:r>
          </w:p>
        </w:tc>
        <w:tc>
          <w:tcPr>
            <w:tcW w:w="1276" w:type="dxa"/>
            <w:tcBorders>
              <w:top w:val="nil"/>
              <w:left w:val="nil"/>
              <w:bottom w:val="single" w:sz="4" w:space="0" w:color="auto"/>
              <w:right w:val="single" w:sz="4" w:space="0" w:color="auto"/>
            </w:tcBorders>
            <w:shd w:val="clear" w:color="auto" w:fill="FFFF00"/>
            <w:vAlign w:val="center"/>
            <w:hideMark/>
          </w:tcPr>
          <w:p w:rsidR="006672F5" w:rsidRPr="0004437A" w:rsidRDefault="006672F5" w:rsidP="006672F5">
            <w:pPr>
              <w:pStyle w:val="Default"/>
              <w:jc w:val="center"/>
              <w:rPr>
                <w:b/>
                <w:bCs/>
                <w:sz w:val="20"/>
                <w:szCs w:val="20"/>
              </w:rPr>
            </w:pPr>
            <w:r w:rsidRPr="0004437A">
              <w:rPr>
                <w:b/>
                <w:bCs/>
                <w:sz w:val="20"/>
                <w:szCs w:val="20"/>
              </w:rPr>
              <w:t>5,76</w:t>
            </w:r>
          </w:p>
        </w:tc>
        <w:tc>
          <w:tcPr>
            <w:tcW w:w="1134" w:type="dxa"/>
            <w:tcBorders>
              <w:top w:val="nil"/>
              <w:left w:val="nil"/>
              <w:bottom w:val="single" w:sz="4" w:space="0" w:color="auto"/>
              <w:right w:val="single" w:sz="4" w:space="0" w:color="auto"/>
            </w:tcBorders>
            <w:shd w:val="clear" w:color="auto" w:fill="FFFF00"/>
            <w:vAlign w:val="center"/>
            <w:hideMark/>
          </w:tcPr>
          <w:p w:rsidR="006672F5" w:rsidRPr="004334A0" w:rsidRDefault="006672F5" w:rsidP="006672F5">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hideMark/>
          </w:tcPr>
          <w:p w:rsidR="006672F5" w:rsidRPr="004334A0" w:rsidRDefault="006672F5" w:rsidP="006672F5">
            <w:pPr>
              <w:pStyle w:val="Default"/>
              <w:spacing w:line="276" w:lineRule="auto"/>
              <w:jc w:val="center"/>
              <w:rPr>
                <w:b/>
                <w:bCs/>
                <w:sz w:val="20"/>
                <w:szCs w:val="20"/>
              </w:rPr>
            </w:pPr>
            <w:r w:rsidRPr="004334A0">
              <w:rPr>
                <w:b/>
                <w:bCs/>
                <w:sz w:val="20"/>
                <w:szCs w:val="20"/>
              </w:rPr>
              <w:t>-</w:t>
            </w:r>
          </w:p>
        </w:tc>
      </w:tr>
      <w:tr w:rsidR="006672F5"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6672F5" w:rsidRPr="004334A0" w:rsidRDefault="006672F5" w:rsidP="006672F5">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6672F5" w:rsidRPr="0004437A" w:rsidRDefault="006672F5" w:rsidP="006672F5">
            <w:pPr>
              <w:pStyle w:val="Default"/>
              <w:jc w:val="center"/>
              <w:rPr>
                <w:b/>
                <w:bCs/>
                <w:sz w:val="20"/>
                <w:szCs w:val="20"/>
              </w:rPr>
            </w:pPr>
            <w:r w:rsidRPr="0004437A">
              <w:rPr>
                <w:b/>
                <w:bCs/>
                <w:sz w:val="20"/>
                <w:szCs w:val="20"/>
              </w:rPr>
              <w:t>5</w:t>
            </w:r>
          </w:p>
        </w:tc>
        <w:tc>
          <w:tcPr>
            <w:tcW w:w="1276" w:type="dxa"/>
            <w:tcBorders>
              <w:top w:val="nil"/>
              <w:left w:val="nil"/>
              <w:bottom w:val="single" w:sz="4" w:space="0" w:color="auto"/>
              <w:right w:val="single" w:sz="4" w:space="0" w:color="auto"/>
            </w:tcBorders>
            <w:shd w:val="clear" w:color="auto" w:fill="FFC000"/>
            <w:vAlign w:val="center"/>
            <w:hideMark/>
          </w:tcPr>
          <w:p w:rsidR="006672F5" w:rsidRPr="0004437A" w:rsidRDefault="006672F5" w:rsidP="006672F5">
            <w:pPr>
              <w:pStyle w:val="Default"/>
              <w:jc w:val="center"/>
              <w:rPr>
                <w:b/>
                <w:bCs/>
                <w:sz w:val="20"/>
                <w:szCs w:val="20"/>
              </w:rPr>
            </w:pPr>
            <w:r w:rsidRPr="0004437A">
              <w:rPr>
                <w:b/>
                <w:bCs/>
                <w:sz w:val="20"/>
                <w:szCs w:val="20"/>
              </w:rPr>
              <w:t>6,7</w:t>
            </w:r>
          </w:p>
        </w:tc>
        <w:tc>
          <w:tcPr>
            <w:tcW w:w="1276" w:type="dxa"/>
            <w:tcBorders>
              <w:top w:val="nil"/>
              <w:left w:val="nil"/>
              <w:bottom w:val="single" w:sz="4" w:space="0" w:color="auto"/>
              <w:right w:val="single" w:sz="4" w:space="0" w:color="auto"/>
            </w:tcBorders>
            <w:shd w:val="clear" w:color="auto" w:fill="FFC000"/>
            <w:vAlign w:val="center"/>
            <w:hideMark/>
          </w:tcPr>
          <w:p w:rsidR="006672F5" w:rsidRPr="0004437A" w:rsidRDefault="006672F5" w:rsidP="006672F5">
            <w:pPr>
              <w:pStyle w:val="Default"/>
              <w:jc w:val="center"/>
              <w:rPr>
                <w:b/>
                <w:bCs/>
                <w:sz w:val="20"/>
                <w:szCs w:val="20"/>
              </w:rPr>
            </w:pPr>
            <w:r w:rsidRPr="0004437A">
              <w:rPr>
                <w:b/>
                <w:bCs/>
                <w:sz w:val="20"/>
                <w:szCs w:val="20"/>
              </w:rPr>
              <w:t>1,1</w:t>
            </w:r>
          </w:p>
        </w:tc>
        <w:tc>
          <w:tcPr>
            <w:tcW w:w="1276" w:type="dxa"/>
            <w:tcBorders>
              <w:top w:val="nil"/>
              <w:left w:val="nil"/>
              <w:bottom w:val="single" w:sz="4" w:space="0" w:color="auto"/>
              <w:right w:val="single" w:sz="4" w:space="0" w:color="auto"/>
            </w:tcBorders>
            <w:shd w:val="clear" w:color="auto" w:fill="FFC000"/>
            <w:vAlign w:val="center"/>
            <w:hideMark/>
          </w:tcPr>
          <w:p w:rsidR="006672F5" w:rsidRPr="0004437A" w:rsidRDefault="006672F5" w:rsidP="006672F5">
            <w:pPr>
              <w:pStyle w:val="Default"/>
              <w:jc w:val="center"/>
              <w:rPr>
                <w:b/>
                <w:bCs/>
                <w:sz w:val="20"/>
                <w:szCs w:val="20"/>
              </w:rPr>
            </w:pPr>
            <w:r w:rsidRPr="0004437A">
              <w:rPr>
                <w:b/>
                <w:bCs/>
                <w:sz w:val="20"/>
                <w:szCs w:val="20"/>
              </w:rPr>
              <w:t>2,43</w:t>
            </w:r>
          </w:p>
        </w:tc>
        <w:tc>
          <w:tcPr>
            <w:tcW w:w="1134" w:type="dxa"/>
            <w:tcBorders>
              <w:top w:val="nil"/>
              <w:left w:val="nil"/>
              <w:bottom w:val="single" w:sz="4" w:space="0" w:color="auto"/>
              <w:right w:val="single" w:sz="4" w:space="0" w:color="auto"/>
            </w:tcBorders>
            <w:shd w:val="clear" w:color="auto" w:fill="FFC000"/>
            <w:vAlign w:val="center"/>
            <w:hideMark/>
          </w:tcPr>
          <w:p w:rsidR="006672F5" w:rsidRPr="004334A0" w:rsidRDefault="006672F5" w:rsidP="006672F5">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6672F5" w:rsidRPr="004334A0" w:rsidRDefault="006672F5" w:rsidP="006672F5">
            <w:pPr>
              <w:pStyle w:val="Default"/>
              <w:spacing w:line="276" w:lineRule="auto"/>
              <w:jc w:val="center"/>
              <w:rPr>
                <w:b/>
                <w:bCs/>
                <w:sz w:val="20"/>
                <w:szCs w:val="20"/>
              </w:rPr>
            </w:pPr>
            <w:r w:rsidRPr="004334A0">
              <w:rPr>
                <w:b/>
                <w:bCs/>
                <w:sz w:val="20"/>
                <w:szCs w:val="20"/>
              </w:rPr>
              <w:t>-</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4928A9" w:rsidRDefault="00132C2F" w:rsidP="00132C2F">
      <w:pPr>
        <w:pStyle w:val="1"/>
        <w:spacing w:before="0" w:line="240" w:lineRule="auto"/>
        <w:ind w:firstLine="709"/>
        <w:rPr>
          <w:rFonts w:ascii="Times New Roman" w:hAnsi="Times New Roman" w:cs="Times New Roman"/>
          <w:b/>
          <w:i/>
          <w:color w:val="auto"/>
          <w:sz w:val="28"/>
          <w:lang w:val="en-US"/>
        </w:rPr>
      </w:pPr>
      <w:r w:rsidRPr="004928A9">
        <w:rPr>
          <w:rFonts w:ascii="Times New Roman" w:hAnsi="Times New Roman" w:cs="Times New Roman"/>
          <w:b/>
          <w:i/>
          <w:color w:val="auto"/>
          <w:sz w:val="28"/>
          <w:lang w:val="en-US"/>
        </w:rPr>
        <w:t>Results of spot trading in the "day-ahead" mode</w:t>
      </w:r>
    </w:p>
    <w:p w:rsidR="006672F5" w:rsidRPr="006672F5" w:rsidRDefault="006672F5" w:rsidP="006672F5">
      <w:pPr>
        <w:pStyle w:val="Default"/>
        <w:ind w:firstLine="709"/>
        <w:rPr>
          <w:sz w:val="28"/>
          <w:szCs w:val="28"/>
          <w:lang w:val="en-US"/>
        </w:rPr>
      </w:pPr>
      <w:r w:rsidRPr="006672F5">
        <w:rPr>
          <w:sz w:val="28"/>
          <w:szCs w:val="28"/>
          <w:lang w:val="en-US"/>
        </w:rPr>
        <w:t xml:space="preserve">According to the results of spot trades held in April 2020, the following transactions </w:t>
      </w:r>
      <w:proofErr w:type="gramStart"/>
      <w:r w:rsidRPr="006672F5">
        <w:rPr>
          <w:sz w:val="28"/>
          <w:szCs w:val="28"/>
          <w:lang w:val="en-US"/>
        </w:rPr>
        <w:t>were concluded</w:t>
      </w:r>
      <w:proofErr w:type="gramEnd"/>
    </w:p>
    <w:p w:rsidR="006672F5" w:rsidRPr="006672F5" w:rsidRDefault="006672F5" w:rsidP="006672F5">
      <w:pPr>
        <w:pStyle w:val="Default"/>
        <w:ind w:firstLine="709"/>
        <w:rPr>
          <w:sz w:val="28"/>
          <w:szCs w:val="28"/>
          <w:lang w:val="en-US"/>
        </w:rPr>
      </w:pPr>
      <w:r w:rsidRPr="006672F5">
        <w:rPr>
          <w:sz w:val="28"/>
          <w:szCs w:val="28"/>
          <w:lang w:val="en-US"/>
        </w:rPr>
        <w:t xml:space="preserve">311 transactions in the amount of 43,523 thousand kWh, the minimum clearing price at spot trades in the "day-ahead" mode amounted to 5 </w:t>
      </w:r>
      <w:proofErr w:type="spellStart"/>
      <w:r w:rsidRPr="006672F5">
        <w:rPr>
          <w:sz w:val="28"/>
          <w:szCs w:val="28"/>
          <w:lang w:val="en-US"/>
        </w:rPr>
        <w:t>tg</w:t>
      </w:r>
      <w:proofErr w:type="spellEnd"/>
      <w:r w:rsidRPr="006672F5">
        <w:rPr>
          <w:sz w:val="28"/>
          <w:szCs w:val="28"/>
          <w:lang w:val="en-US"/>
        </w:rPr>
        <w:t xml:space="preserve">/kWh (excluding VAT), and the maximum - 6.7 </w:t>
      </w:r>
      <w:proofErr w:type="spellStart"/>
      <w:r w:rsidRPr="006672F5">
        <w:rPr>
          <w:sz w:val="28"/>
          <w:szCs w:val="28"/>
          <w:lang w:val="en-US"/>
        </w:rPr>
        <w:t>tg</w:t>
      </w:r>
      <w:proofErr w:type="spellEnd"/>
      <w:r w:rsidRPr="006672F5">
        <w:rPr>
          <w:sz w:val="28"/>
          <w:szCs w:val="28"/>
          <w:lang w:val="en-US"/>
        </w:rPr>
        <w:t>/kWh (excluding VAT).</w:t>
      </w:r>
    </w:p>
    <w:p w:rsidR="006672F5" w:rsidRPr="006672F5" w:rsidRDefault="006672F5" w:rsidP="006672F5">
      <w:pPr>
        <w:pStyle w:val="Default"/>
        <w:ind w:firstLine="709"/>
        <w:rPr>
          <w:sz w:val="28"/>
          <w:szCs w:val="28"/>
          <w:lang w:val="en-US"/>
        </w:rPr>
      </w:pPr>
      <w:proofErr w:type="gramStart"/>
      <w:r w:rsidRPr="006672F5">
        <w:rPr>
          <w:sz w:val="28"/>
          <w:szCs w:val="28"/>
          <w:lang w:val="en-US"/>
        </w:rPr>
        <w:t>maximum</w:t>
      </w:r>
      <w:proofErr w:type="gramEnd"/>
      <w:r w:rsidRPr="006672F5">
        <w:rPr>
          <w:sz w:val="28"/>
          <w:szCs w:val="28"/>
          <w:lang w:val="en-US"/>
        </w:rPr>
        <w:t xml:space="preserve"> - 6.7 </w:t>
      </w:r>
      <w:proofErr w:type="spellStart"/>
      <w:r w:rsidRPr="006672F5">
        <w:rPr>
          <w:sz w:val="28"/>
          <w:szCs w:val="28"/>
          <w:lang w:val="en-US"/>
        </w:rPr>
        <w:t>tenge</w:t>
      </w:r>
      <w:proofErr w:type="spellEnd"/>
      <w:r w:rsidRPr="006672F5">
        <w:rPr>
          <w:sz w:val="28"/>
          <w:szCs w:val="28"/>
          <w:lang w:val="en-US"/>
        </w:rPr>
        <w:t xml:space="preserve">/kWh (excluding VAT). </w:t>
      </w:r>
    </w:p>
    <w:p w:rsidR="00132C2F" w:rsidRPr="00B02D8C" w:rsidRDefault="006672F5" w:rsidP="006672F5">
      <w:pPr>
        <w:pStyle w:val="Default"/>
        <w:ind w:firstLine="709"/>
        <w:rPr>
          <w:sz w:val="28"/>
          <w:szCs w:val="28"/>
          <w:lang w:val="en-US"/>
        </w:rPr>
      </w:pPr>
      <w:r w:rsidRPr="006672F5">
        <w:rPr>
          <w:sz w:val="28"/>
          <w:szCs w:val="28"/>
          <w:lang w:val="en-US"/>
        </w:rPr>
        <w:t xml:space="preserve">The table below shows volumes and bid-ask prices and </w:t>
      </w:r>
      <w:proofErr w:type="gramStart"/>
      <w:r w:rsidRPr="006672F5">
        <w:rPr>
          <w:sz w:val="28"/>
          <w:szCs w:val="28"/>
          <w:lang w:val="en-US"/>
        </w:rPr>
        <w:t>final results</w:t>
      </w:r>
      <w:proofErr w:type="gramEnd"/>
      <w:r w:rsidRPr="006672F5">
        <w:rPr>
          <w:sz w:val="28"/>
          <w:szCs w:val="28"/>
          <w:lang w:val="en-US"/>
        </w:rPr>
        <w:t xml:space="preserve"> of spot trades in the</w:t>
      </w:r>
      <w:r>
        <w:rPr>
          <w:sz w:val="28"/>
          <w:szCs w:val="28"/>
          <w:lang w:val="en-US"/>
        </w:rPr>
        <w:t xml:space="preserve"> "day-ahead" mode in April 2020</w:t>
      </w:r>
      <w:r w:rsidR="00132C2F" w:rsidRPr="00B02D8C">
        <w:rPr>
          <w:sz w:val="28"/>
          <w:szCs w:val="28"/>
          <w:lang w:val="en-US"/>
        </w:rPr>
        <w:t>.</w:t>
      </w:r>
    </w:p>
    <w:p w:rsidR="00132C2F" w:rsidRDefault="006672F5" w:rsidP="00132C2F">
      <w:pPr>
        <w:pStyle w:val="a3"/>
        <w:spacing w:after="0" w:line="240" w:lineRule="auto"/>
        <w:ind w:left="0" w:firstLine="993"/>
        <w:rPr>
          <w:rFonts w:ascii="Times New Roman" w:eastAsia="Times New Roman" w:hAnsi="Times New Roman" w:cs="Times New Roman"/>
          <w:sz w:val="28"/>
          <w:szCs w:val="28"/>
          <w:lang w:eastAsia="ru-RU"/>
        </w:rPr>
      </w:pPr>
      <w:r w:rsidRPr="0004437A">
        <w:rPr>
          <w:rFonts w:ascii="Times New Roman" w:hAnsi="Times New Roman" w:cs="Times New Roman"/>
          <w:noProof/>
          <w:lang w:eastAsia="ru-RU"/>
        </w:rPr>
        <w:lastRenderedPageBreak/>
        <w:drawing>
          <wp:inline distT="0" distB="0" distL="0" distR="0" wp14:anchorId="3494F6E1" wp14:editId="51CFD68D">
            <wp:extent cx="5682575" cy="63347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84345" cy="6336733"/>
                    </a:xfrm>
                    <a:prstGeom prst="rect">
                      <a:avLst/>
                    </a:prstGeom>
                  </pic:spPr>
                </pic:pic>
              </a:graphicData>
            </a:graphic>
          </wp:inline>
        </w:drawing>
      </w:r>
    </w:p>
    <w:p w:rsidR="006672F5" w:rsidRDefault="006672F5"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6672F5" w:rsidRPr="006672F5" w:rsidRDefault="006672F5" w:rsidP="006672F5">
      <w:pPr>
        <w:pStyle w:val="a3"/>
        <w:spacing w:after="0" w:line="240" w:lineRule="auto"/>
        <w:ind w:left="0" w:firstLine="709"/>
        <w:jc w:val="both"/>
        <w:rPr>
          <w:rFonts w:ascii="Times New Roman" w:eastAsia="Times New Roman" w:hAnsi="Times New Roman" w:cs="Times New Roman"/>
          <w:sz w:val="28"/>
          <w:szCs w:val="28"/>
          <w:lang w:eastAsia="ru-RU"/>
        </w:rPr>
      </w:pPr>
      <w:r w:rsidRPr="006672F5">
        <w:rPr>
          <w:rFonts w:ascii="Times New Roman" w:eastAsia="Times New Roman" w:hAnsi="Times New Roman" w:cs="Times New Roman"/>
          <w:sz w:val="28"/>
          <w:szCs w:val="28"/>
          <w:lang w:eastAsia="ru-RU"/>
        </w:rPr>
        <w:t xml:space="preserve">The table shows that the total demand amounted to 116,136 thousand kWh. </w:t>
      </w:r>
      <w:proofErr w:type="gramStart"/>
      <w:r w:rsidRPr="006672F5">
        <w:rPr>
          <w:rFonts w:ascii="Times New Roman" w:eastAsia="Times New Roman" w:hAnsi="Times New Roman" w:cs="Times New Roman"/>
          <w:sz w:val="28"/>
          <w:szCs w:val="28"/>
          <w:lang w:eastAsia="ru-RU"/>
        </w:rPr>
        <w:t>kWh</w:t>
      </w:r>
      <w:proofErr w:type="gramEnd"/>
      <w:r w:rsidRPr="006672F5">
        <w:rPr>
          <w:rFonts w:ascii="Times New Roman" w:eastAsia="Times New Roman" w:hAnsi="Times New Roman" w:cs="Times New Roman"/>
          <w:sz w:val="28"/>
          <w:szCs w:val="28"/>
          <w:lang w:eastAsia="ru-RU"/>
        </w:rPr>
        <w:t>, while the total volume of supply amounted to 44,088 thousand kWh.</w:t>
      </w:r>
    </w:p>
    <w:p w:rsidR="00132C2F" w:rsidRPr="006672F5" w:rsidRDefault="006672F5" w:rsidP="006672F5">
      <w:pPr>
        <w:pStyle w:val="a3"/>
        <w:spacing w:after="0" w:line="240" w:lineRule="auto"/>
        <w:ind w:left="0" w:firstLine="709"/>
        <w:jc w:val="both"/>
        <w:rPr>
          <w:rFonts w:ascii="Times New Roman" w:eastAsia="Times New Roman" w:hAnsi="Times New Roman" w:cs="Times New Roman"/>
          <w:sz w:val="28"/>
          <w:szCs w:val="28"/>
          <w:lang w:eastAsia="ru-RU"/>
        </w:rPr>
      </w:pPr>
      <w:r w:rsidRPr="006672F5">
        <w:rPr>
          <w:rFonts w:ascii="Times New Roman" w:eastAsia="Times New Roman" w:hAnsi="Times New Roman" w:cs="Times New Roman"/>
          <w:sz w:val="28"/>
          <w:szCs w:val="28"/>
          <w:lang w:eastAsia="ru-RU"/>
        </w:rPr>
        <w:t xml:space="preserve">The unsatisfied volume of demand in April 2020 amounted to 72,613 thousand kWh. </w:t>
      </w:r>
      <w:proofErr w:type="gramStart"/>
      <w:r w:rsidRPr="006672F5">
        <w:rPr>
          <w:rFonts w:ascii="Times New Roman" w:eastAsia="Times New Roman" w:hAnsi="Times New Roman" w:cs="Times New Roman"/>
          <w:sz w:val="28"/>
          <w:szCs w:val="28"/>
          <w:lang w:eastAsia="ru-RU"/>
        </w:rPr>
        <w:t>kWh</w:t>
      </w:r>
      <w:proofErr w:type="gramEnd"/>
      <w:r w:rsidRPr="006672F5">
        <w:rPr>
          <w:rFonts w:ascii="Times New Roman" w:eastAsia="Times New Roman" w:hAnsi="Times New Roman" w:cs="Times New Roman"/>
          <w:sz w:val="28"/>
          <w:szCs w:val="28"/>
          <w:lang w:eastAsia="ru-RU"/>
        </w:rPr>
        <w:t xml:space="preserve">, while the unsatisfied supply volume amounted to 5,821 thousand kWh. In the process of spot trades in the trading </w:t>
      </w:r>
      <w:proofErr w:type="gramStart"/>
      <w:r w:rsidRPr="006672F5">
        <w:rPr>
          <w:rFonts w:ascii="Times New Roman" w:eastAsia="Times New Roman" w:hAnsi="Times New Roman" w:cs="Times New Roman"/>
          <w:sz w:val="28"/>
          <w:szCs w:val="28"/>
          <w:lang w:eastAsia="ru-RU"/>
        </w:rPr>
        <w:t>system a total of -</w:t>
      </w:r>
      <w:proofErr w:type="gramEnd"/>
      <w:r w:rsidRPr="006672F5">
        <w:rPr>
          <w:rFonts w:ascii="Times New Roman" w:eastAsia="Times New Roman" w:hAnsi="Times New Roman" w:cs="Times New Roman"/>
          <w:sz w:val="28"/>
          <w:szCs w:val="28"/>
          <w:lang w:eastAsia="ru-RU"/>
        </w:rPr>
        <w:t>662 bids were accepted, of which 578 bids from buyers and 84 bids from sellers.</w:t>
      </w:r>
      <w:r w:rsidR="00132C2F" w:rsidRPr="006672F5">
        <w:rPr>
          <w:rFonts w:ascii="Times New Roman" w:eastAsia="Times New Roman" w:hAnsi="Times New Roman" w:cs="Times New Roman"/>
          <w:sz w:val="28"/>
          <w:szCs w:val="28"/>
          <w:lang w:eastAsia="ru-RU"/>
        </w:rPr>
        <w:t xml:space="preserve">  </w:t>
      </w:r>
    </w:p>
    <w:p w:rsidR="0098244C" w:rsidRPr="004928A9" w:rsidRDefault="0098244C"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132C2F" w:rsidRPr="004928A9" w:rsidRDefault="00132C2F"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4928A9">
        <w:rPr>
          <w:rFonts w:ascii="Times New Roman" w:eastAsia="Times New Roman" w:hAnsi="Times New Roman" w:cs="Times New Roman"/>
          <w:b/>
          <w:sz w:val="28"/>
          <w:szCs w:val="28"/>
          <w:lang w:val="en-US" w:eastAsia="ru-RU"/>
        </w:rPr>
        <w:t>Results of spot trades "during operational days"</w:t>
      </w:r>
    </w:p>
    <w:p w:rsidR="00132C2F" w:rsidRPr="004928A9" w:rsidRDefault="0068574B"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r w:rsidRPr="0068574B">
        <w:rPr>
          <w:rFonts w:ascii="Times New Roman" w:eastAsia="Times New Roman" w:hAnsi="Times New Roman" w:cs="Times New Roman"/>
          <w:sz w:val="28"/>
          <w:szCs w:val="28"/>
          <w:lang w:val="en-US" w:eastAsia="ru-RU"/>
        </w:rPr>
        <w:t xml:space="preserve">According to the results of the trades held in April 2020, no deals </w:t>
      </w:r>
      <w:proofErr w:type="gramStart"/>
      <w:r w:rsidRPr="0068574B">
        <w:rPr>
          <w:rFonts w:ascii="Times New Roman" w:eastAsia="Times New Roman" w:hAnsi="Times New Roman" w:cs="Times New Roman"/>
          <w:sz w:val="28"/>
          <w:szCs w:val="28"/>
          <w:lang w:val="en-US" w:eastAsia="ru-RU"/>
        </w:rPr>
        <w:t>were concluded</w:t>
      </w:r>
      <w:proofErr w:type="gramEnd"/>
      <w:r w:rsidRPr="0068574B">
        <w:rPr>
          <w:rFonts w:ascii="Times New Roman" w:eastAsia="Times New Roman" w:hAnsi="Times New Roman" w:cs="Times New Roman"/>
          <w:sz w:val="28"/>
          <w:szCs w:val="28"/>
          <w:lang w:val="en-US" w:eastAsia="ru-RU"/>
        </w:rPr>
        <w:t xml:space="preserve">. Following the results of the trades held in April 2019 similarly to the current </w:t>
      </w:r>
      <w:proofErr w:type="gramStart"/>
      <w:r w:rsidRPr="0068574B">
        <w:rPr>
          <w:rFonts w:ascii="Times New Roman" w:eastAsia="Times New Roman" w:hAnsi="Times New Roman" w:cs="Times New Roman"/>
          <w:sz w:val="28"/>
          <w:szCs w:val="28"/>
          <w:lang w:val="en-US" w:eastAsia="ru-RU"/>
        </w:rPr>
        <w:t>period</w:t>
      </w:r>
      <w:proofErr w:type="gramEnd"/>
      <w:r w:rsidRPr="0068574B">
        <w:rPr>
          <w:rFonts w:ascii="Times New Roman" w:eastAsia="Times New Roman" w:hAnsi="Times New Roman" w:cs="Times New Roman"/>
          <w:sz w:val="28"/>
          <w:szCs w:val="28"/>
          <w:lang w:val="en-US" w:eastAsia="ru-RU"/>
        </w:rPr>
        <w:t xml:space="preserve"> no deals were </w:t>
      </w:r>
      <w:r>
        <w:rPr>
          <w:rFonts w:ascii="Times New Roman" w:eastAsia="Times New Roman" w:hAnsi="Times New Roman" w:cs="Times New Roman"/>
          <w:sz w:val="28"/>
          <w:szCs w:val="28"/>
          <w:lang w:val="en-US" w:eastAsia="ru-RU"/>
        </w:rPr>
        <w:t>concluded.</w:t>
      </w:r>
    </w:p>
    <w:p w:rsidR="00132C2F" w:rsidRPr="004928A9" w:rsidRDefault="00132C2F"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68574B" w:rsidRDefault="0068574B"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p>
    <w:p w:rsidR="0068574B" w:rsidRDefault="0068574B"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p>
    <w:p w:rsidR="00132C2F" w:rsidRPr="004928A9" w:rsidRDefault="00132C2F"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4928A9">
        <w:rPr>
          <w:rFonts w:ascii="Times New Roman" w:eastAsia="Times New Roman" w:hAnsi="Times New Roman" w:cs="Times New Roman"/>
          <w:b/>
          <w:sz w:val="28"/>
          <w:szCs w:val="28"/>
          <w:lang w:val="en-US" w:eastAsia="ru-RU"/>
        </w:rPr>
        <w:lastRenderedPageBreak/>
        <w:t>Results of trades for medium- and long-term period</w:t>
      </w:r>
    </w:p>
    <w:p w:rsidR="0068574B" w:rsidRPr="0068574B" w:rsidRDefault="0068574B" w:rsidP="0068574B">
      <w:pPr>
        <w:spacing w:after="0" w:line="240" w:lineRule="auto"/>
        <w:ind w:firstLine="709"/>
        <w:contextualSpacing/>
        <w:jc w:val="both"/>
        <w:rPr>
          <w:rFonts w:ascii="Times New Roman" w:eastAsia="Times New Roman" w:hAnsi="Times New Roman" w:cs="Times New Roman"/>
          <w:sz w:val="28"/>
          <w:szCs w:val="28"/>
          <w:lang w:val="en-US" w:eastAsia="ru-RU"/>
        </w:rPr>
      </w:pPr>
      <w:r w:rsidRPr="0068574B">
        <w:rPr>
          <w:rFonts w:ascii="Times New Roman" w:eastAsia="Times New Roman" w:hAnsi="Times New Roman" w:cs="Times New Roman"/>
          <w:sz w:val="28"/>
          <w:szCs w:val="28"/>
          <w:lang w:val="en-US" w:eastAsia="ru-RU"/>
        </w:rPr>
        <w:t xml:space="preserve">According to the results of bidding for medium- and long-term periods in April 2020, 15 transactions were concluded in the volume of 331,440 thousand kWh for a total amount of 260,316.1 thousand </w:t>
      </w:r>
      <w:proofErr w:type="spellStart"/>
      <w:r w:rsidRPr="0068574B">
        <w:rPr>
          <w:rFonts w:ascii="Times New Roman" w:eastAsia="Times New Roman" w:hAnsi="Times New Roman" w:cs="Times New Roman"/>
          <w:sz w:val="28"/>
          <w:szCs w:val="28"/>
          <w:lang w:val="en-US" w:eastAsia="ru-RU"/>
        </w:rPr>
        <w:t>tenge</w:t>
      </w:r>
      <w:proofErr w:type="spellEnd"/>
      <w:r w:rsidRPr="0068574B">
        <w:rPr>
          <w:rFonts w:ascii="Times New Roman" w:eastAsia="Times New Roman" w:hAnsi="Times New Roman" w:cs="Times New Roman"/>
          <w:sz w:val="28"/>
          <w:szCs w:val="28"/>
          <w:lang w:val="en-US" w:eastAsia="ru-RU"/>
        </w:rPr>
        <w:t xml:space="preserve"> (excluding VAT). The minimum for this type of centralized bidding was 1.1 </w:t>
      </w:r>
      <w:proofErr w:type="spellStart"/>
      <w:r w:rsidRPr="0068574B">
        <w:rPr>
          <w:rFonts w:ascii="Times New Roman" w:eastAsia="Times New Roman" w:hAnsi="Times New Roman" w:cs="Times New Roman"/>
          <w:sz w:val="28"/>
          <w:szCs w:val="28"/>
          <w:lang w:val="en-US" w:eastAsia="ru-RU"/>
        </w:rPr>
        <w:t>tenge</w:t>
      </w:r>
      <w:proofErr w:type="spellEnd"/>
      <w:r w:rsidRPr="0068574B">
        <w:rPr>
          <w:rFonts w:ascii="Times New Roman" w:eastAsia="Times New Roman" w:hAnsi="Times New Roman" w:cs="Times New Roman"/>
          <w:sz w:val="28"/>
          <w:szCs w:val="28"/>
          <w:lang w:val="en-US" w:eastAsia="ru-RU"/>
        </w:rPr>
        <w:t xml:space="preserve">/kWh (excluding VAT), and the maximum price was 2.43 </w:t>
      </w:r>
      <w:proofErr w:type="spellStart"/>
      <w:r w:rsidRPr="0068574B">
        <w:rPr>
          <w:rFonts w:ascii="Times New Roman" w:eastAsia="Times New Roman" w:hAnsi="Times New Roman" w:cs="Times New Roman"/>
          <w:sz w:val="28"/>
          <w:szCs w:val="28"/>
          <w:lang w:val="en-US" w:eastAsia="ru-RU"/>
        </w:rPr>
        <w:t>tenge</w:t>
      </w:r>
      <w:proofErr w:type="spellEnd"/>
      <w:r w:rsidRPr="0068574B">
        <w:rPr>
          <w:rFonts w:ascii="Times New Roman" w:eastAsia="Times New Roman" w:hAnsi="Times New Roman" w:cs="Times New Roman"/>
          <w:sz w:val="28"/>
          <w:szCs w:val="28"/>
          <w:lang w:val="en-US" w:eastAsia="ru-RU"/>
        </w:rPr>
        <w:t xml:space="preserve">/kWh (excluding VAT). All transactions </w:t>
      </w:r>
      <w:proofErr w:type="gramStart"/>
      <w:r w:rsidRPr="0068574B">
        <w:rPr>
          <w:rFonts w:ascii="Times New Roman" w:eastAsia="Times New Roman" w:hAnsi="Times New Roman" w:cs="Times New Roman"/>
          <w:sz w:val="28"/>
          <w:szCs w:val="28"/>
          <w:lang w:val="en-US" w:eastAsia="ru-RU"/>
        </w:rPr>
        <w:t>were registered</w:t>
      </w:r>
      <w:proofErr w:type="gramEnd"/>
      <w:r w:rsidRPr="0068574B">
        <w:rPr>
          <w:rFonts w:ascii="Times New Roman" w:eastAsia="Times New Roman" w:hAnsi="Times New Roman" w:cs="Times New Roman"/>
          <w:sz w:val="28"/>
          <w:szCs w:val="28"/>
          <w:lang w:val="en-US" w:eastAsia="ru-RU"/>
        </w:rPr>
        <w:t xml:space="preserve"> based on the results of centralized bidding for electricity generated by HPPs during the period of environmental water releases. </w:t>
      </w:r>
    </w:p>
    <w:p w:rsidR="0068574B" w:rsidRPr="0068574B" w:rsidRDefault="0068574B" w:rsidP="0068574B">
      <w:pPr>
        <w:spacing w:after="0" w:line="240" w:lineRule="auto"/>
        <w:ind w:firstLine="709"/>
        <w:contextualSpacing/>
        <w:jc w:val="both"/>
        <w:rPr>
          <w:rFonts w:ascii="Times New Roman" w:eastAsia="Times New Roman" w:hAnsi="Times New Roman" w:cs="Times New Roman"/>
          <w:sz w:val="28"/>
          <w:szCs w:val="28"/>
          <w:lang w:val="en-US" w:eastAsia="ru-RU"/>
        </w:rPr>
      </w:pPr>
      <w:r w:rsidRPr="0068574B">
        <w:rPr>
          <w:rFonts w:ascii="Times New Roman" w:eastAsia="Times New Roman" w:hAnsi="Times New Roman" w:cs="Times New Roman"/>
          <w:sz w:val="28"/>
          <w:szCs w:val="28"/>
          <w:lang w:val="en-US" w:eastAsia="ru-RU"/>
        </w:rPr>
        <w:t xml:space="preserve">Compared to the same period of 2019, in April 2020, there was a 63.3% decrease in the volume of trades for the medium- and long-term period. </w:t>
      </w:r>
    </w:p>
    <w:p w:rsidR="00132C2F" w:rsidRPr="00B02D8C" w:rsidRDefault="0068574B" w:rsidP="0068574B">
      <w:pPr>
        <w:spacing w:after="0" w:line="240" w:lineRule="auto"/>
        <w:ind w:firstLine="709"/>
        <w:contextualSpacing/>
        <w:jc w:val="both"/>
        <w:rPr>
          <w:rFonts w:ascii="Times New Roman" w:eastAsia="Times New Roman" w:hAnsi="Times New Roman" w:cs="Times New Roman"/>
          <w:sz w:val="28"/>
          <w:szCs w:val="28"/>
          <w:lang w:val="en-US" w:eastAsia="ru-RU"/>
        </w:rPr>
      </w:pPr>
      <w:r w:rsidRPr="0068574B">
        <w:rPr>
          <w:rFonts w:ascii="Times New Roman" w:eastAsia="Times New Roman" w:hAnsi="Times New Roman" w:cs="Times New Roman"/>
          <w:sz w:val="28"/>
          <w:szCs w:val="28"/>
          <w:lang w:val="en-US" w:eastAsia="ru-RU"/>
        </w:rPr>
        <w:t xml:space="preserve">In April 2019, 52 transactions with the volume of 902,400 thousand kWh </w:t>
      </w:r>
      <w:proofErr w:type="gramStart"/>
      <w:r w:rsidRPr="0068574B">
        <w:rPr>
          <w:rFonts w:ascii="Times New Roman" w:eastAsia="Times New Roman" w:hAnsi="Times New Roman" w:cs="Times New Roman"/>
          <w:sz w:val="28"/>
          <w:szCs w:val="28"/>
          <w:lang w:val="en-US" w:eastAsia="ru-RU"/>
        </w:rPr>
        <w:t>were concluded</w:t>
      </w:r>
      <w:proofErr w:type="gramEnd"/>
      <w:r w:rsidRPr="0068574B">
        <w:rPr>
          <w:rFonts w:ascii="Times New Roman" w:eastAsia="Times New Roman" w:hAnsi="Times New Roman" w:cs="Times New Roman"/>
          <w:sz w:val="28"/>
          <w:szCs w:val="28"/>
          <w:lang w:val="en-US" w:eastAsia="ru-RU"/>
        </w:rPr>
        <w:t xml:space="preserve"> in bidding for the medium- and long-term period. The minimum price for this type of centralized bidding was 1.1 </w:t>
      </w:r>
      <w:proofErr w:type="spellStart"/>
      <w:r w:rsidRPr="0068574B">
        <w:rPr>
          <w:rFonts w:ascii="Times New Roman" w:eastAsia="Times New Roman" w:hAnsi="Times New Roman" w:cs="Times New Roman"/>
          <w:sz w:val="28"/>
          <w:szCs w:val="28"/>
          <w:lang w:val="en-US" w:eastAsia="ru-RU"/>
        </w:rPr>
        <w:t>tg</w:t>
      </w:r>
      <w:proofErr w:type="spellEnd"/>
      <w:r w:rsidRPr="0068574B">
        <w:rPr>
          <w:rFonts w:ascii="Times New Roman" w:eastAsia="Times New Roman" w:hAnsi="Times New Roman" w:cs="Times New Roman"/>
          <w:sz w:val="28"/>
          <w:szCs w:val="28"/>
          <w:lang w:val="en-US" w:eastAsia="ru-RU"/>
        </w:rPr>
        <w:t>/kWh (excluding VAT)</w:t>
      </w:r>
      <w:proofErr w:type="gramStart"/>
      <w:r w:rsidRPr="0068574B">
        <w:rPr>
          <w:rFonts w:ascii="Times New Roman" w:eastAsia="Times New Roman" w:hAnsi="Times New Roman" w:cs="Times New Roman"/>
          <w:sz w:val="28"/>
          <w:szCs w:val="28"/>
          <w:lang w:val="en-US" w:eastAsia="ru-RU"/>
        </w:rPr>
        <w:t>,</w:t>
      </w:r>
      <w:proofErr w:type="gramEnd"/>
      <w:r w:rsidRPr="0068574B">
        <w:rPr>
          <w:rFonts w:ascii="Times New Roman" w:eastAsia="Times New Roman" w:hAnsi="Times New Roman" w:cs="Times New Roman"/>
          <w:sz w:val="28"/>
          <w:szCs w:val="28"/>
          <w:lang w:val="en-US" w:eastAsia="ru-RU"/>
        </w:rPr>
        <w:t xml:space="preserve"> the maximum price was 5.76 </w:t>
      </w:r>
      <w:proofErr w:type="spellStart"/>
      <w:r w:rsidRPr="0068574B">
        <w:rPr>
          <w:rFonts w:ascii="Times New Roman" w:eastAsia="Times New Roman" w:hAnsi="Times New Roman" w:cs="Times New Roman"/>
          <w:sz w:val="28"/>
          <w:szCs w:val="28"/>
          <w:lang w:val="en-US" w:eastAsia="ru-RU"/>
        </w:rPr>
        <w:t>tg</w:t>
      </w:r>
      <w:proofErr w:type="spellEnd"/>
      <w:r w:rsidRPr="0068574B">
        <w:rPr>
          <w:rFonts w:ascii="Times New Roman" w:eastAsia="Times New Roman" w:hAnsi="Times New Roman" w:cs="Times New Roman"/>
          <w:sz w:val="28"/>
          <w:szCs w:val="28"/>
          <w:lang w:val="en-US" w:eastAsia="ru-RU"/>
        </w:rPr>
        <w:t>/kWh (excluding VAT)</w:t>
      </w:r>
      <w:r w:rsidR="00132C2F" w:rsidRPr="00B02D8C">
        <w:rPr>
          <w:rFonts w:ascii="Times New Roman" w:eastAsia="Times New Roman" w:hAnsi="Times New Roman" w:cs="Times New Roman"/>
          <w:sz w:val="28"/>
          <w:szCs w:val="28"/>
          <w:lang w:val="en-US" w:eastAsia="ru-RU"/>
        </w:rPr>
        <w:t>.</w:t>
      </w:r>
    </w:p>
    <w:p w:rsidR="00132C2F" w:rsidRPr="004928A9" w:rsidRDefault="00132C2F"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5" w:name="_Toc34079821"/>
      <w:r w:rsidRPr="003A1A53">
        <w:rPr>
          <w:rFonts w:ascii="Times New Roman" w:hAnsi="Times New Roman" w:cs="Times New Roman"/>
          <w:b/>
          <w:color w:val="auto"/>
          <w:lang w:val="en-US"/>
        </w:rPr>
        <w:t>Export-import of electric energy</w:t>
      </w:r>
      <w:bookmarkEnd w:id="25"/>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w:t>
      </w:r>
      <w:r w:rsidR="00B02D8C">
        <w:rPr>
          <w:rFonts w:ascii="Times New Roman" w:hAnsi="Times New Roman" w:cs="Times New Roman"/>
          <w:sz w:val="28"/>
          <w:szCs w:val="28"/>
          <w:lang w:val="en-US"/>
        </w:rPr>
        <w:t>May</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68574B">
        <w:rPr>
          <w:rFonts w:ascii="Times New Roman" w:hAnsi="Times New Roman" w:cs="Times New Roman"/>
          <w:sz w:val="28"/>
          <w:szCs w:val="28"/>
          <w:lang w:val="en-US"/>
        </w:rPr>
        <w:t>403.4</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import from the Russian Federation </w:t>
      </w:r>
      <w:r w:rsidR="00132C2F">
        <w:rPr>
          <w:rFonts w:ascii="Times New Roman" w:hAnsi="Times New Roman" w:cs="Times New Roman"/>
          <w:sz w:val="28"/>
          <w:szCs w:val="28"/>
          <w:lang w:val="en-US"/>
        </w:rPr>
        <w:t>–</w:t>
      </w:r>
      <w:r w:rsidR="0068574B">
        <w:rPr>
          <w:rFonts w:ascii="Times New Roman" w:hAnsi="Times New Roman" w:cs="Times New Roman"/>
          <w:sz w:val="28"/>
          <w:szCs w:val="28"/>
          <w:lang w:val="en-US"/>
        </w:rPr>
        <w:t>453.1</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68574B">
        <w:rPr>
          <w:rFonts w:ascii="Times New Roman" w:hAnsi="Times New Roman" w:cs="Times New Roman"/>
          <w:sz w:val="28"/>
          <w:szCs w:val="28"/>
          <w:lang w:val="en-US"/>
        </w:rPr>
        <w:t>377.4</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in order to balance electricity production-consumption. Electricity import from the Russian Federation in the reporting period </w:t>
      </w:r>
      <w:proofErr w:type="gramStart"/>
      <w:r w:rsidRPr="003A1A53">
        <w:rPr>
          <w:rFonts w:ascii="Times New Roman" w:hAnsi="Times New Roman" w:cs="Times New Roman"/>
          <w:sz w:val="28"/>
          <w:szCs w:val="28"/>
          <w:lang w:val="en-US"/>
        </w:rPr>
        <w:t xml:space="preserve">in the amount of </w:t>
      </w:r>
      <w:r w:rsidR="0068574B">
        <w:rPr>
          <w:rFonts w:ascii="Times New Roman" w:hAnsi="Times New Roman" w:cs="Times New Roman"/>
          <w:sz w:val="28"/>
          <w:szCs w:val="28"/>
          <w:lang w:val="en-US"/>
        </w:rPr>
        <w:t>351.3</w:t>
      </w:r>
      <w:proofErr w:type="gramEnd"/>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proofErr w:type="gramStart"/>
      <w:r w:rsidRPr="003A1A53">
        <w:rPr>
          <w:rFonts w:ascii="Times New Roman" w:hAnsi="Times New Roman" w:cs="Times New Roman"/>
          <w:sz w:val="24"/>
          <w:lang w:val="en-US"/>
        </w:rPr>
        <w:t>million</w:t>
      </w:r>
      <w:proofErr w:type="gramEnd"/>
      <w:r w:rsidRPr="003A1A53">
        <w:rPr>
          <w:rFonts w:ascii="Times New Roman" w:hAnsi="Times New Roman" w:cs="Times New Roman"/>
          <w:sz w:val="24"/>
          <w:lang w:val="en-US"/>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3A1A53">
              <w:rPr>
                <w:rFonts w:ascii="Times New Roman" w:eastAsia="Times New Roman" w:hAnsi="Times New Roman" w:cs="Times New Roman"/>
                <w:b/>
                <w:bCs/>
                <w:sz w:val="24"/>
                <w:szCs w:val="24"/>
                <w:lang w:val="en-US" w:eastAsia="ru-RU"/>
              </w:rPr>
              <w:t>-</w:t>
            </w:r>
            <w:r w:rsidR="00B02D8C">
              <w:rPr>
                <w:rFonts w:ascii="Times New Roman" w:eastAsia="Times New Roman" w:hAnsi="Times New Roman" w:cs="Times New Roman"/>
                <w:b/>
                <w:bCs/>
                <w:sz w:val="24"/>
                <w:szCs w:val="24"/>
                <w:lang w:val="en-US" w:eastAsia="ru-RU"/>
              </w:rPr>
              <w:t>May</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mln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68574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8574B" w:rsidRPr="00967209" w:rsidRDefault="0068574B" w:rsidP="0068574B">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exports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2 678,5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859,7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-1 818,8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-67,9%</w:t>
            </w:r>
          </w:p>
        </w:tc>
      </w:tr>
      <w:tr w:rsidR="0068574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8574B" w:rsidRPr="00967209" w:rsidRDefault="0068574B" w:rsidP="0068574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2 675,6</w:t>
            </w:r>
          </w:p>
        </w:tc>
        <w:tc>
          <w:tcPr>
            <w:tcW w:w="1241"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403,4</w:t>
            </w:r>
          </w:p>
        </w:tc>
        <w:tc>
          <w:tcPr>
            <w:tcW w:w="1275"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-2 272,2</w:t>
            </w:r>
          </w:p>
        </w:tc>
        <w:tc>
          <w:tcPr>
            <w:tcW w:w="1134"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-84,9%</w:t>
            </w:r>
          </w:p>
        </w:tc>
      </w:tr>
      <w:tr w:rsidR="0068574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8574B" w:rsidRPr="00967209" w:rsidRDefault="0068574B" w:rsidP="0068574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456,3</w:t>
            </w:r>
          </w:p>
        </w:tc>
        <w:tc>
          <w:tcPr>
            <w:tcW w:w="1275"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453,4</w:t>
            </w:r>
          </w:p>
        </w:tc>
        <w:tc>
          <w:tcPr>
            <w:tcW w:w="1134"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rPr>
                <w:rFonts w:ascii="Times New Roman" w:hAnsi="Times New Roman" w:cs="Times New Roman"/>
                <w:bCs/>
                <w:i/>
                <w:color w:val="000000" w:themeColor="text1"/>
              </w:rPr>
            </w:pPr>
            <w:r w:rsidRPr="0004437A">
              <w:rPr>
                <w:rFonts w:ascii="Times New Roman" w:hAnsi="Times New Roman" w:cs="Times New Roman"/>
                <w:bCs/>
                <w:i/>
                <w:color w:val="000000" w:themeColor="text1"/>
              </w:rPr>
              <w:t>15793%</w:t>
            </w:r>
          </w:p>
        </w:tc>
      </w:tr>
      <w:tr w:rsidR="0068574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8574B" w:rsidRPr="00967209" w:rsidRDefault="0068574B" w:rsidP="0068574B">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imports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534,8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455,7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-79,1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-14,8%</w:t>
            </w:r>
          </w:p>
        </w:tc>
      </w:tr>
      <w:tr w:rsidR="0068574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8574B" w:rsidRPr="00967209" w:rsidRDefault="0068574B" w:rsidP="0068574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534,0</w:t>
            </w:r>
          </w:p>
        </w:tc>
        <w:tc>
          <w:tcPr>
            <w:tcW w:w="1241"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453,1</w:t>
            </w:r>
          </w:p>
        </w:tc>
        <w:tc>
          <w:tcPr>
            <w:tcW w:w="1275"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-81,0</w:t>
            </w:r>
          </w:p>
        </w:tc>
        <w:tc>
          <w:tcPr>
            <w:tcW w:w="1134"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-15,2%</w:t>
            </w:r>
          </w:p>
        </w:tc>
      </w:tr>
      <w:tr w:rsidR="0068574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8574B" w:rsidRPr="00967209" w:rsidRDefault="0068574B" w:rsidP="0068574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0,8</w:t>
            </w:r>
          </w:p>
        </w:tc>
        <w:tc>
          <w:tcPr>
            <w:tcW w:w="1241" w:type="dxa"/>
            <w:tcBorders>
              <w:top w:val="nil"/>
              <w:left w:val="nil"/>
              <w:bottom w:val="single" w:sz="4" w:space="0" w:color="auto"/>
              <w:right w:val="single" w:sz="4" w:space="0" w:color="auto"/>
            </w:tcBorders>
            <w:shd w:val="clear" w:color="auto" w:fill="auto"/>
            <w:noWrap/>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1,8</w:t>
            </w:r>
          </w:p>
        </w:tc>
        <w:tc>
          <w:tcPr>
            <w:tcW w:w="1134" w:type="dxa"/>
            <w:tcBorders>
              <w:top w:val="nil"/>
              <w:left w:val="nil"/>
              <w:bottom w:val="single" w:sz="4" w:space="0" w:color="auto"/>
              <w:right w:val="single" w:sz="4" w:space="0" w:color="auto"/>
            </w:tcBorders>
            <w:vAlign w:val="center"/>
          </w:tcPr>
          <w:p w:rsidR="0068574B" w:rsidRPr="0004437A" w:rsidRDefault="0068574B" w:rsidP="0068574B">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231,1%</w:t>
            </w:r>
          </w:p>
        </w:tc>
      </w:tr>
      <w:tr w:rsidR="0068574B"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68574B" w:rsidRPr="00967209" w:rsidRDefault="0068574B" w:rsidP="0068574B">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Balance-flow</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deficit</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excess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-2 143,7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-404,0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1 739,7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8574B" w:rsidRPr="0004437A" w:rsidRDefault="0068574B" w:rsidP="0068574B">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-81,2%</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lastRenderedPageBreak/>
        <w:t>SECTION II</w:t>
      </w:r>
      <w:bookmarkEnd w:id="26"/>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7"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7"/>
    </w:p>
    <w:p w:rsidR="00C82DFF" w:rsidRPr="001E184B" w:rsidRDefault="00C82DFF" w:rsidP="00512A3A">
      <w:pPr>
        <w:spacing w:after="0" w:line="240" w:lineRule="auto"/>
        <w:ind w:firstLine="567"/>
        <w:jc w:val="both"/>
        <w:rPr>
          <w:rFonts w:ascii="Times New Roman" w:hAnsi="Times New Roman" w:cs="Times New Roman"/>
          <w:sz w:val="28"/>
          <w:lang w:val="en-US"/>
        </w:rPr>
      </w:pP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The common electricity market of the Eurasian Economic Union </w:t>
      </w:r>
      <w:proofErr w:type="gramStart"/>
      <w:r w:rsidRPr="0068574B">
        <w:rPr>
          <w:rFonts w:ascii="Times New Roman" w:hAnsi="Times New Roman" w:cs="Times New Roman"/>
          <w:sz w:val="28"/>
          <w:lang w:val="en-US"/>
        </w:rPr>
        <w:t>is planned to be formed</w:t>
      </w:r>
      <w:proofErr w:type="gramEnd"/>
      <w:r w:rsidRPr="0068574B">
        <w:rPr>
          <w:rFonts w:ascii="Times New Roman" w:hAnsi="Times New Roman" w:cs="Times New Roman"/>
          <w:sz w:val="28"/>
          <w:lang w:val="en-US"/>
        </w:rPr>
        <w:t xml:space="preserve"> by integrating the national electricity markets of Armenia, Belarus, Kazakhstan, Kyrgyzstan and Russia. The EAEU member states are gradually forming the common electric power market of the Union </w:t>
      </w:r>
      <w:proofErr w:type="gramStart"/>
      <w:r w:rsidRPr="0068574B">
        <w:rPr>
          <w:rFonts w:ascii="Times New Roman" w:hAnsi="Times New Roman" w:cs="Times New Roman"/>
          <w:sz w:val="28"/>
          <w:lang w:val="en-US"/>
        </w:rPr>
        <w:t>on the basis of</w:t>
      </w:r>
      <w:proofErr w:type="gramEnd"/>
      <w:r w:rsidRPr="0068574B">
        <w:rPr>
          <w:rFonts w:ascii="Times New Roman" w:hAnsi="Times New Roman" w:cs="Times New Roman"/>
          <w:sz w:val="28"/>
          <w:lang w:val="en-US"/>
        </w:rPr>
        <w:t xml:space="preserve"> power systems operating in parallel, taking into account the priority provision of electricity to domestic consumers of the member states.</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At the same time, the balance of economic interests of producers and consumers of electric energy, as well as other subjects of the EAEU EDM </w:t>
      </w:r>
      <w:proofErr w:type="gramStart"/>
      <w:r w:rsidRPr="0068574B">
        <w:rPr>
          <w:rFonts w:ascii="Times New Roman" w:hAnsi="Times New Roman" w:cs="Times New Roman"/>
          <w:sz w:val="28"/>
          <w:lang w:val="en-US"/>
        </w:rPr>
        <w:t>will be observed</w:t>
      </w:r>
      <w:proofErr w:type="gramEnd"/>
      <w:r w:rsidRPr="0068574B">
        <w:rPr>
          <w:rFonts w:ascii="Times New Roman" w:hAnsi="Times New Roman" w:cs="Times New Roman"/>
          <w:sz w:val="28"/>
          <w:lang w:val="en-US"/>
        </w:rPr>
        <w:t>.</w:t>
      </w:r>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On May 29, 2019, as part of the celebration of the fifth anniversary of the signing of the Treaty on the Eurasian Economic Union, the Supreme Council signed an international treaty on the formation of a common electric power market of the Union in the form of the Protocol on Amendments to the Treaty on the Eurasian Economic Union of May 29, 2014 (in terms of the formation of a common electric power market of the Eurasian Economic Union).</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On December 20, 2019, the High Council adopted Decision No. 31 "On the plan of measures aimed at the formation of a common electric power market of the Eurasian Economic Union", which establishes, among other things, the deadlines for the approval and entry into force of the rules for the functioning of the common electric power market of the Union, as well as other acts stipulated by the said Protocol.</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In 2020, the 13th meeting of the Advisory Committee on Electricity under the EEC Collegium in absentia (May 26, 2020), two meetings of the Subcommittee on the formation of the EEU EDM of the Advisory Committee on Electricity under the EEC Collegium are held, the work on the development and agreement by the EAEU member states of the rules of functioning of the EAEU EDM is carried out (49th meeting on January 23-24, 2020, 50th meeting on May 29, 2020) and one meeting of the Subcommittee members (February 20-21, 2020).</w:t>
      </w:r>
      <w:proofErr w:type="gramEnd"/>
      <w:r w:rsidRPr="0068574B">
        <w:rPr>
          <w:rFonts w:ascii="Times New Roman" w:hAnsi="Times New Roman" w:cs="Times New Roman"/>
          <w:sz w:val="28"/>
          <w:lang w:val="en-US"/>
        </w:rPr>
        <w:t xml:space="preserve"> </w:t>
      </w:r>
    </w:p>
    <w:p w:rsidR="00E37727" w:rsidRPr="001E18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Work on the formation of a common electricity market of the Eu</w:t>
      </w:r>
      <w:r>
        <w:rPr>
          <w:rFonts w:ascii="Times New Roman" w:hAnsi="Times New Roman" w:cs="Times New Roman"/>
          <w:sz w:val="28"/>
          <w:lang w:val="en-US"/>
        </w:rPr>
        <w:t>rasian Economic Union continues</w:t>
      </w:r>
      <w:r w:rsidR="00E37727" w:rsidRPr="001E184B">
        <w:rPr>
          <w:rFonts w:ascii="Times New Roman" w:hAnsi="Times New Roman" w:cs="Times New Roman"/>
          <w:sz w:val="28"/>
          <w:lang w:val="en-US"/>
        </w:rPr>
        <w:t xml:space="preserve">.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8"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8"/>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8574B" w:rsidRDefault="0068574B" w:rsidP="00512A3A">
      <w:pPr>
        <w:spacing w:after="0" w:line="240" w:lineRule="auto"/>
        <w:ind w:firstLine="708"/>
        <w:jc w:val="both"/>
        <w:rPr>
          <w:rFonts w:ascii="Times New Roman" w:hAnsi="Times New Roman" w:cs="Times New Roman"/>
          <w:sz w:val="28"/>
          <w:lang w:val="en-US"/>
        </w:rPr>
      </w:pPr>
    </w:p>
    <w:p w:rsidR="0068574B" w:rsidRPr="001E184B" w:rsidRDefault="0068574B" w:rsidP="00512A3A">
      <w:pPr>
        <w:spacing w:after="0" w:line="240" w:lineRule="auto"/>
        <w:ind w:firstLine="708"/>
        <w:jc w:val="both"/>
        <w:rPr>
          <w:rFonts w:ascii="Times New Roman" w:hAnsi="Times New Roman" w:cs="Times New Roman"/>
          <w:sz w:val="28"/>
          <w:lang w:val="en-US"/>
        </w:rPr>
      </w:pP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Activities</w:t>
            </w:r>
            <w:proofErr w:type="spellEnd"/>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Due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date</w:t>
            </w:r>
            <w:proofErr w:type="spellEnd"/>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Current</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status</w:t>
            </w:r>
            <w:proofErr w:type="spellEnd"/>
          </w:p>
        </w:tc>
      </w:tr>
      <w:tr w:rsidR="006C3EF7" w:rsidRPr="00B02D8C"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xml:space="preserve">. Action Plan for Cooperation between the EEC and the CIS </w:t>
            </w:r>
            <w:proofErr w:type="gramStart"/>
            <w:r w:rsidRPr="001E184B">
              <w:rPr>
                <w:rFonts w:ascii="Times New Roman" w:hAnsi="Times New Roman" w:cs="Times New Roman"/>
                <w:sz w:val="24"/>
                <w:szCs w:val="24"/>
                <w:lang w:val="en-US"/>
              </w:rPr>
              <w:t>EES,</w:t>
            </w:r>
            <w:proofErr w:type="gramEnd"/>
            <w:r w:rsidRPr="001E184B">
              <w:rPr>
                <w:rFonts w:ascii="Times New Roman" w:hAnsi="Times New Roman" w:cs="Times New Roman"/>
                <w:sz w:val="24"/>
                <w:szCs w:val="24"/>
                <w:lang w:val="en-US"/>
              </w:rPr>
              <w:t xml:space="preserve">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1E184B">
              <w:rPr>
                <w:sz w:val="24"/>
                <w:szCs w:val="24"/>
                <w:lang w:val="en-US"/>
              </w:rPr>
              <w:t>is ensured</w:t>
            </w:r>
            <w:proofErr w:type="gramEnd"/>
            <w:r w:rsidRPr="001E184B">
              <w:rPr>
                <w:sz w:val="24"/>
                <w:szCs w:val="24"/>
                <w:lang w:val="en-US"/>
              </w:rPr>
              <w:t>.</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1E184B">
              <w:rPr>
                <w:rFonts w:ascii="Times New Roman" w:hAnsi="Times New Roman" w:cs="Times New Roman"/>
                <w:sz w:val="24"/>
                <w:szCs w:val="24"/>
                <w:lang w:val="en-US"/>
              </w:rPr>
              <w:t>was made</w:t>
            </w:r>
            <w:proofErr w:type="gramEnd"/>
            <w:r w:rsidRPr="001E184B">
              <w:rPr>
                <w:rFonts w:ascii="Times New Roman" w:hAnsi="Times New Roman" w:cs="Times New Roman"/>
                <w:sz w:val="24"/>
                <w:szCs w:val="24"/>
                <w:lang w:val="en-US"/>
              </w:rPr>
              <w:t xml:space="preserve"> at the 45th meeting of the CIS Unified Energy System. The draft Procedure </w:t>
            </w:r>
            <w:proofErr w:type="gramStart"/>
            <w:r w:rsidRPr="001E184B">
              <w:rPr>
                <w:rFonts w:ascii="Times New Roman" w:hAnsi="Times New Roman" w:cs="Times New Roman"/>
                <w:sz w:val="24"/>
                <w:szCs w:val="24"/>
                <w:lang w:val="en-US"/>
              </w:rPr>
              <w:t>was considered</w:t>
            </w:r>
            <w:proofErr w:type="gramEnd"/>
            <w:r w:rsidRPr="001E184B">
              <w:rPr>
                <w:rFonts w:ascii="Times New Roman" w:hAnsi="Times New Roman" w:cs="Times New Roman"/>
                <w:sz w:val="24"/>
                <w:szCs w:val="24"/>
                <w:lang w:val="en-US"/>
              </w:rPr>
              <w:t xml:space="preserve">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967209">
              <w:rPr>
                <w:rFonts w:ascii="Times New Roman" w:hAnsi="Times New Roman" w:cs="Times New Roman"/>
                <w:sz w:val="24"/>
                <w:szCs w:val="24"/>
              </w:rPr>
              <w:t>Work</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continues</w:t>
            </w:r>
            <w:proofErr w:type="spellEnd"/>
            <w:r w:rsidRPr="00967209">
              <w:rPr>
                <w:rFonts w:ascii="Times New Roman" w:hAnsi="Times New Roman" w:cs="Times New Roman"/>
                <w:sz w:val="24"/>
                <w:szCs w:val="24"/>
              </w:rPr>
              <w:t>.</w:t>
            </w:r>
          </w:p>
        </w:tc>
      </w:tr>
      <w:tr w:rsidR="006C3EF7" w:rsidRPr="00B02D8C"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power</w:t>
            </w:r>
            <w:proofErr w:type="gramEnd"/>
            <w:r w:rsidRPr="001E184B">
              <w:rPr>
                <w:rFonts w:ascii="Times New Roman" w:hAnsi="Times New Roman" w:cs="Times New Roman"/>
                <w:sz w:val="24"/>
                <w:szCs w:val="24"/>
                <w:lang w:val="en-US"/>
              </w:rPr>
              <w:t xml:space="preserve">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w:t>
            </w:r>
          </w:p>
        </w:tc>
      </w:tr>
      <w:tr w:rsidR="006C3EF7" w:rsidRPr="00B02D8C"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6C3EF7" w:rsidRPr="00B02D8C"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1E184B">
              <w:rPr>
                <w:rFonts w:ascii="Times New Roman" w:hAnsi="Times New Roman" w:cs="Times New Roman"/>
                <w:sz w:val="24"/>
                <w:szCs w:val="24"/>
                <w:lang w:val="en-US"/>
              </w:rPr>
              <w:t>Industry"was</w:t>
            </w:r>
            <w:proofErr w:type="spellEnd"/>
            <w:r w:rsidRPr="001E184B">
              <w:rPr>
                <w:rFonts w:ascii="Times New Roman" w:hAnsi="Times New Roman" w:cs="Times New Roman"/>
                <w:sz w:val="24"/>
                <w:szCs w:val="24"/>
                <w:lang w:val="en-US"/>
              </w:rPr>
              <w:t xml:space="preserve"> also approved. The Work Plan of this Working Group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 xml:space="preserve">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29" w:name="_Toc34079825"/>
      <w:r w:rsidR="00A11C70" w:rsidRPr="001E184B">
        <w:rPr>
          <w:rFonts w:ascii="Times New Roman" w:hAnsi="Times New Roman" w:cs="Times New Roman"/>
          <w:b/>
          <w:color w:val="auto"/>
          <w:lang w:val="en-US"/>
        </w:rPr>
        <w:t>CASA-1000 project implementation status</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It </w:t>
      </w:r>
      <w:proofErr w:type="gramStart"/>
      <w:r w:rsidRPr="001E184B">
        <w:rPr>
          <w:rStyle w:val="body-c-c0"/>
          <w:sz w:val="28"/>
          <w:lang w:val="en-US"/>
        </w:rPr>
        <w:t>is planned</w:t>
      </w:r>
      <w:proofErr w:type="gramEnd"/>
      <w:r w:rsidRPr="001E184B">
        <w:rPr>
          <w:rStyle w:val="body-c-c0"/>
          <w:sz w:val="28"/>
          <w:lang w:val="en-US"/>
        </w:rPr>
        <w:t xml:space="preserve"> to start delivering electricity under the CASA-1000 project in 2021. It </w:t>
      </w:r>
      <w:proofErr w:type="gramStart"/>
      <w:r w:rsidRPr="001E184B">
        <w:rPr>
          <w:rStyle w:val="body-c-c0"/>
          <w:sz w:val="28"/>
          <w:lang w:val="en-US"/>
        </w:rPr>
        <w:t>is assumed</w:t>
      </w:r>
      <w:proofErr w:type="gramEnd"/>
      <w:r w:rsidRPr="001E184B">
        <w:rPr>
          <w:rStyle w:val="body-c-c0"/>
          <w:sz w:val="28"/>
          <w:lang w:val="en-US"/>
        </w:rPr>
        <w:t xml:space="preserve"> that the transmission line capacity will be about 6 billion cubic meters. </w:t>
      </w:r>
      <w:proofErr w:type="gramStart"/>
      <w:r w:rsidRPr="001E184B">
        <w:rPr>
          <w:rStyle w:val="body-c-c0"/>
          <w:sz w:val="28"/>
          <w:lang w:val="en-US"/>
        </w:rPr>
        <w:t>kWh</w:t>
      </w:r>
      <w:proofErr w:type="gramEnd"/>
      <w:r w:rsidRPr="001E184B">
        <w:rPr>
          <w:rStyle w:val="body-c-c0"/>
          <w:sz w:val="28"/>
          <w:lang w:val="en-US"/>
        </w:rPr>
        <w:t xml:space="preserve">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 xml:space="preserve">The </w:t>
      </w:r>
      <w:proofErr w:type="gramStart"/>
      <w:r w:rsidRPr="001E184B">
        <w:rPr>
          <w:bCs/>
          <w:sz w:val="28"/>
          <w:lang w:val="en-US"/>
        </w:rPr>
        <w:t>project financing process is managed by the World Bank</w:t>
      </w:r>
      <w:proofErr w:type="gramEnd"/>
      <w:r w:rsidRPr="001E184B">
        <w:rPr>
          <w:bCs/>
          <w:sz w:val="28"/>
          <w:lang w:val="en-US"/>
        </w:rPr>
        <w:t>.</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w:t>
      </w:r>
      <w:proofErr w:type="gramStart"/>
      <w:r w:rsidRPr="001E184B">
        <w:rPr>
          <w:rStyle w:val="body-c-c0"/>
          <w:sz w:val="28"/>
          <w:lang w:val="en-US"/>
        </w:rPr>
        <w:t>is divided</w:t>
      </w:r>
      <w:proofErr w:type="gramEnd"/>
      <w:r w:rsidRPr="001E184B">
        <w:rPr>
          <w:rStyle w:val="body-c-c0"/>
          <w:sz w:val="28"/>
          <w:lang w:val="en-US"/>
        </w:rPr>
        <w:t xml:space="preserve">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0" w:name="_Toc525902070"/>
      <w:bookmarkStart w:id="31" w:name="_Toc34079826"/>
      <w:bookmarkStart w:id="32"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0"/>
      <w:bookmarkEnd w:id="31"/>
    </w:p>
    <w:p w:rsidR="00620733" w:rsidRPr="001E184B"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w:t>
      </w:r>
      <w:proofErr w:type="gramStart"/>
      <w:r w:rsidRPr="001E184B">
        <w:rPr>
          <w:rFonts w:ascii="Times New Roman" w:hAnsi="Times New Roman" w:cs="Times New Roman"/>
          <w:i/>
          <w:sz w:val="24"/>
          <w:szCs w:val="24"/>
          <w:lang w:val="en-US"/>
        </w:rPr>
        <w:t>according</w:t>
      </w:r>
      <w:proofErr w:type="gramEnd"/>
      <w:r w:rsidRPr="001E184B">
        <w:rPr>
          <w:rFonts w:ascii="Times New Roman" w:hAnsi="Times New Roman" w:cs="Times New Roman"/>
          <w:i/>
          <w:sz w:val="24"/>
          <w:szCs w:val="24"/>
          <w:lang w:val="en-US"/>
        </w:rPr>
        <w:t xml:space="preserve">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bookmarkEnd w:id="32"/>
    <w:p w:rsidR="007E21EB" w:rsidRDefault="007E21EB" w:rsidP="00512A3A">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EEC details roadmap for the formation of a common energy market of the EAEU (23.06.2020).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roadmap of measures for the formation of a common electric power (CEP) market of the five countries of the Eurasian Economic Union was approved at the 13th meeting of the Advisory Committee on Electricity. It specifies and details the intermediate stages of work to create a common market," the press release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 xml:space="preserve">The minutes of the event, which was held in absentia due to COVID measures, were signed by Emil </w:t>
      </w:r>
      <w:proofErr w:type="spellStart"/>
      <w:r w:rsidRPr="00575B68">
        <w:rPr>
          <w:rFonts w:ascii="Times New Roman" w:eastAsia="Times New Roman" w:hAnsi="Times New Roman" w:cs="Times New Roman"/>
          <w:color w:val="000000"/>
          <w:sz w:val="28"/>
          <w:szCs w:val="28"/>
          <w:lang w:val="en-US"/>
        </w:rPr>
        <w:t>Kaikiev</w:t>
      </w:r>
      <w:proofErr w:type="spellEnd"/>
      <w:r w:rsidRPr="00575B68">
        <w:rPr>
          <w:rFonts w:ascii="Times New Roman" w:eastAsia="Times New Roman" w:hAnsi="Times New Roman" w:cs="Times New Roman"/>
          <w:color w:val="000000"/>
          <w:sz w:val="28"/>
          <w:szCs w:val="28"/>
          <w:lang w:val="en-US"/>
        </w:rPr>
        <w:t>, a member of the EEC Collegium (Minister) for Energy and Infrastructure</w:t>
      </w:r>
      <w:proofErr w:type="gram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Thus, the EEC stressed, "work continues on the formation of the EAEU OER, which should start functioning no later than January 1, 2025."</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full-fledged launch of the Union's OER can lead to an increase in the volume of mutual trade in electricity, will create prerequisites for strengthening the economies of the EAEU countries," </w:t>
      </w:r>
      <w:proofErr w:type="spellStart"/>
      <w:r w:rsidRPr="00575B68">
        <w:rPr>
          <w:rFonts w:ascii="Times New Roman" w:eastAsia="Times New Roman" w:hAnsi="Times New Roman" w:cs="Times New Roman"/>
          <w:color w:val="000000"/>
          <w:sz w:val="28"/>
          <w:szCs w:val="28"/>
          <w:lang w:val="en-US"/>
        </w:rPr>
        <w:t>Kaikiev</w:t>
      </w:r>
      <w:proofErr w:type="spellEnd"/>
      <w:r w:rsidRPr="00575B68">
        <w:rPr>
          <w:rFonts w:ascii="Times New Roman" w:eastAsia="Times New Roman" w:hAnsi="Times New Roman" w:cs="Times New Roman"/>
          <w:color w:val="000000"/>
          <w:sz w:val="28"/>
          <w:szCs w:val="28"/>
          <w:lang w:val="en-US"/>
        </w:rPr>
        <w:t xml:space="preserve"> noted.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The architecture of the upper level of the roadmap </w:t>
      </w:r>
      <w:proofErr w:type="gramStart"/>
      <w:r w:rsidRPr="00575B68">
        <w:rPr>
          <w:rFonts w:ascii="Times New Roman" w:eastAsia="Times New Roman" w:hAnsi="Times New Roman" w:cs="Times New Roman"/>
          <w:color w:val="000000"/>
          <w:sz w:val="28"/>
          <w:szCs w:val="28"/>
          <w:lang w:val="en-US"/>
        </w:rPr>
        <w:t>was worked out and approved earlier</w:t>
      </w:r>
      <w:proofErr w:type="gramEnd"/>
      <w:r w:rsidRPr="00575B68">
        <w:rPr>
          <w:rFonts w:ascii="Times New Roman" w:eastAsia="Times New Roman" w:hAnsi="Times New Roman" w:cs="Times New Roman"/>
          <w:color w:val="000000"/>
          <w:sz w:val="28"/>
          <w:szCs w:val="28"/>
          <w:lang w:val="en-US"/>
        </w:rPr>
        <w:t>. The heads of the EAEU member states approved the Action Plan aimed at forming a common electricity market on December 20, 2019. The document sets deadlines for the adoption of acts (rules, regulations) governing the functioning of the EER of the EAEU. It also sets deadlines for a number of organizational measures, such as the selection of trading platforms and testing of the technological basis of the market.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 order to optimize the sequence of processes for the creation of SEER EAEU, the experts of the countries considered it necessary to determine the intermediate stages of development and approval of draft documents," - explained in the EEC.</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For this purpose, together with the EEC was prepared a draft "road map", which for each of the documents contains the timing of approval by the Advisory Committee, the conduct of regulatory impact assessment and alternate discussion of the bodies of the Union. It is </w:t>
      </w:r>
      <w:proofErr w:type="gramStart"/>
      <w:r w:rsidR="00575B68" w:rsidRPr="00575B68">
        <w:rPr>
          <w:rFonts w:ascii="Times New Roman" w:eastAsia="Times New Roman" w:hAnsi="Times New Roman" w:cs="Times New Roman"/>
          <w:color w:val="000000"/>
          <w:sz w:val="28"/>
          <w:szCs w:val="28"/>
          <w:lang w:val="en-US"/>
        </w:rPr>
        <w:t>reported</w:t>
      </w:r>
      <w:proofErr w:type="gramEnd"/>
      <w:r w:rsidRPr="00575B68">
        <w:rPr>
          <w:rFonts w:ascii="Times New Roman" w:eastAsia="Times New Roman" w:hAnsi="Times New Roman" w:cs="Times New Roman"/>
          <w:color w:val="000000"/>
          <w:sz w:val="28"/>
          <w:szCs w:val="28"/>
          <w:lang w:val="en-US"/>
        </w:rPr>
        <w:t xml:space="preserve"> "all parties supported the approval of this "road map". It </w:t>
      </w:r>
      <w:proofErr w:type="gramStart"/>
      <w:r w:rsidRPr="00575B68">
        <w:rPr>
          <w:rFonts w:ascii="Times New Roman" w:eastAsia="Times New Roman" w:hAnsi="Times New Roman" w:cs="Times New Roman"/>
          <w:color w:val="000000"/>
          <w:sz w:val="28"/>
          <w:szCs w:val="28"/>
          <w:lang w:val="en-US"/>
        </w:rPr>
        <w:t>is noted</w:t>
      </w:r>
      <w:proofErr w:type="gramEnd"/>
      <w:r w:rsidRPr="00575B68">
        <w:rPr>
          <w:rFonts w:ascii="Times New Roman" w:eastAsia="Times New Roman" w:hAnsi="Times New Roman" w:cs="Times New Roman"/>
          <w:color w:val="000000"/>
          <w:sz w:val="28"/>
          <w:szCs w:val="28"/>
          <w:lang w:val="en-US"/>
        </w:rPr>
        <w:t xml:space="preserve"> that members of the subcommittee on the formation of the EER EAEU Advisory Committee on Electricity must be guided by the approved in the document interim deadlines for work on the acts.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It is noted that "on the agenda issue related to approaches to the definition and distribution of capacity of interstate sections (interstate power lines), the positions of the parties have converged." "Progress has been made, which will allow </w:t>
      </w:r>
      <w:proofErr w:type="gramStart"/>
      <w:r w:rsidRPr="00575B68">
        <w:rPr>
          <w:rFonts w:ascii="Times New Roman" w:eastAsia="Times New Roman" w:hAnsi="Times New Roman" w:cs="Times New Roman"/>
          <w:color w:val="000000"/>
          <w:sz w:val="28"/>
          <w:szCs w:val="28"/>
          <w:lang w:val="en-US"/>
        </w:rPr>
        <w:t>to advance</w:t>
      </w:r>
      <w:proofErr w:type="gramEnd"/>
      <w:r w:rsidRPr="00575B68">
        <w:rPr>
          <w:rFonts w:ascii="Times New Roman" w:eastAsia="Times New Roman" w:hAnsi="Times New Roman" w:cs="Times New Roman"/>
          <w:color w:val="000000"/>
          <w:sz w:val="28"/>
          <w:szCs w:val="28"/>
          <w:lang w:val="en-US"/>
        </w:rPr>
        <w:t xml:space="preserve"> at the expert level in the development of draft rules for the definition and distribution of capacity," - emphasized in the EEC. </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Kyrgyz Republic</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At an annual GDP growth rate of 4.7%, electricity demand </w:t>
      </w:r>
      <w:proofErr w:type="gramStart"/>
      <w:r w:rsidRPr="0068574B">
        <w:rPr>
          <w:rFonts w:ascii="Times New Roman" w:eastAsia="Times New Roman" w:hAnsi="Times New Roman" w:cs="Times New Roman"/>
          <w:b/>
          <w:color w:val="000000"/>
          <w:sz w:val="28"/>
          <w:szCs w:val="28"/>
          <w:lang w:val="en-US"/>
        </w:rPr>
        <w:t>is expected</w:t>
      </w:r>
      <w:proofErr w:type="gramEnd"/>
      <w:r w:rsidRPr="0068574B">
        <w:rPr>
          <w:rFonts w:ascii="Times New Roman" w:eastAsia="Times New Roman" w:hAnsi="Times New Roman" w:cs="Times New Roman"/>
          <w:b/>
          <w:color w:val="000000"/>
          <w:sz w:val="28"/>
          <w:szCs w:val="28"/>
          <w:lang w:val="en-US"/>
        </w:rPr>
        <w:t xml:space="preserve"> to grow by 17% by 2025 and by 25% by 2030 - Concept for the Development of the Fuel and Energy Complex of the Kyrgyz Republic (08.06.2020).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With an annual GDP growth rate of 104.7%, electricity demand </w:t>
      </w:r>
      <w:proofErr w:type="gramStart"/>
      <w:r w:rsidRPr="00575B68">
        <w:rPr>
          <w:rFonts w:ascii="Times New Roman" w:eastAsia="Times New Roman" w:hAnsi="Times New Roman" w:cs="Times New Roman"/>
          <w:color w:val="000000"/>
          <w:sz w:val="28"/>
          <w:szCs w:val="28"/>
          <w:lang w:val="en-US"/>
        </w:rPr>
        <w:t>is expected</w:t>
      </w:r>
      <w:proofErr w:type="gramEnd"/>
      <w:r w:rsidRPr="00575B68">
        <w:rPr>
          <w:rFonts w:ascii="Times New Roman" w:eastAsia="Times New Roman" w:hAnsi="Times New Roman" w:cs="Times New Roman"/>
          <w:color w:val="000000"/>
          <w:sz w:val="28"/>
          <w:szCs w:val="28"/>
          <w:lang w:val="en-US"/>
        </w:rPr>
        <w:t xml:space="preserve"> to grow by 117% by 2025 and by 125% by 2030 compared to 2018, according to the draft Concept for the Development of the Fuel and Energy Complex of the Kyrgyz Republic until 2030 of the Kyrgyz Republic.</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terms of sectors, high growth rates </w:t>
      </w:r>
      <w:proofErr w:type="gramStart"/>
      <w:r w:rsidRPr="00575B68">
        <w:rPr>
          <w:rFonts w:ascii="Times New Roman" w:eastAsia="Times New Roman" w:hAnsi="Times New Roman" w:cs="Times New Roman"/>
          <w:color w:val="000000"/>
          <w:sz w:val="28"/>
          <w:szCs w:val="28"/>
          <w:lang w:val="en-US"/>
        </w:rPr>
        <w:t>are expected</w:t>
      </w:r>
      <w:proofErr w:type="gramEnd"/>
      <w:r w:rsidRPr="00575B68">
        <w:rPr>
          <w:rFonts w:ascii="Times New Roman" w:eastAsia="Times New Roman" w:hAnsi="Times New Roman" w:cs="Times New Roman"/>
          <w:color w:val="000000"/>
          <w:sz w:val="28"/>
          <w:szCs w:val="28"/>
          <w:lang w:val="en-US"/>
        </w:rPr>
        <w:t xml:space="preserve"> in housing and communal services and population, construction, industry due to the development of mining, light and processing industries.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the document, ensuring energy efficiency of GDP </w:t>
      </w:r>
      <w:proofErr w:type="gramStart"/>
      <w:r w:rsidRPr="00575B68">
        <w:rPr>
          <w:rFonts w:ascii="Times New Roman" w:eastAsia="Times New Roman" w:hAnsi="Times New Roman" w:cs="Times New Roman"/>
          <w:color w:val="000000"/>
          <w:sz w:val="28"/>
          <w:szCs w:val="28"/>
          <w:lang w:val="en-US"/>
        </w:rPr>
        <w:t>can be achieved</w:t>
      </w:r>
      <w:proofErr w:type="gramEnd"/>
      <w:r w:rsidRPr="00575B68">
        <w:rPr>
          <w:rFonts w:ascii="Times New Roman" w:eastAsia="Times New Roman" w:hAnsi="Times New Roman" w:cs="Times New Roman"/>
          <w:color w:val="000000"/>
          <w:sz w:val="28"/>
          <w:szCs w:val="28"/>
          <w:lang w:val="en-US"/>
        </w:rPr>
        <w:t xml:space="preserve"> with an annual reduction in the energy intensity of GDP by 1.5%, and by 20% for the period 2020-2030.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Electricity consumption growth rates</w:t>
      </w:r>
      <w:proofErr w:type="gramEnd"/>
      <w:r w:rsidRPr="00575B68">
        <w:rPr>
          <w:rFonts w:ascii="Times New Roman" w:eastAsia="Times New Roman" w:hAnsi="Times New Roman" w:cs="Times New Roman"/>
          <w:color w:val="000000"/>
          <w:sz w:val="28"/>
          <w:szCs w:val="28"/>
          <w:lang w:val="en-US"/>
        </w:rPr>
        <w:t xml:space="preserve"> should be lower than GDP growth rates with an annual reduction of GDP electricity intensity by 1-1.6%, and for the period 2015-2030 - by 15-19% under the scenarios. Ensuring the reduction of FER consumption growth rates compared to GDP growth rates and, accordingly, the regularity of annual reduction rates of energy and electricity intensity of GDP corresponds to the principles of energy-saving policy and development of the "green economy". If GDP growth rates increase, the projected demand for FER will also increase, in which case the degree of increase will depend on energy prices - the greater their increase, the smaller the degree of increase in demand.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"The solution of social problems will be provided by the growth of electricity consumption per capita for the period 2019-2030 by 1.57 times with population growth by 1.18 times and in the amount of 2,600 to 2,816 kWh per person. Diversification of TEB will be ensured by increasing the level of gasification of settlements, involvement of RES with the construction of small HPPs and the development of the coal industry, SES and biogas plants, which will contribute to the reliability of energy supply in the regions of the country and the release of electricity, coal and oil products. Thus, in the deficit Chui oblast it will be possible to ensure substitution of 8-10% of electricity demand, in Jalal-Abad oblast - 5-6%, in Issyk-Kul oblast - 2-3%, in </w:t>
      </w:r>
      <w:proofErr w:type="spellStart"/>
      <w:r w:rsidRPr="00575B68">
        <w:rPr>
          <w:rFonts w:ascii="Times New Roman" w:eastAsia="Times New Roman" w:hAnsi="Times New Roman" w:cs="Times New Roman"/>
          <w:color w:val="000000"/>
          <w:sz w:val="28"/>
          <w:szCs w:val="28"/>
          <w:lang w:val="en-US"/>
        </w:rPr>
        <w:t>Talas</w:t>
      </w:r>
      <w:proofErr w:type="spellEnd"/>
      <w:r w:rsidRPr="00575B68">
        <w:rPr>
          <w:rFonts w:ascii="Times New Roman" w:eastAsia="Times New Roman" w:hAnsi="Times New Roman" w:cs="Times New Roman"/>
          <w:color w:val="000000"/>
          <w:sz w:val="28"/>
          <w:szCs w:val="28"/>
          <w:lang w:val="en-US"/>
        </w:rPr>
        <w:t xml:space="preserve"> oblast - up to 2%, in Osh oblast - 2-3%," the draft concept says.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the authors, the tasks on the vector "Management of demand for energy carriers of the real sector of the economy, as well as the formation of a rational structure of the fuel and energy balance of the country and regions" </w:t>
      </w:r>
      <w:proofErr w:type="gramStart"/>
      <w:r w:rsidRPr="00575B68">
        <w:rPr>
          <w:rFonts w:ascii="Times New Roman" w:eastAsia="Times New Roman" w:hAnsi="Times New Roman" w:cs="Times New Roman"/>
          <w:color w:val="000000"/>
          <w:sz w:val="28"/>
          <w:szCs w:val="28"/>
          <w:lang w:val="en-US"/>
        </w:rPr>
        <w:t>should be aimed at</w:t>
      </w:r>
      <w:proofErr w:type="gram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Forecasting energy consumption growth rates lower than GDP and gross output growth rates by sectors and by types of energy carriers, including industry, agriculture, construction, housing and utilities sector and population;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ensuring</w:t>
      </w:r>
      <w:proofErr w:type="gramEnd"/>
      <w:r w:rsidRPr="00575B68">
        <w:rPr>
          <w:rFonts w:ascii="Times New Roman" w:eastAsia="Times New Roman" w:hAnsi="Times New Roman" w:cs="Times New Roman"/>
          <w:color w:val="000000"/>
          <w:sz w:val="28"/>
          <w:szCs w:val="28"/>
          <w:lang w:val="en-US"/>
        </w:rPr>
        <w:t xml:space="preserve"> annual rates of reduction of GDP energy intensity at the level of 1-1.5%;</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diversification</w:t>
      </w:r>
      <w:proofErr w:type="gramEnd"/>
      <w:r w:rsidRPr="00575B68">
        <w:rPr>
          <w:rFonts w:ascii="Times New Roman" w:eastAsia="Times New Roman" w:hAnsi="Times New Roman" w:cs="Times New Roman"/>
          <w:color w:val="000000"/>
          <w:sz w:val="28"/>
          <w:szCs w:val="28"/>
          <w:lang w:val="en-US"/>
        </w:rPr>
        <w:t xml:space="preserve"> of the fuel and energy resources of the Kyrgyz Republic based on the rational use of fuel and energy resources and renewable energy sources.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Kyrgyzstan ranks 9th in the world after Norway in terms of hydropower reserves - SCPEN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hydropower potential of water resources of the Kyrgyz Republic is 142 billion kWh of possible annual electricity generation and ranks 9th in the world after Norway in terms of reserves. This </w:t>
      </w:r>
      <w:proofErr w:type="gramStart"/>
      <w:r w:rsidRPr="00575B68">
        <w:rPr>
          <w:rFonts w:ascii="Times New Roman" w:eastAsia="Times New Roman" w:hAnsi="Times New Roman" w:cs="Times New Roman"/>
          <w:color w:val="000000"/>
          <w:sz w:val="28"/>
          <w:szCs w:val="28"/>
          <w:lang w:val="en-US"/>
        </w:rPr>
        <w:t>is stated</w:t>
      </w:r>
      <w:proofErr w:type="gramEnd"/>
      <w:r w:rsidRPr="00575B68">
        <w:rPr>
          <w:rFonts w:ascii="Times New Roman" w:eastAsia="Times New Roman" w:hAnsi="Times New Roman" w:cs="Times New Roman"/>
          <w:color w:val="000000"/>
          <w:sz w:val="28"/>
          <w:szCs w:val="28"/>
          <w:lang w:val="en-US"/>
        </w:rPr>
        <w:t xml:space="preserve"> in the Concept of Development of Fuel and Energy Complex of the Kyrgyz Republic until 2030.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reserves are concentrated in the basin of the following rivers: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(36%), Fergana Valley (</w:t>
      </w:r>
      <w:proofErr w:type="spellStart"/>
      <w:r w:rsidRPr="00575B68">
        <w:rPr>
          <w:rFonts w:ascii="Times New Roman" w:eastAsia="Times New Roman" w:hAnsi="Times New Roman" w:cs="Times New Roman"/>
          <w:color w:val="000000"/>
          <w:sz w:val="28"/>
          <w:szCs w:val="28"/>
          <w:lang w:val="en-US"/>
        </w:rPr>
        <w:t>Chatkal</w:t>
      </w:r>
      <w:proofErr w:type="spellEnd"/>
      <w:r w:rsidRPr="00575B68">
        <w:rPr>
          <w:rFonts w:ascii="Times New Roman" w:eastAsia="Times New Roman" w:hAnsi="Times New Roman" w:cs="Times New Roman"/>
          <w:color w:val="000000"/>
          <w:sz w:val="28"/>
          <w:szCs w:val="28"/>
          <w:lang w:val="en-US"/>
        </w:rPr>
        <w:t xml:space="preserve"> and others - 27%), </w:t>
      </w:r>
      <w:proofErr w:type="spellStart"/>
      <w:r w:rsidRPr="00575B68">
        <w:rPr>
          <w:rFonts w:ascii="Times New Roman" w:eastAsia="Times New Roman" w:hAnsi="Times New Roman" w:cs="Times New Roman"/>
          <w:color w:val="000000"/>
          <w:sz w:val="28"/>
          <w:szCs w:val="28"/>
          <w:lang w:val="en-US"/>
        </w:rPr>
        <w:t>Saryjaz</w:t>
      </w:r>
      <w:proofErr w:type="spellEnd"/>
      <w:r w:rsidRPr="00575B68">
        <w:rPr>
          <w:rFonts w:ascii="Times New Roman" w:eastAsia="Times New Roman" w:hAnsi="Times New Roman" w:cs="Times New Roman"/>
          <w:color w:val="000000"/>
          <w:sz w:val="28"/>
          <w:szCs w:val="28"/>
          <w:lang w:val="en-US"/>
        </w:rPr>
        <w:t xml:space="preserve"> (10.7%), Chu (9%). The level of development reaches 10%, of which the most developed is the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river basin with potential capacity of 6970 MW.</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"Electricity production depends on natural and climatic conditions and water availability in the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River basin and its tributaries. At the same time, cycles of low water and high water alternate every 3-4 years. Accordingly, electricity production fluctuates within 12-15 billion kWh. The Lower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cascade of hydroelectric power plants (HPPs) with reservoirs of perennial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- 19 billion m3) and seasonal regulation (</w:t>
      </w:r>
      <w:proofErr w:type="spellStart"/>
      <w:r w:rsidRPr="00575B68">
        <w:rPr>
          <w:rFonts w:ascii="Times New Roman" w:eastAsia="Times New Roman" w:hAnsi="Times New Roman" w:cs="Times New Roman"/>
          <w:color w:val="000000"/>
          <w:sz w:val="28"/>
          <w:szCs w:val="28"/>
          <w:lang w:val="en-US"/>
        </w:rPr>
        <w:t>Kurpsay</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Tashkumyr</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Shamaldysay</w:t>
      </w:r>
      <w:proofErr w:type="spellEnd"/>
      <w:r w:rsidRPr="00575B68">
        <w:rPr>
          <w:rFonts w:ascii="Times New Roman" w:eastAsia="Times New Roman" w:hAnsi="Times New Roman" w:cs="Times New Roman"/>
          <w:color w:val="000000"/>
          <w:sz w:val="28"/>
          <w:szCs w:val="28"/>
          <w:lang w:val="en-US"/>
        </w:rPr>
        <w:t xml:space="preserve"> and </w:t>
      </w:r>
      <w:proofErr w:type="spellStart"/>
      <w:r w:rsidRPr="00575B68">
        <w:rPr>
          <w:rFonts w:ascii="Times New Roman" w:eastAsia="Times New Roman" w:hAnsi="Times New Roman" w:cs="Times New Roman"/>
          <w:color w:val="000000"/>
          <w:sz w:val="28"/>
          <w:szCs w:val="28"/>
          <w:lang w:val="en-US"/>
        </w:rPr>
        <w:t>Uchkurgan</w:t>
      </w:r>
      <w:proofErr w:type="spellEnd"/>
      <w:r w:rsidRPr="00575B68">
        <w:rPr>
          <w:rFonts w:ascii="Times New Roman" w:eastAsia="Times New Roman" w:hAnsi="Times New Roman" w:cs="Times New Roman"/>
          <w:color w:val="000000"/>
          <w:sz w:val="28"/>
          <w:szCs w:val="28"/>
          <w:lang w:val="en-US"/>
        </w:rPr>
        <w:t xml:space="preserve">) operate in the lower reaches of the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River basin. The main generating capacities - </w:t>
      </w:r>
      <w:proofErr w:type="spellStart"/>
      <w:r w:rsidRPr="00575B68">
        <w:rPr>
          <w:rFonts w:ascii="Times New Roman" w:eastAsia="Times New Roman" w:hAnsi="Times New Roman" w:cs="Times New Roman"/>
          <w:color w:val="000000"/>
          <w:sz w:val="28"/>
          <w:szCs w:val="28"/>
          <w:lang w:val="en-US"/>
        </w:rPr>
        <w:t>Nizhne-Naryn</w:t>
      </w:r>
      <w:proofErr w:type="spellEnd"/>
      <w:r w:rsidRPr="00575B68">
        <w:rPr>
          <w:rFonts w:ascii="Times New Roman" w:eastAsia="Times New Roman" w:hAnsi="Times New Roman" w:cs="Times New Roman"/>
          <w:color w:val="000000"/>
          <w:sz w:val="28"/>
          <w:szCs w:val="28"/>
          <w:lang w:val="en-US"/>
        </w:rPr>
        <w:t xml:space="preserve"> HPP cascade with installed capacity of 2,860 MW located in Jalal-Abad oblast, At-</w:t>
      </w:r>
      <w:proofErr w:type="spellStart"/>
      <w:r w:rsidRPr="00575B68">
        <w:rPr>
          <w:rFonts w:ascii="Times New Roman" w:eastAsia="Times New Roman" w:hAnsi="Times New Roman" w:cs="Times New Roman"/>
          <w:color w:val="000000"/>
          <w:sz w:val="28"/>
          <w:szCs w:val="28"/>
          <w:lang w:val="en-US"/>
        </w:rPr>
        <w:t>Bashinsk</w:t>
      </w:r>
      <w:proofErr w:type="spellEnd"/>
      <w:r w:rsidRPr="00575B68">
        <w:rPr>
          <w:rFonts w:ascii="Times New Roman" w:eastAsia="Times New Roman" w:hAnsi="Times New Roman" w:cs="Times New Roman"/>
          <w:color w:val="000000"/>
          <w:sz w:val="28"/>
          <w:szCs w:val="28"/>
          <w:lang w:val="en-US"/>
        </w:rPr>
        <w:t xml:space="preserve"> HPP with capacity of 40 MW in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oblast are part of JSC "Electric Power Plants"," the review says.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total gross hydropower potential of small rivers and watercourses surveyed on the territory of the republic exceeds 80 billion kWh per year, of which technically acceptable for development is an average of 6 billion kWh per year. The level of their utilization is 0.000003%.</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Electricity losses in the energy system of Kyrgyzstan in 2019 amounted to 2.3 billion KGS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Electricity losses in 2019 amounted to 2 billion 294 million 408, 593 thousand kWh or 15.28% of the receipt in the networks of the energy system of Kyrgyzstan. This </w:t>
      </w:r>
      <w:proofErr w:type="gramStart"/>
      <w:r w:rsidRPr="00575B68">
        <w:rPr>
          <w:rFonts w:ascii="Times New Roman" w:eastAsia="Times New Roman" w:hAnsi="Times New Roman" w:cs="Times New Roman"/>
          <w:color w:val="000000"/>
          <w:sz w:val="28"/>
          <w:szCs w:val="28"/>
          <w:lang w:val="en-US"/>
        </w:rPr>
        <w:t>is stated</w:t>
      </w:r>
      <w:proofErr w:type="gramEnd"/>
      <w:r w:rsidRPr="00575B68">
        <w:rPr>
          <w:rFonts w:ascii="Times New Roman" w:eastAsia="Times New Roman" w:hAnsi="Times New Roman" w:cs="Times New Roman"/>
          <w:color w:val="000000"/>
          <w:sz w:val="28"/>
          <w:szCs w:val="28"/>
          <w:lang w:val="en-US"/>
        </w:rPr>
        <w:t xml:space="preserve"> in the materials of KERC.</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Including losses of electric power by NESK amounted to 800 million 257,115 thousand kWh or 5.48% of the inflow into the networks of NESK.</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For distribution companies as a whole, losses amounted to 1,494,151,478 thou. </w:t>
      </w:r>
      <w:proofErr w:type="gramStart"/>
      <w:r w:rsidRPr="00575B68">
        <w:rPr>
          <w:rFonts w:ascii="Times New Roman" w:eastAsia="Times New Roman" w:hAnsi="Times New Roman" w:cs="Times New Roman"/>
          <w:color w:val="000000"/>
          <w:sz w:val="28"/>
          <w:szCs w:val="28"/>
          <w:lang w:val="en-US"/>
        </w:rPr>
        <w:t>kWh</w:t>
      </w:r>
      <w:proofErr w:type="gramEnd"/>
      <w:r w:rsidRPr="00575B68">
        <w:rPr>
          <w:rFonts w:ascii="Times New Roman" w:eastAsia="Times New Roman" w:hAnsi="Times New Roman" w:cs="Times New Roman"/>
          <w:color w:val="000000"/>
          <w:sz w:val="28"/>
          <w:szCs w:val="28"/>
          <w:lang w:val="en-US"/>
        </w:rPr>
        <w:t xml:space="preserve"> or 12.45% of grid losses.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Including losses in the grids of JSC "</w:t>
      </w:r>
      <w:proofErr w:type="spellStart"/>
      <w:r w:rsidRPr="00575B68">
        <w:rPr>
          <w:rFonts w:ascii="Times New Roman" w:eastAsia="Times New Roman" w:hAnsi="Times New Roman" w:cs="Times New Roman"/>
          <w:color w:val="000000"/>
          <w:sz w:val="28"/>
          <w:szCs w:val="28"/>
          <w:lang w:val="en-US"/>
        </w:rPr>
        <w:t>Severelektro</w:t>
      </w:r>
      <w:proofErr w:type="spellEnd"/>
      <w:r w:rsidRPr="00575B68">
        <w:rPr>
          <w:rFonts w:ascii="Times New Roman" w:eastAsia="Times New Roman" w:hAnsi="Times New Roman" w:cs="Times New Roman"/>
          <w:color w:val="000000"/>
          <w:sz w:val="28"/>
          <w:szCs w:val="28"/>
          <w:lang w:val="en-US"/>
        </w:rPr>
        <w:t xml:space="preserve">" amounted to 703 </w:t>
      </w:r>
      <w:proofErr w:type="spellStart"/>
      <w:r w:rsidRPr="00575B68">
        <w:rPr>
          <w:rFonts w:ascii="Times New Roman" w:eastAsia="Times New Roman" w:hAnsi="Times New Roman" w:cs="Times New Roman"/>
          <w:color w:val="000000"/>
          <w:sz w:val="28"/>
          <w:szCs w:val="28"/>
          <w:lang w:val="en-US"/>
        </w:rPr>
        <w:t>mln</w:t>
      </w:r>
      <w:proofErr w:type="spellEnd"/>
      <w:r w:rsidRPr="00575B68">
        <w:rPr>
          <w:rFonts w:ascii="Times New Roman" w:eastAsia="Times New Roman" w:hAnsi="Times New Roman" w:cs="Times New Roman"/>
          <w:color w:val="000000"/>
          <w:sz w:val="28"/>
          <w:szCs w:val="28"/>
          <w:lang w:val="en-US"/>
        </w:rPr>
        <w:t xml:space="preserve"> 484,864 thousand kWh, JSC "</w:t>
      </w:r>
      <w:proofErr w:type="spellStart"/>
      <w:r w:rsidRPr="00575B68">
        <w:rPr>
          <w:rFonts w:ascii="Times New Roman" w:eastAsia="Times New Roman" w:hAnsi="Times New Roman" w:cs="Times New Roman"/>
          <w:color w:val="000000"/>
          <w:sz w:val="28"/>
          <w:szCs w:val="28"/>
          <w:lang w:val="en-US"/>
        </w:rPr>
        <w:t>Vostokelektro</w:t>
      </w:r>
      <w:proofErr w:type="spellEnd"/>
      <w:r w:rsidRPr="00575B68">
        <w:rPr>
          <w:rFonts w:ascii="Times New Roman" w:eastAsia="Times New Roman" w:hAnsi="Times New Roman" w:cs="Times New Roman"/>
          <w:color w:val="000000"/>
          <w:sz w:val="28"/>
          <w:szCs w:val="28"/>
          <w:lang w:val="en-US"/>
        </w:rPr>
        <w:t xml:space="preserve">" - 237 </w:t>
      </w:r>
      <w:proofErr w:type="spellStart"/>
      <w:r w:rsidRPr="00575B68">
        <w:rPr>
          <w:rFonts w:ascii="Times New Roman" w:eastAsia="Times New Roman" w:hAnsi="Times New Roman" w:cs="Times New Roman"/>
          <w:color w:val="000000"/>
          <w:sz w:val="28"/>
          <w:szCs w:val="28"/>
          <w:lang w:val="en-US"/>
        </w:rPr>
        <w:t>mln</w:t>
      </w:r>
      <w:proofErr w:type="spellEnd"/>
      <w:r w:rsidRPr="00575B68">
        <w:rPr>
          <w:rFonts w:ascii="Times New Roman" w:eastAsia="Times New Roman" w:hAnsi="Times New Roman" w:cs="Times New Roman"/>
          <w:color w:val="000000"/>
          <w:sz w:val="28"/>
          <w:szCs w:val="28"/>
          <w:lang w:val="en-US"/>
        </w:rPr>
        <w:t xml:space="preserve"> 442,810 thousand kWh, JSC "</w:t>
      </w:r>
      <w:proofErr w:type="spellStart"/>
      <w:r w:rsidRPr="00575B68">
        <w:rPr>
          <w:rFonts w:ascii="Times New Roman" w:eastAsia="Times New Roman" w:hAnsi="Times New Roman" w:cs="Times New Roman"/>
          <w:color w:val="000000"/>
          <w:sz w:val="28"/>
          <w:szCs w:val="28"/>
          <w:lang w:val="en-US"/>
        </w:rPr>
        <w:t>Oshelektro</w:t>
      </w:r>
      <w:proofErr w:type="spellEnd"/>
      <w:r w:rsidRPr="00575B68">
        <w:rPr>
          <w:rFonts w:ascii="Times New Roman" w:eastAsia="Times New Roman" w:hAnsi="Times New Roman" w:cs="Times New Roman"/>
          <w:color w:val="000000"/>
          <w:sz w:val="28"/>
          <w:szCs w:val="28"/>
          <w:lang w:val="en-US"/>
        </w:rPr>
        <w:t xml:space="preserve">" - 347 </w:t>
      </w:r>
      <w:proofErr w:type="spellStart"/>
      <w:r w:rsidRPr="00575B68">
        <w:rPr>
          <w:rFonts w:ascii="Times New Roman" w:eastAsia="Times New Roman" w:hAnsi="Times New Roman" w:cs="Times New Roman"/>
          <w:color w:val="000000"/>
          <w:sz w:val="28"/>
          <w:szCs w:val="28"/>
          <w:lang w:val="en-US"/>
        </w:rPr>
        <w:t>mln</w:t>
      </w:r>
      <w:proofErr w:type="spellEnd"/>
      <w:r w:rsidRPr="00575B68">
        <w:rPr>
          <w:rFonts w:ascii="Times New Roman" w:eastAsia="Times New Roman" w:hAnsi="Times New Roman" w:cs="Times New Roman"/>
          <w:color w:val="000000"/>
          <w:sz w:val="28"/>
          <w:szCs w:val="28"/>
          <w:lang w:val="en-US"/>
        </w:rPr>
        <w:t xml:space="preserve"> 262,700 thousand kWh, JSC "</w:t>
      </w:r>
      <w:proofErr w:type="spellStart"/>
      <w:r w:rsidRPr="00575B68">
        <w:rPr>
          <w:rFonts w:ascii="Times New Roman" w:eastAsia="Times New Roman" w:hAnsi="Times New Roman" w:cs="Times New Roman"/>
          <w:color w:val="000000"/>
          <w:sz w:val="28"/>
          <w:szCs w:val="28"/>
          <w:lang w:val="en-US"/>
        </w:rPr>
        <w:t>Jalalabatelektro</w:t>
      </w:r>
      <w:proofErr w:type="spellEnd"/>
      <w:r w:rsidRPr="00575B68">
        <w:rPr>
          <w:rFonts w:ascii="Times New Roman" w:eastAsia="Times New Roman" w:hAnsi="Times New Roman" w:cs="Times New Roman"/>
          <w:color w:val="000000"/>
          <w:sz w:val="28"/>
          <w:szCs w:val="28"/>
          <w:lang w:val="en-US"/>
        </w:rPr>
        <w:t xml:space="preserve">" - 205 </w:t>
      </w:r>
      <w:proofErr w:type="spellStart"/>
      <w:r w:rsidRPr="00575B68">
        <w:rPr>
          <w:rFonts w:ascii="Times New Roman" w:eastAsia="Times New Roman" w:hAnsi="Times New Roman" w:cs="Times New Roman"/>
          <w:color w:val="000000"/>
          <w:sz w:val="28"/>
          <w:szCs w:val="28"/>
          <w:lang w:val="en-US"/>
        </w:rPr>
        <w:t>mln</w:t>
      </w:r>
      <w:proofErr w:type="spellEnd"/>
      <w:r w:rsidRPr="00575B68">
        <w:rPr>
          <w:rFonts w:ascii="Times New Roman" w:eastAsia="Times New Roman" w:hAnsi="Times New Roman" w:cs="Times New Roman"/>
          <w:color w:val="000000"/>
          <w:sz w:val="28"/>
          <w:szCs w:val="28"/>
          <w:lang w:val="en-US"/>
        </w:rPr>
        <w:t xml:space="preserve"> 961,100 thousand kWh.</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Commissioning of </w:t>
      </w:r>
      <w:proofErr w:type="spellStart"/>
      <w:r w:rsidRPr="0068574B">
        <w:rPr>
          <w:rFonts w:ascii="Times New Roman" w:eastAsia="Times New Roman" w:hAnsi="Times New Roman" w:cs="Times New Roman"/>
          <w:b/>
          <w:color w:val="000000"/>
          <w:sz w:val="28"/>
          <w:szCs w:val="28"/>
          <w:lang w:val="en-US"/>
        </w:rPr>
        <w:t>Kambarata</w:t>
      </w:r>
      <w:proofErr w:type="spellEnd"/>
      <w:r w:rsidRPr="0068574B">
        <w:rPr>
          <w:rFonts w:ascii="Times New Roman" w:eastAsia="Times New Roman" w:hAnsi="Times New Roman" w:cs="Times New Roman"/>
          <w:b/>
          <w:color w:val="000000"/>
          <w:sz w:val="28"/>
          <w:szCs w:val="28"/>
          <w:lang w:val="en-US"/>
        </w:rPr>
        <w:t xml:space="preserve"> HPP-</w:t>
      </w:r>
      <w:proofErr w:type="gramStart"/>
      <w:r w:rsidRPr="0068574B">
        <w:rPr>
          <w:rFonts w:ascii="Times New Roman" w:eastAsia="Times New Roman" w:hAnsi="Times New Roman" w:cs="Times New Roman"/>
          <w:b/>
          <w:color w:val="000000"/>
          <w:sz w:val="28"/>
          <w:szCs w:val="28"/>
          <w:lang w:val="en-US"/>
        </w:rPr>
        <w:t>1</w:t>
      </w:r>
      <w:proofErr w:type="gramEnd"/>
      <w:r w:rsidRPr="0068574B">
        <w:rPr>
          <w:rFonts w:ascii="Times New Roman" w:eastAsia="Times New Roman" w:hAnsi="Times New Roman" w:cs="Times New Roman"/>
          <w:b/>
          <w:color w:val="000000"/>
          <w:sz w:val="28"/>
          <w:szCs w:val="28"/>
          <w:lang w:val="en-US"/>
        </w:rPr>
        <w:t xml:space="preserve"> will correct seasonal inflow regime into </w:t>
      </w:r>
      <w:proofErr w:type="spellStart"/>
      <w:r w:rsidRPr="0068574B">
        <w:rPr>
          <w:rFonts w:ascii="Times New Roman" w:eastAsia="Times New Roman" w:hAnsi="Times New Roman" w:cs="Times New Roman"/>
          <w:b/>
          <w:color w:val="000000"/>
          <w:sz w:val="28"/>
          <w:szCs w:val="28"/>
          <w:lang w:val="en-US"/>
        </w:rPr>
        <w:t>Toktogul</w:t>
      </w:r>
      <w:proofErr w:type="spellEnd"/>
      <w:r w:rsidRPr="0068574B">
        <w:rPr>
          <w:rFonts w:ascii="Times New Roman" w:eastAsia="Times New Roman" w:hAnsi="Times New Roman" w:cs="Times New Roman"/>
          <w:b/>
          <w:color w:val="000000"/>
          <w:sz w:val="28"/>
          <w:szCs w:val="28"/>
          <w:lang w:val="en-US"/>
        </w:rPr>
        <w:t xml:space="preserve"> reservoir, which will increase export of electric power, - </w:t>
      </w:r>
      <w:proofErr w:type="spellStart"/>
      <w:r w:rsidRPr="0068574B">
        <w:rPr>
          <w:rFonts w:ascii="Times New Roman" w:eastAsia="Times New Roman" w:hAnsi="Times New Roman" w:cs="Times New Roman"/>
          <w:b/>
          <w:color w:val="000000"/>
          <w:sz w:val="28"/>
          <w:szCs w:val="28"/>
          <w:lang w:val="en-US"/>
        </w:rPr>
        <w:t>Gospromenergo</w:t>
      </w:r>
      <w:proofErr w:type="spellEnd"/>
      <w:r w:rsidRPr="0068574B">
        <w:rPr>
          <w:rFonts w:ascii="Times New Roman" w:eastAsia="Times New Roman" w:hAnsi="Times New Roman" w:cs="Times New Roman"/>
          <w:b/>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Completion of construction of </w:t>
      </w:r>
      <w:proofErr w:type="spellStart"/>
      <w:r w:rsidRPr="00575B68">
        <w:rPr>
          <w:rFonts w:ascii="Times New Roman" w:eastAsia="Times New Roman" w:hAnsi="Times New Roman" w:cs="Times New Roman"/>
          <w:color w:val="000000"/>
          <w:sz w:val="28"/>
          <w:szCs w:val="28"/>
          <w:lang w:val="en-US"/>
        </w:rPr>
        <w:t>Kambarata</w:t>
      </w:r>
      <w:proofErr w:type="spellEnd"/>
      <w:r w:rsidRPr="00575B68">
        <w:rPr>
          <w:rFonts w:ascii="Times New Roman" w:eastAsia="Times New Roman" w:hAnsi="Times New Roman" w:cs="Times New Roman"/>
          <w:color w:val="000000"/>
          <w:sz w:val="28"/>
          <w:szCs w:val="28"/>
          <w:lang w:val="en-US"/>
        </w:rPr>
        <w:t xml:space="preserve"> HPP-1 and its commissioning will give a real opportunity to increase export potential taking into account the obligations of the Kyrgyz Republic under the CASA-1000 project, according to the Concept of Development of the Fuel and Energy Complex of the Kyrgyz Republic until 2030.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Also</w:t>
      </w:r>
      <w:proofErr w:type="gramEnd"/>
      <w:r w:rsidRPr="00575B68">
        <w:rPr>
          <w:rFonts w:ascii="Times New Roman" w:eastAsia="Times New Roman" w:hAnsi="Times New Roman" w:cs="Times New Roman"/>
          <w:color w:val="000000"/>
          <w:sz w:val="28"/>
          <w:szCs w:val="28"/>
          <w:lang w:val="en-US"/>
        </w:rPr>
        <w:t>, this project will provide solutions for the country's energy system to the following tasks: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meeting the higher growth rate of electricity demand in the KR until 2030;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provision</w:t>
      </w:r>
      <w:proofErr w:type="gramEnd"/>
      <w:r w:rsidRPr="00575B68">
        <w:rPr>
          <w:rFonts w:ascii="Times New Roman" w:eastAsia="Times New Roman" w:hAnsi="Times New Roman" w:cs="Times New Roman"/>
          <w:color w:val="000000"/>
          <w:sz w:val="28"/>
          <w:szCs w:val="28"/>
          <w:lang w:val="en-US"/>
        </w:rPr>
        <w:t xml:space="preserve"> of capacity reserve in the energy system of the Kyrgyz Republic;</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ensuring efficient utilization of water and energy resources (WER);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improving</w:t>
      </w:r>
      <w:proofErr w:type="gramEnd"/>
      <w:r w:rsidRPr="00575B68">
        <w:rPr>
          <w:rFonts w:ascii="Times New Roman" w:eastAsia="Times New Roman" w:hAnsi="Times New Roman" w:cs="Times New Roman"/>
          <w:color w:val="000000"/>
          <w:sz w:val="28"/>
          <w:szCs w:val="28"/>
          <w:lang w:val="en-US"/>
        </w:rPr>
        <w:t xml:space="preserve"> the performance of the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reservoir and </w:t>
      </w:r>
      <w:proofErr w:type="spellStart"/>
      <w:r w:rsidRPr="00575B68">
        <w:rPr>
          <w:rFonts w:ascii="Times New Roman" w:eastAsia="Times New Roman" w:hAnsi="Times New Roman" w:cs="Times New Roman"/>
          <w:color w:val="000000"/>
          <w:sz w:val="28"/>
          <w:szCs w:val="28"/>
          <w:lang w:val="en-US"/>
        </w:rPr>
        <w:t>Kambarata</w:t>
      </w:r>
      <w:proofErr w:type="spellEnd"/>
      <w:r w:rsidRPr="00575B68">
        <w:rPr>
          <w:rFonts w:ascii="Times New Roman" w:eastAsia="Times New Roman" w:hAnsi="Times New Roman" w:cs="Times New Roman"/>
          <w:color w:val="000000"/>
          <w:sz w:val="28"/>
          <w:szCs w:val="28"/>
          <w:lang w:val="en-US"/>
        </w:rPr>
        <w:t xml:space="preserve"> HPP-2;</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high</w:t>
      </w:r>
      <w:proofErr w:type="gramEnd"/>
      <w:r w:rsidRPr="00575B68">
        <w:rPr>
          <w:rFonts w:ascii="Times New Roman" w:eastAsia="Times New Roman" w:hAnsi="Times New Roman" w:cs="Times New Roman"/>
          <w:color w:val="000000"/>
          <w:sz w:val="28"/>
          <w:szCs w:val="28"/>
          <w:lang w:val="en-US"/>
        </w:rPr>
        <w:t xml:space="preserve"> technological efficiency of construction (possibility of parallel construction of </w:t>
      </w:r>
      <w:proofErr w:type="spellStart"/>
      <w:r w:rsidRPr="00575B68">
        <w:rPr>
          <w:rFonts w:ascii="Times New Roman" w:eastAsia="Times New Roman" w:hAnsi="Times New Roman" w:cs="Times New Roman"/>
          <w:color w:val="000000"/>
          <w:sz w:val="28"/>
          <w:szCs w:val="28"/>
          <w:lang w:val="en-US"/>
        </w:rPr>
        <w:t>hydrosystem</w:t>
      </w:r>
      <w:proofErr w:type="spellEnd"/>
      <w:r w:rsidRPr="00575B68">
        <w:rPr>
          <w:rFonts w:ascii="Times New Roman" w:eastAsia="Times New Roman" w:hAnsi="Times New Roman" w:cs="Times New Roman"/>
          <w:color w:val="000000"/>
          <w:sz w:val="28"/>
          <w:szCs w:val="28"/>
          <w:lang w:val="en-US"/>
        </w:rPr>
        <w:t xml:space="preserve"> structures);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high</w:t>
      </w:r>
      <w:proofErr w:type="gramEnd"/>
      <w:r w:rsidRPr="00575B68">
        <w:rPr>
          <w:rFonts w:ascii="Times New Roman" w:eastAsia="Times New Roman" w:hAnsi="Times New Roman" w:cs="Times New Roman"/>
          <w:color w:val="000000"/>
          <w:sz w:val="28"/>
          <w:szCs w:val="28"/>
          <w:lang w:val="en-US"/>
        </w:rPr>
        <w:t xml:space="preserve"> economic efficiency (the lowest cost of specific capital investments);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coverage</w:t>
      </w:r>
      <w:proofErr w:type="gramEnd"/>
      <w:r w:rsidRPr="00575B68">
        <w:rPr>
          <w:rFonts w:ascii="Times New Roman" w:eastAsia="Times New Roman" w:hAnsi="Times New Roman" w:cs="Times New Roman"/>
          <w:color w:val="000000"/>
          <w:sz w:val="28"/>
          <w:szCs w:val="28"/>
          <w:lang w:val="en-US"/>
        </w:rPr>
        <w:t xml:space="preserve"> of peak loads in the energy system;</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frequency</w:t>
      </w:r>
      <w:proofErr w:type="gramEnd"/>
      <w:r w:rsidRPr="00575B68">
        <w:rPr>
          <w:rFonts w:ascii="Times New Roman" w:eastAsia="Times New Roman" w:hAnsi="Times New Roman" w:cs="Times New Roman"/>
          <w:color w:val="000000"/>
          <w:sz w:val="28"/>
          <w:szCs w:val="28"/>
          <w:lang w:val="en-US"/>
        </w:rPr>
        <w:t xml:space="preserve"> regulation in the Central Asian unified energy system, maximum use of local resources;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power</w:t>
      </w:r>
      <w:proofErr w:type="gramEnd"/>
      <w:r w:rsidRPr="00575B68">
        <w:rPr>
          <w:rFonts w:ascii="Times New Roman" w:eastAsia="Times New Roman" w:hAnsi="Times New Roman" w:cs="Times New Roman"/>
          <w:color w:val="000000"/>
          <w:sz w:val="28"/>
          <w:szCs w:val="28"/>
          <w:lang w:val="en-US"/>
        </w:rPr>
        <w:t xml:space="preserve"> delivery through the </w:t>
      </w:r>
      <w:proofErr w:type="spellStart"/>
      <w:r w:rsidRPr="00575B68">
        <w:rPr>
          <w:rFonts w:ascii="Times New Roman" w:eastAsia="Times New Roman" w:hAnsi="Times New Roman" w:cs="Times New Roman"/>
          <w:color w:val="000000"/>
          <w:sz w:val="28"/>
          <w:szCs w:val="28"/>
          <w:lang w:val="en-US"/>
        </w:rPr>
        <w:t>Datka-Kemin</w:t>
      </w:r>
      <w:proofErr w:type="spellEnd"/>
      <w:r w:rsidRPr="00575B68">
        <w:rPr>
          <w:rFonts w:ascii="Times New Roman" w:eastAsia="Times New Roman" w:hAnsi="Times New Roman" w:cs="Times New Roman"/>
          <w:color w:val="000000"/>
          <w:sz w:val="28"/>
          <w:szCs w:val="28"/>
          <w:lang w:val="en-US"/>
        </w:rPr>
        <w:t xml:space="preserve"> 500 kV transmission line, which is ready for operation.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 xml:space="preserve">According to the document, under construction of </w:t>
      </w:r>
      <w:proofErr w:type="spellStart"/>
      <w:r w:rsidRPr="00575B68">
        <w:rPr>
          <w:rFonts w:ascii="Times New Roman" w:eastAsia="Times New Roman" w:hAnsi="Times New Roman" w:cs="Times New Roman"/>
          <w:color w:val="000000"/>
          <w:sz w:val="28"/>
          <w:szCs w:val="28"/>
          <w:lang w:val="en-US"/>
        </w:rPr>
        <w:t>Kambarata</w:t>
      </w:r>
      <w:proofErr w:type="spellEnd"/>
      <w:r w:rsidRPr="00575B68">
        <w:rPr>
          <w:rFonts w:ascii="Times New Roman" w:eastAsia="Times New Roman" w:hAnsi="Times New Roman" w:cs="Times New Roman"/>
          <w:color w:val="000000"/>
          <w:sz w:val="28"/>
          <w:szCs w:val="28"/>
          <w:lang w:val="en-US"/>
        </w:rPr>
        <w:t xml:space="preserve"> HPP-1 in energy mode to cover the demand of consumers of the country in the autumn-winter period is possible operation of the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HPP in the design mode, with power generation in the winter period in the amount of about 25% of capacity and accumulation of water in the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reservoir, in the spring-summer period increasing power generation at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HPP along with water releases for the needs of irrigation, as the Kyrgyz Republic and neighboring republics.</w:t>
      </w:r>
      <w:proofErr w:type="gramEnd"/>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 xml:space="preserve">As a result, winter energy water releases from </w:t>
      </w:r>
      <w:proofErr w:type="spellStart"/>
      <w:r w:rsidRPr="00575B68">
        <w:rPr>
          <w:rFonts w:ascii="Times New Roman" w:eastAsia="Times New Roman" w:hAnsi="Times New Roman" w:cs="Times New Roman"/>
          <w:color w:val="000000"/>
          <w:sz w:val="28"/>
          <w:szCs w:val="28"/>
          <w:lang w:val="en-US"/>
        </w:rPr>
        <w:t>Kambarata</w:t>
      </w:r>
      <w:proofErr w:type="spellEnd"/>
      <w:r w:rsidRPr="00575B68">
        <w:rPr>
          <w:rFonts w:ascii="Times New Roman" w:eastAsia="Times New Roman" w:hAnsi="Times New Roman" w:cs="Times New Roman"/>
          <w:color w:val="000000"/>
          <w:sz w:val="28"/>
          <w:szCs w:val="28"/>
          <w:lang w:val="en-US"/>
        </w:rPr>
        <w:t xml:space="preserve"> HPPs will be accumulated and will be re-regulated by the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reservoir under the irrigation schedule of water consumption, i.e. operation of </w:t>
      </w:r>
      <w:proofErr w:type="spellStart"/>
      <w:r w:rsidRPr="00575B68">
        <w:rPr>
          <w:rFonts w:ascii="Times New Roman" w:eastAsia="Times New Roman" w:hAnsi="Times New Roman" w:cs="Times New Roman"/>
          <w:color w:val="000000"/>
          <w:sz w:val="28"/>
          <w:szCs w:val="28"/>
          <w:lang w:val="en-US"/>
        </w:rPr>
        <w:t>Kambarata</w:t>
      </w:r>
      <w:proofErr w:type="spellEnd"/>
      <w:r w:rsidRPr="00575B68">
        <w:rPr>
          <w:rFonts w:ascii="Times New Roman" w:eastAsia="Times New Roman" w:hAnsi="Times New Roman" w:cs="Times New Roman"/>
          <w:color w:val="000000"/>
          <w:sz w:val="28"/>
          <w:szCs w:val="28"/>
          <w:lang w:val="en-US"/>
        </w:rPr>
        <w:t xml:space="preserve"> HPP-1 will make adjustments in the seasonal regime of inflow to the </w:t>
      </w:r>
      <w:proofErr w:type="spellStart"/>
      <w:r w:rsidRPr="00575B68">
        <w:rPr>
          <w:rFonts w:ascii="Times New Roman" w:eastAsia="Times New Roman" w:hAnsi="Times New Roman" w:cs="Times New Roman"/>
          <w:color w:val="000000"/>
          <w:sz w:val="28"/>
          <w:szCs w:val="28"/>
          <w:lang w:val="en-US"/>
        </w:rPr>
        <w:t>Toktogul</w:t>
      </w:r>
      <w:proofErr w:type="spellEnd"/>
      <w:r w:rsidRPr="00575B68">
        <w:rPr>
          <w:rFonts w:ascii="Times New Roman" w:eastAsia="Times New Roman" w:hAnsi="Times New Roman" w:cs="Times New Roman"/>
          <w:color w:val="000000"/>
          <w:sz w:val="28"/>
          <w:szCs w:val="28"/>
          <w:lang w:val="en-US"/>
        </w:rPr>
        <w:t xml:space="preserve"> reservoir and, </w:t>
      </w:r>
      <w:r w:rsidRPr="00575B68">
        <w:rPr>
          <w:rFonts w:ascii="Times New Roman" w:eastAsia="Times New Roman" w:hAnsi="Times New Roman" w:cs="Times New Roman"/>
          <w:color w:val="000000"/>
          <w:sz w:val="28"/>
          <w:szCs w:val="28"/>
          <w:lang w:val="en-US"/>
        </w:rPr>
        <w:lastRenderedPageBreak/>
        <w:t>thus, will allow to supply sufficient water to neighboring downstream countries in the driest seasons and, accordingly, to increase electricity export.</w:t>
      </w:r>
      <w:proofErr w:type="gramEnd"/>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Commissioning of the Upper </w:t>
      </w:r>
      <w:proofErr w:type="spellStart"/>
      <w:r w:rsidRPr="0068574B">
        <w:rPr>
          <w:rFonts w:ascii="Times New Roman" w:eastAsia="Times New Roman" w:hAnsi="Times New Roman" w:cs="Times New Roman"/>
          <w:b/>
          <w:color w:val="000000"/>
          <w:sz w:val="28"/>
          <w:szCs w:val="28"/>
          <w:lang w:val="en-US"/>
        </w:rPr>
        <w:t>Naryn</w:t>
      </w:r>
      <w:proofErr w:type="spellEnd"/>
      <w:r w:rsidRPr="0068574B">
        <w:rPr>
          <w:rFonts w:ascii="Times New Roman" w:eastAsia="Times New Roman" w:hAnsi="Times New Roman" w:cs="Times New Roman"/>
          <w:b/>
          <w:color w:val="000000"/>
          <w:sz w:val="28"/>
          <w:szCs w:val="28"/>
          <w:lang w:val="en-US"/>
        </w:rPr>
        <w:t xml:space="preserve"> HPP cascade will ensure export of electricity under the CASA-1000 project </w:t>
      </w:r>
      <w:proofErr w:type="gramStart"/>
      <w:r w:rsidRPr="0068574B">
        <w:rPr>
          <w:rFonts w:ascii="Times New Roman" w:eastAsia="Times New Roman" w:hAnsi="Times New Roman" w:cs="Times New Roman"/>
          <w:b/>
          <w:color w:val="000000"/>
          <w:sz w:val="28"/>
          <w:szCs w:val="28"/>
          <w:lang w:val="en-US"/>
        </w:rPr>
        <w:t>in the amount of 1.5</w:t>
      </w:r>
      <w:proofErr w:type="gramEnd"/>
      <w:r w:rsidRPr="0068574B">
        <w:rPr>
          <w:rFonts w:ascii="Times New Roman" w:eastAsia="Times New Roman" w:hAnsi="Times New Roman" w:cs="Times New Roman"/>
          <w:b/>
          <w:color w:val="000000"/>
          <w:sz w:val="28"/>
          <w:szCs w:val="28"/>
          <w:lang w:val="en-US"/>
        </w:rPr>
        <w:t xml:space="preserve"> </w:t>
      </w:r>
      <w:proofErr w:type="spellStart"/>
      <w:r w:rsidRPr="0068574B">
        <w:rPr>
          <w:rFonts w:ascii="Times New Roman" w:eastAsia="Times New Roman" w:hAnsi="Times New Roman" w:cs="Times New Roman"/>
          <w:b/>
          <w:color w:val="000000"/>
          <w:sz w:val="28"/>
          <w:szCs w:val="28"/>
          <w:lang w:val="en-US"/>
        </w:rPr>
        <w:t>bln</w:t>
      </w:r>
      <w:proofErr w:type="spellEnd"/>
      <w:r w:rsidRPr="0068574B">
        <w:rPr>
          <w:rFonts w:ascii="Times New Roman" w:eastAsia="Times New Roman" w:hAnsi="Times New Roman" w:cs="Times New Roman"/>
          <w:b/>
          <w:color w:val="000000"/>
          <w:sz w:val="28"/>
          <w:szCs w:val="28"/>
          <w:lang w:val="en-US"/>
        </w:rPr>
        <w:t xml:space="preserve"> kWh.</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commissioning of the Upper </w:t>
      </w:r>
      <w:proofErr w:type="spellStart"/>
      <w:r w:rsidRPr="00575B68">
        <w:rPr>
          <w:rFonts w:ascii="Times New Roman" w:eastAsia="Times New Roman" w:hAnsi="Times New Roman" w:cs="Times New Roman"/>
          <w:color w:val="000000"/>
          <w:sz w:val="28"/>
          <w:szCs w:val="28"/>
          <w:lang w:val="en-US"/>
        </w:rPr>
        <w:t>Naryn</w:t>
      </w:r>
      <w:proofErr w:type="spellEnd"/>
      <w:r w:rsidRPr="00575B68">
        <w:rPr>
          <w:rFonts w:ascii="Times New Roman" w:eastAsia="Times New Roman" w:hAnsi="Times New Roman" w:cs="Times New Roman"/>
          <w:color w:val="000000"/>
          <w:sz w:val="28"/>
          <w:szCs w:val="28"/>
          <w:lang w:val="en-US"/>
        </w:rPr>
        <w:t xml:space="preserve"> cascade of HPPs will ensure the export of electricity under the CASA-1000 project </w:t>
      </w:r>
      <w:proofErr w:type="gramStart"/>
      <w:r w:rsidRPr="00575B68">
        <w:rPr>
          <w:rFonts w:ascii="Times New Roman" w:eastAsia="Times New Roman" w:hAnsi="Times New Roman" w:cs="Times New Roman"/>
          <w:color w:val="000000"/>
          <w:sz w:val="28"/>
          <w:szCs w:val="28"/>
          <w:lang w:val="en-US"/>
        </w:rPr>
        <w:t>in the amount of 1.5 billion</w:t>
      </w:r>
      <w:proofErr w:type="gramEnd"/>
      <w:r w:rsidRPr="00575B68">
        <w:rPr>
          <w:rFonts w:ascii="Times New Roman" w:eastAsia="Times New Roman" w:hAnsi="Times New Roman" w:cs="Times New Roman"/>
          <w:color w:val="000000"/>
          <w:sz w:val="28"/>
          <w:szCs w:val="28"/>
          <w:lang w:val="en-US"/>
        </w:rPr>
        <w:t xml:space="preserve"> kWh, and with the commissioning of </w:t>
      </w:r>
      <w:proofErr w:type="spellStart"/>
      <w:r w:rsidRPr="00575B68">
        <w:rPr>
          <w:rFonts w:ascii="Times New Roman" w:eastAsia="Times New Roman" w:hAnsi="Times New Roman" w:cs="Times New Roman"/>
          <w:color w:val="000000"/>
          <w:sz w:val="28"/>
          <w:szCs w:val="28"/>
          <w:lang w:val="en-US"/>
        </w:rPr>
        <w:t>Kambarata</w:t>
      </w:r>
      <w:proofErr w:type="spellEnd"/>
      <w:r w:rsidRPr="00575B68">
        <w:rPr>
          <w:rFonts w:ascii="Times New Roman" w:eastAsia="Times New Roman" w:hAnsi="Times New Roman" w:cs="Times New Roman"/>
          <w:color w:val="000000"/>
          <w:sz w:val="28"/>
          <w:szCs w:val="28"/>
          <w:lang w:val="en-US"/>
        </w:rPr>
        <w:t xml:space="preserve"> HPP-1, exports will increase to 1.7 billion kWh by 2030, according to the Concept of Development of the Fuel and Energy Complex of the Kyrgyz Republic until 2030.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With the construction and commissioning of the Kara-</w:t>
      </w:r>
      <w:proofErr w:type="spellStart"/>
      <w:r w:rsidRPr="00575B68">
        <w:rPr>
          <w:rFonts w:ascii="Times New Roman" w:eastAsia="Times New Roman" w:hAnsi="Times New Roman" w:cs="Times New Roman"/>
          <w:color w:val="000000"/>
          <w:sz w:val="28"/>
          <w:szCs w:val="28"/>
          <w:lang w:val="en-US"/>
        </w:rPr>
        <w:t>Kechinskaya</w:t>
      </w:r>
      <w:proofErr w:type="spellEnd"/>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TPP</w:t>
      </w:r>
      <w:proofErr w:type="gramEnd"/>
      <w:r w:rsidRPr="00575B68">
        <w:rPr>
          <w:rFonts w:ascii="Times New Roman" w:eastAsia="Times New Roman" w:hAnsi="Times New Roman" w:cs="Times New Roman"/>
          <w:color w:val="000000"/>
          <w:sz w:val="28"/>
          <w:szCs w:val="28"/>
          <w:lang w:val="en-US"/>
        </w:rPr>
        <w:t xml:space="preserve"> it is possible to cover the needs of its own consumers in the fall-winter period and increase electricity exports up to 2 billion kWh to the wholesale market of the EAEU and provide a capacity reserve in the energy system at the level of 1.15. The share of RES in electricity generation will amount to 5% by 2030, SCPES forecasts.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At the same time, it is necessary to:</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Ensuring a reduction in technological consumption associated with electricity transmission at the level of 4% for transmission grids and up to 8% for distribution grids by 2030</w:t>
      </w:r>
      <w:proofErr w:type="gramStart"/>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timely</w:t>
      </w:r>
      <w:proofErr w:type="gramEnd"/>
      <w:r w:rsidRPr="00575B68">
        <w:rPr>
          <w:rFonts w:ascii="Times New Roman" w:eastAsia="Times New Roman" w:hAnsi="Times New Roman" w:cs="Times New Roman"/>
          <w:color w:val="000000"/>
          <w:sz w:val="28"/>
          <w:szCs w:val="28"/>
          <w:lang w:val="en-US"/>
        </w:rPr>
        <w:t xml:space="preserve"> commissioning of generating sources with provision of parallel operation within UES CA;</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development and reconstruction of 35-500 kV grids in accordance with the growing production and consumption of electric power, taking into account the load of the energy system according to its optimal parameters;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equalization</w:t>
      </w:r>
      <w:proofErr w:type="gramEnd"/>
      <w:r w:rsidRPr="00575B68">
        <w:rPr>
          <w:rFonts w:ascii="Times New Roman" w:eastAsia="Times New Roman" w:hAnsi="Times New Roman" w:cs="Times New Roman"/>
          <w:color w:val="000000"/>
          <w:sz w:val="28"/>
          <w:szCs w:val="28"/>
          <w:lang w:val="en-US"/>
        </w:rPr>
        <w:t xml:space="preserve"> of daily and seasonal load schedules by means of tariff regulation and consumer incentives;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development</w:t>
      </w:r>
      <w:proofErr w:type="gramEnd"/>
      <w:r w:rsidRPr="00575B68">
        <w:rPr>
          <w:rFonts w:ascii="Times New Roman" w:eastAsia="Times New Roman" w:hAnsi="Times New Roman" w:cs="Times New Roman"/>
          <w:color w:val="000000"/>
          <w:sz w:val="28"/>
          <w:szCs w:val="28"/>
          <w:lang w:val="en-US"/>
        </w:rPr>
        <w:t xml:space="preserve"> and approval of regulatory and legal acts aimed at reducing costs and losses of electricity.</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Two stages of power grid development in Kyrgyzstan: Commissioning of new HPP and RES capacities, construction of substations and transmission lines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development of power grids in Kyrgyzstan </w:t>
      </w:r>
      <w:proofErr w:type="gramStart"/>
      <w:r w:rsidRPr="00575B68">
        <w:rPr>
          <w:rFonts w:ascii="Times New Roman" w:eastAsia="Times New Roman" w:hAnsi="Times New Roman" w:cs="Times New Roman"/>
          <w:color w:val="000000"/>
          <w:sz w:val="28"/>
          <w:szCs w:val="28"/>
          <w:lang w:val="en-US"/>
        </w:rPr>
        <w:t>should be ensured</w:t>
      </w:r>
      <w:proofErr w:type="gramEnd"/>
      <w:r w:rsidRPr="00575B68">
        <w:rPr>
          <w:rFonts w:ascii="Times New Roman" w:eastAsia="Times New Roman" w:hAnsi="Times New Roman" w:cs="Times New Roman"/>
          <w:color w:val="000000"/>
          <w:sz w:val="28"/>
          <w:szCs w:val="28"/>
          <w:lang w:val="en-US"/>
        </w:rPr>
        <w:t xml:space="preserve"> in parallel with the commissioning of new HPP and RES capacities, according to the draft Concept for the Development of the Fuel and Energy Complex of the Kyrgyz Republic until 2030.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Authors - V. </w:t>
      </w:r>
      <w:proofErr w:type="spellStart"/>
      <w:r w:rsidRPr="00575B68">
        <w:rPr>
          <w:rFonts w:ascii="Times New Roman" w:eastAsia="Times New Roman" w:hAnsi="Times New Roman" w:cs="Times New Roman"/>
          <w:color w:val="000000"/>
          <w:sz w:val="28"/>
          <w:szCs w:val="28"/>
          <w:lang w:val="en-US"/>
        </w:rPr>
        <w:t>Kasymova</w:t>
      </w:r>
      <w:proofErr w:type="spellEnd"/>
      <w:r w:rsidRPr="00575B68">
        <w:rPr>
          <w:rFonts w:ascii="Times New Roman" w:eastAsia="Times New Roman" w:hAnsi="Times New Roman" w:cs="Times New Roman"/>
          <w:color w:val="000000"/>
          <w:sz w:val="28"/>
          <w:szCs w:val="28"/>
          <w:lang w:val="en-US"/>
        </w:rPr>
        <w:t xml:space="preserve">, A. </w:t>
      </w:r>
      <w:proofErr w:type="spellStart"/>
      <w:r w:rsidRPr="00575B68">
        <w:rPr>
          <w:rFonts w:ascii="Times New Roman" w:eastAsia="Times New Roman" w:hAnsi="Times New Roman" w:cs="Times New Roman"/>
          <w:color w:val="000000"/>
          <w:sz w:val="28"/>
          <w:szCs w:val="28"/>
          <w:lang w:val="en-US"/>
        </w:rPr>
        <w:t>Arkhangelskaya</w:t>
      </w:r>
      <w:proofErr w:type="spellEnd"/>
      <w:r w:rsidRPr="00575B68">
        <w:rPr>
          <w:rFonts w:ascii="Times New Roman" w:eastAsia="Times New Roman" w:hAnsi="Times New Roman" w:cs="Times New Roman"/>
          <w:color w:val="000000"/>
          <w:sz w:val="28"/>
          <w:szCs w:val="28"/>
          <w:lang w:val="en-US"/>
        </w:rPr>
        <w:t xml:space="preserve">, R. </w:t>
      </w:r>
      <w:proofErr w:type="spellStart"/>
      <w:r w:rsidRPr="00575B68">
        <w:rPr>
          <w:rFonts w:ascii="Times New Roman" w:eastAsia="Times New Roman" w:hAnsi="Times New Roman" w:cs="Times New Roman"/>
          <w:color w:val="000000"/>
          <w:sz w:val="28"/>
          <w:szCs w:val="28"/>
          <w:lang w:val="en-US"/>
        </w:rPr>
        <w:t>Kurzhumbaeva</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According to the State Committee for Industry and Energy, at the first stage (2021-2025) under the optimistic scenario, further development of electric networks in the direction of South Asia through the energy system of Tajikistan will begin with the construction of a 500 kV transmission line "</w:t>
      </w:r>
      <w:proofErr w:type="spellStart"/>
      <w:r w:rsidRPr="00575B68">
        <w:rPr>
          <w:rFonts w:ascii="Times New Roman" w:eastAsia="Times New Roman" w:hAnsi="Times New Roman" w:cs="Times New Roman"/>
          <w:color w:val="000000"/>
          <w:sz w:val="28"/>
          <w:szCs w:val="28"/>
          <w:lang w:val="en-US"/>
        </w:rPr>
        <w:t>Datka-Sugd</w:t>
      </w:r>
      <w:proofErr w:type="spellEnd"/>
      <w:r w:rsidRPr="00575B68">
        <w:rPr>
          <w:rFonts w:ascii="Times New Roman" w:eastAsia="Times New Roman" w:hAnsi="Times New Roman" w:cs="Times New Roman"/>
          <w:color w:val="000000"/>
          <w:sz w:val="28"/>
          <w:szCs w:val="28"/>
          <w:lang w:val="en-US"/>
        </w:rPr>
        <w:t>" within the CASA-1000 project to create an electricity market between Central and South Asia.</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Also</w:t>
      </w:r>
      <w:proofErr w:type="gramEnd"/>
      <w:r w:rsidRPr="00575B68">
        <w:rPr>
          <w:rFonts w:ascii="Times New Roman" w:eastAsia="Times New Roman" w:hAnsi="Times New Roman" w:cs="Times New Roman"/>
          <w:color w:val="000000"/>
          <w:sz w:val="28"/>
          <w:szCs w:val="28"/>
          <w:lang w:val="en-US"/>
        </w:rPr>
        <w:t>, in order to improve the energy efficiency of electricity networks and reliability of electricity supply, it is necessary to prepare feasibility studies of the following projects for the construction of substations (PS) and overhead power lines (OPL), in particular: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- 220 kV </w:t>
      </w:r>
      <w:proofErr w:type="spellStart"/>
      <w:r w:rsidRPr="00575B68">
        <w:rPr>
          <w:rFonts w:ascii="Times New Roman" w:eastAsia="Times New Roman" w:hAnsi="Times New Roman" w:cs="Times New Roman"/>
          <w:color w:val="000000"/>
          <w:sz w:val="28"/>
          <w:szCs w:val="28"/>
          <w:lang w:val="en-US"/>
        </w:rPr>
        <w:t>Tamga-Karakol</w:t>
      </w:r>
      <w:proofErr w:type="spellEnd"/>
      <w:r w:rsidRPr="00575B68">
        <w:rPr>
          <w:rFonts w:ascii="Times New Roman" w:eastAsia="Times New Roman" w:hAnsi="Times New Roman" w:cs="Times New Roman"/>
          <w:color w:val="000000"/>
          <w:sz w:val="28"/>
          <w:szCs w:val="28"/>
          <w:lang w:val="en-US"/>
        </w:rPr>
        <w:t xml:space="preserve"> 220 kV overhead line and 220 kV </w:t>
      </w:r>
      <w:proofErr w:type="spellStart"/>
      <w:r w:rsidRPr="00575B68">
        <w:rPr>
          <w:rFonts w:ascii="Times New Roman" w:eastAsia="Times New Roman" w:hAnsi="Times New Roman" w:cs="Times New Roman"/>
          <w:color w:val="000000"/>
          <w:sz w:val="28"/>
          <w:szCs w:val="28"/>
          <w:lang w:val="en-US"/>
        </w:rPr>
        <w:t>Karakol</w:t>
      </w:r>
      <w:proofErr w:type="spellEnd"/>
      <w:r w:rsidRPr="00575B68">
        <w:rPr>
          <w:rFonts w:ascii="Times New Roman" w:eastAsia="Times New Roman" w:hAnsi="Times New Roman" w:cs="Times New Roman"/>
          <w:color w:val="000000"/>
          <w:sz w:val="28"/>
          <w:szCs w:val="28"/>
          <w:lang w:val="en-US"/>
        </w:rPr>
        <w:t xml:space="preserve"> substation;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- 220 kV substation "</w:t>
      </w:r>
      <w:proofErr w:type="spellStart"/>
      <w:r w:rsidRPr="00575B68">
        <w:rPr>
          <w:rFonts w:ascii="Times New Roman" w:eastAsia="Times New Roman" w:hAnsi="Times New Roman" w:cs="Times New Roman"/>
          <w:color w:val="000000"/>
          <w:sz w:val="28"/>
          <w:szCs w:val="28"/>
          <w:lang w:val="en-US"/>
        </w:rPr>
        <w:t>Uchkun</w:t>
      </w:r>
      <w:proofErr w:type="spellEnd"/>
      <w:r w:rsidRPr="00575B68">
        <w:rPr>
          <w:rFonts w:ascii="Times New Roman" w:eastAsia="Times New Roman" w:hAnsi="Times New Roman" w:cs="Times New Roman"/>
          <w:color w:val="000000"/>
          <w:sz w:val="28"/>
          <w:szCs w:val="28"/>
          <w:lang w:val="en-US"/>
        </w:rPr>
        <w:t>" and 220 kV overhead power lines (OPL-220 kV with a tie-in to 220 kV overhead power line "</w:t>
      </w:r>
      <w:proofErr w:type="spellStart"/>
      <w:r w:rsidRPr="00575B68">
        <w:rPr>
          <w:rFonts w:ascii="Times New Roman" w:eastAsia="Times New Roman" w:hAnsi="Times New Roman" w:cs="Times New Roman"/>
          <w:color w:val="000000"/>
          <w:sz w:val="28"/>
          <w:szCs w:val="28"/>
          <w:lang w:val="en-US"/>
        </w:rPr>
        <w:t>Kemin</w:t>
      </w:r>
      <w:proofErr w:type="spellEnd"/>
      <w:r w:rsidRPr="00575B68">
        <w:rPr>
          <w:rFonts w:ascii="Times New Roman" w:eastAsia="Times New Roman" w:hAnsi="Times New Roman" w:cs="Times New Roman"/>
          <w:color w:val="000000"/>
          <w:sz w:val="28"/>
          <w:szCs w:val="28"/>
          <w:lang w:val="en-US"/>
        </w:rPr>
        <w:t xml:space="preserve"> - </w:t>
      </w:r>
      <w:proofErr w:type="spellStart"/>
      <w:r w:rsidRPr="00575B68">
        <w:rPr>
          <w:rFonts w:ascii="Times New Roman" w:eastAsia="Times New Roman" w:hAnsi="Times New Roman" w:cs="Times New Roman"/>
          <w:color w:val="000000"/>
          <w:sz w:val="28"/>
          <w:szCs w:val="28"/>
          <w:lang w:val="en-US"/>
        </w:rPr>
        <w:t>Ala-Archa</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and</w:t>
      </w:r>
      <w:proofErr w:type="gramEnd"/>
      <w:r w:rsidRPr="00575B68">
        <w:rPr>
          <w:rFonts w:ascii="Times New Roman" w:eastAsia="Times New Roman" w:hAnsi="Times New Roman" w:cs="Times New Roman"/>
          <w:color w:val="000000"/>
          <w:sz w:val="28"/>
          <w:szCs w:val="28"/>
          <w:lang w:val="en-US"/>
        </w:rPr>
        <w:t xml:space="preserve"> it is also necessary to ensure the implementation of the following projects for the construction of substations, in particular: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- 110 kV substation "</w:t>
      </w:r>
      <w:proofErr w:type="spellStart"/>
      <w:r w:rsidRPr="00575B68">
        <w:rPr>
          <w:rFonts w:ascii="Times New Roman" w:eastAsia="Times New Roman" w:hAnsi="Times New Roman" w:cs="Times New Roman"/>
          <w:color w:val="000000"/>
          <w:sz w:val="28"/>
          <w:szCs w:val="28"/>
          <w:lang w:val="en-US"/>
        </w:rPr>
        <w:t>Ozernaya</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- 110 kV substation "</w:t>
      </w:r>
      <w:proofErr w:type="spellStart"/>
      <w:r w:rsidRPr="00575B68">
        <w:rPr>
          <w:rFonts w:ascii="Times New Roman" w:eastAsia="Times New Roman" w:hAnsi="Times New Roman" w:cs="Times New Roman"/>
          <w:color w:val="000000"/>
          <w:sz w:val="28"/>
          <w:szCs w:val="28"/>
          <w:lang w:val="en-US"/>
        </w:rPr>
        <w:t>Ippodromnaya</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- 110 kV substation "Don-</w:t>
      </w:r>
      <w:proofErr w:type="spellStart"/>
      <w:r w:rsidRPr="00575B68">
        <w:rPr>
          <w:rFonts w:ascii="Times New Roman" w:eastAsia="Times New Roman" w:hAnsi="Times New Roman" w:cs="Times New Roman"/>
          <w:color w:val="000000"/>
          <w:sz w:val="28"/>
          <w:szCs w:val="28"/>
          <w:lang w:val="en-US"/>
        </w:rPr>
        <w:t>Alysh</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"improvement of power supply of </w:t>
      </w:r>
      <w:proofErr w:type="spellStart"/>
      <w:r w:rsidRPr="00575B68">
        <w:rPr>
          <w:rFonts w:ascii="Times New Roman" w:eastAsia="Times New Roman" w:hAnsi="Times New Roman" w:cs="Times New Roman"/>
          <w:color w:val="000000"/>
          <w:sz w:val="28"/>
          <w:szCs w:val="28"/>
          <w:lang w:val="en-US"/>
        </w:rPr>
        <w:t>Arki</w:t>
      </w:r>
      <w:proofErr w:type="spellEnd"/>
      <w:r w:rsidRPr="00575B68">
        <w:rPr>
          <w:rFonts w:ascii="Times New Roman" w:eastAsia="Times New Roman" w:hAnsi="Times New Roman" w:cs="Times New Roman"/>
          <w:color w:val="000000"/>
          <w:sz w:val="28"/>
          <w:szCs w:val="28"/>
          <w:lang w:val="en-US"/>
        </w:rPr>
        <w:t xml:space="preserve"> massif of </w:t>
      </w:r>
      <w:proofErr w:type="spellStart"/>
      <w:r w:rsidRPr="00575B68">
        <w:rPr>
          <w:rFonts w:ascii="Times New Roman" w:eastAsia="Times New Roman" w:hAnsi="Times New Roman" w:cs="Times New Roman"/>
          <w:color w:val="000000"/>
          <w:sz w:val="28"/>
          <w:szCs w:val="28"/>
          <w:lang w:val="en-US"/>
        </w:rPr>
        <w:t>Batken</w:t>
      </w:r>
      <w:proofErr w:type="spellEnd"/>
      <w:r w:rsidRPr="00575B68">
        <w:rPr>
          <w:rFonts w:ascii="Times New Roman" w:eastAsia="Times New Roman" w:hAnsi="Times New Roman" w:cs="Times New Roman"/>
          <w:color w:val="000000"/>
          <w:sz w:val="28"/>
          <w:szCs w:val="28"/>
          <w:lang w:val="en-US"/>
        </w:rPr>
        <w:t xml:space="preserve"> oblast".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At the second stage (</w:t>
      </w:r>
      <w:proofErr w:type="gramStart"/>
      <w:r w:rsidRPr="00575B68">
        <w:rPr>
          <w:rFonts w:ascii="Times New Roman" w:eastAsia="Times New Roman" w:hAnsi="Times New Roman" w:cs="Times New Roman"/>
          <w:color w:val="000000"/>
          <w:sz w:val="28"/>
          <w:szCs w:val="28"/>
          <w:lang w:val="en-US"/>
        </w:rPr>
        <w:t>2026-2030)</w:t>
      </w:r>
      <w:proofErr w:type="gramEnd"/>
      <w:r w:rsidRPr="00575B68">
        <w:rPr>
          <w:rFonts w:ascii="Times New Roman" w:eastAsia="Times New Roman" w:hAnsi="Times New Roman" w:cs="Times New Roman"/>
          <w:color w:val="000000"/>
          <w:sz w:val="28"/>
          <w:szCs w:val="28"/>
          <w:lang w:val="en-US"/>
        </w:rPr>
        <w:t xml:space="preserve"> the task is set to ensure the implementation of the following projects for the construction of substations and overhead lines, in particular: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- 220 kV overhead line "</w:t>
      </w:r>
      <w:proofErr w:type="spellStart"/>
      <w:r w:rsidRPr="00575B68">
        <w:rPr>
          <w:rFonts w:ascii="Times New Roman" w:eastAsia="Times New Roman" w:hAnsi="Times New Roman" w:cs="Times New Roman"/>
          <w:color w:val="000000"/>
          <w:sz w:val="28"/>
          <w:szCs w:val="28"/>
          <w:lang w:val="en-US"/>
        </w:rPr>
        <w:t>Tamga-Karakol</w:t>
      </w:r>
      <w:proofErr w:type="spellEnd"/>
      <w:r w:rsidRPr="00575B68">
        <w:rPr>
          <w:rFonts w:ascii="Times New Roman" w:eastAsia="Times New Roman" w:hAnsi="Times New Roman" w:cs="Times New Roman"/>
          <w:color w:val="000000"/>
          <w:sz w:val="28"/>
          <w:szCs w:val="28"/>
          <w:lang w:val="en-US"/>
        </w:rPr>
        <w:t>" and 220 kV substation "</w:t>
      </w:r>
      <w:proofErr w:type="spellStart"/>
      <w:r w:rsidRPr="00575B68">
        <w:rPr>
          <w:rFonts w:ascii="Times New Roman" w:eastAsia="Times New Roman" w:hAnsi="Times New Roman" w:cs="Times New Roman"/>
          <w:color w:val="000000"/>
          <w:sz w:val="28"/>
          <w:szCs w:val="28"/>
          <w:lang w:val="en-US"/>
        </w:rPr>
        <w:t>Karakol</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- 220 kV substation "</w:t>
      </w:r>
      <w:proofErr w:type="spellStart"/>
      <w:r w:rsidRPr="00575B68">
        <w:rPr>
          <w:rFonts w:ascii="Times New Roman" w:eastAsia="Times New Roman" w:hAnsi="Times New Roman" w:cs="Times New Roman"/>
          <w:color w:val="000000"/>
          <w:sz w:val="28"/>
          <w:szCs w:val="28"/>
          <w:lang w:val="en-US"/>
        </w:rPr>
        <w:t>Uchkun</w:t>
      </w:r>
      <w:proofErr w:type="spellEnd"/>
      <w:r w:rsidRPr="00575B68">
        <w:rPr>
          <w:rFonts w:ascii="Times New Roman" w:eastAsia="Times New Roman" w:hAnsi="Times New Roman" w:cs="Times New Roman"/>
          <w:color w:val="000000"/>
          <w:sz w:val="28"/>
          <w:szCs w:val="28"/>
          <w:lang w:val="en-US"/>
        </w:rPr>
        <w:t>" and 220 kV overhead line with a tie-in to 220 kV overhead line "</w:t>
      </w:r>
      <w:proofErr w:type="spellStart"/>
      <w:r w:rsidRPr="00575B68">
        <w:rPr>
          <w:rFonts w:ascii="Times New Roman" w:eastAsia="Times New Roman" w:hAnsi="Times New Roman" w:cs="Times New Roman"/>
          <w:color w:val="000000"/>
          <w:sz w:val="28"/>
          <w:szCs w:val="28"/>
          <w:lang w:val="en-US"/>
        </w:rPr>
        <w:t>Kemin</w:t>
      </w:r>
      <w:proofErr w:type="spellEnd"/>
      <w:r w:rsidRPr="00575B68">
        <w:rPr>
          <w:rFonts w:ascii="Times New Roman" w:eastAsia="Times New Roman" w:hAnsi="Times New Roman" w:cs="Times New Roman"/>
          <w:color w:val="000000"/>
          <w:sz w:val="28"/>
          <w:szCs w:val="28"/>
          <w:lang w:val="en-US"/>
        </w:rPr>
        <w:t xml:space="preserve"> - </w:t>
      </w:r>
      <w:proofErr w:type="spellStart"/>
      <w:r w:rsidRPr="00575B68">
        <w:rPr>
          <w:rFonts w:ascii="Times New Roman" w:eastAsia="Times New Roman" w:hAnsi="Times New Roman" w:cs="Times New Roman"/>
          <w:color w:val="000000"/>
          <w:sz w:val="28"/>
          <w:szCs w:val="28"/>
          <w:lang w:val="en-US"/>
        </w:rPr>
        <w:t>Ala-Archa</w:t>
      </w:r>
      <w:proofErr w:type="spellEnd"/>
      <w:r w:rsidRPr="00575B68">
        <w:rPr>
          <w:rFonts w:ascii="Times New Roman" w:eastAsia="Times New Roman" w:hAnsi="Times New Roman" w:cs="Times New Roman"/>
          <w:color w:val="000000"/>
          <w:sz w:val="28"/>
          <w:szCs w:val="28"/>
          <w:lang w:val="en-US"/>
        </w:rPr>
        <w:t>"</w:t>
      </w:r>
      <w:proofErr w:type="gramStart"/>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construction</w:t>
      </w:r>
      <w:proofErr w:type="gramEnd"/>
      <w:r w:rsidRPr="00575B68">
        <w:rPr>
          <w:rFonts w:ascii="Times New Roman" w:eastAsia="Times New Roman" w:hAnsi="Times New Roman" w:cs="Times New Roman"/>
          <w:color w:val="000000"/>
          <w:sz w:val="28"/>
          <w:szCs w:val="28"/>
          <w:lang w:val="en-US"/>
        </w:rPr>
        <w:t xml:space="preserve"> of 220 kV substation "</w:t>
      </w:r>
      <w:proofErr w:type="spellStart"/>
      <w:r w:rsidRPr="00575B68">
        <w:rPr>
          <w:rFonts w:ascii="Times New Roman" w:eastAsia="Times New Roman" w:hAnsi="Times New Roman" w:cs="Times New Roman"/>
          <w:color w:val="000000"/>
          <w:sz w:val="28"/>
          <w:szCs w:val="28"/>
          <w:lang w:val="en-US"/>
        </w:rPr>
        <w:t>Uchkun</w:t>
      </w:r>
      <w:proofErr w:type="spellEnd"/>
      <w:r w:rsidRPr="00575B68">
        <w:rPr>
          <w:rFonts w:ascii="Times New Roman" w:eastAsia="Times New Roman" w:hAnsi="Times New Roman" w:cs="Times New Roman"/>
          <w:color w:val="000000"/>
          <w:sz w:val="28"/>
          <w:szCs w:val="28"/>
          <w:lang w:val="en-US"/>
        </w:rPr>
        <w:t>" and 220 kV overhead line with tie-in to 220 kV overhead line "</w:t>
      </w:r>
      <w:proofErr w:type="spellStart"/>
      <w:r w:rsidRPr="00575B68">
        <w:rPr>
          <w:rFonts w:ascii="Times New Roman" w:eastAsia="Times New Roman" w:hAnsi="Times New Roman" w:cs="Times New Roman"/>
          <w:color w:val="000000"/>
          <w:sz w:val="28"/>
          <w:szCs w:val="28"/>
          <w:lang w:val="en-US"/>
        </w:rPr>
        <w:t>Kemin</w:t>
      </w:r>
      <w:proofErr w:type="spellEnd"/>
      <w:r w:rsidRPr="00575B68">
        <w:rPr>
          <w:rFonts w:ascii="Times New Roman" w:eastAsia="Times New Roman" w:hAnsi="Times New Roman" w:cs="Times New Roman"/>
          <w:color w:val="000000"/>
          <w:sz w:val="28"/>
          <w:szCs w:val="28"/>
          <w:lang w:val="en-US"/>
        </w:rPr>
        <w:t xml:space="preserve"> - </w:t>
      </w:r>
      <w:proofErr w:type="spellStart"/>
      <w:r w:rsidRPr="00575B68">
        <w:rPr>
          <w:rFonts w:ascii="Times New Roman" w:eastAsia="Times New Roman" w:hAnsi="Times New Roman" w:cs="Times New Roman"/>
          <w:color w:val="000000"/>
          <w:sz w:val="28"/>
          <w:szCs w:val="28"/>
          <w:lang w:val="en-US"/>
        </w:rPr>
        <w:t>Ala-Archa</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construction</w:t>
      </w:r>
      <w:proofErr w:type="gramEnd"/>
      <w:r w:rsidRPr="00575B68">
        <w:rPr>
          <w:rFonts w:ascii="Times New Roman" w:eastAsia="Times New Roman" w:hAnsi="Times New Roman" w:cs="Times New Roman"/>
          <w:color w:val="000000"/>
          <w:sz w:val="28"/>
          <w:szCs w:val="28"/>
          <w:lang w:val="en-US"/>
        </w:rPr>
        <w:t xml:space="preserve"> of 220 kV overhead line "Kristal-</w:t>
      </w:r>
      <w:proofErr w:type="spellStart"/>
      <w:r w:rsidRPr="00575B68">
        <w:rPr>
          <w:rFonts w:ascii="Times New Roman" w:eastAsia="Times New Roman" w:hAnsi="Times New Roman" w:cs="Times New Roman"/>
          <w:color w:val="000000"/>
          <w:sz w:val="28"/>
          <w:szCs w:val="28"/>
          <w:lang w:val="en-US"/>
        </w:rPr>
        <w:t>Shekaftar</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"Accordingly, distribution power grids will be developed. At the same time, REC faces important tasks on reconstruction and modernization of all energy equipment with installation of new transformer substations and laying of cable and overhead lines. Of particular importance is the development of measures of unified requirements to the implemented programs and systems to ensure integration into the complex (ERP, SCADA, On-line </w:t>
      </w:r>
      <w:proofErr w:type="spellStart"/>
      <w:r w:rsidRPr="00575B68">
        <w:rPr>
          <w:rFonts w:ascii="Times New Roman" w:eastAsia="Times New Roman" w:hAnsi="Times New Roman" w:cs="Times New Roman"/>
          <w:color w:val="000000"/>
          <w:sz w:val="28"/>
          <w:szCs w:val="28"/>
          <w:lang w:val="en-US"/>
        </w:rPr>
        <w:t>Biling</w:t>
      </w:r>
      <w:proofErr w:type="spellEnd"/>
      <w:r w:rsidRPr="00575B68">
        <w:rPr>
          <w:rFonts w:ascii="Times New Roman" w:eastAsia="Times New Roman" w:hAnsi="Times New Roman" w:cs="Times New Roman"/>
          <w:color w:val="000000"/>
          <w:sz w:val="28"/>
          <w:szCs w:val="28"/>
          <w:lang w:val="en-US"/>
        </w:rPr>
        <w:t>, APCS with the installation of smart meters AIISKUE)," the document says.</w:t>
      </w:r>
    </w:p>
    <w:p w:rsid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Foreign Trade: EEAS countries exported electricity, gas and steam worth $151.6 </w:t>
      </w:r>
      <w:proofErr w:type="spellStart"/>
      <w:r w:rsidRPr="0068574B">
        <w:rPr>
          <w:rFonts w:ascii="Times New Roman" w:eastAsia="Times New Roman" w:hAnsi="Times New Roman" w:cs="Times New Roman"/>
          <w:b/>
          <w:color w:val="000000"/>
          <w:sz w:val="28"/>
          <w:szCs w:val="28"/>
          <w:lang w:val="en-US"/>
        </w:rPr>
        <w:t>mln</w:t>
      </w:r>
      <w:proofErr w:type="spellEnd"/>
      <w:r w:rsidRPr="0068574B">
        <w:rPr>
          <w:rFonts w:ascii="Times New Roman" w:eastAsia="Times New Roman" w:hAnsi="Times New Roman" w:cs="Times New Roman"/>
          <w:b/>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January-March 2020, the countries of the Eurasian Economic Union exported electricity, gas, steam and conditioned air for $151 million 682 thousand 845. This </w:t>
      </w:r>
      <w:proofErr w:type="gramStart"/>
      <w:r w:rsidRPr="00575B68">
        <w:rPr>
          <w:rFonts w:ascii="Times New Roman" w:eastAsia="Times New Roman" w:hAnsi="Times New Roman" w:cs="Times New Roman"/>
          <w:color w:val="000000"/>
          <w:sz w:val="28"/>
          <w:szCs w:val="28"/>
          <w:lang w:val="en-US"/>
        </w:rPr>
        <w:t>is stated</w:t>
      </w:r>
      <w:proofErr w:type="gramEnd"/>
      <w:r w:rsidRPr="00575B68">
        <w:rPr>
          <w:rFonts w:ascii="Times New Roman" w:eastAsia="Times New Roman" w:hAnsi="Times New Roman" w:cs="Times New Roman"/>
          <w:color w:val="000000"/>
          <w:sz w:val="28"/>
          <w:szCs w:val="28"/>
          <w:lang w:val="en-US"/>
        </w:rPr>
        <w:t xml:space="preserve"> in the materials of the EEC.</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According to the Commission, Russia's exports account for $102 million 511.4 thousand, Kazakhstan - $11 million 830.2 thousand, Belarus - $20 million 242.2 thousand, Armenia - $17 million 98.9 thousand.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Kyrgyzstan neither exported nor imported electricity, gas, steam and conditioned air.</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Imports of electricity, gas, steam and conditioned air for 3 months amounted to $4 million 511 thousand 767 for this period: Russia - $2 million 795.2 thousand, Belarus - $18.5 thousand, Armenia - $1 million 697.9 thousand.</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Republic of Uzbekistan</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roofErr w:type="gramStart"/>
      <w:r w:rsidRPr="0068574B">
        <w:rPr>
          <w:rFonts w:ascii="Times New Roman" w:eastAsia="Times New Roman" w:hAnsi="Times New Roman" w:cs="Times New Roman"/>
          <w:b/>
          <w:color w:val="000000"/>
          <w:sz w:val="28"/>
          <w:szCs w:val="28"/>
          <w:lang w:val="en-US"/>
        </w:rPr>
        <w:t>As a result</w:t>
      </w:r>
      <w:proofErr w:type="gramEnd"/>
      <w:r w:rsidRPr="0068574B">
        <w:rPr>
          <w:rFonts w:ascii="Times New Roman" w:eastAsia="Times New Roman" w:hAnsi="Times New Roman" w:cs="Times New Roman"/>
          <w:b/>
          <w:color w:val="000000"/>
          <w:sz w:val="28"/>
          <w:szCs w:val="28"/>
          <w:lang w:val="en-US"/>
        </w:rPr>
        <w:t xml:space="preserve"> of 212 violations committed by electricity consumers in the Republic of Uzbekistan since the beginning of this year, 34.5 billion </w:t>
      </w:r>
      <w:proofErr w:type="spellStart"/>
      <w:r w:rsidRPr="0068574B">
        <w:rPr>
          <w:rFonts w:ascii="Times New Roman" w:eastAsia="Times New Roman" w:hAnsi="Times New Roman" w:cs="Times New Roman"/>
          <w:b/>
          <w:color w:val="000000"/>
          <w:sz w:val="28"/>
          <w:szCs w:val="28"/>
          <w:lang w:val="en-US"/>
        </w:rPr>
        <w:t>soums</w:t>
      </w:r>
      <w:proofErr w:type="spellEnd"/>
      <w:r w:rsidRPr="0068574B">
        <w:rPr>
          <w:rFonts w:ascii="Times New Roman" w:eastAsia="Times New Roman" w:hAnsi="Times New Roman" w:cs="Times New Roman"/>
          <w:b/>
          <w:color w:val="000000"/>
          <w:sz w:val="28"/>
          <w:szCs w:val="28"/>
          <w:lang w:val="en-US"/>
        </w:rPr>
        <w:t xml:space="preserve"> were recalculated (22.06.2020).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Since the beginning of 2020, 244.2 million kWh of electricity has been saved </w:t>
      </w:r>
      <w:proofErr w:type="gramStart"/>
      <w:r w:rsidRPr="00575B68">
        <w:rPr>
          <w:rFonts w:ascii="Times New Roman" w:eastAsia="Times New Roman" w:hAnsi="Times New Roman" w:cs="Times New Roman"/>
          <w:color w:val="000000"/>
          <w:sz w:val="28"/>
          <w:szCs w:val="28"/>
          <w:lang w:val="en-US"/>
        </w:rPr>
        <w:t>as a result</w:t>
      </w:r>
      <w:proofErr w:type="gramEnd"/>
      <w:r w:rsidRPr="00575B68">
        <w:rPr>
          <w:rFonts w:ascii="Times New Roman" w:eastAsia="Times New Roman" w:hAnsi="Times New Roman" w:cs="Times New Roman"/>
          <w:color w:val="000000"/>
          <w:sz w:val="28"/>
          <w:szCs w:val="28"/>
          <w:lang w:val="en-US"/>
        </w:rPr>
        <w:t xml:space="preserve"> of the ongoing work of the Electricity Supervision Inspectorate under the Ministry of Energy of the Republic of Uzbekistan.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w:t>
      </w:r>
      <w:proofErr w:type="spellStart"/>
      <w:r w:rsidRPr="00575B68">
        <w:rPr>
          <w:rFonts w:ascii="Times New Roman" w:eastAsia="Times New Roman" w:hAnsi="Times New Roman" w:cs="Times New Roman"/>
          <w:color w:val="000000"/>
          <w:sz w:val="28"/>
          <w:szCs w:val="28"/>
          <w:lang w:val="en-US"/>
        </w:rPr>
        <w:t>Uzenergoinspektsiya</w:t>
      </w:r>
      <w:proofErr w:type="spellEnd"/>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is entrusted</w:t>
      </w:r>
      <w:proofErr w:type="gramEnd"/>
      <w:r w:rsidRPr="00575B68">
        <w:rPr>
          <w:rFonts w:ascii="Times New Roman" w:eastAsia="Times New Roman" w:hAnsi="Times New Roman" w:cs="Times New Roman"/>
          <w:color w:val="000000"/>
          <w:sz w:val="28"/>
          <w:szCs w:val="28"/>
          <w:lang w:val="en-US"/>
        </w:rPr>
        <w:t xml:space="preserve"> with state supervision over compliance by legal entities and individuals (in addition to the population) with regulatory and legal documentation in the sphere of production, supply, distribution and consumption of electric and thermal energy, use of coal.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Since the beginning of the </w:t>
      </w:r>
      <w:proofErr w:type="gramStart"/>
      <w:r w:rsidRPr="00575B68">
        <w:rPr>
          <w:rFonts w:ascii="Times New Roman" w:eastAsia="Times New Roman" w:hAnsi="Times New Roman" w:cs="Times New Roman"/>
          <w:color w:val="000000"/>
          <w:sz w:val="28"/>
          <w:szCs w:val="28"/>
          <w:lang w:val="en-US"/>
        </w:rPr>
        <w:t>year</w:t>
      </w:r>
      <w:proofErr w:type="gramEnd"/>
      <w:r w:rsidRPr="00575B68">
        <w:rPr>
          <w:rFonts w:ascii="Times New Roman" w:eastAsia="Times New Roman" w:hAnsi="Times New Roman" w:cs="Times New Roman"/>
          <w:color w:val="000000"/>
          <w:sz w:val="28"/>
          <w:szCs w:val="28"/>
          <w:lang w:val="en-US"/>
        </w:rPr>
        <w:t xml:space="preserve"> the plans on energy inspections of 13 enterprises consuming more than 2 thousand tons of conditional fuel per year have been implemented.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This work made it possible to analyze the compliance of the activities of the inspected economic entities with the modern legal framework in the field of electric power industry, to identify existing violations and to return to the state and users unauthorized energy volumes.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 addition, during joint raids of "</w:t>
      </w:r>
      <w:proofErr w:type="spellStart"/>
      <w:r w:rsidRPr="00575B68">
        <w:rPr>
          <w:rFonts w:ascii="Times New Roman" w:eastAsia="Times New Roman" w:hAnsi="Times New Roman" w:cs="Times New Roman"/>
          <w:color w:val="000000"/>
          <w:sz w:val="28"/>
          <w:szCs w:val="28"/>
          <w:lang w:val="en-US"/>
        </w:rPr>
        <w:t>Uzenergoinspection</w:t>
      </w:r>
      <w:proofErr w:type="spellEnd"/>
      <w:r w:rsidRPr="00575B68">
        <w:rPr>
          <w:rFonts w:ascii="Times New Roman" w:eastAsia="Times New Roman" w:hAnsi="Times New Roman" w:cs="Times New Roman"/>
          <w:color w:val="000000"/>
          <w:sz w:val="28"/>
          <w:szCs w:val="28"/>
          <w:lang w:val="en-US"/>
        </w:rPr>
        <w:t xml:space="preserve">" and the Bureau of Enforcement during the past months of the year, offenses committed by 212 consumers </w:t>
      </w:r>
      <w:proofErr w:type="gramStart"/>
      <w:r w:rsidRPr="00575B68">
        <w:rPr>
          <w:rFonts w:ascii="Times New Roman" w:eastAsia="Times New Roman" w:hAnsi="Times New Roman" w:cs="Times New Roman"/>
          <w:color w:val="000000"/>
          <w:sz w:val="28"/>
          <w:szCs w:val="28"/>
          <w:lang w:val="en-US"/>
        </w:rPr>
        <w:t>were revealed</w:t>
      </w:r>
      <w:proofErr w:type="gramEnd"/>
      <w:r w:rsidRPr="00575B68">
        <w:rPr>
          <w:rFonts w:ascii="Times New Roman" w:eastAsia="Times New Roman" w:hAnsi="Times New Roman" w:cs="Times New Roman"/>
          <w:color w:val="000000"/>
          <w:sz w:val="28"/>
          <w:szCs w:val="28"/>
          <w:lang w:val="en-US"/>
        </w:rPr>
        <w:t xml:space="preserve">. As a result, recalculation </w:t>
      </w:r>
      <w:proofErr w:type="gramStart"/>
      <w:r w:rsidRPr="00575B68">
        <w:rPr>
          <w:rFonts w:ascii="Times New Roman" w:eastAsia="Times New Roman" w:hAnsi="Times New Roman" w:cs="Times New Roman"/>
          <w:color w:val="000000"/>
          <w:sz w:val="28"/>
          <w:szCs w:val="28"/>
          <w:lang w:val="en-US"/>
        </w:rPr>
        <w:t>was made</w:t>
      </w:r>
      <w:proofErr w:type="gramEnd"/>
      <w:r w:rsidRPr="00575B68">
        <w:rPr>
          <w:rFonts w:ascii="Times New Roman" w:eastAsia="Times New Roman" w:hAnsi="Times New Roman" w:cs="Times New Roman"/>
          <w:color w:val="000000"/>
          <w:sz w:val="28"/>
          <w:szCs w:val="28"/>
          <w:lang w:val="en-US"/>
        </w:rPr>
        <w:t xml:space="preserve">, which amounted to 34.5 billion </w:t>
      </w:r>
      <w:proofErr w:type="spellStart"/>
      <w:r w:rsidRPr="00575B68">
        <w:rPr>
          <w:rFonts w:ascii="Times New Roman" w:eastAsia="Times New Roman" w:hAnsi="Times New Roman" w:cs="Times New Roman"/>
          <w:color w:val="000000"/>
          <w:sz w:val="28"/>
          <w:szCs w:val="28"/>
          <w:lang w:val="en-US"/>
        </w:rPr>
        <w:t>soums</w:t>
      </w:r>
      <w:proofErr w:type="spellEnd"/>
      <w:r w:rsidRPr="00575B68">
        <w:rPr>
          <w:rFonts w:ascii="Times New Roman" w:eastAsia="Times New Roman" w:hAnsi="Times New Roman" w:cs="Times New Roman"/>
          <w:color w:val="000000"/>
          <w:sz w:val="28"/>
          <w:szCs w:val="28"/>
          <w:lang w:val="en-US"/>
        </w:rPr>
        <w:t xml:space="preserv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Another priority task of "</w:t>
      </w:r>
      <w:proofErr w:type="spellStart"/>
      <w:r w:rsidRPr="00575B68">
        <w:rPr>
          <w:rFonts w:ascii="Times New Roman" w:eastAsia="Times New Roman" w:hAnsi="Times New Roman" w:cs="Times New Roman"/>
          <w:color w:val="000000"/>
          <w:sz w:val="28"/>
          <w:szCs w:val="28"/>
          <w:lang w:val="en-US"/>
        </w:rPr>
        <w:t>Uzenergoinspection</w:t>
      </w:r>
      <w:proofErr w:type="spellEnd"/>
      <w:r w:rsidRPr="00575B68">
        <w:rPr>
          <w:rFonts w:ascii="Times New Roman" w:eastAsia="Times New Roman" w:hAnsi="Times New Roman" w:cs="Times New Roman"/>
          <w:color w:val="000000"/>
          <w:sz w:val="28"/>
          <w:szCs w:val="28"/>
          <w:lang w:val="en-US"/>
        </w:rPr>
        <w:t xml:space="preserve">" is the development and analysis of regulatory legal documents in the field of energy. This work is currently of particular relevance in connection with the process of large-scale reforming of the electric power industry.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Accordingly, since the beginning of 2020, 38 regulatory and legal documents </w:t>
      </w:r>
      <w:proofErr w:type="gramStart"/>
      <w:r w:rsidRPr="00575B68">
        <w:rPr>
          <w:rFonts w:ascii="Times New Roman" w:eastAsia="Times New Roman" w:hAnsi="Times New Roman" w:cs="Times New Roman"/>
          <w:color w:val="000000"/>
          <w:sz w:val="28"/>
          <w:szCs w:val="28"/>
          <w:lang w:val="en-US"/>
        </w:rPr>
        <w:t>have been reviewed</w:t>
      </w:r>
      <w:proofErr w:type="gramEnd"/>
      <w:r w:rsidRPr="00575B68">
        <w:rPr>
          <w:rFonts w:ascii="Times New Roman" w:eastAsia="Times New Roman" w:hAnsi="Times New Roman" w:cs="Times New Roman"/>
          <w:color w:val="000000"/>
          <w:sz w:val="28"/>
          <w:szCs w:val="28"/>
          <w:lang w:val="en-US"/>
        </w:rPr>
        <w:t xml:space="preserve"> to make appropriate amendments to the existing regulatory and legal acts, revise them and recognize them as invalid. In particular, proposals for amendments and additions to two laws of the Republic of Uzbekistan, 13 resolutions of the Cabinet of Ministers of the country, etc. have been prepared.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functions of "</w:t>
      </w:r>
      <w:proofErr w:type="spellStart"/>
      <w:r w:rsidRPr="00575B68">
        <w:rPr>
          <w:rFonts w:ascii="Times New Roman" w:eastAsia="Times New Roman" w:hAnsi="Times New Roman" w:cs="Times New Roman"/>
          <w:color w:val="000000"/>
          <w:sz w:val="28"/>
          <w:szCs w:val="28"/>
          <w:lang w:val="en-US"/>
        </w:rPr>
        <w:t>Uzenergoinspektsiya</w:t>
      </w:r>
      <w:proofErr w:type="spellEnd"/>
      <w:r w:rsidRPr="00575B68">
        <w:rPr>
          <w:rFonts w:ascii="Times New Roman" w:eastAsia="Times New Roman" w:hAnsi="Times New Roman" w:cs="Times New Roman"/>
          <w:color w:val="000000"/>
          <w:sz w:val="28"/>
          <w:szCs w:val="28"/>
          <w:lang w:val="en-US"/>
        </w:rPr>
        <w:t xml:space="preserve">" also include issuing conclusions on inspection and commissioning of new and reconstructed electrical equipment. This work </w:t>
      </w:r>
      <w:proofErr w:type="gramStart"/>
      <w:r w:rsidRPr="00575B68">
        <w:rPr>
          <w:rFonts w:ascii="Times New Roman" w:eastAsia="Times New Roman" w:hAnsi="Times New Roman" w:cs="Times New Roman"/>
          <w:color w:val="000000"/>
          <w:sz w:val="28"/>
          <w:szCs w:val="28"/>
          <w:lang w:val="en-US"/>
        </w:rPr>
        <w:t>is aimed</w:t>
      </w:r>
      <w:proofErr w:type="gramEnd"/>
      <w:r w:rsidRPr="00575B68">
        <w:rPr>
          <w:rFonts w:ascii="Times New Roman" w:eastAsia="Times New Roman" w:hAnsi="Times New Roman" w:cs="Times New Roman"/>
          <w:color w:val="000000"/>
          <w:sz w:val="28"/>
          <w:szCs w:val="28"/>
          <w:lang w:val="en-US"/>
        </w:rPr>
        <w:t xml:space="preserve"> at ensuring safety in the power sector, including during the commissioning of new facilities.  Thus, "</w:t>
      </w:r>
      <w:proofErr w:type="spellStart"/>
      <w:r w:rsidRPr="00575B68">
        <w:rPr>
          <w:rFonts w:ascii="Times New Roman" w:eastAsia="Times New Roman" w:hAnsi="Times New Roman" w:cs="Times New Roman"/>
          <w:color w:val="000000"/>
          <w:sz w:val="28"/>
          <w:szCs w:val="28"/>
          <w:lang w:val="en-US"/>
        </w:rPr>
        <w:t>Uzenergoinspektsiya</w:t>
      </w:r>
      <w:proofErr w:type="spellEnd"/>
      <w:r w:rsidRPr="00575B68">
        <w:rPr>
          <w:rFonts w:ascii="Times New Roman" w:eastAsia="Times New Roman" w:hAnsi="Times New Roman" w:cs="Times New Roman"/>
          <w:color w:val="000000"/>
          <w:sz w:val="28"/>
          <w:szCs w:val="28"/>
          <w:lang w:val="en-US"/>
        </w:rPr>
        <w:t xml:space="preserve">" has reviewed projects on power supply of 2875 objects to </w:t>
      </w:r>
      <w:proofErr w:type="gramStart"/>
      <w:r w:rsidRPr="00575B68">
        <w:rPr>
          <w:rFonts w:ascii="Times New Roman" w:eastAsia="Times New Roman" w:hAnsi="Times New Roman" w:cs="Times New Roman"/>
          <w:color w:val="000000"/>
          <w:sz w:val="28"/>
          <w:szCs w:val="28"/>
          <w:lang w:val="en-US"/>
        </w:rPr>
        <w:t>be put</w:t>
      </w:r>
      <w:proofErr w:type="gramEnd"/>
      <w:r w:rsidRPr="00575B68">
        <w:rPr>
          <w:rFonts w:ascii="Times New Roman" w:eastAsia="Times New Roman" w:hAnsi="Times New Roman" w:cs="Times New Roman"/>
          <w:color w:val="000000"/>
          <w:sz w:val="28"/>
          <w:szCs w:val="28"/>
          <w:lang w:val="en-US"/>
        </w:rPr>
        <w:t xml:space="preserve"> into operation in the current year. </w:t>
      </w:r>
      <w:proofErr w:type="gramStart"/>
      <w:r w:rsidRPr="00575B68">
        <w:rPr>
          <w:rFonts w:ascii="Times New Roman" w:eastAsia="Times New Roman" w:hAnsi="Times New Roman" w:cs="Times New Roman"/>
          <w:color w:val="000000"/>
          <w:sz w:val="28"/>
          <w:szCs w:val="28"/>
          <w:lang w:val="en-US"/>
        </w:rPr>
        <w:t>On the whole in</w:t>
      </w:r>
      <w:proofErr w:type="gramEnd"/>
      <w:r w:rsidRPr="00575B68">
        <w:rPr>
          <w:rFonts w:ascii="Times New Roman" w:eastAsia="Times New Roman" w:hAnsi="Times New Roman" w:cs="Times New Roman"/>
          <w:color w:val="000000"/>
          <w:sz w:val="28"/>
          <w:szCs w:val="28"/>
          <w:lang w:val="en-US"/>
        </w:rPr>
        <w:t xml:space="preserve"> the country inspections and conclusions were given on the electric facilities of 1,987 consumers with a total capacity of more than 378 MW, including large industrial facilities.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Uzbekistan is developing a low-carbon development strategy (05.06.2020).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Uzbekistan will adopt a National Low Carbon Development Strategy, which </w:t>
      </w:r>
      <w:proofErr w:type="gramStart"/>
      <w:r w:rsidRPr="00575B68">
        <w:rPr>
          <w:rFonts w:ascii="Times New Roman" w:eastAsia="Times New Roman" w:hAnsi="Times New Roman" w:cs="Times New Roman"/>
          <w:color w:val="000000"/>
          <w:sz w:val="28"/>
          <w:szCs w:val="28"/>
          <w:lang w:val="en-US"/>
        </w:rPr>
        <w:t>is currently being developed</w:t>
      </w:r>
      <w:proofErr w:type="gramEnd"/>
      <w:r w:rsidRPr="00575B68">
        <w:rPr>
          <w:rFonts w:ascii="Times New Roman" w:eastAsia="Times New Roman" w:hAnsi="Times New Roman" w:cs="Times New Roman"/>
          <w:color w:val="000000"/>
          <w:sz w:val="28"/>
          <w:szCs w:val="28"/>
          <w:lang w:val="en-US"/>
        </w:rPr>
        <w:t xml:space="preserve"> by the country's Ministry of Energy with the involvement of international experts.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document will reflect the ways of transition to electricity generation with low emission of greenhouse gases negatively affecting the environment.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early May, the country adopted the "Concept of Electricity Supply of the Republic of Uzbekistan for 2020-2030", which was developed with the participation of the Asian Development Bank and the World Bank. The concept envisages modernization of existing power plants, creation of new types of power generation through renewable energy sources and nuclear power plants. These measures will make </w:t>
      </w:r>
      <w:r w:rsidRPr="00575B68">
        <w:rPr>
          <w:rFonts w:ascii="Times New Roman" w:eastAsia="Times New Roman" w:hAnsi="Times New Roman" w:cs="Times New Roman"/>
          <w:color w:val="000000"/>
          <w:sz w:val="28"/>
          <w:szCs w:val="28"/>
          <w:lang w:val="en-US"/>
        </w:rPr>
        <w:lastRenderedPageBreak/>
        <w:t>it possible to reduce greenhouse gas emissions by 10% by 2030 compared to the 2010 figure.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National Low-Carbon Energy Strategy of Uzbekistan is currently being developed </w:t>
      </w:r>
      <w:proofErr w:type="gramStart"/>
      <w:r w:rsidRPr="00575B68">
        <w:rPr>
          <w:rFonts w:ascii="Times New Roman" w:eastAsia="Times New Roman" w:hAnsi="Times New Roman" w:cs="Times New Roman"/>
          <w:color w:val="000000"/>
          <w:sz w:val="28"/>
          <w:szCs w:val="28"/>
          <w:lang w:val="en-US"/>
        </w:rPr>
        <w:t>on the basis of</w:t>
      </w:r>
      <w:proofErr w:type="gramEnd"/>
      <w:r w:rsidRPr="00575B68">
        <w:rPr>
          <w:rFonts w:ascii="Times New Roman" w:eastAsia="Times New Roman" w:hAnsi="Times New Roman" w:cs="Times New Roman"/>
          <w:color w:val="000000"/>
          <w:sz w:val="28"/>
          <w:szCs w:val="28"/>
          <w:lang w:val="en-US"/>
        </w:rPr>
        <w:t xml:space="preserve"> this document, with the participation of experts from the European Bank for Reconstruction and Development. The strategy is necessary to solve the problem of energy supply of the country, on the one hand, and to reduce the negative impact on the environment, on the other.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strategy for the transition to low-carbon energy is being developed through a method of modeling the country's energy system and possible development scenarios for the future. </w:t>
      </w:r>
      <w:proofErr w:type="gramStart"/>
      <w:r w:rsidRPr="00575B68">
        <w:rPr>
          <w:rFonts w:ascii="Times New Roman" w:eastAsia="Times New Roman" w:hAnsi="Times New Roman" w:cs="Times New Roman"/>
          <w:color w:val="000000"/>
          <w:sz w:val="28"/>
          <w:szCs w:val="28"/>
          <w:lang w:val="en-US"/>
        </w:rPr>
        <w:t>This will be done by an international consulting company Corporate Solutions</w:t>
      </w:r>
      <w:proofErr w:type="gramEnd"/>
      <w:r w:rsidRPr="00575B68">
        <w:rPr>
          <w:rFonts w:ascii="Times New Roman" w:eastAsia="Times New Roman" w:hAnsi="Times New Roman" w:cs="Times New Roman"/>
          <w:color w:val="000000"/>
          <w:sz w:val="28"/>
          <w:szCs w:val="28"/>
          <w:lang w:val="en-US"/>
        </w:rPr>
        <w:t xml:space="preserve">. In parallel, we are studying the experience of Germany, Japan and Spain. </w:t>
      </w:r>
      <w:proofErr w:type="gramStart"/>
      <w:r w:rsidRPr="00575B68">
        <w:rPr>
          <w:rFonts w:ascii="Times New Roman" w:eastAsia="Times New Roman" w:hAnsi="Times New Roman" w:cs="Times New Roman"/>
          <w:color w:val="000000"/>
          <w:sz w:val="28"/>
          <w:szCs w:val="28"/>
          <w:lang w:val="en-US"/>
        </w:rPr>
        <w:t>But</w:t>
      </w:r>
      <w:proofErr w:type="gramEnd"/>
      <w:r w:rsidRPr="00575B68">
        <w:rPr>
          <w:rFonts w:ascii="Times New Roman" w:eastAsia="Times New Roman" w:hAnsi="Times New Roman" w:cs="Times New Roman"/>
          <w:color w:val="000000"/>
          <w:sz w:val="28"/>
          <w:szCs w:val="28"/>
          <w:lang w:val="en-US"/>
        </w:rPr>
        <w:t xml:space="preserve"> it is necessary to realize that the available foreign experience should be adapted for application in the conditions of Uzbekistan. An individual development plan with maximum application of the best international experience </w:t>
      </w:r>
      <w:proofErr w:type="gramStart"/>
      <w:r w:rsidRPr="00575B68">
        <w:rPr>
          <w:rFonts w:ascii="Times New Roman" w:eastAsia="Times New Roman" w:hAnsi="Times New Roman" w:cs="Times New Roman"/>
          <w:color w:val="000000"/>
          <w:sz w:val="28"/>
          <w:szCs w:val="28"/>
          <w:lang w:val="en-US"/>
        </w:rPr>
        <w:t>will be chosen</w:t>
      </w:r>
      <w:proofErr w:type="gramEnd"/>
      <w:r w:rsidRPr="00575B68">
        <w:rPr>
          <w:rFonts w:ascii="Times New Roman" w:eastAsia="Times New Roman" w:hAnsi="Times New Roman" w:cs="Times New Roman"/>
          <w:color w:val="000000"/>
          <w:sz w:val="28"/>
          <w:szCs w:val="28"/>
          <w:lang w:val="en-US"/>
        </w:rPr>
        <w:t xml:space="preserve"> for our country. The transition to low-carbon energy will make it possible to provide the country with electricity at a sustainable high growth rate and simultaneously improve the quality of life of the population," Energy Minister </w:t>
      </w:r>
      <w:proofErr w:type="spellStart"/>
      <w:r w:rsidRPr="00575B68">
        <w:rPr>
          <w:rFonts w:ascii="Times New Roman" w:eastAsia="Times New Roman" w:hAnsi="Times New Roman" w:cs="Times New Roman"/>
          <w:color w:val="000000"/>
          <w:sz w:val="28"/>
          <w:szCs w:val="28"/>
          <w:lang w:val="en-US"/>
        </w:rPr>
        <w:t>Alisher</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Sultanov</w:t>
      </w:r>
      <w:proofErr w:type="spellEnd"/>
      <w:r w:rsidRPr="00575B68">
        <w:rPr>
          <w:rFonts w:ascii="Times New Roman" w:eastAsia="Times New Roman" w:hAnsi="Times New Roman" w:cs="Times New Roman"/>
          <w:color w:val="000000"/>
          <w:sz w:val="28"/>
          <w:szCs w:val="28"/>
          <w:lang w:val="en-US"/>
        </w:rPr>
        <w:t xml:space="preserve">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country's decades-old energy production system is physically and technologically outdated, and its efficiency does not meet modern requirements. This is largely </w:t>
      </w:r>
      <w:proofErr w:type="gramStart"/>
      <w:r w:rsidRPr="00575B68">
        <w:rPr>
          <w:rFonts w:ascii="Times New Roman" w:eastAsia="Times New Roman" w:hAnsi="Times New Roman" w:cs="Times New Roman"/>
          <w:color w:val="000000"/>
          <w:sz w:val="28"/>
          <w:szCs w:val="28"/>
          <w:lang w:val="en-US"/>
        </w:rPr>
        <w:t>due to the fact that</w:t>
      </w:r>
      <w:proofErr w:type="gramEnd"/>
      <w:r w:rsidRPr="00575B68">
        <w:rPr>
          <w:rFonts w:ascii="Times New Roman" w:eastAsia="Times New Roman" w:hAnsi="Times New Roman" w:cs="Times New Roman"/>
          <w:color w:val="000000"/>
          <w:sz w:val="28"/>
          <w:szCs w:val="28"/>
          <w:lang w:val="en-US"/>
        </w:rPr>
        <w:t xml:space="preserve"> it is almost entirely dependent on natural gas and limited hydropower resources. The solution to the situation is the development of alternative types of power generation based on solar, wind and water energy, which are among the methods of power generation with low carbon dioxide (carbon dioxide) emissions. Nuclear power also belongs to the group of energy production with minimal carbon dioxide emissions, while it is capable of providing the country with uninterrupted and high-quality electricity on an industrial scale.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strategy will reflect three low-carbon energy transition scenarios, and to ensure the document's effectiveness, special attention </w:t>
      </w:r>
      <w:proofErr w:type="gramStart"/>
      <w:r w:rsidRPr="00575B68">
        <w:rPr>
          <w:rFonts w:ascii="Times New Roman" w:eastAsia="Times New Roman" w:hAnsi="Times New Roman" w:cs="Times New Roman"/>
          <w:color w:val="000000"/>
          <w:sz w:val="28"/>
          <w:szCs w:val="28"/>
          <w:lang w:val="en-US"/>
        </w:rPr>
        <w:t>will be paid</w:t>
      </w:r>
      <w:proofErr w:type="gramEnd"/>
      <w:r w:rsidRPr="00575B68">
        <w:rPr>
          <w:rFonts w:ascii="Times New Roman" w:eastAsia="Times New Roman" w:hAnsi="Times New Roman" w:cs="Times New Roman"/>
          <w:color w:val="000000"/>
          <w:sz w:val="28"/>
          <w:szCs w:val="28"/>
          <w:lang w:val="en-US"/>
        </w:rPr>
        <w:t xml:space="preserve"> to the development of renewable energy generation, particularly solar energy. </w:t>
      </w:r>
      <w:proofErr w:type="gramStart"/>
      <w:r w:rsidRPr="00575B68">
        <w:rPr>
          <w:rFonts w:ascii="Times New Roman" w:eastAsia="Times New Roman" w:hAnsi="Times New Roman" w:cs="Times New Roman"/>
          <w:color w:val="000000"/>
          <w:sz w:val="28"/>
          <w:szCs w:val="28"/>
          <w:lang w:val="en-US"/>
        </w:rPr>
        <w:t>The implementation of the plans will be funded by investors</w:t>
      </w:r>
      <w:proofErr w:type="gramEnd"/>
      <w:r w:rsidRPr="00575B68">
        <w:rPr>
          <w:rFonts w:ascii="Times New Roman" w:eastAsia="Times New Roman" w:hAnsi="Times New Roman" w:cs="Times New Roman"/>
          <w:color w:val="000000"/>
          <w:sz w:val="28"/>
          <w:szCs w:val="28"/>
          <w:lang w:val="en-US"/>
        </w:rPr>
        <w:t xml:space="preserve">. According to the plan, by 2030 Uzbekistan </w:t>
      </w:r>
      <w:proofErr w:type="gramStart"/>
      <w:r w:rsidRPr="00575B68">
        <w:rPr>
          <w:rFonts w:ascii="Times New Roman" w:eastAsia="Times New Roman" w:hAnsi="Times New Roman" w:cs="Times New Roman"/>
          <w:color w:val="000000"/>
          <w:sz w:val="28"/>
          <w:szCs w:val="28"/>
          <w:lang w:val="en-US"/>
        </w:rPr>
        <w:t>is expected</w:t>
      </w:r>
      <w:proofErr w:type="gramEnd"/>
      <w:r w:rsidRPr="00575B68">
        <w:rPr>
          <w:rFonts w:ascii="Times New Roman" w:eastAsia="Times New Roman" w:hAnsi="Times New Roman" w:cs="Times New Roman"/>
          <w:color w:val="000000"/>
          <w:sz w:val="28"/>
          <w:szCs w:val="28"/>
          <w:lang w:val="en-US"/>
        </w:rPr>
        <w:t xml:space="preserve"> to have 3 GW of wind power plants, 5 GW of solar power plants and 2.4 GW of nuclear power plants.</w:t>
      </w:r>
    </w:p>
    <w:p w:rsid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Republic of Turkmenistan</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Turkmenistan plans to establish a National Agency for Renewable Energy Sources (23.06.2020).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Deputy Prime Minister, Minister of Foreign Affairs Rashid </w:t>
      </w:r>
      <w:proofErr w:type="spellStart"/>
      <w:r w:rsidRPr="00575B68">
        <w:rPr>
          <w:rFonts w:ascii="Times New Roman" w:eastAsia="Times New Roman" w:hAnsi="Times New Roman" w:cs="Times New Roman"/>
          <w:color w:val="000000"/>
          <w:sz w:val="28"/>
          <w:szCs w:val="28"/>
          <w:lang w:val="en-US"/>
        </w:rPr>
        <w:t>Meredov</w:t>
      </w:r>
      <w:proofErr w:type="spellEnd"/>
      <w:r w:rsidRPr="00575B68">
        <w:rPr>
          <w:rFonts w:ascii="Times New Roman" w:eastAsia="Times New Roman" w:hAnsi="Times New Roman" w:cs="Times New Roman"/>
          <w:color w:val="000000"/>
          <w:sz w:val="28"/>
          <w:szCs w:val="28"/>
          <w:lang w:val="en-US"/>
        </w:rPr>
        <w:t>, Turkmenistan is currently carrying out significant work in this direction, namely on the creation of new effective international mechanisms.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Turkmenistan was one of the first countries to support the initiative to establish the International Renewable Energy Agency (IRENA) in 2009 and became a full member of this organization in 2018. The main activities of the Agency are to support the strategies of the world's countries on transition to sustainable energy, promotion of innovative technologies and economic knowledge in the field of renewable energy. Currently, 161 states are members of IRENA.</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In 2018, Turkmenistan developed a plan to develop cooperation with IRENA until 2023 and established a relevant interdepartmental working group, with which a number of activities </w:t>
      </w:r>
      <w:proofErr w:type="gramStart"/>
      <w:r w:rsidRPr="00575B68">
        <w:rPr>
          <w:rFonts w:ascii="Times New Roman" w:eastAsia="Times New Roman" w:hAnsi="Times New Roman" w:cs="Times New Roman"/>
          <w:color w:val="000000"/>
          <w:sz w:val="28"/>
          <w:szCs w:val="28"/>
          <w:lang w:val="en-US"/>
        </w:rPr>
        <w:t>were carried out</w:t>
      </w:r>
      <w:proofErr w:type="gram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the field of renewable energy development, Turkmenistan also closely cooperates with the European Union, the Organization for Security and Cooperation in Europe and specialized UN structures: the United Nations Industrial Development Organization (UNIDO), the United Nations Environment </w:t>
      </w:r>
      <w:proofErr w:type="spellStart"/>
      <w:r w:rsidRPr="00575B68">
        <w:rPr>
          <w:rFonts w:ascii="Times New Roman" w:eastAsia="Times New Roman" w:hAnsi="Times New Roman" w:cs="Times New Roman"/>
          <w:color w:val="000000"/>
          <w:sz w:val="28"/>
          <w:szCs w:val="28"/>
          <w:lang w:val="en-US"/>
        </w:rPr>
        <w:t>Programme</w:t>
      </w:r>
      <w:proofErr w:type="spellEnd"/>
      <w:r w:rsidRPr="00575B68">
        <w:rPr>
          <w:rFonts w:ascii="Times New Roman" w:eastAsia="Times New Roman" w:hAnsi="Times New Roman" w:cs="Times New Roman"/>
          <w:color w:val="000000"/>
          <w:sz w:val="28"/>
          <w:szCs w:val="28"/>
          <w:lang w:val="en-US"/>
        </w:rPr>
        <w:t xml:space="preserve"> (UNEP) and the United Nations Development </w:t>
      </w:r>
      <w:proofErr w:type="spellStart"/>
      <w:r w:rsidRPr="00575B68">
        <w:rPr>
          <w:rFonts w:ascii="Times New Roman" w:eastAsia="Times New Roman" w:hAnsi="Times New Roman" w:cs="Times New Roman"/>
          <w:color w:val="000000"/>
          <w:sz w:val="28"/>
          <w:szCs w:val="28"/>
          <w:lang w:val="en-US"/>
        </w:rPr>
        <w:t>Programme</w:t>
      </w:r>
      <w:proofErr w:type="spellEnd"/>
      <w:r w:rsidRPr="00575B68">
        <w:rPr>
          <w:rFonts w:ascii="Times New Roman" w:eastAsia="Times New Roman" w:hAnsi="Times New Roman" w:cs="Times New Roman"/>
          <w:color w:val="000000"/>
          <w:sz w:val="28"/>
          <w:szCs w:val="28"/>
          <w:lang w:val="en-US"/>
        </w:rPr>
        <w:t xml:space="preserve"> (UNDP), with which profile projects and programs </w:t>
      </w:r>
      <w:proofErr w:type="gramStart"/>
      <w:r w:rsidRPr="00575B68">
        <w:rPr>
          <w:rFonts w:ascii="Times New Roman" w:eastAsia="Times New Roman" w:hAnsi="Times New Roman" w:cs="Times New Roman"/>
          <w:color w:val="000000"/>
          <w:sz w:val="28"/>
          <w:szCs w:val="28"/>
          <w:lang w:val="en-US"/>
        </w:rPr>
        <w:t>are implemented</w:t>
      </w:r>
      <w:proofErr w:type="gramEnd"/>
      <w:r w:rsidRPr="00575B68">
        <w:rPr>
          <w:rFonts w:ascii="Times New Roman" w:eastAsia="Times New Roman" w:hAnsi="Times New Roman" w:cs="Times New Roman"/>
          <w:color w:val="000000"/>
          <w:sz w:val="28"/>
          <w:szCs w:val="28"/>
          <w:lang w:val="en-US"/>
        </w:rPr>
        <w:t xml:space="preserve"> annually.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connection with the activation of activities in the direction of energy diplomacy, a proposal </w:t>
      </w:r>
      <w:proofErr w:type="gramStart"/>
      <w:r w:rsidRPr="00575B68">
        <w:rPr>
          <w:rFonts w:ascii="Times New Roman" w:eastAsia="Times New Roman" w:hAnsi="Times New Roman" w:cs="Times New Roman"/>
          <w:color w:val="000000"/>
          <w:sz w:val="28"/>
          <w:szCs w:val="28"/>
          <w:lang w:val="en-US"/>
        </w:rPr>
        <w:t>was voiced</w:t>
      </w:r>
      <w:proofErr w:type="gramEnd"/>
      <w:r w:rsidRPr="00575B68">
        <w:rPr>
          <w:rFonts w:ascii="Times New Roman" w:eastAsia="Times New Roman" w:hAnsi="Times New Roman" w:cs="Times New Roman"/>
          <w:color w:val="000000"/>
          <w:sz w:val="28"/>
          <w:szCs w:val="28"/>
          <w:lang w:val="en-US"/>
        </w:rPr>
        <w:t xml:space="preserve"> to appoint Turkmenistan's Ambassador to the United Arab Emirates as a permanent representative of Turkmenistan to IRENA.</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order to share experience with foreign partners within IRENA, familiarize the world community with the country's experience in the energy sector, it </w:t>
      </w:r>
      <w:proofErr w:type="gramStart"/>
      <w:r w:rsidRPr="00575B68">
        <w:rPr>
          <w:rFonts w:ascii="Times New Roman" w:eastAsia="Times New Roman" w:hAnsi="Times New Roman" w:cs="Times New Roman"/>
          <w:color w:val="000000"/>
          <w:sz w:val="28"/>
          <w:szCs w:val="28"/>
          <w:lang w:val="en-US"/>
        </w:rPr>
        <w:t>is also proposed</w:t>
      </w:r>
      <w:proofErr w:type="gramEnd"/>
      <w:r w:rsidRPr="00575B68">
        <w:rPr>
          <w:rFonts w:ascii="Times New Roman" w:eastAsia="Times New Roman" w:hAnsi="Times New Roman" w:cs="Times New Roman"/>
          <w:color w:val="000000"/>
          <w:sz w:val="28"/>
          <w:szCs w:val="28"/>
          <w:lang w:val="en-US"/>
        </w:rPr>
        <w:t xml:space="preserve"> to nominate Turkmenistan for election to the IRENA Agency Council for 2021-2022.</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head of state generally approved the submitted proposals, noting that in recent years, </w:t>
      </w:r>
      <w:proofErr w:type="gramStart"/>
      <w:r w:rsidRPr="00575B68">
        <w:rPr>
          <w:rFonts w:ascii="Times New Roman" w:eastAsia="Times New Roman" w:hAnsi="Times New Roman" w:cs="Times New Roman"/>
          <w:color w:val="000000"/>
          <w:sz w:val="28"/>
          <w:szCs w:val="28"/>
          <w:lang w:val="en-US"/>
        </w:rPr>
        <w:t>as a result</w:t>
      </w:r>
      <w:proofErr w:type="gramEnd"/>
      <w:r w:rsidRPr="00575B68">
        <w:rPr>
          <w:rFonts w:ascii="Times New Roman" w:eastAsia="Times New Roman" w:hAnsi="Times New Roman" w:cs="Times New Roman"/>
          <w:color w:val="000000"/>
          <w:sz w:val="28"/>
          <w:szCs w:val="28"/>
          <w:lang w:val="en-US"/>
        </w:rPr>
        <w:t xml:space="preserve"> of rapid scientific and technological progress in the world, there has been a high growth rate in the use of renewable energy sources. This promising direction is also one of the important components of the country's energy strategy.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"Introduction of innovative, environmentally friendly technologies in the field of practical use of natural sources - energy of the sun, wind, water and others - acts as a significant vector of development of the "green" economy and can find effective application in various sectors of the economy," the head of state emphasized, instructing the Deputy Prime Minister and the head of the Ministry of Foreign Affairs to continue work to promote the initiatives of our country in the field of energy diplomacy.</w:t>
      </w:r>
      <w:proofErr w:type="gramEnd"/>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Republic of Tajikistan</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The World Bank will give a grant of $134 </w:t>
      </w:r>
      <w:proofErr w:type="spellStart"/>
      <w:r w:rsidRPr="0068574B">
        <w:rPr>
          <w:rFonts w:ascii="Times New Roman" w:eastAsia="Times New Roman" w:hAnsi="Times New Roman" w:cs="Times New Roman"/>
          <w:b/>
          <w:color w:val="000000"/>
          <w:sz w:val="28"/>
          <w:szCs w:val="28"/>
          <w:lang w:val="en-US"/>
        </w:rPr>
        <w:t>mln</w:t>
      </w:r>
      <w:proofErr w:type="spellEnd"/>
      <w:r w:rsidRPr="0068574B">
        <w:rPr>
          <w:rFonts w:ascii="Times New Roman" w:eastAsia="Times New Roman" w:hAnsi="Times New Roman" w:cs="Times New Roman"/>
          <w:b/>
          <w:color w:val="000000"/>
          <w:sz w:val="28"/>
          <w:szCs w:val="28"/>
          <w:lang w:val="en-US"/>
        </w:rPr>
        <w:t xml:space="preserve">. </w:t>
      </w:r>
      <w:proofErr w:type="gramStart"/>
      <w:r w:rsidRPr="0068574B">
        <w:rPr>
          <w:rFonts w:ascii="Times New Roman" w:eastAsia="Times New Roman" w:hAnsi="Times New Roman" w:cs="Times New Roman"/>
          <w:b/>
          <w:color w:val="000000"/>
          <w:sz w:val="28"/>
          <w:szCs w:val="28"/>
          <w:lang w:val="en-US"/>
        </w:rPr>
        <w:t>for</w:t>
      </w:r>
      <w:proofErr w:type="gramEnd"/>
      <w:r w:rsidRPr="0068574B">
        <w:rPr>
          <w:rFonts w:ascii="Times New Roman" w:eastAsia="Times New Roman" w:hAnsi="Times New Roman" w:cs="Times New Roman"/>
          <w:b/>
          <w:color w:val="000000"/>
          <w:sz w:val="28"/>
          <w:szCs w:val="28"/>
          <w:lang w:val="en-US"/>
        </w:rPr>
        <w:t xml:space="preserve"> rehabilitation of </w:t>
      </w:r>
      <w:proofErr w:type="spellStart"/>
      <w:r w:rsidRPr="0068574B">
        <w:rPr>
          <w:rFonts w:ascii="Times New Roman" w:eastAsia="Times New Roman" w:hAnsi="Times New Roman" w:cs="Times New Roman"/>
          <w:b/>
          <w:color w:val="000000"/>
          <w:sz w:val="28"/>
          <w:szCs w:val="28"/>
          <w:lang w:val="en-US"/>
        </w:rPr>
        <w:t>Barki</w:t>
      </w:r>
      <w:proofErr w:type="spellEnd"/>
      <w:r w:rsidRPr="0068574B">
        <w:rPr>
          <w:rFonts w:ascii="Times New Roman" w:eastAsia="Times New Roman" w:hAnsi="Times New Roman" w:cs="Times New Roman"/>
          <w:b/>
          <w:color w:val="000000"/>
          <w:sz w:val="28"/>
          <w:szCs w:val="28"/>
          <w:lang w:val="en-US"/>
        </w:rPr>
        <w:t xml:space="preserve"> </w:t>
      </w:r>
      <w:proofErr w:type="spellStart"/>
      <w:r w:rsidRPr="0068574B">
        <w:rPr>
          <w:rFonts w:ascii="Times New Roman" w:eastAsia="Times New Roman" w:hAnsi="Times New Roman" w:cs="Times New Roman"/>
          <w:b/>
          <w:color w:val="000000"/>
          <w:sz w:val="28"/>
          <w:szCs w:val="28"/>
          <w:lang w:val="en-US"/>
        </w:rPr>
        <w:t>Tojik</w:t>
      </w:r>
      <w:proofErr w:type="spellEnd"/>
      <w:r w:rsidRPr="0068574B">
        <w:rPr>
          <w:rFonts w:ascii="Times New Roman" w:eastAsia="Times New Roman" w:hAnsi="Times New Roman" w:cs="Times New Roman"/>
          <w:b/>
          <w:color w:val="000000"/>
          <w:sz w:val="28"/>
          <w:szCs w:val="28"/>
          <w:lang w:val="en-US"/>
        </w:rPr>
        <w:t xml:space="preserve"> (18.06.2020).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On June 17, the Lower House of the Parliament of Tajikistan unanimously ratified the agreement signed in May of this year on financing the program of financial rehabilitation of the energy enterprise between the Republic of Tajikistan and the International Development Association.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Addressing the people's elected representatives, Tajikistan's Minister of Energy and Water Resources </w:t>
      </w:r>
      <w:proofErr w:type="spellStart"/>
      <w:r w:rsidRPr="00575B68">
        <w:rPr>
          <w:rFonts w:ascii="Times New Roman" w:eastAsia="Times New Roman" w:hAnsi="Times New Roman" w:cs="Times New Roman"/>
          <w:color w:val="000000"/>
          <w:sz w:val="28"/>
          <w:szCs w:val="28"/>
          <w:lang w:val="en-US"/>
        </w:rPr>
        <w:t>Usmonali</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Usmonzoda</w:t>
      </w:r>
      <w:proofErr w:type="spellEnd"/>
      <w:r w:rsidRPr="00575B68">
        <w:rPr>
          <w:rFonts w:ascii="Times New Roman" w:eastAsia="Times New Roman" w:hAnsi="Times New Roman" w:cs="Times New Roman"/>
          <w:color w:val="000000"/>
          <w:sz w:val="28"/>
          <w:szCs w:val="28"/>
          <w:lang w:val="en-US"/>
        </w:rPr>
        <w:t xml:space="preserve"> noted that the agreement provides for financial support to </w:t>
      </w:r>
      <w:proofErr w:type="spellStart"/>
      <w:r w:rsidRPr="00575B68">
        <w:rPr>
          <w:rFonts w:ascii="Times New Roman" w:eastAsia="Times New Roman" w:hAnsi="Times New Roman" w:cs="Times New Roman"/>
          <w:color w:val="000000"/>
          <w:sz w:val="28"/>
          <w:szCs w:val="28"/>
          <w:lang w:val="en-US"/>
        </w:rPr>
        <w:t>Barki</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Tojik</w:t>
      </w:r>
      <w:proofErr w:type="spellEnd"/>
      <w:r w:rsidRPr="00575B68">
        <w:rPr>
          <w:rFonts w:ascii="Times New Roman" w:eastAsia="Times New Roman" w:hAnsi="Times New Roman" w:cs="Times New Roman"/>
          <w:color w:val="000000"/>
          <w:sz w:val="28"/>
          <w:szCs w:val="28"/>
          <w:lang w:val="en-US"/>
        </w:rPr>
        <w:t>, aimed at improving the management of the energy holding.</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To implement the project, the World Bank will allocate 134 million US dollars to </w:t>
      </w:r>
      <w:proofErr w:type="spellStart"/>
      <w:r w:rsidRPr="00575B68">
        <w:rPr>
          <w:rFonts w:ascii="Times New Roman" w:eastAsia="Times New Roman" w:hAnsi="Times New Roman" w:cs="Times New Roman"/>
          <w:color w:val="000000"/>
          <w:sz w:val="28"/>
          <w:szCs w:val="28"/>
          <w:lang w:val="en-US"/>
        </w:rPr>
        <w:t>Barki</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Tojik</w:t>
      </w:r>
      <w:proofErr w:type="spellEnd"/>
      <w:r w:rsidRPr="00575B68">
        <w:rPr>
          <w:rFonts w:ascii="Times New Roman" w:eastAsia="Times New Roman" w:hAnsi="Times New Roman" w:cs="Times New Roman"/>
          <w:color w:val="000000"/>
          <w:sz w:val="28"/>
          <w:szCs w:val="28"/>
          <w:lang w:val="en-US"/>
        </w:rPr>
        <w:t xml:space="preserve"> as a grant.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the Minister, the implementation of the project will start this year and </w:t>
      </w:r>
      <w:proofErr w:type="gramStart"/>
      <w:r w:rsidRPr="00575B68">
        <w:rPr>
          <w:rFonts w:ascii="Times New Roman" w:eastAsia="Times New Roman" w:hAnsi="Times New Roman" w:cs="Times New Roman"/>
          <w:color w:val="000000"/>
          <w:sz w:val="28"/>
          <w:szCs w:val="28"/>
          <w:lang w:val="en-US"/>
        </w:rPr>
        <w:t>will be completed</w:t>
      </w:r>
      <w:proofErr w:type="gramEnd"/>
      <w:r w:rsidRPr="00575B68">
        <w:rPr>
          <w:rFonts w:ascii="Times New Roman" w:eastAsia="Times New Roman" w:hAnsi="Times New Roman" w:cs="Times New Roman"/>
          <w:color w:val="000000"/>
          <w:sz w:val="28"/>
          <w:szCs w:val="28"/>
          <w:lang w:val="en-US"/>
        </w:rPr>
        <w:t xml:space="preserve"> in 2026.</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lastRenderedPageBreak/>
        <w:t>Republic of Armenia</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Armenia's power market liberalization </w:t>
      </w:r>
      <w:proofErr w:type="gramStart"/>
      <w:r w:rsidRPr="0068574B">
        <w:rPr>
          <w:rFonts w:ascii="Times New Roman" w:eastAsia="Times New Roman" w:hAnsi="Times New Roman" w:cs="Times New Roman"/>
          <w:b/>
          <w:color w:val="000000"/>
          <w:sz w:val="28"/>
          <w:szCs w:val="28"/>
          <w:lang w:val="en-US"/>
        </w:rPr>
        <w:t>is postponed</w:t>
      </w:r>
      <w:proofErr w:type="gramEnd"/>
      <w:r w:rsidRPr="0068574B">
        <w:rPr>
          <w:rFonts w:ascii="Times New Roman" w:eastAsia="Times New Roman" w:hAnsi="Times New Roman" w:cs="Times New Roman"/>
          <w:b/>
          <w:color w:val="000000"/>
          <w:sz w:val="28"/>
          <w:szCs w:val="28"/>
          <w:lang w:val="en-US"/>
        </w:rPr>
        <w:t xml:space="preserve"> due to coronavirus (09.06.2020).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Liberalization of Armenia's power market </w:t>
      </w:r>
      <w:proofErr w:type="gramStart"/>
      <w:r w:rsidRPr="00575B68">
        <w:rPr>
          <w:rFonts w:ascii="Times New Roman" w:eastAsia="Times New Roman" w:hAnsi="Times New Roman" w:cs="Times New Roman"/>
          <w:color w:val="000000"/>
          <w:sz w:val="28"/>
          <w:szCs w:val="28"/>
          <w:lang w:val="en-US"/>
        </w:rPr>
        <w:t>is postponed</w:t>
      </w:r>
      <w:proofErr w:type="gramEnd"/>
      <w:r w:rsidRPr="00575B68">
        <w:rPr>
          <w:rFonts w:ascii="Times New Roman" w:eastAsia="Times New Roman" w:hAnsi="Times New Roman" w:cs="Times New Roman"/>
          <w:color w:val="000000"/>
          <w:sz w:val="28"/>
          <w:szCs w:val="28"/>
          <w:lang w:val="en-US"/>
        </w:rPr>
        <w:t xml:space="preserve"> due to a coronavirus, Chairman of the Public Services Regulatory Commission (PSRC) </w:t>
      </w:r>
      <w:proofErr w:type="spellStart"/>
      <w:r w:rsidRPr="00575B68">
        <w:rPr>
          <w:rFonts w:ascii="Times New Roman" w:eastAsia="Times New Roman" w:hAnsi="Times New Roman" w:cs="Times New Roman"/>
          <w:color w:val="000000"/>
          <w:sz w:val="28"/>
          <w:szCs w:val="28"/>
          <w:lang w:val="en-US"/>
        </w:rPr>
        <w:t>Garegin</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Baghramyan</w:t>
      </w:r>
      <w:proofErr w:type="spellEnd"/>
      <w:r w:rsidRPr="00575B68">
        <w:rPr>
          <w:rFonts w:ascii="Times New Roman" w:eastAsia="Times New Roman" w:hAnsi="Times New Roman" w:cs="Times New Roman"/>
          <w:color w:val="000000"/>
          <w:sz w:val="28"/>
          <w:szCs w:val="28"/>
          <w:lang w:val="en-US"/>
        </w:rPr>
        <w:t xml:space="preserve"> said in Parliament on Monday.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"We have started a large-scale process of market liberalization. There is a corresponding program of the government. According to the schedule, it is planned that its implementation will start from 2021, but there will be delays due to the coronavirus pandemic," he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575B68">
        <w:rPr>
          <w:rFonts w:ascii="Times New Roman" w:eastAsia="Times New Roman" w:hAnsi="Times New Roman" w:cs="Times New Roman"/>
          <w:color w:val="000000"/>
          <w:sz w:val="28"/>
          <w:szCs w:val="28"/>
          <w:lang w:val="en-US"/>
        </w:rPr>
        <w:t>Bagharmyan</w:t>
      </w:r>
      <w:proofErr w:type="spellEnd"/>
      <w:r w:rsidRPr="00575B68">
        <w:rPr>
          <w:rFonts w:ascii="Times New Roman" w:eastAsia="Times New Roman" w:hAnsi="Times New Roman" w:cs="Times New Roman"/>
          <w:color w:val="000000"/>
          <w:sz w:val="28"/>
          <w:szCs w:val="28"/>
          <w:lang w:val="en-US"/>
        </w:rPr>
        <w:t xml:space="preserve"> suggested that the final liberalized market </w:t>
      </w:r>
      <w:proofErr w:type="gramStart"/>
      <w:r w:rsidRPr="00575B68">
        <w:rPr>
          <w:rFonts w:ascii="Times New Roman" w:eastAsia="Times New Roman" w:hAnsi="Times New Roman" w:cs="Times New Roman"/>
          <w:color w:val="000000"/>
          <w:sz w:val="28"/>
          <w:szCs w:val="28"/>
          <w:lang w:val="en-US"/>
        </w:rPr>
        <w:t>will</w:t>
      </w:r>
      <w:proofErr w:type="gramEnd"/>
      <w:r w:rsidRPr="00575B68">
        <w:rPr>
          <w:rFonts w:ascii="Times New Roman" w:eastAsia="Times New Roman" w:hAnsi="Times New Roman" w:cs="Times New Roman"/>
          <w:color w:val="000000"/>
          <w:sz w:val="28"/>
          <w:szCs w:val="28"/>
          <w:lang w:val="en-US"/>
        </w:rPr>
        <w:t xml:space="preserve"> probably be formed by January 2022.</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addition, he said that within the framework of these measures, the government </w:t>
      </w:r>
      <w:proofErr w:type="gramStart"/>
      <w:r w:rsidRPr="00575B68">
        <w:rPr>
          <w:rFonts w:ascii="Times New Roman" w:eastAsia="Times New Roman" w:hAnsi="Times New Roman" w:cs="Times New Roman"/>
          <w:color w:val="000000"/>
          <w:sz w:val="28"/>
          <w:szCs w:val="28"/>
          <w:lang w:val="en-US"/>
        </w:rPr>
        <w:t>will</w:t>
      </w:r>
      <w:proofErr w:type="gramEnd"/>
      <w:r w:rsidRPr="00575B68">
        <w:rPr>
          <w:rFonts w:ascii="Times New Roman" w:eastAsia="Times New Roman" w:hAnsi="Times New Roman" w:cs="Times New Roman"/>
          <w:color w:val="000000"/>
          <w:sz w:val="28"/>
          <w:szCs w:val="28"/>
          <w:lang w:val="en-US"/>
        </w:rPr>
        <w:t xml:space="preserve"> receive a $1.5 million software donation from the United States Agency for International Development (USAID).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At the same time, the PSRC head also said that a program for creating a single electricity market </w:t>
      </w:r>
      <w:proofErr w:type="gramStart"/>
      <w:r w:rsidRPr="00575B68">
        <w:rPr>
          <w:rFonts w:ascii="Times New Roman" w:eastAsia="Times New Roman" w:hAnsi="Times New Roman" w:cs="Times New Roman"/>
          <w:color w:val="000000"/>
          <w:sz w:val="28"/>
          <w:szCs w:val="28"/>
          <w:lang w:val="en-US"/>
        </w:rPr>
        <w:t>has already been approved</w:t>
      </w:r>
      <w:proofErr w:type="gramEnd"/>
      <w:r w:rsidRPr="00575B68">
        <w:rPr>
          <w:rFonts w:ascii="Times New Roman" w:eastAsia="Times New Roman" w:hAnsi="Times New Roman" w:cs="Times New Roman"/>
          <w:color w:val="000000"/>
          <w:sz w:val="28"/>
          <w:szCs w:val="28"/>
          <w:lang w:val="en-US"/>
        </w:rPr>
        <w:t xml:space="preserve"> within the EAEU, according to which the work in this direction should be completed in 2022.</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Electricity transmission project between Iran and Armenia is in the process </w:t>
      </w:r>
      <w:proofErr w:type="gramStart"/>
      <w:r w:rsidRPr="0068574B">
        <w:rPr>
          <w:rFonts w:ascii="Times New Roman" w:eastAsia="Times New Roman" w:hAnsi="Times New Roman" w:cs="Times New Roman"/>
          <w:b/>
          <w:color w:val="000000"/>
          <w:sz w:val="28"/>
          <w:szCs w:val="28"/>
          <w:lang w:val="en-US"/>
        </w:rPr>
        <w:t>of</w:t>
      </w:r>
      <w:proofErr w:type="gramEnd"/>
      <w:r w:rsidRPr="0068574B">
        <w:rPr>
          <w:rFonts w:ascii="Times New Roman" w:eastAsia="Times New Roman" w:hAnsi="Times New Roman" w:cs="Times New Roman"/>
          <w:b/>
          <w:color w:val="000000"/>
          <w:sz w:val="28"/>
          <w:szCs w:val="28"/>
          <w:lang w:val="en-US"/>
        </w:rPr>
        <w:t xml:space="preserve"> realization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Armenian Ambassador to Iran </w:t>
      </w:r>
      <w:proofErr w:type="spellStart"/>
      <w:r w:rsidRPr="00575B68">
        <w:rPr>
          <w:rFonts w:ascii="Times New Roman" w:eastAsia="Times New Roman" w:hAnsi="Times New Roman" w:cs="Times New Roman"/>
          <w:color w:val="000000"/>
          <w:sz w:val="28"/>
          <w:szCs w:val="28"/>
          <w:lang w:val="en-US"/>
        </w:rPr>
        <w:t>Artashes</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Toumanian</w:t>
      </w:r>
      <w:proofErr w:type="spellEnd"/>
      <w:r w:rsidRPr="00575B68">
        <w:rPr>
          <w:rFonts w:ascii="Times New Roman" w:eastAsia="Times New Roman" w:hAnsi="Times New Roman" w:cs="Times New Roman"/>
          <w:color w:val="000000"/>
          <w:sz w:val="28"/>
          <w:szCs w:val="28"/>
          <w:lang w:val="en-US"/>
        </w:rPr>
        <w:t xml:space="preserve"> said that a joint project on electricity transmission between the two countries is under implementation despite the coronavirus pandemic.</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"Joint projects between Iran and Armenia have not been closed and preparations are underway to send 60 people from Iran to Armenia to work on the third power transmission line between the two countries," </w:t>
      </w:r>
      <w:proofErr w:type="spellStart"/>
      <w:r w:rsidRPr="00575B68">
        <w:rPr>
          <w:rFonts w:ascii="Times New Roman" w:eastAsia="Times New Roman" w:hAnsi="Times New Roman" w:cs="Times New Roman"/>
          <w:color w:val="000000"/>
          <w:sz w:val="28"/>
          <w:szCs w:val="28"/>
          <w:lang w:val="en-US"/>
        </w:rPr>
        <w:t>Toumanian</w:t>
      </w:r>
      <w:proofErr w:type="spellEnd"/>
      <w:r w:rsidRPr="00575B68">
        <w:rPr>
          <w:rFonts w:ascii="Times New Roman" w:eastAsia="Times New Roman" w:hAnsi="Times New Roman" w:cs="Times New Roman"/>
          <w:color w:val="000000"/>
          <w:sz w:val="28"/>
          <w:szCs w:val="28"/>
          <w:lang w:val="en-US"/>
        </w:rPr>
        <w:t xml:space="preserve"> said at an online meeting on the impact of the COVID-19 outbreak in the region, </w:t>
      </w:r>
      <w:proofErr w:type="spellStart"/>
      <w:r w:rsidRPr="00575B68">
        <w:rPr>
          <w:rFonts w:ascii="Times New Roman" w:eastAsia="Times New Roman" w:hAnsi="Times New Roman" w:cs="Times New Roman"/>
          <w:color w:val="000000"/>
          <w:sz w:val="28"/>
          <w:szCs w:val="28"/>
          <w:lang w:val="en-US"/>
        </w:rPr>
        <w:t>Mehr</w:t>
      </w:r>
      <w:proofErr w:type="spellEnd"/>
      <w:r w:rsidRPr="00575B68">
        <w:rPr>
          <w:rFonts w:ascii="Times New Roman" w:eastAsia="Times New Roman" w:hAnsi="Times New Roman" w:cs="Times New Roman"/>
          <w:color w:val="000000"/>
          <w:sz w:val="28"/>
          <w:szCs w:val="28"/>
          <w:lang w:val="en-US"/>
        </w:rPr>
        <w:t xml:space="preserve"> News reported.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Iran and Armenia have been cooperating in gas and electricity exchanges for years, and bilateral economic and political ties have grown in tandem with increased trade.  Armenia has repeatedly announced its readiness to conclude swap agreements with Iran.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Back in July 2019, the two countries signed a memorandum of understanding (</w:t>
      </w:r>
      <w:proofErr w:type="spellStart"/>
      <w:r w:rsidRPr="00575B68">
        <w:rPr>
          <w:rFonts w:ascii="Times New Roman" w:eastAsia="Times New Roman" w:hAnsi="Times New Roman" w:cs="Times New Roman"/>
          <w:color w:val="000000"/>
          <w:sz w:val="28"/>
          <w:szCs w:val="28"/>
          <w:lang w:val="en-US"/>
        </w:rPr>
        <w:t>MoU</w:t>
      </w:r>
      <w:proofErr w:type="spellEnd"/>
      <w:r w:rsidRPr="00575B68">
        <w:rPr>
          <w:rFonts w:ascii="Times New Roman" w:eastAsia="Times New Roman" w:hAnsi="Times New Roman" w:cs="Times New Roman"/>
          <w:color w:val="000000"/>
          <w:sz w:val="28"/>
          <w:szCs w:val="28"/>
          <w:lang w:val="en-US"/>
        </w:rPr>
        <w:t>) in Tehran to expand economic cooperation, especially in the energy sector.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Based on the memorandum, the two sides agreed to complete the construction of a third power transmission line from Iran to Armenia by 2020 to increase electricity exports to Armenia from the country to 1,000 megawatts (MW).</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memorandum also covered cooperation in various fields, including road and rail transportation, customs, standardization, establishment of Free Trade Zones, as well as industry, mining and trade.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Iran and Armenia use a barter system to exchange gas for electricity and other basic commodities.</w:t>
      </w:r>
    </w:p>
    <w:p w:rsid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lastRenderedPageBreak/>
        <w:t>Republic of Belarus</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The fifth out of seven high-voltage lines for communication with the energy system </w:t>
      </w:r>
      <w:proofErr w:type="gramStart"/>
      <w:r w:rsidRPr="0068574B">
        <w:rPr>
          <w:rFonts w:ascii="Times New Roman" w:eastAsia="Times New Roman" w:hAnsi="Times New Roman" w:cs="Times New Roman"/>
          <w:b/>
          <w:color w:val="000000"/>
          <w:sz w:val="28"/>
          <w:szCs w:val="28"/>
          <w:lang w:val="en-US"/>
        </w:rPr>
        <w:t>was connected</w:t>
      </w:r>
      <w:proofErr w:type="gramEnd"/>
      <w:r w:rsidRPr="0068574B">
        <w:rPr>
          <w:rFonts w:ascii="Times New Roman" w:eastAsia="Times New Roman" w:hAnsi="Times New Roman" w:cs="Times New Roman"/>
          <w:b/>
          <w:color w:val="000000"/>
          <w:sz w:val="28"/>
          <w:szCs w:val="28"/>
          <w:lang w:val="en-US"/>
        </w:rPr>
        <w:t xml:space="preserve"> to </w:t>
      </w:r>
      <w:proofErr w:type="spellStart"/>
      <w:r w:rsidRPr="0068574B">
        <w:rPr>
          <w:rFonts w:ascii="Times New Roman" w:eastAsia="Times New Roman" w:hAnsi="Times New Roman" w:cs="Times New Roman"/>
          <w:b/>
          <w:color w:val="000000"/>
          <w:sz w:val="28"/>
          <w:szCs w:val="28"/>
          <w:lang w:val="en-US"/>
        </w:rPr>
        <w:t>BelNPP</w:t>
      </w:r>
      <w:proofErr w:type="spell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330 kV high-voltage line "Belarusian NPP - </w:t>
      </w:r>
      <w:proofErr w:type="spellStart"/>
      <w:r w:rsidRPr="00575B68">
        <w:rPr>
          <w:rFonts w:ascii="Times New Roman" w:eastAsia="Times New Roman" w:hAnsi="Times New Roman" w:cs="Times New Roman"/>
          <w:color w:val="000000"/>
          <w:sz w:val="28"/>
          <w:szCs w:val="28"/>
          <w:lang w:val="en-US"/>
        </w:rPr>
        <w:t>Stolbtsy</w:t>
      </w:r>
      <w:proofErr w:type="spellEnd"/>
      <w:r w:rsidRPr="00575B68">
        <w:rPr>
          <w:rFonts w:ascii="Times New Roman" w:eastAsia="Times New Roman" w:hAnsi="Times New Roman" w:cs="Times New Roman"/>
          <w:color w:val="000000"/>
          <w:sz w:val="28"/>
          <w:szCs w:val="28"/>
          <w:lang w:val="en-US"/>
        </w:rPr>
        <w:t xml:space="preserve">" and new equipment of the </w:t>
      </w:r>
      <w:proofErr w:type="spellStart"/>
      <w:r w:rsidRPr="00575B68">
        <w:rPr>
          <w:rFonts w:ascii="Times New Roman" w:eastAsia="Times New Roman" w:hAnsi="Times New Roman" w:cs="Times New Roman"/>
          <w:color w:val="000000"/>
          <w:sz w:val="28"/>
          <w:szCs w:val="28"/>
          <w:lang w:val="en-US"/>
        </w:rPr>
        <w:t>Stolbtsy</w:t>
      </w:r>
      <w:proofErr w:type="spellEnd"/>
      <w:r w:rsidRPr="00575B68">
        <w:rPr>
          <w:rFonts w:ascii="Times New Roman" w:eastAsia="Times New Roman" w:hAnsi="Times New Roman" w:cs="Times New Roman"/>
          <w:color w:val="000000"/>
          <w:sz w:val="28"/>
          <w:szCs w:val="28"/>
          <w:lang w:val="en-US"/>
        </w:rPr>
        <w:t xml:space="preserve"> substation have been switched on, </w:t>
      </w:r>
      <w:proofErr w:type="spellStart"/>
      <w:r w:rsidRPr="00575B68">
        <w:rPr>
          <w:rFonts w:ascii="Times New Roman" w:eastAsia="Times New Roman" w:hAnsi="Times New Roman" w:cs="Times New Roman"/>
          <w:color w:val="000000"/>
          <w:sz w:val="28"/>
          <w:szCs w:val="28"/>
          <w:lang w:val="en-US"/>
        </w:rPr>
        <w:t>Belenergo</w:t>
      </w:r>
      <w:proofErr w:type="spellEnd"/>
      <w:r w:rsidRPr="00575B68">
        <w:rPr>
          <w:rFonts w:ascii="Times New Roman" w:eastAsia="Times New Roman" w:hAnsi="Times New Roman" w:cs="Times New Roman"/>
          <w:color w:val="000000"/>
          <w:sz w:val="28"/>
          <w:szCs w:val="28"/>
          <w:lang w:val="en-US"/>
        </w:rPr>
        <w:t xml:space="preserve"> told BELTA.</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"This is the fifth high-voltage line linking the Belarusian NPP with the power system. A total of seven high-voltage lines connect the switchgear of the Belarusian NPP with the power system, five of them have already been switched on, two more ("Belarusian NPP - </w:t>
      </w:r>
      <w:proofErr w:type="spellStart"/>
      <w:r w:rsidRPr="00575B68">
        <w:rPr>
          <w:rFonts w:ascii="Times New Roman" w:eastAsia="Times New Roman" w:hAnsi="Times New Roman" w:cs="Times New Roman"/>
          <w:color w:val="000000"/>
          <w:sz w:val="28"/>
          <w:szCs w:val="28"/>
          <w:lang w:val="en-US"/>
        </w:rPr>
        <w:t>Molodechno</w:t>
      </w:r>
      <w:proofErr w:type="spellEnd"/>
      <w:r w:rsidRPr="00575B68">
        <w:rPr>
          <w:rFonts w:ascii="Times New Roman" w:eastAsia="Times New Roman" w:hAnsi="Times New Roman" w:cs="Times New Roman"/>
          <w:color w:val="000000"/>
          <w:sz w:val="28"/>
          <w:szCs w:val="28"/>
          <w:lang w:val="en-US"/>
        </w:rPr>
        <w:t xml:space="preserve">" and "Belarusian NPP - Ross") are to be switched on," </w:t>
      </w:r>
      <w:proofErr w:type="spellStart"/>
      <w:r w:rsidRPr="00575B68">
        <w:rPr>
          <w:rFonts w:ascii="Times New Roman" w:eastAsia="Times New Roman" w:hAnsi="Times New Roman" w:cs="Times New Roman"/>
          <w:color w:val="000000"/>
          <w:sz w:val="28"/>
          <w:szCs w:val="28"/>
          <w:lang w:val="en-US"/>
        </w:rPr>
        <w:t>Belenergo</w:t>
      </w:r>
      <w:proofErr w:type="spellEnd"/>
      <w:r w:rsidRPr="00575B68">
        <w:rPr>
          <w:rFonts w:ascii="Times New Roman" w:eastAsia="Times New Roman" w:hAnsi="Times New Roman" w:cs="Times New Roman"/>
          <w:color w:val="000000"/>
          <w:sz w:val="28"/>
          <w:szCs w:val="28"/>
          <w:lang w:val="en-US"/>
        </w:rPr>
        <w:t xml:space="preserve"> noted.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construction of the lines has been </w:t>
      </w:r>
      <w:proofErr w:type="gramStart"/>
      <w:r w:rsidRPr="00575B68">
        <w:rPr>
          <w:rFonts w:ascii="Times New Roman" w:eastAsia="Times New Roman" w:hAnsi="Times New Roman" w:cs="Times New Roman"/>
          <w:color w:val="000000"/>
          <w:sz w:val="28"/>
          <w:szCs w:val="28"/>
          <w:lang w:val="en-US"/>
        </w:rPr>
        <w:t>completed,</w:t>
      </w:r>
      <w:proofErr w:type="gramEnd"/>
      <w:r w:rsidRPr="00575B68">
        <w:rPr>
          <w:rFonts w:ascii="Times New Roman" w:eastAsia="Times New Roman" w:hAnsi="Times New Roman" w:cs="Times New Roman"/>
          <w:color w:val="000000"/>
          <w:sz w:val="28"/>
          <w:szCs w:val="28"/>
          <w:lang w:val="en-US"/>
        </w:rPr>
        <w:t xml:space="preserve"> they are put into operation as soon as the main equipment and relay protection and emergency control devices at </w:t>
      </w:r>
      <w:proofErr w:type="spellStart"/>
      <w:r w:rsidRPr="00575B68">
        <w:rPr>
          <w:rFonts w:ascii="Times New Roman" w:eastAsia="Times New Roman" w:hAnsi="Times New Roman" w:cs="Times New Roman"/>
          <w:color w:val="000000"/>
          <w:sz w:val="28"/>
          <w:szCs w:val="28"/>
          <w:lang w:val="en-US"/>
        </w:rPr>
        <w:t>BelNPP</w:t>
      </w:r>
      <w:proofErr w:type="spellEnd"/>
      <w:r w:rsidRPr="00575B68">
        <w:rPr>
          <w:rFonts w:ascii="Times New Roman" w:eastAsia="Times New Roman" w:hAnsi="Times New Roman" w:cs="Times New Roman"/>
          <w:color w:val="000000"/>
          <w:sz w:val="28"/>
          <w:szCs w:val="28"/>
          <w:lang w:val="en-US"/>
        </w:rPr>
        <w:t xml:space="preserve"> are ready.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addition to the construction of the transmission lines, the installation of the connection between </w:t>
      </w:r>
      <w:proofErr w:type="spellStart"/>
      <w:r w:rsidRPr="00575B68">
        <w:rPr>
          <w:rFonts w:ascii="Times New Roman" w:eastAsia="Times New Roman" w:hAnsi="Times New Roman" w:cs="Times New Roman"/>
          <w:color w:val="000000"/>
          <w:sz w:val="28"/>
          <w:szCs w:val="28"/>
          <w:lang w:val="en-US"/>
        </w:rPr>
        <w:t>BelNPP</w:t>
      </w:r>
      <w:proofErr w:type="spellEnd"/>
      <w:r w:rsidRPr="00575B68">
        <w:rPr>
          <w:rFonts w:ascii="Times New Roman" w:eastAsia="Times New Roman" w:hAnsi="Times New Roman" w:cs="Times New Roman"/>
          <w:color w:val="000000"/>
          <w:sz w:val="28"/>
          <w:szCs w:val="28"/>
          <w:lang w:val="en-US"/>
        </w:rPr>
        <w:t xml:space="preserve"> and the </w:t>
      </w:r>
      <w:proofErr w:type="spellStart"/>
      <w:r w:rsidRPr="00575B68">
        <w:rPr>
          <w:rFonts w:ascii="Times New Roman" w:eastAsia="Times New Roman" w:hAnsi="Times New Roman" w:cs="Times New Roman"/>
          <w:color w:val="000000"/>
          <w:sz w:val="28"/>
          <w:szCs w:val="28"/>
          <w:lang w:val="en-US"/>
        </w:rPr>
        <w:t>Stolbtsy</w:t>
      </w:r>
      <w:proofErr w:type="spellEnd"/>
      <w:r w:rsidRPr="00575B68">
        <w:rPr>
          <w:rFonts w:ascii="Times New Roman" w:eastAsia="Times New Roman" w:hAnsi="Times New Roman" w:cs="Times New Roman"/>
          <w:color w:val="000000"/>
          <w:sz w:val="28"/>
          <w:szCs w:val="28"/>
          <w:lang w:val="en-US"/>
        </w:rPr>
        <w:t xml:space="preserve"> substation envisaged the reconstruction of the existing 220 kV </w:t>
      </w:r>
      <w:proofErr w:type="spellStart"/>
      <w:r w:rsidRPr="00575B68">
        <w:rPr>
          <w:rFonts w:ascii="Times New Roman" w:eastAsia="Times New Roman" w:hAnsi="Times New Roman" w:cs="Times New Roman"/>
          <w:color w:val="000000"/>
          <w:sz w:val="28"/>
          <w:szCs w:val="28"/>
          <w:lang w:val="en-US"/>
        </w:rPr>
        <w:t>Stolbtsy</w:t>
      </w:r>
      <w:proofErr w:type="spellEnd"/>
      <w:r w:rsidRPr="00575B68">
        <w:rPr>
          <w:rFonts w:ascii="Times New Roman" w:eastAsia="Times New Roman" w:hAnsi="Times New Roman" w:cs="Times New Roman"/>
          <w:color w:val="000000"/>
          <w:sz w:val="28"/>
          <w:szCs w:val="28"/>
          <w:lang w:val="en-US"/>
        </w:rPr>
        <w:t xml:space="preserve"> substation with the organization of a new 330 kV switchgear. In addition, the reconstruction envisages equipping the substation with two shunt reactors.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Belarusian NPP with two VVER-1200 reactors with a total capacity of 2,400 MW </w:t>
      </w:r>
      <w:proofErr w:type="gramStart"/>
      <w:r w:rsidRPr="00575B68">
        <w:rPr>
          <w:rFonts w:ascii="Times New Roman" w:eastAsia="Times New Roman" w:hAnsi="Times New Roman" w:cs="Times New Roman"/>
          <w:color w:val="000000"/>
          <w:sz w:val="28"/>
          <w:szCs w:val="28"/>
          <w:lang w:val="en-US"/>
        </w:rPr>
        <w:t>is being built</w:t>
      </w:r>
      <w:proofErr w:type="gramEnd"/>
      <w:r w:rsidRPr="00575B68">
        <w:rPr>
          <w:rFonts w:ascii="Times New Roman" w:eastAsia="Times New Roman" w:hAnsi="Times New Roman" w:cs="Times New Roman"/>
          <w:color w:val="000000"/>
          <w:sz w:val="28"/>
          <w:szCs w:val="28"/>
          <w:lang w:val="en-US"/>
        </w:rPr>
        <w:t xml:space="preserve"> according to the Russian project near </w:t>
      </w:r>
      <w:proofErr w:type="spellStart"/>
      <w:r w:rsidRPr="00575B68">
        <w:rPr>
          <w:rFonts w:ascii="Times New Roman" w:eastAsia="Times New Roman" w:hAnsi="Times New Roman" w:cs="Times New Roman"/>
          <w:color w:val="000000"/>
          <w:sz w:val="28"/>
          <w:szCs w:val="28"/>
          <w:lang w:val="en-US"/>
        </w:rPr>
        <w:t>Ostrovets</w:t>
      </w:r>
      <w:proofErr w:type="spellEnd"/>
      <w:r w:rsidRPr="00575B68">
        <w:rPr>
          <w:rFonts w:ascii="Times New Roman" w:eastAsia="Times New Roman" w:hAnsi="Times New Roman" w:cs="Times New Roman"/>
          <w:color w:val="000000"/>
          <w:sz w:val="28"/>
          <w:szCs w:val="28"/>
          <w:lang w:val="en-US"/>
        </w:rPr>
        <w:t xml:space="preserve"> (Grodno Region). The general contractor is the engineering division of </w:t>
      </w:r>
      <w:proofErr w:type="spellStart"/>
      <w:r w:rsidRPr="00575B68">
        <w:rPr>
          <w:rFonts w:ascii="Times New Roman" w:eastAsia="Times New Roman" w:hAnsi="Times New Roman" w:cs="Times New Roman"/>
          <w:color w:val="000000"/>
          <w:sz w:val="28"/>
          <w:szCs w:val="28"/>
          <w:lang w:val="en-US"/>
        </w:rPr>
        <w:t>Rosatom</w:t>
      </w:r>
      <w:proofErr w:type="spellEnd"/>
      <w:r w:rsidRPr="00575B68">
        <w:rPr>
          <w:rFonts w:ascii="Times New Roman" w:eastAsia="Times New Roman" w:hAnsi="Times New Roman" w:cs="Times New Roman"/>
          <w:color w:val="000000"/>
          <w:sz w:val="28"/>
          <w:szCs w:val="28"/>
          <w:lang w:val="en-US"/>
        </w:rPr>
        <w:t xml:space="preserve"> State Corporation. The first power unit </w:t>
      </w:r>
      <w:proofErr w:type="gramStart"/>
      <w:r w:rsidRPr="00575B68">
        <w:rPr>
          <w:rFonts w:ascii="Times New Roman" w:eastAsia="Times New Roman" w:hAnsi="Times New Roman" w:cs="Times New Roman"/>
          <w:color w:val="000000"/>
          <w:sz w:val="28"/>
          <w:szCs w:val="28"/>
          <w:lang w:val="en-US"/>
        </w:rPr>
        <w:t>is scheduled</w:t>
      </w:r>
      <w:proofErr w:type="gramEnd"/>
      <w:r w:rsidRPr="00575B68">
        <w:rPr>
          <w:rFonts w:ascii="Times New Roman" w:eastAsia="Times New Roman" w:hAnsi="Times New Roman" w:cs="Times New Roman"/>
          <w:color w:val="000000"/>
          <w:sz w:val="28"/>
          <w:szCs w:val="28"/>
          <w:lang w:val="en-US"/>
        </w:rPr>
        <w:t xml:space="preserve"> for commissioning in 2020, the second - in 2021.</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On May 11, Minsk hosted a briefing on the topic "Belarusian NPP: at the stage of preparation for the physical start-up of the first power unit".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During the press event, which </w:t>
      </w:r>
      <w:proofErr w:type="gramStart"/>
      <w:r w:rsidRPr="00575B68">
        <w:rPr>
          <w:rFonts w:ascii="Times New Roman" w:eastAsia="Times New Roman" w:hAnsi="Times New Roman" w:cs="Times New Roman"/>
          <w:color w:val="000000"/>
          <w:sz w:val="28"/>
          <w:szCs w:val="28"/>
          <w:lang w:val="en-US"/>
        </w:rPr>
        <w:t>was held</w:t>
      </w:r>
      <w:proofErr w:type="gramEnd"/>
      <w:r w:rsidRPr="00575B68">
        <w:rPr>
          <w:rFonts w:ascii="Times New Roman" w:eastAsia="Times New Roman" w:hAnsi="Times New Roman" w:cs="Times New Roman"/>
          <w:color w:val="000000"/>
          <w:sz w:val="28"/>
          <w:szCs w:val="28"/>
          <w:lang w:val="en-US"/>
        </w:rPr>
        <w:t xml:space="preserve"> in the videoconference format, the journalists were able to get competent answers to the most topical issues of the nuclear agenda.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"At the moment we have completed an important stage in the construction of power unit No. 1 - hot running-in of the reactor plant equipment," Deputy Energy Minister Mikhail MIKHADYUK told about the current state of affairs at the construction site.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This means that fuel simulators have been loaded into the reactor and the entire cycle of tests at intermediate and operating parameters of the coolant </w:t>
      </w:r>
      <w:proofErr w:type="gramStart"/>
      <w:r w:rsidRPr="00575B68">
        <w:rPr>
          <w:rFonts w:ascii="Times New Roman" w:eastAsia="Times New Roman" w:hAnsi="Times New Roman" w:cs="Times New Roman"/>
          <w:color w:val="000000"/>
          <w:sz w:val="28"/>
          <w:szCs w:val="28"/>
          <w:lang w:val="en-US"/>
        </w:rPr>
        <w:t>has been carried out</w:t>
      </w:r>
      <w:proofErr w:type="gramEnd"/>
      <w:r w:rsidRPr="00575B68">
        <w:rPr>
          <w:rFonts w:ascii="Times New Roman" w:eastAsia="Times New Roman" w:hAnsi="Times New Roman" w:cs="Times New Roman"/>
          <w:color w:val="000000"/>
          <w:sz w:val="28"/>
          <w:szCs w:val="28"/>
          <w:lang w:val="en-US"/>
        </w:rPr>
        <w:t xml:space="preserve">. On April 15, we started the stage of revision of the equipment involved in hot run-in. Besides, at this stage and after it we have to conduct 306 tests of technological systems and equipment and complete a number of other works. Before the next stage, the personnel of the operating organization must also obtain a license to operate the nuclear facility. As for power unit No. 2, both general construction works and installation of the main process equipment </w:t>
      </w:r>
      <w:proofErr w:type="gramStart"/>
      <w:r w:rsidRPr="00575B68">
        <w:rPr>
          <w:rFonts w:ascii="Times New Roman" w:eastAsia="Times New Roman" w:hAnsi="Times New Roman" w:cs="Times New Roman"/>
          <w:color w:val="000000"/>
          <w:sz w:val="28"/>
          <w:szCs w:val="28"/>
          <w:lang w:val="en-US"/>
        </w:rPr>
        <w:t>are being carried out</w:t>
      </w:r>
      <w:proofErr w:type="gramEnd"/>
      <w:r w:rsidRPr="00575B68">
        <w:rPr>
          <w:rFonts w:ascii="Times New Roman" w:eastAsia="Times New Roman" w:hAnsi="Times New Roman" w:cs="Times New Roman"/>
          <w:color w:val="000000"/>
          <w:sz w:val="28"/>
          <w:szCs w:val="28"/>
          <w:lang w:val="en-US"/>
        </w:rPr>
        <w:t xml:space="preserve"> in accordance with the schedule. An important event has already taken place - transformers </w:t>
      </w:r>
      <w:proofErr w:type="gramStart"/>
      <w:r w:rsidRPr="00575B68">
        <w:rPr>
          <w:rFonts w:ascii="Times New Roman" w:eastAsia="Times New Roman" w:hAnsi="Times New Roman" w:cs="Times New Roman"/>
          <w:color w:val="000000"/>
          <w:sz w:val="28"/>
          <w:szCs w:val="28"/>
          <w:lang w:val="en-US"/>
        </w:rPr>
        <w:t>have been put</w:t>
      </w:r>
      <w:proofErr w:type="gramEnd"/>
      <w:r w:rsidRPr="00575B68">
        <w:rPr>
          <w:rFonts w:ascii="Times New Roman" w:eastAsia="Times New Roman" w:hAnsi="Times New Roman" w:cs="Times New Roman"/>
          <w:color w:val="000000"/>
          <w:sz w:val="28"/>
          <w:szCs w:val="28"/>
          <w:lang w:val="en-US"/>
        </w:rPr>
        <w:t xml:space="preserve"> into operation and voltage has been supplied to the 10-0.4 kV switchgear according to the standard scheme. On May 6, nuclear fuel </w:t>
      </w:r>
      <w:proofErr w:type="gramStart"/>
      <w:r w:rsidRPr="00575B68">
        <w:rPr>
          <w:rFonts w:ascii="Times New Roman" w:eastAsia="Times New Roman" w:hAnsi="Times New Roman" w:cs="Times New Roman"/>
          <w:color w:val="000000"/>
          <w:sz w:val="28"/>
          <w:szCs w:val="28"/>
          <w:lang w:val="en-US"/>
        </w:rPr>
        <w:t>was delivered</w:t>
      </w:r>
      <w:proofErr w:type="gramEnd"/>
      <w:r w:rsidRPr="00575B68">
        <w:rPr>
          <w:rFonts w:ascii="Times New Roman" w:eastAsia="Times New Roman" w:hAnsi="Times New Roman" w:cs="Times New Roman"/>
          <w:color w:val="000000"/>
          <w:sz w:val="28"/>
          <w:szCs w:val="28"/>
          <w:lang w:val="en-US"/>
        </w:rPr>
        <w:t xml:space="preserve"> to the nuclear power plant for initial loading of power unit No. 1". (On May 25, the process of fuel transportation to the storage facility and its incoming inspection were completed. - Editor's note). Today, as part of the licensing process, </w:t>
      </w:r>
      <w:proofErr w:type="spellStart"/>
      <w:r w:rsidRPr="00575B68">
        <w:rPr>
          <w:rFonts w:ascii="Times New Roman" w:eastAsia="Times New Roman" w:hAnsi="Times New Roman" w:cs="Times New Roman"/>
          <w:color w:val="000000"/>
          <w:sz w:val="28"/>
          <w:szCs w:val="28"/>
          <w:lang w:val="en-US"/>
        </w:rPr>
        <w:t>Gosatomnadzor</w:t>
      </w:r>
      <w:proofErr w:type="spellEnd"/>
      <w:r w:rsidRPr="00575B68">
        <w:rPr>
          <w:rFonts w:ascii="Times New Roman" w:eastAsia="Times New Roman" w:hAnsi="Times New Roman" w:cs="Times New Roman"/>
          <w:color w:val="000000"/>
          <w:sz w:val="28"/>
          <w:szCs w:val="28"/>
          <w:lang w:val="en-US"/>
        </w:rPr>
        <w:t xml:space="preserve"> is reviewing documents justifying </w:t>
      </w:r>
      <w:r w:rsidRPr="00575B68">
        <w:rPr>
          <w:rFonts w:ascii="Times New Roman" w:eastAsia="Times New Roman" w:hAnsi="Times New Roman" w:cs="Times New Roman"/>
          <w:color w:val="000000"/>
          <w:sz w:val="28"/>
          <w:szCs w:val="28"/>
          <w:lang w:val="en-US"/>
        </w:rPr>
        <w:lastRenderedPageBreak/>
        <w:t xml:space="preserve">safety," said Olga LUGOVSKAYA, Head of the Department of Nuclear and Radiation Safety of the Ministry of Emergency Situations of Belarus.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By the end of May we will receive an expert opinion of the "United Institute of Energy and Nuclear Research - </w:t>
      </w:r>
      <w:proofErr w:type="spellStart"/>
      <w:r w:rsidRPr="00575B68">
        <w:rPr>
          <w:rFonts w:ascii="Times New Roman" w:eastAsia="Times New Roman" w:hAnsi="Times New Roman" w:cs="Times New Roman"/>
          <w:color w:val="000000"/>
          <w:sz w:val="28"/>
          <w:szCs w:val="28"/>
          <w:lang w:val="en-US"/>
        </w:rPr>
        <w:t>Sosny</w:t>
      </w:r>
      <w:proofErr w:type="spellEnd"/>
      <w:r w:rsidRPr="00575B68">
        <w:rPr>
          <w:rFonts w:ascii="Times New Roman" w:eastAsia="Times New Roman" w:hAnsi="Times New Roman" w:cs="Times New Roman"/>
          <w:color w:val="000000"/>
          <w:sz w:val="28"/>
          <w:szCs w:val="28"/>
          <w:lang w:val="en-US"/>
        </w:rPr>
        <w:t xml:space="preserve">", which will allow us to make a decision on compliance with all design requirements and the requirements of all regulatory legal documents.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parallel, we are preparing for a targeted comprehensive inspection, which will consider the readiness of the operator, the physical readiness of the facility to make a decision on the issuance of a license for physical launch."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PHYSICAL START-UP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"Today, within the framework of the regulations, we are carrying out all the necessary preparatory work to ensure the physical start-up," Mikhail </w:t>
      </w:r>
      <w:proofErr w:type="spellStart"/>
      <w:r w:rsidRPr="00575B68">
        <w:rPr>
          <w:rFonts w:ascii="Times New Roman" w:eastAsia="Times New Roman" w:hAnsi="Times New Roman" w:cs="Times New Roman"/>
          <w:color w:val="000000"/>
          <w:sz w:val="28"/>
          <w:szCs w:val="28"/>
          <w:lang w:val="en-US"/>
        </w:rPr>
        <w:t>Mikhadyuk</w:t>
      </w:r>
      <w:proofErr w:type="spellEnd"/>
      <w:r w:rsidRPr="00575B68">
        <w:rPr>
          <w:rFonts w:ascii="Times New Roman" w:eastAsia="Times New Roman" w:hAnsi="Times New Roman" w:cs="Times New Roman"/>
          <w:color w:val="000000"/>
          <w:sz w:val="28"/>
          <w:szCs w:val="28"/>
          <w:lang w:val="en-US"/>
        </w:rPr>
        <w:t xml:space="preserve"> noted. - There is no </w:t>
      </w:r>
      <w:proofErr w:type="gramStart"/>
      <w:r w:rsidRPr="00575B68">
        <w:rPr>
          <w:rFonts w:ascii="Times New Roman" w:eastAsia="Times New Roman" w:hAnsi="Times New Roman" w:cs="Times New Roman"/>
          <w:color w:val="000000"/>
          <w:sz w:val="28"/>
          <w:szCs w:val="28"/>
          <w:lang w:val="en-US"/>
        </w:rPr>
        <w:t>hurry,</w:t>
      </w:r>
      <w:proofErr w:type="gramEnd"/>
      <w:r w:rsidRPr="00575B68">
        <w:rPr>
          <w:rFonts w:ascii="Times New Roman" w:eastAsia="Times New Roman" w:hAnsi="Times New Roman" w:cs="Times New Roman"/>
          <w:color w:val="000000"/>
          <w:sz w:val="28"/>
          <w:szCs w:val="28"/>
          <w:lang w:val="en-US"/>
        </w:rPr>
        <w:t xml:space="preserve"> there are only strict requirements of regulatory documents in terms of performing a certain amount of work and achieving specific parameters for each technological system and unit of equipment.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Physical start-up, I remind you, begins with loading nuclear fuel into the reactor. Safety remains the main priority: until we are sure that we are ready technologically, that the personnel, all equipment, buildings and structures, and physical protection are ready, we will not proceed to this stage.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schedule provided by the general contractor stipulates that such readiness will be ensured in July of this year".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FINANCING AND CREDIT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connection with the shift in the commissioning dates of the first and second power units of the Belarusian NPP, work is underway to adjust the terms of the loan agreement both in terms of sampling dates and shifting the repayment dates and other terms of the loan. There is understanding from the Russian side, the document </w:t>
      </w:r>
      <w:proofErr w:type="gramStart"/>
      <w:r w:rsidRPr="00575B68">
        <w:rPr>
          <w:rFonts w:ascii="Times New Roman" w:eastAsia="Times New Roman" w:hAnsi="Times New Roman" w:cs="Times New Roman"/>
          <w:color w:val="000000"/>
          <w:sz w:val="28"/>
          <w:szCs w:val="28"/>
          <w:lang w:val="en-US"/>
        </w:rPr>
        <w:t>has not been signed</w:t>
      </w:r>
      <w:proofErr w:type="gramEnd"/>
      <w:r w:rsidRPr="00575B68">
        <w:rPr>
          <w:rFonts w:ascii="Times New Roman" w:eastAsia="Times New Roman" w:hAnsi="Times New Roman" w:cs="Times New Roman"/>
          <w:color w:val="000000"/>
          <w:sz w:val="28"/>
          <w:szCs w:val="28"/>
          <w:lang w:val="en-US"/>
        </w:rPr>
        <w:t xml:space="preserve"> yet - it is at the stage of final agreement and passing through internal procedures on both sides.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As for the current financing, it is carried out as planned without any restrictions and delays," the Deputy Minister of Energy informed.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COST OF ELECTRICITY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cost of electricity generation in the Belarusian energy system is influenced by many factors, primarily the price of natural gas," emphasized Mikhail </w:t>
      </w:r>
      <w:proofErr w:type="spellStart"/>
      <w:r w:rsidRPr="00575B68">
        <w:rPr>
          <w:rFonts w:ascii="Times New Roman" w:eastAsia="Times New Roman" w:hAnsi="Times New Roman" w:cs="Times New Roman"/>
          <w:color w:val="000000"/>
          <w:sz w:val="28"/>
          <w:szCs w:val="28"/>
          <w:lang w:val="en-US"/>
        </w:rPr>
        <w:t>Ivanovich</w:t>
      </w:r>
      <w:proofErr w:type="spellEnd"/>
      <w:r w:rsidRPr="00575B68">
        <w:rPr>
          <w:rFonts w:ascii="Times New Roman" w:eastAsia="Times New Roman" w:hAnsi="Times New Roman" w:cs="Times New Roman"/>
          <w:color w:val="000000"/>
          <w:sz w:val="28"/>
          <w:szCs w:val="28"/>
          <w:lang w:val="en-US"/>
        </w:rPr>
        <w:t xml:space="preserve">. - The energy system carries out systematic work to reduce costs in all areas that can bring results.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Currently, the cost of electricity is 16 kopecks per kilowatt-hour. After the launch of the Belarusian NPP, its cost </w:t>
      </w:r>
      <w:proofErr w:type="gramStart"/>
      <w:r w:rsidRPr="00575B68">
        <w:rPr>
          <w:rFonts w:ascii="Times New Roman" w:eastAsia="Times New Roman" w:hAnsi="Times New Roman" w:cs="Times New Roman"/>
          <w:color w:val="000000"/>
          <w:sz w:val="28"/>
          <w:szCs w:val="28"/>
          <w:lang w:val="en-US"/>
        </w:rPr>
        <w:t>will also be affected</w:t>
      </w:r>
      <w:proofErr w:type="gramEnd"/>
      <w:r w:rsidRPr="00575B68">
        <w:rPr>
          <w:rFonts w:ascii="Times New Roman" w:eastAsia="Times New Roman" w:hAnsi="Times New Roman" w:cs="Times New Roman"/>
          <w:color w:val="000000"/>
          <w:sz w:val="28"/>
          <w:szCs w:val="28"/>
          <w:lang w:val="en-US"/>
        </w:rPr>
        <w:t xml:space="preserve"> by many factors, which are being studied today by a special interdepartmental commission. It certainly </w:t>
      </w:r>
      <w:proofErr w:type="gramStart"/>
      <w:r w:rsidRPr="00575B68">
        <w:rPr>
          <w:rFonts w:ascii="Times New Roman" w:eastAsia="Times New Roman" w:hAnsi="Times New Roman" w:cs="Times New Roman"/>
          <w:color w:val="000000"/>
          <w:sz w:val="28"/>
          <w:szCs w:val="28"/>
          <w:lang w:val="en-US"/>
        </w:rPr>
        <w:t>won't</w:t>
      </w:r>
      <w:proofErr w:type="gramEnd"/>
      <w:r w:rsidRPr="00575B68">
        <w:rPr>
          <w:rFonts w:ascii="Times New Roman" w:eastAsia="Times New Roman" w:hAnsi="Times New Roman" w:cs="Times New Roman"/>
          <w:color w:val="000000"/>
          <w:sz w:val="28"/>
          <w:szCs w:val="28"/>
          <w:lang w:val="en-US"/>
        </w:rPr>
        <w:t xml:space="preserve"> become more expensive.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 should note that the cost of nuclear fuel in the cost of electricity generation at the NPP has a share of about 20%, even taking into account </w:t>
      </w:r>
      <w:proofErr w:type="gramStart"/>
      <w:r w:rsidRPr="00575B68">
        <w:rPr>
          <w:rFonts w:ascii="Times New Roman" w:eastAsia="Times New Roman" w:hAnsi="Times New Roman" w:cs="Times New Roman"/>
          <w:color w:val="000000"/>
          <w:sz w:val="28"/>
          <w:szCs w:val="28"/>
          <w:lang w:val="en-US"/>
        </w:rPr>
        <w:t>its</w:t>
      </w:r>
      <w:proofErr w:type="gramEnd"/>
      <w:r w:rsidRPr="00575B68">
        <w:rPr>
          <w:rFonts w:ascii="Times New Roman" w:eastAsia="Times New Roman" w:hAnsi="Times New Roman" w:cs="Times New Roman"/>
          <w:color w:val="000000"/>
          <w:sz w:val="28"/>
          <w:szCs w:val="28"/>
          <w:lang w:val="en-US"/>
        </w:rPr>
        <w:t xml:space="preserve"> further processing and storage. For comparison: the cost of fossil fuel in the cost of electricity generation at classical power plants has a share from 60 to 70-80%, depending on the type of power plant".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POLITICAL ASPECT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"There is nothing but politics in the position taken by Lithuania in relation to the Belarusian NPP," Mikhail </w:t>
      </w:r>
      <w:proofErr w:type="spellStart"/>
      <w:r w:rsidRPr="00575B68">
        <w:rPr>
          <w:rFonts w:ascii="Times New Roman" w:eastAsia="Times New Roman" w:hAnsi="Times New Roman" w:cs="Times New Roman"/>
          <w:color w:val="000000"/>
          <w:sz w:val="28"/>
          <w:szCs w:val="28"/>
          <w:lang w:val="en-US"/>
        </w:rPr>
        <w:t>Mikhadiuk</w:t>
      </w:r>
      <w:proofErr w:type="spellEnd"/>
      <w:r w:rsidRPr="00575B68">
        <w:rPr>
          <w:rFonts w:ascii="Times New Roman" w:eastAsia="Times New Roman" w:hAnsi="Times New Roman" w:cs="Times New Roman"/>
          <w:color w:val="000000"/>
          <w:sz w:val="28"/>
          <w:szCs w:val="28"/>
          <w:lang w:val="en-US"/>
        </w:rPr>
        <w:t xml:space="preserve"> said. - We </w:t>
      </w:r>
      <w:proofErr w:type="gramStart"/>
      <w:r w:rsidRPr="00575B68">
        <w:rPr>
          <w:rFonts w:ascii="Times New Roman" w:eastAsia="Times New Roman" w:hAnsi="Times New Roman" w:cs="Times New Roman"/>
          <w:color w:val="000000"/>
          <w:sz w:val="28"/>
          <w:szCs w:val="28"/>
          <w:lang w:val="en-US"/>
        </w:rPr>
        <w:t>haven't</w:t>
      </w:r>
      <w:proofErr w:type="gramEnd"/>
      <w:r w:rsidRPr="00575B68">
        <w:rPr>
          <w:rFonts w:ascii="Times New Roman" w:eastAsia="Times New Roman" w:hAnsi="Times New Roman" w:cs="Times New Roman"/>
          <w:color w:val="000000"/>
          <w:sz w:val="28"/>
          <w:szCs w:val="28"/>
          <w:lang w:val="en-US"/>
        </w:rPr>
        <w:t xml:space="preserve"> received any questions from Lithuanian nuclear safety specialists, all claims come from politicians.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Today, a number of European Union countries have started building their own NPPs according to the same project as we have. Therefore, it is probably wrong to speak of unsafety. From environmental and other points of view, there is no alternative to nuclear power plants in terms of producing such an amount of energy and reliability.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We take all possible measures and ensure safety. Belarus, which survived the Chernobyl tragedy, is more interested in this than any of our neighbors"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ENERGY EXPORT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"With the commissioning of the NPP, Belarusian electricity, and the economy as a whole, will become more competitive," said Mikhail </w:t>
      </w:r>
      <w:proofErr w:type="spellStart"/>
      <w:r w:rsidRPr="00575B68">
        <w:rPr>
          <w:rFonts w:ascii="Times New Roman" w:eastAsia="Times New Roman" w:hAnsi="Times New Roman" w:cs="Times New Roman"/>
          <w:color w:val="000000"/>
          <w:sz w:val="28"/>
          <w:szCs w:val="28"/>
          <w:lang w:val="en-US"/>
        </w:rPr>
        <w:t>Ivanovich</w:t>
      </w:r>
      <w:proofErr w:type="spellEnd"/>
      <w:r w:rsidRPr="00575B68">
        <w:rPr>
          <w:rFonts w:ascii="Times New Roman" w:eastAsia="Times New Roman" w:hAnsi="Times New Roman" w:cs="Times New Roman"/>
          <w:color w:val="000000"/>
          <w:sz w:val="28"/>
          <w:szCs w:val="28"/>
          <w:lang w:val="en-US"/>
        </w:rPr>
        <w:t xml:space="preserve">. - First of all, we </w:t>
      </w:r>
      <w:proofErr w:type="gramStart"/>
      <w:r w:rsidRPr="00575B68">
        <w:rPr>
          <w:rFonts w:ascii="Times New Roman" w:eastAsia="Times New Roman" w:hAnsi="Times New Roman" w:cs="Times New Roman"/>
          <w:color w:val="000000"/>
          <w:sz w:val="28"/>
          <w:szCs w:val="28"/>
          <w:lang w:val="en-US"/>
        </w:rPr>
        <w:t>are focused</w:t>
      </w:r>
      <w:proofErr w:type="gramEnd"/>
      <w:r w:rsidRPr="00575B68">
        <w:rPr>
          <w:rFonts w:ascii="Times New Roman" w:eastAsia="Times New Roman" w:hAnsi="Times New Roman" w:cs="Times New Roman"/>
          <w:color w:val="000000"/>
          <w:sz w:val="28"/>
          <w:szCs w:val="28"/>
          <w:lang w:val="en-US"/>
        </w:rPr>
        <w:t xml:space="preserve"> on our own consumers, so that our economy will become more competitive with the commissioning of the nuclear power plant. We will also offer our energy to foreign markets, to our neighbors. Today, politics makes certain adjustments, but I think a little time will pass, and the economy will put everything in its place".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STAFF READINESS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"We have fully recruited and prepared personnel for the operation of the first power unit - the relevant licenses from the regulator have already been received," said the deputy energy minister. - Recruitment of personnel for the second unit </w:t>
      </w:r>
      <w:proofErr w:type="gramStart"/>
      <w:r w:rsidRPr="00575B68">
        <w:rPr>
          <w:rFonts w:ascii="Times New Roman" w:eastAsia="Times New Roman" w:hAnsi="Times New Roman" w:cs="Times New Roman"/>
          <w:color w:val="000000"/>
          <w:sz w:val="28"/>
          <w:szCs w:val="28"/>
          <w:lang w:val="en-US"/>
        </w:rPr>
        <w:t>has been mostly completed</w:t>
      </w:r>
      <w:proofErr w:type="gramEnd"/>
      <w:r w:rsidRPr="00575B68">
        <w:rPr>
          <w:rFonts w:ascii="Times New Roman" w:eastAsia="Times New Roman" w:hAnsi="Times New Roman" w:cs="Times New Roman"/>
          <w:color w:val="000000"/>
          <w:sz w:val="28"/>
          <w:szCs w:val="28"/>
          <w:lang w:val="en-US"/>
        </w:rPr>
        <w:t xml:space="preserv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personnel training process </w:t>
      </w:r>
      <w:proofErr w:type="gramStart"/>
      <w:r w:rsidRPr="00575B68">
        <w:rPr>
          <w:rFonts w:ascii="Times New Roman" w:eastAsia="Times New Roman" w:hAnsi="Times New Roman" w:cs="Times New Roman"/>
          <w:color w:val="000000"/>
          <w:sz w:val="28"/>
          <w:szCs w:val="28"/>
          <w:lang w:val="en-US"/>
        </w:rPr>
        <w:t>was carried out</w:t>
      </w:r>
      <w:proofErr w:type="gramEnd"/>
      <w:r w:rsidRPr="00575B68">
        <w:rPr>
          <w:rFonts w:ascii="Times New Roman" w:eastAsia="Times New Roman" w:hAnsi="Times New Roman" w:cs="Times New Roman"/>
          <w:color w:val="000000"/>
          <w:sz w:val="28"/>
          <w:szCs w:val="28"/>
          <w:lang w:val="en-US"/>
        </w:rPr>
        <w:t xml:space="preserve"> in different areas. For a number of key management positions, we invited specialists with experience of working at NPPs from other countries - primarily from Russia and Ukraine. There is at least one such specialist in each operational shift. In addition, we invited energy specialists from enterprises of the energy system: they have undergone retraining, training, internships at operating NPPs, and </w:t>
      </w:r>
      <w:proofErr w:type="gramStart"/>
      <w:r w:rsidRPr="00575B68">
        <w:rPr>
          <w:rFonts w:ascii="Times New Roman" w:eastAsia="Times New Roman" w:hAnsi="Times New Roman" w:cs="Times New Roman"/>
          <w:color w:val="000000"/>
          <w:sz w:val="28"/>
          <w:szCs w:val="28"/>
          <w:lang w:val="en-US"/>
        </w:rPr>
        <w:t>are continuously trained</w:t>
      </w:r>
      <w:proofErr w:type="gramEnd"/>
      <w:r w:rsidRPr="00575B68">
        <w:rPr>
          <w:rFonts w:ascii="Times New Roman" w:eastAsia="Times New Roman" w:hAnsi="Times New Roman" w:cs="Times New Roman"/>
          <w:color w:val="000000"/>
          <w:sz w:val="28"/>
          <w:szCs w:val="28"/>
          <w:lang w:val="en-US"/>
        </w:rPr>
        <w:t xml:space="preserve"> on our simulator in the training center. More than 300 graduates of Belarusian universities who have already received specialized education work at the plant.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Personnel training, along with quality equipment training, is our top priority, as it is the basis for the safety of the nuclear power plant". Anton TURCHENKO The video broadcast of the briefing </w:t>
      </w:r>
      <w:proofErr w:type="gramStart"/>
      <w:r w:rsidRPr="00575B68">
        <w:rPr>
          <w:rFonts w:ascii="Times New Roman" w:eastAsia="Times New Roman" w:hAnsi="Times New Roman" w:cs="Times New Roman"/>
          <w:color w:val="000000"/>
          <w:sz w:val="28"/>
          <w:szCs w:val="28"/>
          <w:lang w:val="en-US"/>
        </w:rPr>
        <w:t>can be viewed</w:t>
      </w:r>
      <w:proofErr w:type="gramEnd"/>
      <w:r w:rsidRPr="00575B68">
        <w:rPr>
          <w:rFonts w:ascii="Times New Roman" w:eastAsia="Times New Roman" w:hAnsi="Times New Roman" w:cs="Times New Roman"/>
          <w:color w:val="000000"/>
          <w:sz w:val="28"/>
          <w:szCs w:val="28"/>
          <w:lang w:val="en-US"/>
        </w:rPr>
        <w:t xml:space="preserve"> on the YouTube channel of </w:t>
      </w:r>
      <w:proofErr w:type="spellStart"/>
      <w:r w:rsidRPr="00575B68">
        <w:rPr>
          <w:rFonts w:ascii="Times New Roman" w:eastAsia="Times New Roman" w:hAnsi="Times New Roman" w:cs="Times New Roman"/>
          <w:color w:val="000000"/>
          <w:sz w:val="28"/>
          <w:szCs w:val="28"/>
          <w:lang w:val="en-US"/>
        </w:rPr>
        <w:t>Belenergo</w:t>
      </w:r>
      <w:proofErr w:type="spellEnd"/>
      <w:r w:rsidRPr="00575B68">
        <w:rPr>
          <w:rFonts w:ascii="Times New Roman" w:eastAsia="Times New Roman" w:hAnsi="Times New Roman" w:cs="Times New Roman"/>
          <w:color w:val="000000"/>
          <w:sz w:val="28"/>
          <w:szCs w:val="28"/>
          <w:lang w:val="en-US"/>
        </w:rPr>
        <w:t>.</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Russian Federation</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Renewable energy associations will work to attract investment in green energy.</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Renewable Energy Development Association (REDA) and the Russian Wind Industry Association (RAVI) have signed a cooperation agreement that envisages joint work on stimulating investment attraction in RES projects. The signing of the document took place in the format of a videoconference.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 xml:space="preserve">The agreement on cooperation and interaction, according to RAVI, consolidates the desire of the two professional associations of the Russian RES sector to strengthen the promotion of investment and project activities in the renewable energy sector in Russia, to cooperate in the formation of an effective regulatory framework governing </w:t>
      </w:r>
      <w:r w:rsidRPr="00575B68">
        <w:rPr>
          <w:rFonts w:ascii="Times New Roman" w:eastAsia="Times New Roman" w:hAnsi="Times New Roman" w:cs="Times New Roman"/>
          <w:color w:val="000000"/>
          <w:sz w:val="28"/>
          <w:szCs w:val="28"/>
          <w:lang w:val="en-US"/>
        </w:rPr>
        <w:lastRenderedPageBreak/>
        <w:t>the RES industry, and will also allow the exchange of experience with foreign companies that have advanced technologies and competencies in the implementation of renewable energy projects.</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"Combining the competencies, connections and experience in organizing legislative, lobbying, public and communication work of the two professional associations will contribute to the coordination of actions in the interests of all market participants without exception. Together we will be able to involve even more new forces capable of strengthening and expanding the renewable energy market in Russia," Igor </w:t>
      </w:r>
      <w:proofErr w:type="spellStart"/>
      <w:r w:rsidRPr="00575B68">
        <w:rPr>
          <w:rFonts w:ascii="Times New Roman" w:eastAsia="Times New Roman" w:hAnsi="Times New Roman" w:cs="Times New Roman"/>
          <w:color w:val="000000"/>
          <w:sz w:val="28"/>
          <w:szCs w:val="28"/>
          <w:lang w:val="en-US"/>
        </w:rPr>
        <w:t>Bryzgunov</w:t>
      </w:r>
      <w:proofErr w:type="spellEnd"/>
      <w:r w:rsidRPr="00575B68">
        <w:rPr>
          <w:rFonts w:ascii="Times New Roman" w:eastAsia="Times New Roman" w:hAnsi="Times New Roman" w:cs="Times New Roman"/>
          <w:color w:val="000000"/>
          <w:sz w:val="28"/>
          <w:szCs w:val="28"/>
          <w:lang w:val="en-US"/>
        </w:rPr>
        <w:t>, Chairman of the Russian Wind Industry Association, said after the signing.</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"It is precisely now, when the already established fast-growing and highly successful Russian renewable energy cluster needs an additional impetus for long-term development and volume build-up, that its prospects largely depend on consolidating the maximum available resources and concentrating efforts," added Alexey </w:t>
      </w:r>
      <w:proofErr w:type="spellStart"/>
      <w:r w:rsidRPr="00575B68">
        <w:rPr>
          <w:rFonts w:ascii="Times New Roman" w:eastAsia="Times New Roman" w:hAnsi="Times New Roman" w:cs="Times New Roman"/>
          <w:color w:val="000000"/>
          <w:sz w:val="28"/>
          <w:szCs w:val="28"/>
          <w:lang w:val="en-US"/>
        </w:rPr>
        <w:t>Zhikharev</w:t>
      </w:r>
      <w:proofErr w:type="spellEnd"/>
      <w:r w:rsidRPr="00575B68">
        <w:rPr>
          <w:rFonts w:ascii="Times New Roman" w:eastAsia="Times New Roman" w:hAnsi="Times New Roman" w:cs="Times New Roman"/>
          <w:color w:val="000000"/>
          <w:sz w:val="28"/>
          <w:szCs w:val="28"/>
          <w:lang w:val="en-US"/>
        </w:rPr>
        <w:t xml:space="preserve">, Director of the Renewable Energy Development Association, Partner at </w:t>
      </w:r>
      <w:proofErr w:type="spellStart"/>
      <w:r w:rsidRPr="00575B68">
        <w:rPr>
          <w:rFonts w:ascii="Times New Roman" w:eastAsia="Times New Roman" w:hAnsi="Times New Roman" w:cs="Times New Roman"/>
          <w:color w:val="000000"/>
          <w:sz w:val="28"/>
          <w:szCs w:val="28"/>
          <w:lang w:val="en-US"/>
        </w:rPr>
        <w:t>Vygon</w:t>
      </w:r>
      <w:proofErr w:type="spellEnd"/>
      <w:r w:rsidRPr="00575B68">
        <w:rPr>
          <w:rFonts w:ascii="Times New Roman" w:eastAsia="Times New Roman" w:hAnsi="Times New Roman" w:cs="Times New Roman"/>
          <w:color w:val="000000"/>
          <w:sz w:val="28"/>
          <w:szCs w:val="28"/>
          <w:lang w:val="en-US"/>
        </w:rPr>
        <w:t xml:space="preserve"> Consulting.</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About the Associations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Association for the Development of Renewable Energy (ARRE) was established on the initiative of the largest companies in the renewable energy industry of the Russian Federation, and its members include </w:t>
      </w:r>
      <w:proofErr w:type="spellStart"/>
      <w:r w:rsidRPr="00575B68">
        <w:rPr>
          <w:rFonts w:ascii="Times New Roman" w:eastAsia="Times New Roman" w:hAnsi="Times New Roman" w:cs="Times New Roman"/>
          <w:color w:val="000000"/>
          <w:sz w:val="28"/>
          <w:szCs w:val="28"/>
          <w:lang w:val="en-US"/>
        </w:rPr>
        <w:t>Rosnano</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Novavind</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AvelarSolar</w:t>
      </w:r>
      <w:proofErr w:type="spellEnd"/>
      <w:r w:rsidRPr="00575B68">
        <w:rPr>
          <w:rFonts w:ascii="Times New Roman" w:eastAsia="Times New Roman" w:hAnsi="Times New Roman" w:cs="Times New Roman"/>
          <w:color w:val="000000"/>
          <w:sz w:val="28"/>
          <w:szCs w:val="28"/>
          <w:lang w:val="en-US"/>
        </w:rPr>
        <w:t xml:space="preserve"> Technology (</w:t>
      </w:r>
      <w:proofErr w:type="spellStart"/>
      <w:r w:rsidRPr="00575B68">
        <w:rPr>
          <w:rFonts w:ascii="Times New Roman" w:eastAsia="Times New Roman" w:hAnsi="Times New Roman" w:cs="Times New Roman"/>
          <w:color w:val="000000"/>
          <w:sz w:val="28"/>
          <w:szCs w:val="28"/>
          <w:lang w:val="en-US"/>
        </w:rPr>
        <w:t>Hevel</w:t>
      </w:r>
      <w:proofErr w:type="spellEnd"/>
      <w:r w:rsidRPr="00575B68">
        <w:rPr>
          <w:rFonts w:ascii="Times New Roman" w:eastAsia="Times New Roman" w:hAnsi="Times New Roman" w:cs="Times New Roman"/>
          <w:color w:val="000000"/>
          <w:sz w:val="28"/>
          <w:szCs w:val="28"/>
          <w:lang w:val="en-US"/>
        </w:rPr>
        <w:t xml:space="preserve"> Group), </w:t>
      </w:r>
      <w:proofErr w:type="gramStart"/>
      <w:r w:rsidRPr="00575B68">
        <w:rPr>
          <w:rFonts w:ascii="Times New Roman" w:eastAsia="Times New Roman" w:hAnsi="Times New Roman" w:cs="Times New Roman"/>
          <w:color w:val="000000"/>
          <w:sz w:val="28"/>
          <w:szCs w:val="28"/>
          <w:lang w:val="en-US"/>
        </w:rPr>
        <w:t>Solar</w:t>
      </w:r>
      <w:proofErr w:type="gramEnd"/>
      <w:r w:rsidRPr="00575B68">
        <w:rPr>
          <w:rFonts w:ascii="Times New Roman" w:eastAsia="Times New Roman" w:hAnsi="Times New Roman" w:cs="Times New Roman"/>
          <w:color w:val="000000"/>
          <w:sz w:val="28"/>
          <w:szCs w:val="28"/>
          <w:lang w:val="en-US"/>
        </w:rPr>
        <w:t xml:space="preserve"> Systems, </w:t>
      </w:r>
      <w:proofErr w:type="spellStart"/>
      <w:r w:rsidRPr="00575B68">
        <w:rPr>
          <w:rFonts w:ascii="Times New Roman" w:eastAsia="Times New Roman" w:hAnsi="Times New Roman" w:cs="Times New Roman"/>
          <w:color w:val="000000"/>
          <w:sz w:val="28"/>
          <w:szCs w:val="28"/>
          <w:lang w:val="en-US"/>
        </w:rPr>
        <w:t>Vestas</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Rus</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Vershina</w:t>
      </w:r>
      <w:proofErr w:type="spellEnd"/>
      <w:r w:rsidRPr="00575B68">
        <w:rPr>
          <w:rFonts w:ascii="Times New Roman" w:eastAsia="Times New Roman" w:hAnsi="Times New Roman" w:cs="Times New Roman"/>
          <w:color w:val="000000"/>
          <w:sz w:val="28"/>
          <w:szCs w:val="28"/>
          <w:lang w:val="en-US"/>
        </w:rPr>
        <w:t xml:space="preserve"> Development LLC, VRS Towers, </w:t>
      </w:r>
      <w:proofErr w:type="spellStart"/>
      <w:r w:rsidRPr="00575B68">
        <w:rPr>
          <w:rFonts w:ascii="Times New Roman" w:eastAsia="Times New Roman" w:hAnsi="Times New Roman" w:cs="Times New Roman"/>
          <w:color w:val="000000"/>
          <w:sz w:val="28"/>
          <w:szCs w:val="28"/>
          <w:lang w:val="en-US"/>
        </w:rPr>
        <w:t>Fortum</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Enel</w:t>
      </w:r>
      <w:proofErr w:type="spellEnd"/>
      <w:r w:rsidRPr="00575B68">
        <w:rPr>
          <w:rFonts w:ascii="Times New Roman" w:eastAsia="Times New Roman" w:hAnsi="Times New Roman" w:cs="Times New Roman"/>
          <w:color w:val="000000"/>
          <w:sz w:val="28"/>
          <w:szCs w:val="28"/>
          <w:lang w:val="en-US"/>
        </w:rPr>
        <w:t xml:space="preserve"> Russia, TGK-1, </w:t>
      </w:r>
      <w:proofErr w:type="spellStart"/>
      <w:r w:rsidRPr="00575B68">
        <w:rPr>
          <w:rFonts w:ascii="Times New Roman" w:eastAsia="Times New Roman" w:hAnsi="Times New Roman" w:cs="Times New Roman"/>
          <w:color w:val="000000"/>
          <w:sz w:val="28"/>
          <w:szCs w:val="28"/>
          <w:lang w:val="en-US"/>
        </w:rPr>
        <w:t>Severstal</w:t>
      </w:r>
      <w:proofErr w:type="spellEnd"/>
      <w:r w:rsidRPr="00575B68">
        <w:rPr>
          <w:rFonts w:ascii="Times New Roman" w:eastAsia="Times New Roman" w:hAnsi="Times New Roman" w:cs="Times New Roman"/>
          <w:color w:val="000000"/>
          <w:sz w:val="28"/>
          <w:szCs w:val="28"/>
          <w:lang w:val="en-US"/>
        </w:rPr>
        <w:t xml:space="preserve"> and other market participants.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main objectives of the ARWE are to extend the measures of state support of RES for the period until 2035, to improve the regulatory framework in the field of construction of RES facilities, as well as to expand technological cooperation in order to increase the depth of localization of equipment for RES projects.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Russian Association of Wind Industry (RAVI) is an independent non-profit organization that has existed since 2004 and develops the wind energy market. Today RAVI members are more than 160 companies from all segments of the wind energy market: leading global manufacturers of wind turbines, the largest Russian industrial and power engineering companies producing components for wind power plants, global engineering, construction, logistics companies, research institutes and others.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purpose of the association is to provide practical assistance and support to its members in entering the market, mastering production, development of wind farms and obtaining orders for the production of components for wind turbines for design, construction, and logistics services.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longest superconducting power transmission line </w:t>
      </w:r>
      <w:proofErr w:type="gramStart"/>
      <w:r w:rsidRPr="00575B68">
        <w:rPr>
          <w:rFonts w:ascii="Times New Roman" w:eastAsia="Times New Roman" w:hAnsi="Times New Roman" w:cs="Times New Roman"/>
          <w:color w:val="000000"/>
          <w:sz w:val="28"/>
          <w:szCs w:val="28"/>
          <w:lang w:val="en-US"/>
        </w:rPr>
        <w:t>will be built</w:t>
      </w:r>
      <w:proofErr w:type="gramEnd"/>
      <w:r w:rsidRPr="00575B68">
        <w:rPr>
          <w:rFonts w:ascii="Times New Roman" w:eastAsia="Times New Roman" w:hAnsi="Times New Roman" w:cs="Times New Roman"/>
          <w:color w:val="000000"/>
          <w:sz w:val="28"/>
          <w:szCs w:val="28"/>
          <w:lang w:val="en-US"/>
        </w:rPr>
        <w:t xml:space="preserve"> in St. Petersburg.</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world's longest superconducting power transmission line </w:t>
      </w:r>
      <w:proofErr w:type="gramStart"/>
      <w:r w:rsidRPr="00575B68">
        <w:rPr>
          <w:rFonts w:ascii="Times New Roman" w:eastAsia="Times New Roman" w:hAnsi="Times New Roman" w:cs="Times New Roman"/>
          <w:color w:val="000000"/>
          <w:sz w:val="28"/>
          <w:szCs w:val="28"/>
          <w:lang w:val="en-US"/>
        </w:rPr>
        <w:t>will be launched</w:t>
      </w:r>
      <w:proofErr w:type="gramEnd"/>
      <w:r w:rsidRPr="00575B68">
        <w:rPr>
          <w:rFonts w:ascii="Times New Roman" w:eastAsia="Times New Roman" w:hAnsi="Times New Roman" w:cs="Times New Roman"/>
          <w:color w:val="000000"/>
          <w:sz w:val="28"/>
          <w:szCs w:val="28"/>
          <w:lang w:val="en-US"/>
        </w:rPr>
        <w:t xml:space="preserve"> in St. Petersburg in 2021. The system </w:t>
      </w:r>
      <w:proofErr w:type="gramStart"/>
      <w:r w:rsidRPr="00575B68">
        <w:rPr>
          <w:rFonts w:ascii="Times New Roman" w:eastAsia="Times New Roman" w:hAnsi="Times New Roman" w:cs="Times New Roman"/>
          <w:color w:val="000000"/>
          <w:sz w:val="28"/>
          <w:szCs w:val="28"/>
          <w:lang w:val="en-US"/>
        </w:rPr>
        <w:t>is based</w:t>
      </w:r>
      <w:proofErr w:type="gramEnd"/>
      <w:r w:rsidRPr="00575B68">
        <w:rPr>
          <w:rFonts w:ascii="Times New Roman" w:eastAsia="Times New Roman" w:hAnsi="Times New Roman" w:cs="Times New Roman"/>
          <w:color w:val="000000"/>
          <w:sz w:val="28"/>
          <w:szCs w:val="28"/>
          <w:lang w:val="en-US"/>
        </w:rPr>
        <w:t xml:space="preserve"> on a cable made of bismuth and silver, which will have double-circuit cryogenic cooling and automatic control. Its use will minimize the space for infrastructure construction in the historic center of the city, as well as reduce energy transmission losses. The success of the project may become a landmark event in the electric power industry, after which there will be an explosive growth in efficiency due to the introduction of new materials, experts believe. The </w:t>
      </w:r>
      <w:r w:rsidRPr="00575B68">
        <w:rPr>
          <w:rFonts w:ascii="Times New Roman" w:eastAsia="Times New Roman" w:hAnsi="Times New Roman" w:cs="Times New Roman"/>
          <w:color w:val="000000"/>
          <w:sz w:val="28"/>
          <w:szCs w:val="28"/>
          <w:lang w:val="en-US"/>
        </w:rPr>
        <w:lastRenderedPageBreak/>
        <w:t>Federal Grid Company of the Unified Energy System (FGC UES) will be the contractor. The construction cost will amount to 3.5 billion rubles.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Cold circuit. Laying cables made of superconducting materials is the most advanced method of power transmission, which practically eliminates power losses. However, due to the technical complexity and costliness of this type of power lines, they have not had a significant length so far, which limited the range of tasks that </w:t>
      </w:r>
      <w:proofErr w:type="gramStart"/>
      <w:r w:rsidRPr="00575B68">
        <w:rPr>
          <w:rFonts w:ascii="Times New Roman" w:eastAsia="Times New Roman" w:hAnsi="Times New Roman" w:cs="Times New Roman"/>
          <w:color w:val="000000"/>
          <w:sz w:val="28"/>
          <w:szCs w:val="28"/>
          <w:lang w:val="en-US"/>
        </w:rPr>
        <w:t>can be solved</w:t>
      </w:r>
      <w:proofErr w:type="gramEnd"/>
      <w:r w:rsidRPr="00575B68">
        <w:rPr>
          <w:rFonts w:ascii="Times New Roman" w:eastAsia="Times New Roman" w:hAnsi="Times New Roman" w:cs="Times New Roman"/>
          <w:color w:val="000000"/>
          <w:sz w:val="28"/>
          <w:szCs w:val="28"/>
          <w:lang w:val="en-US"/>
        </w:rPr>
        <w:t xml:space="preserve"> with their help. The project to create a new superconductor line in St. Petersburg - it will have a record length of 2.5 kilometers - can change the view on innovative energy.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 During construction, we will use a high-temperature superconductor Bi2223/Ag made of bismuth and silver, which is made in the form of a 4 mm wide tape," said a developer from the Scientific and Technical Center of FGC UES. - It reaches the required properties at the boiling point of liquid nitrogen at 77 °K (-196 °C), which makes it necessary to use a powerful cooling system.</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Engineers decided to make the system a two-circuit system - the first one will contain gaseous helium, which </w:t>
      </w:r>
      <w:proofErr w:type="gramStart"/>
      <w:r w:rsidRPr="00575B68">
        <w:rPr>
          <w:rFonts w:ascii="Times New Roman" w:eastAsia="Times New Roman" w:hAnsi="Times New Roman" w:cs="Times New Roman"/>
          <w:color w:val="000000"/>
          <w:sz w:val="28"/>
          <w:szCs w:val="28"/>
          <w:lang w:val="en-US"/>
        </w:rPr>
        <w:t>is needed</w:t>
      </w:r>
      <w:proofErr w:type="gramEnd"/>
      <w:r w:rsidRPr="00575B68">
        <w:rPr>
          <w:rFonts w:ascii="Times New Roman" w:eastAsia="Times New Roman" w:hAnsi="Times New Roman" w:cs="Times New Roman"/>
          <w:color w:val="000000"/>
          <w:sz w:val="28"/>
          <w:szCs w:val="28"/>
          <w:lang w:val="en-US"/>
        </w:rPr>
        <w:t xml:space="preserve"> to cool the liquid nitrogen. It will circulate in the cable itself and the return line (cryostat), providing the superconductor operating temperature. Thus, the total length of the second circuit will exceed the length of the transmission line twice and will be about 5 kilometers.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innovative line will be equipped with an automatic control system, which will be responsible for maintaining the operating mode of all nodes, as well as display the necessary information on the operator's console. From there, a specialist will be able to monitor the situation and intervene if necessary.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Superconductivity is the state of materials in which they have strictly zero electrical resistance. This phenomenon, discovered in 1911, is quantum in nature and </w:t>
      </w:r>
      <w:proofErr w:type="gramStart"/>
      <w:r w:rsidRPr="00575B68">
        <w:rPr>
          <w:rFonts w:ascii="Times New Roman" w:eastAsia="Times New Roman" w:hAnsi="Times New Roman" w:cs="Times New Roman"/>
          <w:color w:val="000000"/>
          <w:sz w:val="28"/>
          <w:szCs w:val="28"/>
          <w:lang w:val="en-US"/>
        </w:rPr>
        <w:t>is characterized</w:t>
      </w:r>
      <w:proofErr w:type="gramEnd"/>
      <w:r w:rsidRPr="00575B68">
        <w:rPr>
          <w:rFonts w:ascii="Times New Roman" w:eastAsia="Times New Roman" w:hAnsi="Times New Roman" w:cs="Times New Roman"/>
          <w:color w:val="000000"/>
          <w:sz w:val="28"/>
          <w:szCs w:val="28"/>
          <w:lang w:val="en-US"/>
        </w:rPr>
        <w:t xml:space="preserve"> by the complete displacement of the magnetic field from the conductor (</w:t>
      </w:r>
      <w:proofErr w:type="spellStart"/>
      <w:r w:rsidRPr="00575B68">
        <w:rPr>
          <w:rFonts w:ascii="Times New Roman" w:eastAsia="Times New Roman" w:hAnsi="Times New Roman" w:cs="Times New Roman"/>
          <w:color w:val="000000"/>
          <w:sz w:val="28"/>
          <w:szCs w:val="28"/>
          <w:lang w:val="en-US"/>
        </w:rPr>
        <w:t>Meissner</w:t>
      </w:r>
      <w:proofErr w:type="spellEnd"/>
      <w:r w:rsidRPr="00575B68">
        <w:rPr>
          <w:rFonts w:ascii="Times New Roman" w:eastAsia="Times New Roman" w:hAnsi="Times New Roman" w:cs="Times New Roman"/>
          <w:color w:val="000000"/>
          <w:sz w:val="28"/>
          <w:szCs w:val="28"/>
          <w:lang w:val="en-US"/>
        </w:rPr>
        <w:t xml:space="preserve"> effect). It is possible to achieve its manifestation only at extremely low, cryogenic temperatures. This still limits the application of superconductors to the manufacture of powerful magnets used in medical </w:t>
      </w:r>
      <w:proofErr w:type="spellStart"/>
      <w:r w:rsidRPr="00575B68">
        <w:rPr>
          <w:rFonts w:ascii="Times New Roman" w:eastAsia="Times New Roman" w:hAnsi="Times New Roman" w:cs="Times New Roman"/>
          <w:color w:val="000000"/>
          <w:sz w:val="28"/>
          <w:szCs w:val="28"/>
          <w:lang w:val="en-US"/>
        </w:rPr>
        <w:t>tomographs</w:t>
      </w:r>
      <w:proofErr w:type="spellEnd"/>
      <w:r w:rsidRPr="00575B68">
        <w:rPr>
          <w:rFonts w:ascii="Times New Roman" w:eastAsia="Times New Roman" w:hAnsi="Times New Roman" w:cs="Times New Roman"/>
          <w:color w:val="000000"/>
          <w:sz w:val="28"/>
          <w:szCs w:val="28"/>
          <w:lang w:val="en-US"/>
        </w:rPr>
        <w:t>, particle gas pedals and some electric motors. At the same time, scientists are only now approaching the task of energy transportation by means of superconducting cables as they solve problems with cooling of long lines and safety of their use.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It is planned that the new power line will connect substations "</w:t>
      </w:r>
      <w:proofErr w:type="spellStart"/>
      <w:r w:rsidRPr="00575B68">
        <w:rPr>
          <w:rFonts w:ascii="Times New Roman" w:eastAsia="Times New Roman" w:hAnsi="Times New Roman" w:cs="Times New Roman"/>
          <w:color w:val="000000"/>
          <w:sz w:val="28"/>
          <w:szCs w:val="28"/>
          <w:lang w:val="en-US"/>
        </w:rPr>
        <w:t>Tsentralnaya</w:t>
      </w:r>
      <w:proofErr w:type="spellEnd"/>
      <w:r w:rsidRPr="00575B68">
        <w:rPr>
          <w:rFonts w:ascii="Times New Roman" w:eastAsia="Times New Roman" w:hAnsi="Times New Roman" w:cs="Times New Roman"/>
          <w:color w:val="000000"/>
          <w:sz w:val="28"/>
          <w:szCs w:val="28"/>
          <w:lang w:val="en-US"/>
        </w:rPr>
        <w:t xml:space="preserve">" and "RP-9", which are located in the center of St. Petersburg (near </w:t>
      </w:r>
      <w:proofErr w:type="spellStart"/>
      <w:r w:rsidRPr="00575B68">
        <w:rPr>
          <w:rFonts w:ascii="Times New Roman" w:eastAsia="Times New Roman" w:hAnsi="Times New Roman" w:cs="Times New Roman"/>
          <w:color w:val="000000"/>
          <w:sz w:val="28"/>
          <w:szCs w:val="28"/>
          <w:lang w:val="en-US"/>
        </w:rPr>
        <w:t>Ligovsky</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Prospekt</w:t>
      </w:r>
      <w:proofErr w:type="spellEnd"/>
      <w:r w:rsidRPr="00575B68">
        <w:rPr>
          <w:rFonts w:ascii="Times New Roman" w:eastAsia="Times New Roman" w:hAnsi="Times New Roman" w:cs="Times New Roman"/>
          <w:color w:val="000000"/>
          <w:sz w:val="28"/>
          <w:szCs w:val="28"/>
          <w:lang w:val="en-US"/>
        </w:rPr>
        <w:t xml:space="preserve">). According to the developers, in this area the growing power consumption </w:t>
      </w:r>
      <w:proofErr w:type="gramStart"/>
      <w:r w:rsidRPr="00575B68">
        <w:rPr>
          <w:rFonts w:ascii="Times New Roman" w:eastAsia="Times New Roman" w:hAnsi="Times New Roman" w:cs="Times New Roman"/>
          <w:color w:val="000000"/>
          <w:sz w:val="28"/>
          <w:szCs w:val="28"/>
          <w:lang w:val="en-US"/>
        </w:rPr>
        <w:t>is combined</w:t>
      </w:r>
      <w:proofErr w:type="gramEnd"/>
      <w:r w:rsidRPr="00575B68">
        <w:rPr>
          <w:rFonts w:ascii="Times New Roman" w:eastAsia="Times New Roman" w:hAnsi="Times New Roman" w:cs="Times New Roman"/>
          <w:color w:val="000000"/>
          <w:sz w:val="28"/>
          <w:szCs w:val="28"/>
          <w:lang w:val="en-US"/>
        </w:rPr>
        <w:t xml:space="preserve"> with the difficulty of building additional infrastructure facilities that may not fit into the historical image of the city. That is why the decision </w:t>
      </w:r>
      <w:proofErr w:type="gramStart"/>
      <w:r w:rsidRPr="00575B68">
        <w:rPr>
          <w:rFonts w:ascii="Times New Roman" w:eastAsia="Times New Roman" w:hAnsi="Times New Roman" w:cs="Times New Roman"/>
          <w:color w:val="000000"/>
          <w:sz w:val="28"/>
          <w:szCs w:val="28"/>
          <w:lang w:val="en-US"/>
        </w:rPr>
        <w:t>was made</w:t>
      </w:r>
      <w:proofErr w:type="gramEnd"/>
      <w:r w:rsidRPr="00575B68">
        <w:rPr>
          <w:rFonts w:ascii="Times New Roman" w:eastAsia="Times New Roman" w:hAnsi="Times New Roman" w:cs="Times New Roman"/>
          <w:color w:val="000000"/>
          <w:sz w:val="28"/>
          <w:szCs w:val="28"/>
          <w:lang w:val="en-US"/>
        </w:rPr>
        <w:t xml:space="preserve"> to lay a superconducting cable underground, which is capable of carrying 50 megawatts of power at an average voltage of 20 kilovolts.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As part of R&amp;D on the new project, the developers successfully conducted a set of tests. These included analyzing the electrical properties of the cable, checking the life of the cooling system, as well as testing the necessary safety interlocks to ensure the safety of its use.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It </w:t>
      </w:r>
      <w:proofErr w:type="gramStart"/>
      <w:r w:rsidRPr="00575B68">
        <w:rPr>
          <w:rFonts w:ascii="Times New Roman" w:eastAsia="Times New Roman" w:hAnsi="Times New Roman" w:cs="Times New Roman"/>
          <w:color w:val="000000"/>
          <w:sz w:val="28"/>
          <w:szCs w:val="28"/>
          <w:lang w:val="en-US"/>
        </w:rPr>
        <w:t>is expected</w:t>
      </w:r>
      <w:proofErr w:type="gramEnd"/>
      <w:r w:rsidRPr="00575B68">
        <w:rPr>
          <w:rFonts w:ascii="Times New Roman" w:eastAsia="Times New Roman" w:hAnsi="Times New Roman" w:cs="Times New Roman"/>
          <w:color w:val="000000"/>
          <w:sz w:val="28"/>
          <w:szCs w:val="28"/>
          <w:lang w:val="en-US"/>
        </w:rPr>
        <w:t xml:space="preserve"> that the innovative power line will be introduced into the St. Petersburg power system in 2021 and will become the longest superconductor line in the world. Currently, the </w:t>
      </w:r>
      <w:proofErr w:type="gramStart"/>
      <w:r w:rsidRPr="00575B68">
        <w:rPr>
          <w:rFonts w:ascii="Times New Roman" w:eastAsia="Times New Roman" w:hAnsi="Times New Roman" w:cs="Times New Roman"/>
          <w:color w:val="000000"/>
          <w:sz w:val="28"/>
          <w:szCs w:val="28"/>
          <w:lang w:val="en-US"/>
        </w:rPr>
        <w:t xml:space="preserve">plan for its creation has already been included by the Russian </w:t>
      </w:r>
      <w:r w:rsidRPr="00575B68">
        <w:rPr>
          <w:rFonts w:ascii="Times New Roman" w:eastAsia="Times New Roman" w:hAnsi="Times New Roman" w:cs="Times New Roman"/>
          <w:color w:val="000000"/>
          <w:sz w:val="28"/>
          <w:szCs w:val="28"/>
          <w:lang w:val="en-US"/>
        </w:rPr>
        <w:lastRenderedPageBreak/>
        <w:t>Ministry of Energy</w:t>
      </w:r>
      <w:proofErr w:type="gramEnd"/>
      <w:r w:rsidRPr="00575B68">
        <w:rPr>
          <w:rFonts w:ascii="Times New Roman" w:eastAsia="Times New Roman" w:hAnsi="Times New Roman" w:cs="Times New Roman"/>
          <w:color w:val="000000"/>
          <w:sz w:val="28"/>
          <w:szCs w:val="28"/>
          <w:lang w:val="en-US"/>
        </w:rPr>
        <w:t xml:space="preserve"> in the national project. Total investment in construction will amount to 3.5 billion rubles.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"Green" energy in Russia may soon become cheaper than traditional energy.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extension of the program to support the development of renewable energy (RES) until 2035 will lead to the fact that "green" electricity in Russia will become cheaper than electricity from traditional sources. </w:t>
      </w:r>
      <w:proofErr w:type="gramStart"/>
      <w:r w:rsidRPr="00575B68">
        <w:rPr>
          <w:rFonts w:ascii="Times New Roman" w:eastAsia="Times New Roman" w:hAnsi="Times New Roman" w:cs="Times New Roman"/>
          <w:color w:val="000000"/>
          <w:sz w:val="28"/>
          <w:szCs w:val="28"/>
          <w:lang w:val="en-US"/>
        </w:rPr>
        <w:t xml:space="preserve">This is stated in a study by </w:t>
      </w:r>
      <w:proofErr w:type="spellStart"/>
      <w:r w:rsidRPr="00575B68">
        <w:rPr>
          <w:rFonts w:ascii="Times New Roman" w:eastAsia="Times New Roman" w:hAnsi="Times New Roman" w:cs="Times New Roman"/>
          <w:color w:val="000000"/>
          <w:sz w:val="28"/>
          <w:szCs w:val="28"/>
          <w:lang w:val="en-US"/>
        </w:rPr>
        <w:t>Vygon</w:t>
      </w:r>
      <w:proofErr w:type="spellEnd"/>
      <w:r w:rsidRPr="00575B68">
        <w:rPr>
          <w:rFonts w:ascii="Times New Roman" w:eastAsia="Times New Roman" w:hAnsi="Times New Roman" w:cs="Times New Roman"/>
          <w:color w:val="000000"/>
          <w:sz w:val="28"/>
          <w:szCs w:val="28"/>
          <w:lang w:val="en-US"/>
        </w:rPr>
        <w:t xml:space="preserve"> Consulting</w:t>
      </w:r>
      <w:proofErr w:type="gram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Power plants based on renewable energy sources (RES) </w:t>
      </w:r>
      <w:proofErr w:type="gramStart"/>
      <w:r w:rsidRPr="00575B68">
        <w:rPr>
          <w:rFonts w:ascii="Times New Roman" w:eastAsia="Times New Roman" w:hAnsi="Times New Roman" w:cs="Times New Roman"/>
          <w:color w:val="000000"/>
          <w:sz w:val="28"/>
          <w:szCs w:val="28"/>
          <w:lang w:val="en-US"/>
        </w:rPr>
        <w:t>are being built</w:t>
      </w:r>
      <w:proofErr w:type="gramEnd"/>
      <w:r w:rsidRPr="00575B68">
        <w:rPr>
          <w:rFonts w:ascii="Times New Roman" w:eastAsia="Times New Roman" w:hAnsi="Times New Roman" w:cs="Times New Roman"/>
          <w:color w:val="000000"/>
          <w:sz w:val="28"/>
          <w:szCs w:val="28"/>
          <w:lang w:val="en-US"/>
        </w:rPr>
        <w:t xml:space="preserve"> in Russia under capacity delivery agreements (CDA) guaranteeing return on investment. Under the first program, about 5.5 GW of green capacity </w:t>
      </w:r>
      <w:proofErr w:type="gramStart"/>
      <w:r w:rsidRPr="00575B68">
        <w:rPr>
          <w:rFonts w:ascii="Times New Roman" w:eastAsia="Times New Roman" w:hAnsi="Times New Roman" w:cs="Times New Roman"/>
          <w:color w:val="000000"/>
          <w:sz w:val="28"/>
          <w:szCs w:val="28"/>
          <w:lang w:val="en-US"/>
        </w:rPr>
        <w:t>will be built</w:t>
      </w:r>
      <w:proofErr w:type="gramEnd"/>
      <w:r w:rsidRPr="00575B68">
        <w:rPr>
          <w:rFonts w:ascii="Times New Roman" w:eastAsia="Times New Roman" w:hAnsi="Times New Roman" w:cs="Times New Roman"/>
          <w:color w:val="000000"/>
          <w:sz w:val="28"/>
          <w:szCs w:val="28"/>
          <w:lang w:val="en-US"/>
        </w:rPr>
        <w:t xml:space="preserve"> by 2024. Now the government is discussing the parameters of the new program until 2035. In particular, it is about increasing the requirements for localization of equipment production and introducing requirements for its export.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w:t>
      </w:r>
      <w:proofErr w:type="spellStart"/>
      <w:r w:rsidRPr="00575B68">
        <w:rPr>
          <w:rFonts w:ascii="Times New Roman" w:eastAsia="Times New Roman" w:hAnsi="Times New Roman" w:cs="Times New Roman"/>
          <w:color w:val="000000"/>
          <w:sz w:val="28"/>
          <w:szCs w:val="28"/>
          <w:lang w:val="en-US"/>
        </w:rPr>
        <w:t>Vygon</w:t>
      </w:r>
      <w:proofErr w:type="spellEnd"/>
      <w:r w:rsidRPr="00575B68">
        <w:rPr>
          <w:rFonts w:ascii="Times New Roman" w:eastAsia="Times New Roman" w:hAnsi="Times New Roman" w:cs="Times New Roman"/>
          <w:color w:val="000000"/>
          <w:sz w:val="28"/>
          <w:szCs w:val="28"/>
          <w:lang w:val="en-US"/>
        </w:rPr>
        <w:t xml:space="preserve"> Consulting experts, it is possible to build another 6.9-9 GW of "green" capacities under the new program. As a result, the share of RES in Russia's total electricity generation will grow to 2.9-3.3%.</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first program stimulated the creation of equipment manufacturing enterprises; its extension will ensure the inflow of up to 50 billion rubles of new investments and increase the demand for equipment and services. As a result, the volume of specific </w:t>
      </w:r>
      <w:proofErr w:type="spellStart"/>
      <w:r w:rsidRPr="00575B68">
        <w:rPr>
          <w:rFonts w:ascii="Times New Roman" w:eastAsia="Times New Roman" w:hAnsi="Times New Roman" w:cs="Times New Roman"/>
          <w:color w:val="000000"/>
          <w:sz w:val="28"/>
          <w:szCs w:val="28"/>
          <w:lang w:val="en-US"/>
        </w:rPr>
        <w:t>capex</w:t>
      </w:r>
      <w:proofErr w:type="spellEnd"/>
      <w:r w:rsidRPr="00575B68">
        <w:rPr>
          <w:rFonts w:ascii="Times New Roman" w:eastAsia="Times New Roman" w:hAnsi="Times New Roman" w:cs="Times New Roman"/>
          <w:color w:val="000000"/>
          <w:sz w:val="28"/>
          <w:szCs w:val="28"/>
          <w:lang w:val="en-US"/>
        </w:rPr>
        <w:t xml:space="preserve"> in the construction of new generation by 2030 will decrease by 30-45%, says Nikolay </w:t>
      </w:r>
      <w:proofErr w:type="spellStart"/>
      <w:r w:rsidRPr="00575B68">
        <w:rPr>
          <w:rFonts w:ascii="Times New Roman" w:eastAsia="Times New Roman" w:hAnsi="Times New Roman" w:cs="Times New Roman"/>
          <w:color w:val="000000"/>
          <w:sz w:val="28"/>
          <w:szCs w:val="28"/>
          <w:lang w:val="en-US"/>
        </w:rPr>
        <w:t>Posypanko</w:t>
      </w:r>
      <w:proofErr w:type="spellEnd"/>
      <w:r w:rsidRPr="00575B68">
        <w:rPr>
          <w:rFonts w:ascii="Times New Roman" w:eastAsia="Times New Roman" w:hAnsi="Times New Roman" w:cs="Times New Roman"/>
          <w:color w:val="000000"/>
          <w:sz w:val="28"/>
          <w:szCs w:val="28"/>
          <w:lang w:val="en-US"/>
        </w:rPr>
        <w:t xml:space="preserve">, head of the energy markets regulation department at </w:t>
      </w:r>
      <w:proofErr w:type="spellStart"/>
      <w:r w:rsidRPr="00575B68">
        <w:rPr>
          <w:rFonts w:ascii="Times New Roman" w:eastAsia="Times New Roman" w:hAnsi="Times New Roman" w:cs="Times New Roman"/>
          <w:color w:val="000000"/>
          <w:sz w:val="28"/>
          <w:szCs w:val="28"/>
          <w:lang w:val="en-US"/>
        </w:rPr>
        <w:t>Vygon</w:t>
      </w:r>
      <w:proofErr w:type="spellEnd"/>
      <w:r w:rsidRPr="00575B68">
        <w:rPr>
          <w:rFonts w:ascii="Times New Roman" w:eastAsia="Times New Roman" w:hAnsi="Times New Roman" w:cs="Times New Roman"/>
          <w:color w:val="000000"/>
          <w:sz w:val="28"/>
          <w:szCs w:val="28"/>
          <w:lang w:val="en-US"/>
        </w:rPr>
        <w:t xml:space="preserve"> Consulting. Thanks to this, the cost of RES electricity in new projects will become cheaper than that of conventional power plants. Thus, in 2020, the electricity price of new solar power plants averages 9.5 rubles/kWh, wind power plants - 6.3 rubles/kWh, nuclear power plants - 5.1 rubles/kWh, new combined cycle plants - 3.6 rubles/kWh. By 2030, the electricity price of wind power plants will decrease to 5.2 rubles/kWh, solar power plants - to 7.5 rubles/kWh, while at NPPs - will increase to 7.5 rubles/kWh, at combined cycle plants - to 5.3 rubles/kWh, says the expert. When compared to some operating TPP power units, the difference can be dozens of times in favor of RES, he added.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 xml:space="preserve">Over the last 10 years, the cost of equipment for solar and wind power plants has decreased by 60% and 40%, respectively, and its efficiency and reliability are improving, says Alexei </w:t>
      </w:r>
      <w:proofErr w:type="spellStart"/>
      <w:r w:rsidRPr="00575B68">
        <w:rPr>
          <w:rFonts w:ascii="Times New Roman" w:eastAsia="Times New Roman" w:hAnsi="Times New Roman" w:cs="Times New Roman"/>
          <w:color w:val="000000"/>
          <w:sz w:val="28"/>
          <w:szCs w:val="28"/>
          <w:lang w:val="en-US"/>
        </w:rPr>
        <w:t>Zhikharev</w:t>
      </w:r>
      <w:proofErr w:type="spellEnd"/>
      <w:r w:rsidRPr="00575B68">
        <w:rPr>
          <w:rFonts w:ascii="Times New Roman" w:eastAsia="Times New Roman" w:hAnsi="Times New Roman" w:cs="Times New Roman"/>
          <w:color w:val="000000"/>
          <w:sz w:val="28"/>
          <w:szCs w:val="28"/>
          <w:lang w:val="en-US"/>
        </w:rPr>
        <w:t>, Director of the Association for the Development of Renewable Energy (ARRE): "Not so long ago, the efficiency of a solar panel was below 15%, but now it exceeds 20%.</w:t>
      </w:r>
      <w:proofErr w:type="gramEnd"/>
      <w:r w:rsidRPr="00575B68">
        <w:rPr>
          <w:rFonts w:ascii="Times New Roman" w:eastAsia="Times New Roman" w:hAnsi="Times New Roman" w:cs="Times New Roman"/>
          <w:color w:val="000000"/>
          <w:sz w:val="28"/>
          <w:szCs w:val="28"/>
          <w:lang w:val="en-US"/>
        </w:rPr>
        <w:t xml:space="preserve"> Specific </w:t>
      </w:r>
      <w:proofErr w:type="spellStart"/>
      <w:r w:rsidRPr="00575B68">
        <w:rPr>
          <w:rFonts w:ascii="Times New Roman" w:eastAsia="Times New Roman" w:hAnsi="Times New Roman" w:cs="Times New Roman"/>
          <w:color w:val="000000"/>
          <w:sz w:val="28"/>
          <w:szCs w:val="28"/>
          <w:lang w:val="en-US"/>
        </w:rPr>
        <w:t>capex</w:t>
      </w:r>
      <w:proofErr w:type="spellEnd"/>
      <w:r w:rsidRPr="00575B68">
        <w:rPr>
          <w:rFonts w:ascii="Times New Roman" w:eastAsia="Times New Roman" w:hAnsi="Times New Roman" w:cs="Times New Roman"/>
          <w:color w:val="000000"/>
          <w:sz w:val="28"/>
          <w:szCs w:val="28"/>
          <w:lang w:val="en-US"/>
        </w:rPr>
        <w:t xml:space="preserve"> in new Russian solar power projects is at the level of the world, having decreased more than 2.5 times since the beginning of the program, said Igor </w:t>
      </w:r>
      <w:proofErr w:type="spellStart"/>
      <w:r w:rsidRPr="00575B68">
        <w:rPr>
          <w:rFonts w:ascii="Times New Roman" w:eastAsia="Times New Roman" w:hAnsi="Times New Roman" w:cs="Times New Roman"/>
          <w:color w:val="000000"/>
          <w:sz w:val="28"/>
          <w:szCs w:val="28"/>
          <w:lang w:val="en-US"/>
        </w:rPr>
        <w:t>Shakhrai</w:t>
      </w:r>
      <w:proofErr w:type="spellEnd"/>
      <w:r w:rsidRPr="00575B68">
        <w:rPr>
          <w:rFonts w:ascii="Times New Roman" w:eastAsia="Times New Roman" w:hAnsi="Times New Roman" w:cs="Times New Roman"/>
          <w:color w:val="000000"/>
          <w:sz w:val="28"/>
          <w:szCs w:val="28"/>
          <w:lang w:val="en-US"/>
        </w:rPr>
        <w:t>, General Director of the company-investor in the construction of solar power plants and solar panel manufacturer GC "</w:t>
      </w:r>
      <w:proofErr w:type="spellStart"/>
      <w:r w:rsidRPr="00575B68">
        <w:rPr>
          <w:rFonts w:ascii="Times New Roman" w:eastAsia="Times New Roman" w:hAnsi="Times New Roman" w:cs="Times New Roman"/>
          <w:color w:val="000000"/>
          <w:sz w:val="28"/>
          <w:szCs w:val="28"/>
          <w:lang w:val="en-US"/>
        </w:rPr>
        <w:t>Hevel</w:t>
      </w:r>
      <w:proofErr w:type="spellEnd"/>
      <w:r w:rsidRPr="00575B68">
        <w:rPr>
          <w:rFonts w:ascii="Times New Roman" w:eastAsia="Times New Roman" w:hAnsi="Times New Roman" w:cs="Times New Roman"/>
          <w:color w:val="000000"/>
          <w:sz w:val="28"/>
          <w:szCs w:val="28"/>
          <w:lang w:val="en-US"/>
        </w:rPr>
        <w:t xml:space="preserve">" at a press conference in TASS on May 22. </w:t>
      </w:r>
      <w:proofErr w:type="gramStart"/>
      <w:r w:rsidRPr="00575B68">
        <w:rPr>
          <w:rFonts w:ascii="Times New Roman" w:eastAsia="Times New Roman" w:hAnsi="Times New Roman" w:cs="Times New Roman"/>
          <w:color w:val="000000"/>
          <w:sz w:val="28"/>
          <w:szCs w:val="28"/>
          <w:lang w:val="en-US"/>
        </w:rPr>
        <w:t xml:space="preserve">Electricity from wind farms is already almost equal in price to new coal-fired generation and is cheaper than a number of inefficient gas-fired power plants, says </w:t>
      </w:r>
      <w:proofErr w:type="spellStart"/>
      <w:r w:rsidRPr="00575B68">
        <w:rPr>
          <w:rFonts w:ascii="Times New Roman" w:eastAsia="Times New Roman" w:hAnsi="Times New Roman" w:cs="Times New Roman"/>
          <w:color w:val="000000"/>
          <w:sz w:val="28"/>
          <w:szCs w:val="28"/>
          <w:lang w:val="en-US"/>
        </w:rPr>
        <w:t>Alisher</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Kalanov</w:t>
      </w:r>
      <w:proofErr w:type="spellEnd"/>
      <w:r w:rsidRPr="00575B68">
        <w:rPr>
          <w:rFonts w:ascii="Times New Roman" w:eastAsia="Times New Roman" w:hAnsi="Times New Roman" w:cs="Times New Roman"/>
          <w:color w:val="000000"/>
          <w:sz w:val="28"/>
          <w:szCs w:val="28"/>
          <w:lang w:val="en-US"/>
        </w:rPr>
        <w:t xml:space="preserve">, head of the investment division of </w:t>
      </w:r>
      <w:proofErr w:type="spellStart"/>
      <w:r w:rsidRPr="00575B68">
        <w:rPr>
          <w:rFonts w:ascii="Times New Roman" w:eastAsia="Times New Roman" w:hAnsi="Times New Roman" w:cs="Times New Roman"/>
          <w:color w:val="000000"/>
          <w:sz w:val="28"/>
          <w:szCs w:val="28"/>
          <w:lang w:val="en-US"/>
        </w:rPr>
        <w:t>Rusnano</w:t>
      </w:r>
      <w:proofErr w:type="spellEnd"/>
      <w:r w:rsidRPr="00575B68">
        <w:rPr>
          <w:rFonts w:ascii="Times New Roman" w:eastAsia="Times New Roman" w:hAnsi="Times New Roman" w:cs="Times New Roman"/>
          <w:color w:val="000000"/>
          <w:sz w:val="28"/>
          <w:szCs w:val="28"/>
          <w:lang w:val="en-US"/>
        </w:rPr>
        <w:t xml:space="preserve"> MC: "The second program to support the industry for the period 2025-2035 has been agreed by the government in the minimum amounts that will allow the development of existing industrial competencies in high-tech power engineering, which has export potential."</w:t>
      </w:r>
      <w:proofErr w:type="gramEnd"/>
      <w:r w:rsidRPr="00575B68">
        <w:rPr>
          <w:rFonts w:ascii="Times New Roman" w:eastAsia="Times New Roman" w:hAnsi="Times New Roman" w:cs="Times New Roman"/>
          <w:color w:val="000000"/>
          <w:sz w:val="28"/>
          <w:szCs w:val="28"/>
          <w:lang w:val="en-US"/>
        </w:rPr>
        <w:t xml:space="preserve"> In the next 10 years, wind and solar will become the most affordable source of energy, </w:t>
      </w:r>
      <w:proofErr w:type="spellStart"/>
      <w:r w:rsidRPr="00575B68">
        <w:rPr>
          <w:rFonts w:ascii="Times New Roman" w:eastAsia="Times New Roman" w:hAnsi="Times New Roman" w:cs="Times New Roman"/>
          <w:color w:val="000000"/>
          <w:sz w:val="28"/>
          <w:szCs w:val="28"/>
          <w:lang w:val="en-US"/>
        </w:rPr>
        <w:t>Zhikharev</w:t>
      </w:r>
      <w:proofErr w:type="spellEnd"/>
      <w:r w:rsidRPr="00575B68">
        <w:rPr>
          <w:rFonts w:ascii="Times New Roman" w:eastAsia="Times New Roman" w:hAnsi="Times New Roman" w:cs="Times New Roman"/>
          <w:color w:val="000000"/>
          <w:sz w:val="28"/>
          <w:szCs w:val="28"/>
          <w:lang w:val="en-US"/>
        </w:rPr>
        <w:t xml:space="preserve"> believes.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Investments in the second program will cost the wholesale market an additional 2.1% in the final electricity price in the first price zone and 1.1% in the second at the peak in 2035, </w:t>
      </w:r>
      <w:proofErr w:type="spellStart"/>
      <w:r w:rsidRPr="00575B68">
        <w:rPr>
          <w:rFonts w:ascii="Times New Roman" w:eastAsia="Times New Roman" w:hAnsi="Times New Roman" w:cs="Times New Roman"/>
          <w:color w:val="000000"/>
          <w:sz w:val="28"/>
          <w:szCs w:val="28"/>
          <w:lang w:val="en-US"/>
        </w:rPr>
        <w:t>Vygon</w:t>
      </w:r>
      <w:proofErr w:type="spellEnd"/>
      <w:r w:rsidRPr="00575B68">
        <w:rPr>
          <w:rFonts w:ascii="Times New Roman" w:eastAsia="Times New Roman" w:hAnsi="Times New Roman" w:cs="Times New Roman"/>
          <w:color w:val="000000"/>
          <w:sz w:val="28"/>
          <w:szCs w:val="28"/>
          <w:lang w:val="en-US"/>
        </w:rPr>
        <w:t xml:space="preserve"> Consulting calculated. </w:t>
      </w:r>
      <w:proofErr w:type="gramStart"/>
      <w:r w:rsidRPr="00575B68">
        <w:rPr>
          <w:rFonts w:ascii="Times New Roman" w:eastAsia="Times New Roman" w:hAnsi="Times New Roman" w:cs="Times New Roman"/>
          <w:color w:val="000000"/>
          <w:sz w:val="28"/>
          <w:szCs w:val="28"/>
          <w:lang w:val="en-US"/>
        </w:rPr>
        <w:t xml:space="preserve">"But there is also a reverse effect: the introduction of RES generation will reduce the volume of price "expensive" supply in the wholesale market, which will lead to an average 1.1-1.6% reduction in prices in the day-ahead market (DAM) and save consumers up to 17 billion rubles a year, and in the aggregate up to 300 billion rubles by 2035," said </w:t>
      </w:r>
      <w:proofErr w:type="spellStart"/>
      <w:r w:rsidRPr="00575B68">
        <w:rPr>
          <w:rFonts w:ascii="Times New Roman" w:eastAsia="Times New Roman" w:hAnsi="Times New Roman" w:cs="Times New Roman"/>
          <w:color w:val="000000"/>
          <w:sz w:val="28"/>
          <w:szCs w:val="28"/>
          <w:lang w:val="en-US"/>
        </w:rPr>
        <w:t>Posypanko</w:t>
      </w:r>
      <w:proofErr w:type="spellEnd"/>
      <w:r w:rsidRPr="00575B68">
        <w:rPr>
          <w:rFonts w:ascii="Times New Roman" w:eastAsia="Times New Roman" w:hAnsi="Times New Roman" w:cs="Times New Roman"/>
          <w:color w:val="000000"/>
          <w:sz w:val="28"/>
          <w:szCs w:val="28"/>
          <w:lang w:val="en-US"/>
        </w:rPr>
        <w:t>.</w:t>
      </w:r>
      <w:proofErr w:type="gramEnd"/>
      <w:r w:rsidRPr="00575B68">
        <w:rPr>
          <w:rFonts w:ascii="Times New Roman" w:eastAsia="Times New Roman" w:hAnsi="Times New Roman" w:cs="Times New Roman"/>
          <w:color w:val="000000"/>
          <w:sz w:val="28"/>
          <w:szCs w:val="28"/>
          <w:lang w:val="en-US"/>
        </w:rPr>
        <w:t xml:space="preserve"> In general, the implementation of the second program will provide GDP growth of 1.3 trillion </w:t>
      </w:r>
      <w:proofErr w:type="gramStart"/>
      <w:r w:rsidRPr="00575B68">
        <w:rPr>
          <w:rFonts w:ascii="Times New Roman" w:eastAsia="Times New Roman" w:hAnsi="Times New Roman" w:cs="Times New Roman"/>
          <w:color w:val="000000"/>
          <w:sz w:val="28"/>
          <w:szCs w:val="28"/>
          <w:lang w:val="en-US"/>
        </w:rPr>
        <w:t>rubles,</w:t>
      </w:r>
      <w:proofErr w:type="gramEnd"/>
      <w:r w:rsidRPr="00575B68">
        <w:rPr>
          <w:rFonts w:ascii="Times New Roman" w:eastAsia="Times New Roman" w:hAnsi="Times New Roman" w:cs="Times New Roman"/>
          <w:color w:val="000000"/>
          <w:sz w:val="28"/>
          <w:szCs w:val="28"/>
          <w:lang w:val="en-US"/>
        </w:rPr>
        <w:t xml:space="preserve"> reduce specific greenhouse gas emissions by 0.5%, the study says.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Price reductions in the narrow segment of DER do not pay off large-scale payments for RES capacity, says Valery </w:t>
      </w:r>
      <w:proofErr w:type="spellStart"/>
      <w:r w:rsidRPr="00575B68">
        <w:rPr>
          <w:rFonts w:ascii="Times New Roman" w:eastAsia="Times New Roman" w:hAnsi="Times New Roman" w:cs="Times New Roman"/>
          <w:color w:val="000000"/>
          <w:sz w:val="28"/>
          <w:szCs w:val="28"/>
          <w:lang w:val="en-US"/>
        </w:rPr>
        <w:t>Dzyubenko</w:t>
      </w:r>
      <w:proofErr w:type="spellEnd"/>
      <w:r w:rsidRPr="00575B68">
        <w:rPr>
          <w:rFonts w:ascii="Times New Roman" w:eastAsia="Times New Roman" w:hAnsi="Times New Roman" w:cs="Times New Roman"/>
          <w:color w:val="000000"/>
          <w:sz w:val="28"/>
          <w:szCs w:val="28"/>
          <w:lang w:val="en-US"/>
        </w:rPr>
        <w:t xml:space="preserve">, deputy director of the Community of Energy </w:t>
      </w:r>
      <w:proofErr w:type="gramStart"/>
      <w:r w:rsidRPr="00575B68">
        <w:rPr>
          <w:rFonts w:ascii="Times New Roman" w:eastAsia="Times New Roman" w:hAnsi="Times New Roman" w:cs="Times New Roman"/>
          <w:color w:val="000000"/>
          <w:sz w:val="28"/>
          <w:szCs w:val="28"/>
          <w:lang w:val="en-US"/>
        </w:rPr>
        <w:t>Consumers:</w:t>
      </w:r>
      <w:proofErr w:type="gramEnd"/>
      <w:r w:rsidRPr="00575B68">
        <w:rPr>
          <w:rFonts w:ascii="Times New Roman" w:eastAsia="Times New Roman" w:hAnsi="Times New Roman" w:cs="Times New Roman"/>
          <w:color w:val="000000"/>
          <w:sz w:val="28"/>
          <w:szCs w:val="28"/>
          <w:lang w:val="en-US"/>
        </w:rPr>
        <w:t xml:space="preserve"> green energy facilities have no capacity in principle, as they cannot guarantee readiness to generate electricity due to their weather dependence. "With such large-scale expenditures both in the RES sphere itself and in other sectors, it would be possible to obtain much more convincing effects, from economy to ecology," he says.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 xml:space="preserve">The cost of a "green" kilowatt-hour is getting cheaper due to the rapid development of technologies: since 2009, the price of solar panels in the world has fallen by 80%, and turbines for "wind turbines" - by 30-40%, already now the average cost of electricity from renewable sources is comparable to fossil fuel-based generation, and by 2030 it may fall by another 58% for solar panels and 25% for wind farms, says Dmitry </w:t>
      </w:r>
      <w:proofErr w:type="spellStart"/>
      <w:r w:rsidRPr="00575B68">
        <w:rPr>
          <w:rFonts w:ascii="Times New Roman" w:eastAsia="Times New Roman" w:hAnsi="Times New Roman" w:cs="Times New Roman"/>
          <w:color w:val="000000"/>
          <w:sz w:val="28"/>
          <w:szCs w:val="28"/>
          <w:lang w:val="en-US"/>
        </w:rPr>
        <w:t>Stapran</w:t>
      </w:r>
      <w:proofErr w:type="spellEnd"/>
      <w:r w:rsidRPr="00575B68">
        <w:rPr>
          <w:rFonts w:ascii="Times New Roman" w:eastAsia="Times New Roman" w:hAnsi="Times New Roman" w:cs="Times New Roman"/>
          <w:color w:val="000000"/>
          <w:sz w:val="28"/>
          <w:szCs w:val="28"/>
          <w:lang w:val="en-US"/>
        </w:rPr>
        <w:t>, Director of Strategy and Operational Excellence at PwC.</w:t>
      </w:r>
      <w:proofErr w:type="gramEnd"/>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But</w:t>
      </w:r>
      <w:proofErr w:type="gramEnd"/>
      <w:r w:rsidRPr="00575B68">
        <w:rPr>
          <w:rFonts w:ascii="Times New Roman" w:eastAsia="Times New Roman" w:hAnsi="Times New Roman" w:cs="Times New Roman"/>
          <w:color w:val="000000"/>
          <w:sz w:val="28"/>
          <w:szCs w:val="28"/>
          <w:lang w:val="en-US"/>
        </w:rPr>
        <w:t xml:space="preserve"> it is difficult to talk about comparing the cost of operating "green" and conventional energy in Russia by 2030, given the cost of localization of renewable energy sources and the dependence of conventional generation on fuel prices, he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Denis </w:t>
      </w:r>
      <w:proofErr w:type="spellStart"/>
      <w:r w:rsidRPr="00575B68">
        <w:rPr>
          <w:rFonts w:ascii="Times New Roman" w:eastAsia="Times New Roman" w:hAnsi="Times New Roman" w:cs="Times New Roman"/>
          <w:color w:val="000000"/>
          <w:sz w:val="28"/>
          <w:szCs w:val="28"/>
          <w:lang w:val="en-US"/>
        </w:rPr>
        <w:t>Krasnovsky</w:t>
      </w:r>
      <w:proofErr w:type="spellEnd"/>
      <w:r w:rsidRPr="00575B68">
        <w:rPr>
          <w:rFonts w:ascii="Times New Roman" w:eastAsia="Times New Roman" w:hAnsi="Times New Roman" w:cs="Times New Roman"/>
          <w:color w:val="000000"/>
          <w:sz w:val="28"/>
          <w:szCs w:val="28"/>
          <w:lang w:val="en-US"/>
        </w:rPr>
        <w:t>, senior analyst at ACRA, considers it unrealistic that the cost of "green" energy will drop to a level lower than that of conventional energy in the next 15 years: "In addition to RES facilities themselves, in order to meet localization requirements, investors are forced to create new production facilities for RES components. This will require new capital expenditures, and 1 kWh of RES will have to pay back not only the generation facility itself, but also the creation of component production, he says: "If there is no possibility of compensating such costs in RES-2 DPM projects, investors will simply not be interested in them."</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w:t>
      </w:r>
      <w:proofErr w:type="spellStart"/>
      <w:r w:rsidRPr="00575B68">
        <w:rPr>
          <w:rFonts w:ascii="Times New Roman" w:eastAsia="Times New Roman" w:hAnsi="Times New Roman" w:cs="Times New Roman"/>
          <w:color w:val="000000"/>
          <w:sz w:val="28"/>
          <w:szCs w:val="28"/>
          <w:lang w:val="en-US"/>
        </w:rPr>
        <w:t>Krasnovsky</w:t>
      </w:r>
      <w:proofErr w:type="spellEnd"/>
      <w:r w:rsidRPr="00575B68">
        <w:rPr>
          <w:rFonts w:ascii="Times New Roman" w:eastAsia="Times New Roman" w:hAnsi="Times New Roman" w:cs="Times New Roman"/>
          <w:color w:val="000000"/>
          <w:sz w:val="28"/>
          <w:szCs w:val="28"/>
          <w:lang w:val="en-US"/>
        </w:rPr>
        <w:t xml:space="preserve">, the commissioning of RES facilities will have a minimal impact on prices on the wholesale market, as the 5 GW of RES generation </w:t>
      </w:r>
      <w:proofErr w:type="gramStart"/>
      <w:r w:rsidRPr="00575B68">
        <w:rPr>
          <w:rFonts w:ascii="Times New Roman" w:eastAsia="Times New Roman" w:hAnsi="Times New Roman" w:cs="Times New Roman"/>
          <w:color w:val="000000"/>
          <w:sz w:val="28"/>
          <w:szCs w:val="28"/>
          <w:lang w:val="en-US"/>
        </w:rPr>
        <w:t>planned to be commissioned</w:t>
      </w:r>
      <w:proofErr w:type="gramEnd"/>
      <w:r w:rsidRPr="00575B68">
        <w:rPr>
          <w:rFonts w:ascii="Times New Roman" w:eastAsia="Times New Roman" w:hAnsi="Times New Roman" w:cs="Times New Roman"/>
          <w:color w:val="000000"/>
          <w:sz w:val="28"/>
          <w:szCs w:val="28"/>
          <w:lang w:val="en-US"/>
        </w:rPr>
        <w:t xml:space="preserve"> by the Ministry of Energy is an insignificant volume - only about 2% of the installed capacity of the entire energy system. Under the current price formation mechanism, the cost for end consumers is likely to increase, </w:t>
      </w:r>
      <w:proofErr w:type="spellStart"/>
      <w:r w:rsidRPr="00575B68">
        <w:rPr>
          <w:rFonts w:ascii="Times New Roman" w:eastAsia="Times New Roman" w:hAnsi="Times New Roman" w:cs="Times New Roman"/>
          <w:color w:val="000000"/>
          <w:sz w:val="28"/>
          <w:szCs w:val="28"/>
          <w:lang w:val="en-US"/>
        </w:rPr>
        <w:t>Stapran</w:t>
      </w:r>
      <w:proofErr w:type="spellEnd"/>
      <w:r w:rsidRPr="00575B68">
        <w:rPr>
          <w:rFonts w:ascii="Times New Roman" w:eastAsia="Times New Roman" w:hAnsi="Times New Roman" w:cs="Times New Roman"/>
          <w:color w:val="000000"/>
          <w:sz w:val="28"/>
          <w:szCs w:val="28"/>
          <w:lang w:val="en-US"/>
        </w:rPr>
        <w:t xml:space="preserve"> believes. </w:t>
      </w:r>
      <w:proofErr w:type="gramStart"/>
      <w:r w:rsidRPr="00575B68">
        <w:rPr>
          <w:rFonts w:ascii="Times New Roman" w:eastAsia="Times New Roman" w:hAnsi="Times New Roman" w:cs="Times New Roman"/>
          <w:color w:val="000000"/>
          <w:sz w:val="28"/>
          <w:szCs w:val="28"/>
          <w:lang w:val="en-US"/>
        </w:rPr>
        <w:t>But</w:t>
      </w:r>
      <w:proofErr w:type="gramEnd"/>
      <w:r w:rsidRPr="00575B68">
        <w:rPr>
          <w:rFonts w:ascii="Times New Roman" w:eastAsia="Times New Roman" w:hAnsi="Times New Roman" w:cs="Times New Roman"/>
          <w:color w:val="000000"/>
          <w:sz w:val="28"/>
          <w:szCs w:val="28"/>
          <w:lang w:val="en-US"/>
        </w:rPr>
        <w:t xml:space="preserve"> RES may become attractive for retail generation, given the speed of construction of RES plants and their proximity to consumers.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Over the last 10 years, the cost of equipment for solar power plants has decreased by 60%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"Inter RAO plans to consider a new development strategy in August-September 2020," the company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 xml:space="preserve">"As far as the strategy is concerned, we are focused on the month of August, but a lot of factors should be taken into account: these are the discussions that should take </w:t>
      </w:r>
      <w:r w:rsidRPr="00575B68">
        <w:rPr>
          <w:rFonts w:ascii="Times New Roman" w:eastAsia="Times New Roman" w:hAnsi="Times New Roman" w:cs="Times New Roman"/>
          <w:color w:val="000000"/>
          <w:sz w:val="28"/>
          <w:szCs w:val="28"/>
          <w:lang w:val="en-US"/>
        </w:rPr>
        <w:lastRenderedPageBreak/>
        <w:t>place, additional, within the framework of our committees in the board of directors, discussion at the level of the board of directors and coordination by the relevant FOIVs (federal executive authorities - ed.)</w:t>
      </w:r>
      <w:proofErr w:type="gramEnd"/>
      <w:r w:rsidRPr="00575B68">
        <w:rPr>
          <w:rFonts w:ascii="Times New Roman" w:eastAsia="Times New Roman" w:hAnsi="Times New Roman" w:cs="Times New Roman"/>
          <w:color w:val="000000"/>
          <w:sz w:val="28"/>
          <w:szCs w:val="28"/>
          <w:lang w:val="en-US"/>
        </w:rPr>
        <w:t xml:space="preserve"> - </w:t>
      </w:r>
      <w:proofErr w:type="gramStart"/>
      <w:r w:rsidRPr="00575B68">
        <w:rPr>
          <w:rFonts w:ascii="Times New Roman" w:eastAsia="Times New Roman" w:hAnsi="Times New Roman" w:cs="Times New Roman"/>
          <w:color w:val="000000"/>
          <w:sz w:val="28"/>
          <w:szCs w:val="28"/>
          <w:lang w:val="en-US"/>
        </w:rPr>
        <w:t>the</w:t>
      </w:r>
      <w:proofErr w:type="gramEnd"/>
      <w:r w:rsidRPr="00575B68">
        <w:rPr>
          <w:rFonts w:ascii="Times New Roman" w:eastAsia="Times New Roman" w:hAnsi="Times New Roman" w:cs="Times New Roman"/>
          <w:color w:val="000000"/>
          <w:sz w:val="28"/>
          <w:szCs w:val="28"/>
          <w:lang w:val="en-US"/>
        </w:rPr>
        <w:t xml:space="preserve"> Ministry of Economic Development and the Ministry of Energy... August, or September, we want it to be in August, because the document is ready," </w:t>
      </w:r>
      <w:proofErr w:type="spellStart"/>
      <w:r w:rsidRPr="00575B68">
        <w:rPr>
          <w:rFonts w:ascii="Times New Roman" w:eastAsia="Times New Roman" w:hAnsi="Times New Roman" w:cs="Times New Roman"/>
          <w:color w:val="000000"/>
          <w:sz w:val="28"/>
          <w:szCs w:val="28"/>
          <w:lang w:val="en-US"/>
        </w:rPr>
        <w:t>Maslov</w:t>
      </w:r>
      <w:proofErr w:type="spellEnd"/>
      <w:r w:rsidRPr="00575B68">
        <w:rPr>
          <w:rFonts w:ascii="Times New Roman" w:eastAsia="Times New Roman" w:hAnsi="Times New Roman" w:cs="Times New Roman"/>
          <w:color w:val="000000"/>
          <w:sz w:val="28"/>
          <w:szCs w:val="28"/>
          <w:lang w:val="en-US"/>
        </w:rPr>
        <w:t xml:space="preserve">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"At the same time, we would not want to break the process of approving our strategy, our long-term development program into two stages, when we will be approved by the board of directors, then get approval from the Ministry of Energy, the Ministry of Economic Development and go to the board of directors again. But in principle, we are ready to act in this way, as it was in 2014, where these two processes were slightly separated by time," he added.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Earlier in May, Inter RAO's Board of Directors postponed consideration of the issue of approving the group's strategy until 2025 with a view to 2030 until the third quarter.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gramStart"/>
      <w:r w:rsidRPr="00575B68">
        <w:rPr>
          <w:rFonts w:ascii="Times New Roman" w:eastAsia="Times New Roman" w:hAnsi="Times New Roman" w:cs="Times New Roman"/>
          <w:color w:val="000000"/>
          <w:sz w:val="28"/>
          <w:szCs w:val="28"/>
          <w:lang w:val="en-US"/>
        </w:rPr>
        <w:t>As the company explained, the management intends to conduct an additional assessment of the macroeconomic situation on the strategy horizon and clarify the forecast of operational and financial parameters, including the impact of electricity demand in Europe and Russia, energy price dynamics, collection of payments for electricity and heat consumed, as well as include in the strategy stress scenarios of the group's development.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company is currently preparing an updated medium-term development strategy. The current strategy </w:t>
      </w:r>
      <w:proofErr w:type="gramStart"/>
      <w:r w:rsidRPr="00575B68">
        <w:rPr>
          <w:rFonts w:ascii="Times New Roman" w:eastAsia="Times New Roman" w:hAnsi="Times New Roman" w:cs="Times New Roman"/>
          <w:color w:val="000000"/>
          <w:sz w:val="28"/>
          <w:szCs w:val="28"/>
          <w:lang w:val="en-US"/>
        </w:rPr>
        <w:t>was adopted</w:t>
      </w:r>
      <w:proofErr w:type="gramEnd"/>
      <w:r w:rsidRPr="00575B68">
        <w:rPr>
          <w:rFonts w:ascii="Times New Roman" w:eastAsia="Times New Roman" w:hAnsi="Times New Roman" w:cs="Times New Roman"/>
          <w:color w:val="000000"/>
          <w:sz w:val="28"/>
          <w:szCs w:val="28"/>
          <w:lang w:val="en-US"/>
        </w:rPr>
        <w:t xml:space="preserve"> in 2014 and is valid until 2020 with a perspective until 2025. The board of directors planned to consider the new strategy this month.</w:t>
      </w: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Republic of Moldova</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Moldova's energy imports in January-February 2020 amounted to $148.43 million in monetary terms, decreasing by 9.8%, compared to the same period of 2019.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As reported in the National Bureau of Statistics, in particular, in the first 2 months. 2020 </w:t>
      </w:r>
      <w:proofErr w:type="gramStart"/>
      <w:r w:rsidRPr="00575B68">
        <w:rPr>
          <w:rFonts w:ascii="Times New Roman" w:eastAsia="Times New Roman" w:hAnsi="Times New Roman" w:cs="Times New Roman"/>
          <w:color w:val="000000"/>
          <w:sz w:val="28"/>
          <w:szCs w:val="28"/>
          <w:lang w:val="en-US"/>
        </w:rPr>
        <w:t>г.,</w:t>
      </w:r>
      <w:proofErr w:type="gramEnd"/>
      <w:r w:rsidRPr="00575B68">
        <w:rPr>
          <w:rFonts w:ascii="Times New Roman" w:eastAsia="Times New Roman" w:hAnsi="Times New Roman" w:cs="Times New Roman"/>
          <w:color w:val="000000"/>
          <w:sz w:val="28"/>
          <w:szCs w:val="28"/>
          <w:lang w:val="en-US"/>
        </w:rPr>
        <w:t xml:space="preserve"> compared to the same period of the previous year, imports of oil and oil products in value terms increased by 19.2% - to $77.75 million, and natural gas - decreased by 28.2% - to $63.14 million. Imports of electricity decreased by 38.1%, amounting to $5.5 million. Shipments of coal, coke and briquettes for the same period decreased by 16.3% to $2.04 million. The share of mineral fuels in the total volume of Moldovan imports in January-February 2020 amounted to 17.16% against 19.78% in the same period a year earlier. Imports of energy resources took the 3rd place in the total structure of product deliveries to Moldova in the first 2M. At the same time, the import of oil products in the structure of total imports amounted to 8.99%, natural gas - 7.3%, electricity - 0.64%, coal - 0.24%.</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In Moldova, the regulated price for electricity supplied by the central electricity supplier </w:t>
      </w:r>
      <w:proofErr w:type="spellStart"/>
      <w:r w:rsidRPr="0068574B">
        <w:rPr>
          <w:rFonts w:ascii="Times New Roman" w:eastAsia="Times New Roman" w:hAnsi="Times New Roman" w:cs="Times New Roman"/>
          <w:b/>
          <w:color w:val="000000"/>
          <w:sz w:val="28"/>
          <w:szCs w:val="28"/>
          <w:lang w:val="en-US"/>
        </w:rPr>
        <w:t>Energocom</w:t>
      </w:r>
      <w:proofErr w:type="spellEnd"/>
      <w:r w:rsidRPr="0068574B">
        <w:rPr>
          <w:rFonts w:ascii="Times New Roman" w:eastAsia="Times New Roman" w:hAnsi="Times New Roman" w:cs="Times New Roman"/>
          <w:b/>
          <w:color w:val="000000"/>
          <w:sz w:val="28"/>
          <w:szCs w:val="28"/>
          <w:lang w:val="en-US"/>
        </w:rPr>
        <w:t xml:space="preserve"> has been reduced by 23 </w:t>
      </w:r>
      <w:proofErr w:type="spellStart"/>
      <w:r w:rsidRPr="0068574B">
        <w:rPr>
          <w:rFonts w:ascii="Times New Roman" w:eastAsia="Times New Roman" w:hAnsi="Times New Roman" w:cs="Times New Roman"/>
          <w:b/>
          <w:color w:val="000000"/>
          <w:sz w:val="28"/>
          <w:szCs w:val="28"/>
          <w:lang w:val="en-US"/>
        </w:rPr>
        <w:t>bani</w:t>
      </w:r>
      <w:proofErr w:type="spellEnd"/>
      <w:r w:rsidRPr="0068574B">
        <w:rPr>
          <w:rFonts w:ascii="Times New Roman" w:eastAsia="Times New Roman" w:hAnsi="Times New Roman" w:cs="Times New Roman"/>
          <w:b/>
          <w:color w:val="000000"/>
          <w:sz w:val="28"/>
          <w:szCs w:val="28"/>
          <w:lang w:val="en-US"/>
        </w:rPr>
        <w:t xml:space="preserve"> (-14.6%) to 135 </w:t>
      </w:r>
      <w:proofErr w:type="spellStart"/>
      <w:r w:rsidRPr="0068574B">
        <w:rPr>
          <w:rFonts w:ascii="Times New Roman" w:eastAsia="Times New Roman" w:hAnsi="Times New Roman" w:cs="Times New Roman"/>
          <w:b/>
          <w:color w:val="000000"/>
          <w:sz w:val="28"/>
          <w:szCs w:val="28"/>
          <w:lang w:val="en-US"/>
        </w:rPr>
        <w:t>bani</w:t>
      </w:r>
      <w:proofErr w:type="spellEnd"/>
      <w:r w:rsidRPr="0068574B">
        <w:rPr>
          <w:rFonts w:ascii="Times New Roman" w:eastAsia="Times New Roman" w:hAnsi="Times New Roman" w:cs="Times New Roman"/>
          <w:b/>
          <w:color w:val="000000"/>
          <w:sz w:val="28"/>
          <w:szCs w:val="28"/>
          <w:lang w:val="en-US"/>
        </w:rPr>
        <w:t xml:space="preserve"> per </w:t>
      </w:r>
      <w:proofErr w:type="gramStart"/>
      <w:r w:rsidRPr="0068574B">
        <w:rPr>
          <w:rFonts w:ascii="Times New Roman" w:eastAsia="Times New Roman" w:hAnsi="Times New Roman" w:cs="Times New Roman"/>
          <w:b/>
          <w:color w:val="000000"/>
          <w:sz w:val="28"/>
          <w:szCs w:val="28"/>
          <w:lang w:val="en-US"/>
        </w:rPr>
        <w:t>1</w:t>
      </w:r>
      <w:proofErr w:type="gramEnd"/>
      <w:r w:rsidRPr="0068574B">
        <w:rPr>
          <w:rFonts w:ascii="Times New Roman" w:eastAsia="Times New Roman" w:hAnsi="Times New Roman" w:cs="Times New Roman"/>
          <w:b/>
          <w:color w:val="000000"/>
          <w:sz w:val="28"/>
          <w:szCs w:val="28"/>
          <w:lang w:val="en-US"/>
        </w:rPr>
        <w:t xml:space="preserve"> kWh (without VAT).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The National Energy Regulatory Agency made the corresponding decision. It should be noted that from September 1, 2019 until now, the regulated price for electricity supplied by </w:t>
      </w:r>
      <w:proofErr w:type="spellStart"/>
      <w:r w:rsidRPr="00575B68">
        <w:rPr>
          <w:rFonts w:ascii="Times New Roman" w:eastAsia="Times New Roman" w:hAnsi="Times New Roman" w:cs="Times New Roman"/>
          <w:color w:val="000000"/>
          <w:sz w:val="28"/>
          <w:szCs w:val="28"/>
          <w:lang w:val="en-US"/>
        </w:rPr>
        <w:t>Energocom</w:t>
      </w:r>
      <w:proofErr w:type="spellEnd"/>
      <w:r w:rsidRPr="00575B68">
        <w:rPr>
          <w:rFonts w:ascii="Times New Roman" w:eastAsia="Times New Roman" w:hAnsi="Times New Roman" w:cs="Times New Roman"/>
          <w:color w:val="000000"/>
          <w:sz w:val="28"/>
          <w:szCs w:val="28"/>
          <w:lang w:val="en-US"/>
        </w:rPr>
        <w:t xml:space="preserve">, approved earlier by ANRE, was 158 </w:t>
      </w:r>
      <w:proofErr w:type="spellStart"/>
      <w:r w:rsidRPr="00575B68">
        <w:rPr>
          <w:rFonts w:ascii="Times New Roman" w:eastAsia="Times New Roman" w:hAnsi="Times New Roman" w:cs="Times New Roman"/>
          <w:color w:val="000000"/>
          <w:sz w:val="28"/>
          <w:szCs w:val="28"/>
          <w:lang w:val="en-US"/>
        </w:rPr>
        <w:t>bani</w:t>
      </w:r>
      <w:proofErr w:type="spellEnd"/>
      <w:r w:rsidRPr="00575B68">
        <w:rPr>
          <w:rFonts w:ascii="Times New Roman" w:eastAsia="Times New Roman" w:hAnsi="Times New Roman" w:cs="Times New Roman"/>
          <w:color w:val="000000"/>
          <w:sz w:val="28"/>
          <w:szCs w:val="28"/>
          <w:lang w:val="en-US"/>
        </w:rPr>
        <w:t xml:space="preserve"> per 1 kWh (excluding VAT), and the company requested an increase in this tariff to 1.6 lei per 1kWh at the end of January 2020.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However, ANRE experts, based on the information provided by </w:t>
      </w:r>
      <w:proofErr w:type="spellStart"/>
      <w:r w:rsidRPr="00575B68">
        <w:rPr>
          <w:rFonts w:ascii="Times New Roman" w:eastAsia="Times New Roman" w:hAnsi="Times New Roman" w:cs="Times New Roman"/>
          <w:color w:val="000000"/>
          <w:sz w:val="28"/>
          <w:szCs w:val="28"/>
          <w:lang w:val="en-US"/>
        </w:rPr>
        <w:t>Energocom</w:t>
      </w:r>
      <w:proofErr w:type="spellEnd"/>
      <w:r w:rsidRPr="00575B68">
        <w:rPr>
          <w:rFonts w:ascii="Times New Roman" w:eastAsia="Times New Roman" w:hAnsi="Times New Roman" w:cs="Times New Roman"/>
          <w:color w:val="000000"/>
          <w:sz w:val="28"/>
          <w:szCs w:val="28"/>
          <w:lang w:val="en-US"/>
        </w:rPr>
        <w:t xml:space="preserve">, after analyzing the projected volumes of electricity produced by the respective power plants from renewable energy sources, as well as electricity produced by urban district heating plants, determined the regulated supply price at 135 </w:t>
      </w:r>
      <w:proofErr w:type="spellStart"/>
      <w:r w:rsidRPr="00575B68">
        <w:rPr>
          <w:rFonts w:ascii="Times New Roman" w:eastAsia="Times New Roman" w:hAnsi="Times New Roman" w:cs="Times New Roman"/>
          <w:color w:val="000000"/>
          <w:sz w:val="28"/>
          <w:szCs w:val="28"/>
          <w:lang w:val="en-US"/>
        </w:rPr>
        <w:t>bani</w:t>
      </w:r>
      <w:proofErr w:type="spellEnd"/>
      <w:r w:rsidRPr="00575B68">
        <w:rPr>
          <w:rFonts w:ascii="Times New Roman" w:eastAsia="Times New Roman" w:hAnsi="Times New Roman" w:cs="Times New Roman"/>
          <w:color w:val="000000"/>
          <w:sz w:val="28"/>
          <w:szCs w:val="28"/>
          <w:lang w:val="en-US"/>
        </w:rPr>
        <w:t xml:space="preserve"> per </w:t>
      </w:r>
      <w:proofErr w:type="gramStart"/>
      <w:r w:rsidRPr="00575B68">
        <w:rPr>
          <w:rFonts w:ascii="Times New Roman" w:eastAsia="Times New Roman" w:hAnsi="Times New Roman" w:cs="Times New Roman"/>
          <w:color w:val="000000"/>
          <w:sz w:val="28"/>
          <w:szCs w:val="28"/>
          <w:lang w:val="en-US"/>
        </w:rPr>
        <w:t>1</w:t>
      </w:r>
      <w:proofErr w:type="gramEnd"/>
      <w:r w:rsidRPr="00575B68">
        <w:rPr>
          <w:rFonts w:ascii="Times New Roman" w:eastAsia="Times New Roman" w:hAnsi="Times New Roman" w:cs="Times New Roman"/>
          <w:color w:val="000000"/>
          <w:sz w:val="28"/>
          <w:szCs w:val="28"/>
          <w:lang w:val="en-US"/>
        </w:rPr>
        <w:t xml:space="preserve"> kWh and proposed it to the ANRE Council of Administration for approval. According to ANRE, the factors that led to the difference of 25 </w:t>
      </w:r>
      <w:proofErr w:type="spellStart"/>
      <w:r w:rsidRPr="00575B68">
        <w:rPr>
          <w:rFonts w:ascii="Times New Roman" w:eastAsia="Times New Roman" w:hAnsi="Times New Roman" w:cs="Times New Roman"/>
          <w:color w:val="000000"/>
          <w:sz w:val="28"/>
          <w:szCs w:val="28"/>
          <w:lang w:val="en-US"/>
        </w:rPr>
        <w:t>bani</w:t>
      </w:r>
      <w:proofErr w:type="spellEnd"/>
      <w:r w:rsidRPr="00575B68">
        <w:rPr>
          <w:rFonts w:ascii="Times New Roman" w:eastAsia="Times New Roman" w:hAnsi="Times New Roman" w:cs="Times New Roman"/>
          <w:color w:val="000000"/>
          <w:sz w:val="28"/>
          <w:szCs w:val="28"/>
          <w:lang w:val="en-US"/>
        </w:rPr>
        <w:t xml:space="preserve"> per </w:t>
      </w:r>
      <w:proofErr w:type="gramStart"/>
      <w:r w:rsidRPr="00575B68">
        <w:rPr>
          <w:rFonts w:ascii="Times New Roman" w:eastAsia="Times New Roman" w:hAnsi="Times New Roman" w:cs="Times New Roman"/>
          <w:color w:val="000000"/>
          <w:sz w:val="28"/>
          <w:szCs w:val="28"/>
          <w:lang w:val="en-US"/>
        </w:rPr>
        <w:t>1</w:t>
      </w:r>
      <w:proofErr w:type="gramEnd"/>
      <w:r w:rsidRPr="00575B68">
        <w:rPr>
          <w:rFonts w:ascii="Times New Roman" w:eastAsia="Times New Roman" w:hAnsi="Times New Roman" w:cs="Times New Roman"/>
          <w:color w:val="000000"/>
          <w:sz w:val="28"/>
          <w:szCs w:val="28"/>
          <w:lang w:val="en-US"/>
        </w:rPr>
        <w:t xml:space="preserve"> kWh between the price proposed by </w:t>
      </w:r>
      <w:proofErr w:type="spellStart"/>
      <w:r w:rsidRPr="00575B68">
        <w:rPr>
          <w:rFonts w:ascii="Times New Roman" w:eastAsia="Times New Roman" w:hAnsi="Times New Roman" w:cs="Times New Roman"/>
          <w:color w:val="000000"/>
          <w:sz w:val="28"/>
          <w:szCs w:val="28"/>
          <w:lang w:val="en-US"/>
        </w:rPr>
        <w:t>Energocom</w:t>
      </w:r>
      <w:proofErr w:type="spellEnd"/>
      <w:r w:rsidRPr="00575B68">
        <w:rPr>
          <w:rFonts w:ascii="Times New Roman" w:eastAsia="Times New Roman" w:hAnsi="Times New Roman" w:cs="Times New Roman"/>
          <w:color w:val="000000"/>
          <w:sz w:val="28"/>
          <w:szCs w:val="28"/>
          <w:lang w:val="en-US"/>
        </w:rPr>
        <w:t xml:space="preserve"> and the price proposed for approval by ANRE experts were: the reduction of the electricity tariff offered by </w:t>
      </w:r>
      <w:proofErr w:type="spellStart"/>
      <w:r w:rsidRPr="00575B68">
        <w:rPr>
          <w:rFonts w:ascii="Times New Roman" w:eastAsia="Times New Roman" w:hAnsi="Times New Roman" w:cs="Times New Roman"/>
          <w:color w:val="000000"/>
          <w:sz w:val="28"/>
          <w:szCs w:val="28"/>
          <w:lang w:val="en-US"/>
        </w:rPr>
        <w:t>Termoelectrica</w:t>
      </w:r>
      <w:proofErr w:type="spellEnd"/>
      <w:r w:rsidRPr="00575B68">
        <w:rPr>
          <w:rFonts w:ascii="Times New Roman" w:eastAsia="Times New Roman" w:hAnsi="Times New Roman" w:cs="Times New Roman"/>
          <w:color w:val="000000"/>
          <w:sz w:val="28"/>
          <w:szCs w:val="28"/>
          <w:lang w:val="en-US"/>
        </w:rPr>
        <w:t xml:space="preserve"> for the period from March 20 to December 31, 2020. </w:t>
      </w:r>
      <w:proofErr w:type="gramStart"/>
      <w:r w:rsidRPr="00575B68">
        <w:rPr>
          <w:rFonts w:ascii="Times New Roman" w:eastAsia="Times New Roman" w:hAnsi="Times New Roman" w:cs="Times New Roman"/>
          <w:color w:val="000000"/>
          <w:sz w:val="28"/>
          <w:szCs w:val="28"/>
          <w:lang w:val="en-US"/>
        </w:rPr>
        <w:t xml:space="preserve">to 1.16 lei/kWh , which is 43 </w:t>
      </w:r>
      <w:proofErr w:type="spellStart"/>
      <w:r w:rsidRPr="00575B68">
        <w:rPr>
          <w:rFonts w:ascii="Times New Roman" w:eastAsia="Times New Roman" w:hAnsi="Times New Roman" w:cs="Times New Roman"/>
          <w:color w:val="000000"/>
          <w:sz w:val="28"/>
          <w:szCs w:val="28"/>
          <w:lang w:val="en-US"/>
        </w:rPr>
        <w:t>bani</w:t>
      </w:r>
      <w:proofErr w:type="spellEnd"/>
      <w:r w:rsidRPr="00575B68">
        <w:rPr>
          <w:rFonts w:ascii="Times New Roman" w:eastAsia="Times New Roman" w:hAnsi="Times New Roman" w:cs="Times New Roman"/>
          <w:color w:val="000000"/>
          <w:sz w:val="28"/>
          <w:szCs w:val="28"/>
          <w:lang w:val="en-US"/>
        </w:rPr>
        <w:t xml:space="preserve"> per 1 kWh lower than its tariff in 2019; reduction of the tariff for electricity offered to CET Nord (CHP-Nord) in 2020 to 1.62 lei per kWh, which is 8 </w:t>
      </w:r>
      <w:proofErr w:type="spellStart"/>
      <w:r w:rsidRPr="00575B68">
        <w:rPr>
          <w:rFonts w:ascii="Times New Roman" w:eastAsia="Times New Roman" w:hAnsi="Times New Roman" w:cs="Times New Roman"/>
          <w:color w:val="000000"/>
          <w:sz w:val="28"/>
          <w:szCs w:val="28"/>
          <w:lang w:val="en-US"/>
        </w:rPr>
        <w:t>bani</w:t>
      </w:r>
      <w:proofErr w:type="spellEnd"/>
      <w:r w:rsidRPr="00575B68">
        <w:rPr>
          <w:rFonts w:ascii="Times New Roman" w:eastAsia="Times New Roman" w:hAnsi="Times New Roman" w:cs="Times New Roman"/>
          <w:color w:val="000000"/>
          <w:sz w:val="28"/>
          <w:szCs w:val="28"/>
          <w:lang w:val="en-US"/>
        </w:rPr>
        <w:t xml:space="preserve"> lower than the previous tariff; reflection in the tariff calculation of positive deviations of 6.65 million lei registered by </w:t>
      </w:r>
      <w:proofErr w:type="spellStart"/>
      <w:r w:rsidRPr="00575B68">
        <w:rPr>
          <w:rFonts w:ascii="Times New Roman" w:eastAsia="Times New Roman" w:hAnsi="Times New Roman" w:cs="Times New Roman"/>
          <w:color w:val="000000"/>
          <w:sz w:val="28"/>
          <w:szCs w:val="28"/>
          <w:lang w:val="en-US"/>
        </w:rPr>
        <w:t>Energocom</w:t>
      </w:r>
      <w:proofErr w:type="spellEnd"/>
      <w:r w:rsidRPr="00575B68">
        <w:rPr>
          <w:rFonts w:ascii="Times New Roman" w:eastAsia="Times New Roman" w:hAnsi="Times New Roman" w:cs="Times New Roman"/>
          <w:color w:val="000000"/>
          <w:sz w:val="28"/>
          <w:szCs w:val="28"/>
          <w:lang w:val="en-US"/>
        </w:rPr>
        <w:t xml:space="preserve"> in 2019.</w:t>
      </w:r>
      <w:proofErr w:type="gramEnd"/>
      <w:r w:rsidRPr="00575B68">
        <w:rPr>
          <w:rFonts w:ascii="Times New Roman" w:eastAsia="Times New Roman" w:hAnsi="Times New Roman" w:cs="Times New Roman"/>
          <w:color w:val="000000"/>
          <w:sz w:val="28"/>
          <w:szCs w:val="28"/>
          <w:lang w:val="en-US"/>
        </w:rPr>
        <w:t xml:space="preserv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ANRE said that </w:t>
      </w:r>
      <w:proofErr w:type="spellStart"/>
      <w:r w:rsidRPr="00575B68">
        <w:rPr>
          <w:rFonts w:ascii="Times New Roman" w:eastAsia="Times New Roman" w:hAnsi="Times New Roman" w:cs="Times New Roman"/>
          <w:color w:val="000000"/>
          <w:sz w:val="28"/>
          <w:szCs w:val="28"/>
          <w:lang w:val="en-US"/>
        </w:rPr>
        <w:t>Energocom</w:t>
      </w:r>
      <w:proofErr w:type="spellEnd"/>
      <w:r w:rsidRPr="00575B68">
        <w:rPr>
          <w:rFonts w:ascii="Times New Roman" w:eastAsia="Times New Roman" w:hAnsi="Times New Roman" w:cs="Times New Roman"/>
          <w:color w:val="000000"/>
          <w:sz w:val="28"/>
          <w:szCs w:val="28"/>
          <w:lang w:val="en-US"/>
        </w:rPr>
        <w:t xml:space="preserve">, as a central electricity supplier, supplies to the wholesale electricity market the energy produced by the respective power plants that produce it from renewable energy sources, as well as the electricity produced by urban district heating plants. At the same time, ANRE reports that the total volume of electricity supplied by </w:t>
      </w:r>
      <w:proofErr w:type="spellStart"/>
      <w:r w:rsidRPr="00575B68">
        <w:rPr>
          <w:rFonts w:ascii="Times New Roman" w:eastAsia="Times New Roman" w:hAnsi="Times New Roman" w:cs="Times New Roman"/>
          <w:color w:val="000000"/>
          <w:sz w:val="28"/>
          <w:szCs w:val="28"/>
          <w:lang w:val="en-US"/>
        </w:rPr>
        <w:t>Energocom</w:t>
      </w:r>
      <w:proofErr w:type="spellEnd"/>
      <w:r w:rsidRPr="00575B68">
        <w:rPr>
          <w:rFonts w:ascii="Times New Roman" w:eastAsia="Times New Roman" w:hAnsi="Times New Roman" w:cs="Times New Roman"/>
          <w:color w:val="000000"/>
          <w:sz w:val="28"/>
          <w:szCs w:val="28"/>
          <w:lang w:val="en-US"/>
        </w:rPr>
        <w:t xml:space="preserve">-as a central electricity supplier-is less than 20% of the total volume of electricity sold on the wholesale electricity market. The regulated price of electricity supplied by the central electricity supplier is only one of the components </w:t>
      </w:r>
      <w:proofErr w:type="gramStart"/>
      <w:r w:rsidRPr="00575B68">
        <w:rPr>
          <w:rFonts w:ascii="Times New Roman" w:eastAsia="Times New Roman" w:hAnsi="Times New Roman" w:cs="Times New Roman"/>
          <w:color w:val="000000"/>
          <w:sz w:val="28"/>
          <w:szCs w:val="28"/>
          <w:lang w:val="en-US"/>
        </w:rPr>
        <w:t>on the basis of</w:t>
      </w:r>
      <w:proofErr w:type="gramEnd"/>
      <w:r w:rsidRPr="00575B68">
        <w:rPr>
          <w:rFonts w:ascii="Times New Roman" w:eastAsia="Times New Roman" w:hAnsi="Times New Roman" w:cs="Times New Roman"/>
          <w:color w:val="000000"/>
          <w:sz w:val="28"/>
          <w:szCs w:val="28"/>
          <w:lang w:val="en-US"/>
        </w:rPr>
        <w:t xml:space="preserve"> which the price at which energy is delivered to end consumers is calculated, and has an insignificant impact.</w:t>
      </w: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Republic of Kazakhstan</w:t>
      </w: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 xml:space="preserve">In preparation for the fall-winter period in the </w:t>
      </w:r>
      <w:proofErr w:type="gramStart"/>
      <w:r w:rsidRPr="0068574B">
        <w:rPr>
          <w:rFonts w:ascii="Times New Roman" w:eastAsia="Times New Roman" w:hAnsi="Times New Roman" w:cs="Times New Roman"/>
          <w:b/>
          <w:color w:val="000000"/>
          <w:sz w:val="28"/>
          <w:szCs w:val="28"/>
          <w:lang w:val="en-US"/>
        </w:rPr>
        <w:t>country</w:t>
      </w:r>
      <w:proofErr w:type="gramEnd"/>
      <w:r w:rsidRPr="0068574B">
        <w:rPr>
          <w:rFonts w:ascii="Times New Roman" w:eastAsia="Times New Roman" w:hAnsi="Times New Roman" w:cs="Times New Roman"/>
          <w:b/>
          <w:color w:val="000000"/>
          <w:sz w:val="28"/>
          <w:szCs w:val="28"/>
          <w:lang w:val="en-US"/>
        </w:rPr>
        <w:t xml:space="preserve"> it is planned to repair 8 power units, 59 boilers, 44 turbines (25.06.2020).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At a meeting of the Government of the Republic of Kazakhstan chaired by Prime Minister </w:t>
      </w:r>
      <w:proofErr w:type="spellStart"/>
      <w:r w:rsidRPr="00575B68">
        <w:rPr>
          <w:rFonts w:ascii="Times New Roman" w:eastAsia="Times New Roman" w:hAnsi="Times New Roman" w:cs="Times New Roman"/>
          <w:color w:val="000000"/>
          <w:sz w:val="28"/>
          <w:szCs w:val="28"/>
          <w:lang w:val="en-US"/>
        </w:rPr>
        <w:t>Askar</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Mamin</w:t>
      </w:r>
      <w:proofErr w:type="spellEnd"/>
      <w:r w:rsidRPr="00575B68">
        <w:rPr>
          <w:rFonts w:ascii="Times New Roman" w:eastAsia="Times New Roman" w:hAnsi="Times New Roman" w:cs="Times New Roman"/>
          <w:color w:val="000000"/>
          <w:sz w:val="28"/>
          <w:szCs w:val="28"/>
          <w:lang w:val="en-US"/>
        </w:rPr>
        <w:t xml:space="preserve"> Minister of Energy </w:t>
      </w:r>
      <w:proofErr w:type="spellStart"/>
      <w:r w:rsidRPr="00575B68">
        <w:rPr>
          <w:rFonts w:ascii="Times New Roman" w:eastAsia="Times New Roman" w:hAnsi="Times New Roman" w:cs="Times New Roman"/>
          <w:color w:val="000000"/>
          <w:sz w:val="28"/>
          <w:szCs w:val="28"/>
          <w:lang w:val="en-US"/>
        </w:rPr>
        <w:t>Nurlan</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Nogaev</w:t>
      </w:r>
      <w:proofErr w:type="spellEnd"/>
      <w:r w:rsidRPr="00575B68">
        <w:rPr>
          <w:rFonts w:ascii="Times New Roman" w:eastAsia="Times New Roman" w:hAnsi="Times New Roman" w:cs="Times New Roman"/>
          <w:color w:val="000000"/>
          <w:sz w:val="28"/>
          <w:szCs w:val="28"/>
          <w:lang w:val="en-US"/>
        </w:rPr>
        <w:t xml:space="preserve"> reported on preparations for the upcoming fall and winter period.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Winter maximum load was marked on January 9, 2020 and amounted to 15,182 MW, which is 4% more than last year's level".</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226 energy companies (or 87%) received passports of readiness to work in the fall-winter period of 2019-2020. 34 energy enterprises that did not receive readiness passports </w:t>
      </w:r>
      <w:proofErr w:type="gramStart"/>
      <w:r w:rsidRPr="00575B68">
        <w:rPr>
          <w:rFonts w:ascii="Times New Roman" w:eastAsia="Times New Roman" w:hAnsi="Times New Roman" w:cs="Times New Roman"/>
          <w:color w:val="000000"/>
          <w:sz w:val="28"/>
          <w:szCs w:val="28"/>
          <w:lang w:val="en-US"/>
        </w:rPr>
        <w:t>were brought</w:t>
      </w:r>
      <w:proofErr w:type="gramEnd"/>
      <w:r w:rsidRPr="00575B68">
        <w:rPr>
          <w:rFonts w:ascii="Times New Roman" w:eastAsia="Times New Roman" w:hAnsi="Times New Roman" w:cs="Times New Roman"/>
          <w:color w:val="000000"/>
          <w:sz w:val="28"/>
          <w:szCs w:val="28"/>
          <w:lang w:val="en-US"/>
        </w:rPr>
        <w:t xml:space="preserve"> to administrative responsibility.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"For such enterprises, there are high risks of power supply disruption due to unpreparedness for the heating season. At the same time, they continue to carry out their activities due to the absence of prohibitions. Due to the low amount of penalties, energy companies avoid obtaining a passport of readiness for the heating season. This issue is constantly raised by the Ministry, but it does not find support," N. </w:t>
      </w:r>
      <w:proofErr w:type="spellStart"/>
      <w:r w:rsidRPr="00575B68">
        <w:rPr>
          <w:rFonts w:ascii="Times New Roman" w:eastAsia="Times New Roman" w:hAnsi="Times New Roman" w:cs="Times New Roman"/>
          <w:color w:val="000000"/>
          <w:sz w:val="28"/>
          <w:szCs w:val="28"/>
          <w:lang w:val="en-US"/>
        </w:rPr>
        <w:t>Nogaev</w:t>
      </w:r>
      <w:proofErr w:type="spellEnd"/>
      <w:r w:rsidRPr="00575B68">
        <w:rPr>
          <w:rFonts w:ascii="Times New Roman" w:eastAsia="Times New Roman" w:hAnsi="Times New Roman" w:cs="Times New Roman"/>
          <w:color w:val="000000"/>
          <w:sz w:val="28"/>
          <w:szCs w:val="28"/>
          <w:lang w:val="en-US"/>
        </w:rPr>
        <w:t xml:space="preserve"> noted.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2019, 3996 technological violations were committed in the Unified Electric Power System of Kazakhstan. Compared to the same period last year, the number of </w:t>
      </w:r>
      <w:r w:rsidRPr="00575B68">
        <w:rPr>
          <w:rFonts w:ascii="Times New Roman" w:eastAsia="Times New Roman" w:hAnsi="Times New Roman" w:cs="Times New Roman"/>
          <w:color w:val="000000"/>
          <w:sz w:val="28"/>
          <w:szCs w:val="28"/>
          <w:lang w:val="en-US"/>
        </w:rPr>
        <w:lastRenderedPageBreak/>
        <w:t>technological violations decreased by 34 or 1.3%, for the heating period increased by 135 or 6%.</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Also during the past heating </w:t>
      </w:r>
      <w:proofErr w:type="gramStart"/>
      <w:r w:rsidRPr="00575B68">
        <w:rPr>
          <w:rFonts w:ascii="Times New Roman" w:eastAsia="Times New Roman" w:hAnsi="Times New Roman" w:cs="Times New Roman"/>
          <w:color w:val="000000"/>
          <w:sz w:val="28"/>
          <w:szCs w:val="28"/>
          <w:lang w:val="en-US"/>
        </w:rPr>
        <w:t>period</w:t>
      </w:r>
      <w:proofErr w:type="gramEnd"/>
      <w:r w:rsidRPr="00575B68">
        <w:rPr>
          <w:rFonts w:ascii="Times New Roman" w:eastAsia="Times New Roman" w:hAnsi="Times New Roman" w:cs="Times New Roman"/>
          <w:color w:val="000000"/>
          <w:sz w:val="28"/>
          <w:szCs w:val="28"/>
          <w:lang w:val="en-US"/>
        </w:rPr>
        <w:t xml:space="preserve"> there were 48 cases of non-compliance of heat supply enterprises with temperature schedules of heat networks approved by local executive bodies, which is 20% less than last year.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 the past heating season, energy sources provided the necessary amount of operational fuel reserves of more than 3 million tons of coal and 120 thousand tons of fuel oil.</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Н. </w:t>
      </w:r>
      <w:proofErr w:type="spellStart"/>
      <w:r w:rsidRPr="00575B68">
        <w:rPr>
          <w:rFonts w:ascii="Times New Roman" w:eastAsia="Times New Roman" w:hAnsi="Times New Roman" w:cs="Times New Roman"/>
          <w:color w:val="000000"/>
          <w:sz w:val="28"/>
          <w:szCs w:val="28"/>
          <w:lang w:val="en-US"/>
        </w:rPr>
        <w:t>Nogayev</w:t>
      </w:r>
      <w:proofErr w:type="spellEnd"/>
      <w:r w:rsidRPr="00575B68">
        <w:rPr>
          <w:rFonts w:ascii="Times New Roman" w:eastAsia="Times New Roman" w:hAnsi="Times New Roman" w:cs="Times New Roman"/>
          <w:color w:val="000000"/>
          <w:sz w:val="28"/>
          <w:szCs w:val="28"/>
          <w:lang w:val="en-US"/>
        </w:rPr>
        <w:t xml:space="preserve"> emphasized that in preparation for the heating season a significant issue that needs to </w:t>
      </w:r>
      <w:proofErr w:type="gramStart"/>
      <w:r w:rsidRPr="00575B68">
        <w:rPr>
          <w:rFonts w:ascii="Times New Roman" w:eastAsia="Times New Roman" w:hAnsi="Times New Roman" w:cs="Times New Roman"/>
          <w:color w:val="000000"/>
          <w:sz w:val="28"/>
          <w:szCs w:val="28"/>
          <w:lang w:val="en-US"/>
        </w:rPr>
        <w:t>be addressed</w:t>
      </w:r>
      <w:proofErr w:type="gramEnd"/>
      <w:r w:rsidRPr="00575B68">
        <w:rPr>
          <w:rFonts w:ascii="Times New Roman" w:eastAsia="Times New Roman" w:hAnsi="Times New Roman" w:cs="Times New Roman"/>
          <w:color w:val="000000"/>
          <w:sz w:val="28"/>
          <w:szCs w:val="28"/>
          <w:lang w:val="en-US"/>
        </w:rPr>
        <w:t xml:space="preserve"> is a significant amount of accounts payable for fuel.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As of June 1 this year, the debt of energy-producing organizations to JSC "</w:t>
      </w:r>
      <w:proofErr w:type="spellStart"/>
      <w:r w:rsidRPr="00575B68">
        <w:rPr>
          <w:rFonts w:ascii="Times New Roman" w:eastAsia="Times New Roman" w:hAnsi="Times New Roman" w:cs="Times New Roman"/>
          <w:color w:val="000000"/>
          <w:sz w:val="28"/>
          <w:szCs w:val="28"/>
          <w:lang w:val="en-US"/>
        </w:rPr>
        <w:t>KazTransGas-Aymak</w:t>
      </w:r>
      <w:proofErr w:type="spellEnd"/>
      <w:r w:rsidRPr="00575B68">
        <w:rPr>
          <w:rFonts w:ascii="Times New Roman" w:eastAsia="Times New Roman" w:hAnsi="Times New Roman" w:cs="Times New Roman"/>
          <w:color w:val="000000"/>
          <w:sz w:val="28"/>
          <w:szCs w:val="28"/>
          <w:lang w:val="en-US"/>
        </w:rPr>
        <w:t xml:space="preserve">" is 6.4 billion </w:t>
      </w:r>
      <w:proofErr w:type="spellStart"/>
      <w:r w:rsidRPr="00575B68">
        <w:rPr>
          <w:rFonts w:ascii="Times New Roman" w:eastAsia="Times New Roman" w:hAnsi="Times New Roman" w:cs="Times New Roman"/>
          <w:color w:val="000000"/>
          <w:sz w:val="28"/>
          <w:szCs w:val="28"/>
          <w:lang w:val="en-US"/>
        </w:rPr>
        <w:t>tenge</w:t>
      </w:r>
      <w:proofErr w:type="spellEnd"/>
      <w:r w:rsidRPr="00575B68">
        <w:rPr>
          <w:rFonts w:ascii="Times New Roman" w:eastAsia="Times New Roman" w:hAnsi="Times New Roman" w:cs="Times New Roman"/>
          <w:color w:val="000000"/>
          <w:sz w:val="28"/>
          <w:szCs w:val="28"/>
          <w:lang w:val="en-US"/>
        </w:rPr>
        <w:t>. There is also a debt of energy producing organizations to LLP "</w:t>
      </w:r>
      <w:proofErr w:type="spellStart"/>
      <w:r w:rsidRPr="00575B68">
        <w:rPr>
          <w:rFonts w:ascii="Times New Roman" w:eastAsia="Times New Roman" w:hAnsi="Times New Roman" w:cs="Times New Roman"/>
          <w:color w:val="000000"/>
          <w:sz w:val="28"/>
          <w:szCs w:val="28"/>
          <w:lang w:val="en-US"/>
        </w:rPr>
        <w:t>Bogatyr-Komir</w:t>
      </w:r>
      <w:proofErr w:type="spellEnd"/>
      <w:r w:rsidRPr="00575B68">
        <w:rPr>
          <w:rFonts w:ascii="Times New Roman" w:eastAsia="Times New Roman" w:hAnsi="Times New Roman" w:cs="Times New Roman"/>
          <w:color w:val="000000"/>
          <w:sz w:val="28"/>
          <w:szCs w:val="28"/>
          <w:lang w:val="en-US"/>
        </w:rPr>
        <w:t xml:space="preserve">" in the total amount of 3.3 billion </w:t>
      </w:r>
      <w:proofErr w:type="spellStart"/>
      <w:r w:rsidRPr="00575B68">
        <w:rPr>
          <w:rFonts w:ascii="Times New Roman" w:eastAsia="Times New Roman" w:hAnsi="Times New Roman" w:cs="Times New Roman"/>
          <w:color w:val="000000"/>
          <w:sz w:val="28"/>
          <w:szCs w:val="28"/>
          <w:lang w:val="en-US"/>
        </w:rPr>
        <w:t>tenge</w:t>
      </w:r>
      <w:proofErr w:type="spellEnd"/>
      <w:r w:rsidRPr="00575B68">
        <w:rPr>
          <w:rFonts w:ascii="Times New Roman" w:eastAsia="Times New Roman" w:hAnsi="Times New Roman" w:cs="Times New Roman"/>
          <w:color w:val="000000"/>
          <w:sz w:val="28"/>
          <w:szCs w:val="28"/>
          <w:lang w:val="en-US"/>
        </w:rPr>
        <w:t xml:space="preserve">",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To date, energy enterprises are preparing for the upcoming fall and winter period.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This year it </w:t>
      </w:r>
      <w:proofErr w:type="gramStart"/>
      <w:r w:rsidRPr="00575B68">
        <w:rPr>
          <w:rFonts w:ascii="Times New Roman" w:eastAsia="Times New Roman" w:hAnsi="Times New Roman" w:cs="Times New Roman"/>
          <w:color w:val="000000"/>
          <w:sz w:val="28"/>
          <w:szCs w:val="28"/>
          <w:lang w:val="en-US"/>
        </w:rPr>
        <w:t>is planned</w:t>
      </w:r>
      <w:proofErr w:type="gramEnd"/>
      <w:r w:rsidRPr="00575B68">
        <w:rPr>
          <w:rFonts w:ascii="Times New Roman" w:eastAsia="Times New Roman" w:hAnsi="Times New Roman" w:cs="Times New Roman"/>
          <w:color w:val="000000"/>
          <w:sz w:val="28"/>
          <w:szCs w:val="28"/>
          <w:lang w:val="en-US"/>
        </w:rPr>
        <w:t xml:space="preserve"> to repair 8 power units, 59 boilers, 44 turbines. As of the beginning of June, works on </w:t>
      </w:r>
      <w:proofErr w:type="gramStart"/>
      <w:r w:rsidRPr="00575B68">
        <w:rPr>
          <w:rFonts w:ascii="Times New Roman" w:eastAsia="Times New Roman" w:hAnsi="Times New Roman" w:cs="Times New Roman"/>
          <w:color w:val="000000"/>
          <w:sz w:val="28"/>
          <w:szCs w:val="28"/>
          <w:lang w:val="en-US"/>
        </w:rPr>
        <w:t>3</w:t>
      </w:r>
      <w:proofErr w:type="gramEnd"/>
      <w:r w:rsidRPr="00575B68">
        <w:rPr>
          <w:rFonts w:ascii="Times New Roman" w:eastAsia="Times New Roman" w:hAnsi="Times New Roman" w:cs="Times New Roman"/>
          <w:color w:val="000000"/>
          <w:sz w:val="28"/>
          <w:szCs w:val="28"/>
          <w:lang w:val="en-US"/>
        </w:rPr>
        <w:t xml:space="preserve"> power units, 5 boilers and 8 turbines have been completed. At various stages of </w:t>
      </w:r>
      <w:proofErr w:type="gramStart"/>
      <w:r w:rsidRPr="00575B68">
        <w:rPr>
          <w:rFonts w:ascii="Times New Roman" w:eastAsia="Times New Roman" w:hAnsi="Times New Roman" w:cs="Times New Roman"/>
          <w:color w:val="000000"/>
          <w:sz w:val="28"/>
          <w:szCs w:val="28"/>
          <w:lang w:val="en-US"/>
        </w:rPr>
        <w:t>repair</w:t>
      </w:r>
      <w:proofErr w:type="gramEnd"/>
      <w:r w:rsidRPr="00575B68">
        <w:rPr>
          <w:rFonts w:ascii="Times New Roman" w:eastAsia="Times New Roman" w:hAnsi="Times New Roman" w:cs="Times New Roman"/>
          <w:color w:val="000000"/>
          <w:sz w:val="28"/>
          <w:szCs w:val="28"/>
          <w:lang w:val="en-US"/>
        </w:rPr>
        <w:t xml:space="preserve"> works are being carried out on 3 power units, 21 boilers and 9 turbines. In general, repair works </w:t>
      </w:r>
      <w:proofErr w:type="gramStart"/>
      <w:r w:rsidRPr="00575B68">
        <w:rPr>
          <w:rFonts w:ascii="Times New Roman" w:eastAsia="Times New Roman" w:hAnsi="Times New Roman" w:cs="Times New Roman"/>
          <w:color w:val="000000"/>
          <w:sz w:val="28"/>
          <w:szCs w:val="28"/>
          <w:lang w:val="en-US"/>
        </w:rPr>
        <w:t>are carried out</w:t>
      </w:r>
      <w:proofErr w:type="gramEnd"/>
      <w:r w:rsidRPr="00575B68">
        <w:rPr>
          <w:rFonts w:ascii="Times New Roman" w:eastAsia="Times New Roman" w:hAnsi="Times New Roman" w:cs="Times New Roman"/>
          <w:color w:val="000000"/>
          <w:sz w:val="28"/>
          <w:szCs w:val="28"/>
          <w:lang w:val="en-US"/>
        </w:rPr>
        <w:t xml:space="preserve"> according to the schedule.</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To prepare the electrical networks of the Unified Electric Power System of the Republic of Kazakhstan for the fall-winter period of 2020-2021 planned repairs of power lines with a total length of 25828 km, as well as 429 units of high-voltage substations. To date, 1140 km of power lines and 65 substations </w:t>
      </w:r>
      <w:proofErr w:type="gramStart"/>
      <w:r w:rsidRPr="00575B68">
        <w:rPr>
          <w:rFonts w:ascii="Times New Roman" w:eastAsia="Times New Roman" w:hAnsi="Times New Roman" w:cs="Times New Roman"/>
          <w:color w:val="000000"/>
          <w:sz w:val="28"/>
          <w:szCs w:val="28"/>
          <w:lang w:val="en-US"/>
        </w:rPr>
        <w:t>have been repaired</w:t>
      </w:r>
      <w:proofErr w:type="gramEnd"/>
      <w:r w:rsidRPr="00575B68">
        <w:rPr>
          <w:rFonts w:ascii="Times New Roman" w:eastAsia="Times New Roman" w:hAnsi="Times New Roman" w:cs="Times New Roman"/>
          <w:color w:val="000000"/>
          <w:sz w:val="28"/>
          <w:szCs w:val="28"/>
          <w:lang w:val="en-US"/>
        </w:rPr>
        <w:t xml:space="preserve"> on the power grids.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the minister, the elimination of ownerless grids </w:t>
      </w:r>
      <w:proofErr w:type="gramStart"/>
      <w:r w:rsidRPr="00575B68">
        <w:rPr>
          <w:rFonts w:ascii="Times New Roman" w:eastAsia="Times New Roman" w:hAnsi="Times New Roman" w:cs="Times New Roman"/>
          <w:color w:val="000000"/>
          <w:sz w:val="28"/>
          <w:szCs w:val="28"/>
          <w:lang w:val="en-US"/>
        </w:rPr>
        <w:t>is envisaged</w:t>
      </w:r>
      <w:proofErr w:type="gramEnd"/>
      <w:r w:rsidRPr="00575B68">
        <w:rPr>
          <w:rFonts w:ascii="Times New Roman" w:eastAsia="Times New Roman" w:hAnsi="Times New Roman" w:cs="Times New Roman"/>
          <w:color w:val="000000"/>
          <w:sz w:val="28"/>
          <w:szCs w:val="28"/>
          <w:lang w:val="en-US"/>
        </w:rPr>
        <w:t xml:space="preserve"> as part of the implementation of the tasks defined in Step 51 of the 100 Concrete Steps Plan of the Nation.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 lot of work has been done. The length of ownerless networks </w:t>
      </w:r>
      <w:proofErr w:type="gramStart"/>
      <w:r w:rsidRPr="00575B68">
        <w:rPr>
          <w:rFonts w:ascii="Times New Roman" w:eastAsia="Times New Roman" w:hAnsi="Times New Roman" w:cs="Times New Roman"/>
          <w:color w:val="000000"/>
          <w:sz w:val="28"/>
          <w:szCs w:val="28"/>
          <w:lang w:val="en-US"/>
        </w:rPr>
        <w:t>has been significantly reduced</w:t>
      </w:r>
      <w:proofErr w:type="gramEnd"/>
      <w:r w:rsidRPr="00575B68">
        <w:rPr>
          <w:rFonts w:ascii="Times New Roman" w:eastAsia="Times New Roman" w:hAnsi="Times New Roman" w:cs="Times New Roman"/>
          <w:color w:val="000000"/>
          <w:sz w:val="28"/>
          <w:szCs w:val="28"/>
          <w:lang w:val="en-US"/>
        </w:rPr>
        <w:t xml:space="preserve">. As a result of the work done, the length of ownerless power networks as of January 2020 amounted to 225 km and 98 transformer substations," N. </w:t>
      </w:r>
      <w:proofErr w:type="spellStart"/>
      <w:r w:rsidRPr="00575B68">
        <w:rPr>
          <w:rFonts w:ascii="Times New Roman" w:eastAsia="Times New Roman" w:hAnsi="Times New Roman" w:cs="Times New Roman"/>
          <w:color w:val="000000"/>
          <w:sz w:val="28"/>
          <w:szCs w:val="28"/>
          <w:lang w:val="en-US"/>
        </w:rPr>
        <w:t>Nogaev</w:t>
      </w:r>
      <w:proofErr w:type="spellEnd"/>
      <w:r w:rsidRPr="00575B68">
        <w:rPr>
          <w:rFonts w:ascii="Times New Roman" w:eastAsia="Times New Roman" w:hAnsi="Times New Roman" w:cs="Times New Roman"/>
          <w:color w:val="000000"/>
          <w:sz w:val="28"/>
          <w:szCs w:val="28"/>
          <w:lang w:val="en-US"/>
        </w:rPr>
        <w:t xml:space="preserve"> informed.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general, the identified ownerless power grids </w:t>
      </w:r>
      <w:proofErr w:type="gramStart"/>
      <w:r w:rsidRPr="00575B68">
        <w:rPr>
          <w:rFonts w:ascii="Times New Roman" w:eastAsia="Times New Roman" w:hAnsi="Times New Roman" w:cs="Times New Roman"/>
          <w:color w:val="000000"/>
          <w:sz w:val="28"/>
          <w:szCs w:val="28"/>
          <w:lang w:val="en-US"/>
        </w:rPr>
        <w:t>should be transferred</w:t>
      </w:r>
      <w:proofErr w:type="gramEnd"/>
      <w:r w:rsidRPr="00575B68">
        <w:rPr>
          <w:rFonts w:ascii="Times New Roman" w:eastAsia="Times New Roman" w:hAnsi="Times New Roman" w:cs="Times New Roman"/>
          <w:color w:val="000000"/>
          <w:sz w:val="28"/>
          <w:szCs w:val="28"/>
          <w:lang w:val="en-US"/>
        </w:rPr>
        <w:t xml:space="preserve"> to the balance of power transmission organizations by the end of 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conclusion, N. </w:t>
      </w:r>
      <w:proofErr w:type="spellStart"/>
      <w:r w:rsidRPr="00575B68">
        <w:rPr>
          <w:rFonts w:ascii="Times New Roman" w:eastAsia="Times New Roman" w:hAnsi="Times New Roman" w:cs="Times New Roman"/>
          <w:color w:val="000000"/>
          <w:sz w:val="28"/>
          <w:szCs w:val="28"/>
          <w:lang w:val="en-US"/>
        </w:rPr>
        <w:t>Nogaev</w:t>
      </w:r>
      <w:proofErr w:type="spellEnd"/>
      <w:r w:rsidRPr="00575B68">
        <w:rPr>
          <w:rFonts w:ascii="Times New Roman" w:eastAsia="Times New Roman" w:hAnsi="Times New Roman" w:cs="Times New Roman"/>
          <w:color w:val="000000"/>
          <w:sz w:val="28"/>
          <w:szCs w:val="28"/>
          <w:lang w:val="en-US"/>
        </w:rPr>
        <w:t xml:space="preserve"> outlined a number of tasks to </w:t>
      </w:r>
      <w:proofErr w:type="gramStart"/>
      <w:r w:rsidRPr="00575B68">
        <w:rPr>
          <w:rFonts w:ascii="Times New Roman" w:eastAsia="Times New Roman" w:hAnsi="Times New Roman" w:cs="Times New Roman"/>
          <w:color w:val="000000"/>
          <w:sz w:val="28"/>
          <w:szCs w:val="28"/>
          <w:lang w:val="en-US"/>
        </w:rPr>
        <w:t>be accomplished</w:t>
      </w:r>
      <w:proofErr w:type="gramEnd"/>
      <w:r w:rsidRPr="00575B68">
        <w:rPr>
          <w:rFonts w:ascii="Times New Roman" w:eastAsia="Times New Roman" w:hAnsi="Times New Roman" w:cs="Times New Roman"/>
          <w:color w:val="000000"/>
          <w:sz w:val="28"/>
          <w:szCs w:val="28"/>
          <w:lang w:val="en-US"/>
        </w:rPr>
        <w:t xml:space="preserve"> for the successful passing of the fall-winter period of 2020-2021:</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to</w:t>
      </w:r>
      <w:proofErr w:type="gramEnd"/>
      <w:r w:rsidRPr="00575B68">
        <w:rPr>
          <w:rFonts w:ascii="Times New Roman" w:eastAsia="Times New Roman" w:hAnsi="Times New Roman" w:cs="Times New Roman"/>
          <w:color w:val="000000"/>
          <w:sz w:val="28"/>
          <w:szCs w:val="28"/>
          <w:lang w:val="en-US"/>
        </w:rPr>
        <w:t xml:space="preserve"> fulfill all repair works at power plants, power grids;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Ensure normal accumulation of fuel in the warehouses of energy sources</w:t>
      </w:r>
      <w:proofErr w:type="gramStart"/>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Ensure reduction of debts to fuel suppliers</w:t>
      </w:r>
      <w:proofErr w:type="gramStart"/>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take measures to reduce the accounts receivable of consumers of public utilities to suppliers and accounts payable to energy supplying organizations</w:t>
      </w:r>
      <w:proofErr w:type="gramStart"/>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 </w:t>
      </w:r>
      <w:proofErr w:type="gramStart"/>
      <w:r w:rsidRPr="00575B68">
        <w:rPr>
          <w:rFonts w:ascii="Times New Roman" w:eastAsia="Times New Roman" w:hAnsi="Times New Roman" w:cs="Times New Roman"/>
          <w:color w:val="000000"/>
          <w:sz w:val="28"/>
          <w:szCs w:val="28"/>
          <w:lang w:val="en-US"/>
        </w:rPr>
        <w:t>to</w:t>
      </w:r>
      <w:proofErr w:type="gramEnd"/>
      <w:r w:rsidRPr="00575B68">
        <w:rPr>
          <w:rFonts w:ascii="Times New Roman" w:eastAsia="Times New Roman" w:hAnsi="Times New Roman" w:cs="Times New Roman"/>
          <w:color w:val="000000"/>
          <w:sz w:val="28"/>
          <w:szCs w:val="28"/>
          <w:lang w:val="en-US"/>
        </w:rPr>
        <w:t xml:space="preserve"> implement all measures to prepare educational, health care, life support, social and cultural facilities of settlements;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take measures to reduce debts of utility consumers</w:t>
      </w:r>
      <w:proofErr w:type="gramStart"/>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Ministries of Justice, Energy, National Economy and NPP "</w:t>
      </w:r>
      <w:proofErr w:type="spellStart"/>
      <w:r w:rsidRPr="00575B68">
        <w:rPr>
          <w:rFonts w:ascii="Times New Roman" w:eastAsia="Times New Roman" w:hAnsi="Times New Roman" w:cs="Times New Roman"/>
          <w:color w:val="000000"/>
          <w:sz w:val="28"/>
          <w:szCs w:val="28"/>
          <w:lang w:val="en-US"/>
        </w:rPr>
        <w:t>Atameken</w:t>
      </w:r>
      <w:proofErr w:type="spellEnd"/>
      <w:r w:rsidRPr="00575B68">
        <w:rPr>
          <w:rFonts w:ascii="Times New Roman" w:eastAsia="Times New Roman" w:hAnsi="Times New Roman" w:cs="Times New Roman"/>
          <w:color w:val="000000"/>
          <w:sz w:val="28"/>
          <w:szCs w:val="28"/>
          <w:lang w:val="en-US"/>
        </w:rPr>
        <w:t xml:space="preserve">" together with the interested parties to study the issue of increasing the size of fines in case of failure of energy enterprises to receive the passport of readiness for the heating period.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lastRenderedPageBreak/>
        <w:t xml:space="preserve">"The Ministry together with local executive bodies continues to work to control the preparation of energy companies for the upcoming heating season," summarized Energy Minister N. </w:t>
      </w:r>
      <w:proofErr w:type="spellStart"/>
      <w:r w:rsidRPr="00575B68">
        <w:rPr>
          <w:rFonts w:ascii="Times New Roman" w:eastAsia="Times New Roman" w:hAnsi="Times New Roman" w:cs="Times New Roman"/>
          <w:color w:val="000000"/>
          <w:sz w:val="28"/>
          <w:szCs w:val="28"/>
          <w:lang w:val="en-US"/>
        </w:rPr>
        <w:t>Nogaev</w:t>
      </w:r>
      <w:proofErr w:type="spellEnd"/>
      <w:r w:rsidRPr="00575B68">
        <w:rPr>
          <w:rFonts w:ascii="Times New Roman" w:eastAsia="Times New Roman" w:hAnsi="Times New Roman" w:cs="Times New Roman"/>
          <w:color w:val="000000"/>
          <w:sz w:val="28"/>
          <w:szCs w:val="28"/>
          <w:lang w:val="en-US"/>
        </w:rPr>
        <w:t>.</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t>Wind farms generate 45% of RES electricity in Kazakhstan (09.06.2020).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In the first quarter of this year, the share of generated green electricity in the total volume of energy produced amounted to 1.8%. This is 58% more than in the same period of 2019.</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development of renewable energy in Kazakhstan is accelerating. In three years, the volume of green energy produced has doubled. If in 2017 the stations where RES are used generated 1.1 billion kWh, in 2019 this figure amounted to 2.4 billion kWh. The Ministry of Energy of the Republic of Kazakhstan plans to increase this figure to 3.15 billion kWh in 2020.</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Meanwhile, in Kazakhstan, the share of RES in the total volume of electricity produced remains insignificant. In 2019, this indicator did not exceed 2.3%, and in </w:t>
      </w:r>
      <w:proofErr w:type="gramStart"/>
      <w:r w:rsidRPr="00575B68">
        <w:rPr>
          <w:rFonts w:ascii="Times New Roman" w:eastAsia="Times New Roman" w:hAnsi="Times New Roman" w:cs="Times New Roman"/>
          <w:color w:val="000000"/>
          <w:sz w:val="28"/>
          <w:szCs w:val="28"/>
          <w:lang w:val="en-US"/>
        </w:rPr>
        <w:t>2020</w:t>
      </w:r>
      <w:proofErr w:type="gramEnd"/>
      <w:r w:rsidRPr="00575B68">
        <w:rPr>
          <w:rFonts w:ascii="Times New Roman" w:eastAsia="Times New Roman" w:hAnsi="Times New Roman" w:cs="Times New Roman"/>
          <w:color w:val="000000"/>
          <w:sz w:val="28"/>
          <w:szCs w:val="28"/>
          <w:lang w:val="en-US"/>
        </w:rPr>
        <w:t xml:space="preserve"> it is planned to reach 3%. This indicator </w:t>
      </w:r>
      <w:proofErr w:type="gramStart"/>
      <w:r w:rsidRPr="00575B68">
        <w:rPr>
          <w:rFonts w:ascii="Times New Roman" w:eastAsia="Times New Roman" w:hAnsi="Times New Roman" w:cs="Times New Roman"/>
          <w:color w:val="000000"/>
          <w:sz w:val="28"/>
          <w:szCs w:val="28"/>
          <w:lang w:val="en-US"/>
        </w:rPr>
        <w:t>is outlined</w:t>
      </w:r>
      <w:proofErr w:type="gramEnd"/>
      <w:r w:rsidRPr="00575B68">
        <w:rPr>
          <w:rFonts w:ascii="Times New Roman" w:eastAsia="Times New Roman" w:hAnsi="Times New Roman" w:cs="Times New Roman"/>
          <w:color w:val="000000"/>
          <w:sz w:val="28"/>
          <w:szCs w:val="28"/>
          <w:lang w:val="en-US"/>
        </w:rPr>
        <w:t xml:space="preserve"> in the Concept for the transition of the Republic of Kazakhstan to a green economy.</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According to the Ministry of Energy of the Republic of Kazakhstan, in the first quarter of 2020, the share of electricity generated by power plants in the total volume of electricity produced amounted to 1.8% or 548.4 million kWh. "Generation of green energy for the first quarter of this year compared to the same period of 2019 increased by 58%," the ministry said.</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According to the Ministry of Energy, there are currently 37 solar, 37 hydro, 22 wind and </w:t>
      </w:r>
      <w:proofErr w:type="gramStart"/>
      <w:r w:rsidRPr="00575B68">
        <w:rPr>
          <w:rFonts w:ascii="Times New Roman" w:eastAsia="Times New Roman" w:hAnsi="Times New Roman" w:cs="Times New Roman"/>
          <w:color w:val="000000"/>
          <w:sz w:val="28"/>
          <w:szCs w:val="28"/>
          <w:lang w:val="en-US"/>
        </w:rPr>
        <w:t>5</w:t>
      </w:r>
      <w:proofErr w:type="gram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biopower</w:t>
      </w:r>
      <w:proofErr w:type="spellEnd"/>
      <w:r w:rsidRPr="00575B68">
        <w:rPr>
          <w:rFonts w:ascii="Times New Roman" w:eastAsia="Times New Roman" w:hAnsi="Times New Roman" w:cs="Times New Roman"/>
          <w:color w:val="000000"/>
          <w:sz w:val="28"/>
          <w:szCs w:val="28"/>
          <w:lang w:val="en-US"/>
        </w:rPr>
        <w:t xml:space="preserve"> plants operating in the country. At the same time, the total capacity of RES facilities in 2019 was 1,050 MW, by the end of 2020 through the construction of new RES facilities </w:t>
      </w:r>
      <w:proofErr w:type="gramStart"/>
      <w:r w:rsidRPr="00575B68">
        <w:rPr>
          <w:rFonts w:ascii="Times New Roman" w:eastAsia="Times New Roman" w:hAnsi="Times New Roman" w:cs="Times New Roman"/>
          <w:color w:val="000000"/>
          <w:sz w:val="28"/>
          <w:szCs w:val="28"/>
          <w:lang w:val="en-US"/>
        </w:rPr>
        <w:t>is planned</w:t>
      </w:r>
      <w:proofErr w:type="gramEnd"/>
      <w:r w:rsidRPr="00575B68">
        <w:rPr>
          <w:rFonts w:ascii="Times New Roman" w:eastAsia="Times New Roman" w:hAnsi="Times New Roman" w:cs="Times New Roman"/>
          <w:color w:val="000000"/>
          <w:sz w:val="28"/>
          <w:szCs w:val="28"/>
          <w:lang w:val="en-US"/>
        </w:rPr>
        <w:t xml:space="preserve"> to increase capacity to 1,655 MW.</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January-March 2020, wind farms generated the most electricity - 45% of the volume of RES energy generated, followed by solar power plants - 35.7% and small hydropower plants - 19%.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The trend toward wind and solar power is understandable. The USAID report notes that Kazakhstan has a huge potential for wind power.</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"About 50% of the country has wind speeds of 4-5 meters/second at a height of 30 meters. Solar energy also has huge potential - the number of solar hours in Kazakhstan is 2,200-3,000 hours per year," the report says.</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UNDP (United Nations Development Program) emphasizes that almost all RES technologies </w:t>
      </w:r>
      <w:proofErr w:type="gramStart"/>
      <w:r w:rsidRPr="00575B68">
        <w:rPr>
          <w:rFonts w:ascii="Times New Roman" w:eastAsia="Times New Roman" w:hAnsi="Times New Roman" w:cs="Times New Roman"/>
          <w:color w:val="000000"/>
          <w:sz w:val="28"/>
          <w:szCs w:val="28"/>
          <w:lang w:val="en-US"/>
        </w:rPr>
        <w:t>can be developed</w:t>
      </w:r>
      <w:proofErr w:type="gramEnd"/>
      <w:r w:rsidRPr="00575B68">
        <w:rPr>
          <w:rFonts w:ascii="Times New Roman" w:eastAsia="Times New Roman" w:hAnsi="Times New Roman" w:cs="Times New Roman"/>
          <w:color w:val="000000"/>
          <w:sz w:val="28"/>
          <w:szCs w:val="28"/>
          <w:lang w:val="en-US"/>
        </w:rPr>
        <w:t xml:space="preserve"> in the Republic of Kazakhstan. "They can be related to wind, sun, </w:t>
      </w:r>
      <w:proofErr w:type="gramStart"/>
      <w:r w:rsidRPr="00575B68">
        <w:rPr>
          <w:rFonts w:ascii="Times New Roman" w:eastAsia="Times New Roman" w:hAnsi="Times New Roman" w:cs="Times New Roman"/>
          <w:color w:val="000000"/>
          <w:sz w:val="28"/>
          <w:szCs w:val="28"/>
          <w:lang w:val="en-US"/>
        </w:rPr>
        <w:t>water</w:t>
      </w:r>
      <w:proofErr w:type="gramEnd"/>
      <w:r w:rsidRPr="00575B68">
        <w:rPr>
          <w:rFonts w:ascii="Times New Roman" w:eastAsia="Times New Roman" w:hAnsi="Times New Roman" w:cs="Times New Roman"/>
          <w:color w:val="000000"/>
          <w:sz w:val="28"/>
          <w:szCs w:val="28"/>
          <w:lang w:val="en-US"/>
        </w:rPr>
        <w:t xml:space="preserve">. Also in our </w:t>
      </w:r>
      <w:proofErr w:type="gramStart"/>
      <w:r w:rsidRPr="00575B68">
        <w:rPr>
          <w:rFonts w:ascii="Times New Roman" w:eastAsia="Times New Roman" w:hAnsi="Times New Roman" w:cs="Times New Roman"/>
          <w:color w:val="000000"/>
          <w:sz w:val="28"/>
          <w:szCs w:val="28"/>
          <w:lang w:val="en-US"/>
        </w:rPr>
        <w:t>country</w:t>
      </w:r>
      <w:proofErr w:type="gramEnd"/>
      <w:r w:rsidRPr="00575B68">
        <w:rPr>
          <w:rFonts w:ascii="Times New Roman" w:eastAsia="Times New Roman" w:hAnsi="Times New Roman" w:cs="Times New Roman"/>
          <w:color w:val="000000"/>
          <w:sz w:val="28"/>
          <w:szCs w:val="28"/>
          <w:lang w:val="en-US"/>
        </w:rPr>
        <w:t xml:space="preserve"> we can actively use biogas plants, biomass boiler plants, heat and geothermal pumps. The potential of wind and solar energy utilization is higher than other RES. These energy sources are more accessible, distributed throughout the country. For example, the technical potential of wind generation in the country is 920 billion kWh. This is an order of magnitude more than the current generation and consumption of electricity in the country. To be precise, last year Kazakhstan produced 106 billion kWh, while consumption amounted to 105.1 billion kWh," says </w:t>
      </w:r>
      <w:proofErr w:type="spellStart"/>
      <w:r w:rsidRPr="00575B68">
        <w:rPr>
          <w:rFonts w:ascii="Times New Roman" w:eastAsia="Times New Roman" w:hAnsi="Times New Roman" w:cs="Times New Roman"/>
          <w:color w:val="000000"/>
          <w:sz w:val="28"/>
          <w:szCs w:val="28"/>
          <w:lang w:val="en-US"/>
        </w:rPr>
        <w:t>Yerlan</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Dairbekov</w:t>
      </w:r>
      <w:proofErr w:type="spellEnd"/>
      <w:r w:rsidRPr="00575B68">
        <w:rPr>
          <w:rFonts w:ascii="Times New Roman" w:eastAsia="Times New Roman" w:hAnsi="Times New Roman" w:cs="Times New Roman"/>
          <w:color w:val="000000"/>
          <w:sz w:val="28"/>
          <w:szCs w:val="28"/>
          <w:lang w:val="en-US"/>
        </w:rPr>
        <w:t>, UNDP expert.</w:t>
      </w: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575B68" w:rsidRDefault="00575B68" w:rsidP="0068574B">
      <w:pPr>
        <w:spacing w:after="0" w:line="240" w:lineRule="auto"/>
        <w:ind w:firstLine="709"/>
        <w:jc w:val="both"/>
        <w:rPr>
          <w:rFonts w:ascii="Times New Roman" w:eastAsia="Times New Roman" w:hAnsi="Times New Roman" w:cs="Times New Roman"/>
          <w:b/>
          <w:color w:val="000000"/>
          <w:sz w:val="28"/>
          <w:szCs w:val="28"/>
          <w:lang w:val="en-US"/>
        </w:rPr>
      </w:pPr>
    </w:p>
    <w:p w:rsidR="0068574B" w:rsidRPr="006857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68574B">
        <w:rPr>
          <w:rFonts w:ascii="Times New Roman" w:eastAsia="Times New Roman" w:hAnsi="Times New Roman" w:cs="Times New Roman"/>
          <w:b/>
          <w:color w:val="000000"/>
          <w:sz w:val="28"/>
          <w:szCs w:val="28"/>
          <w:lang w:val="en-US"/>
        </w:rPr>
        <w:lastRenderedPageBreak/>
        <w:t xml:space="preserve">40 years </w:t>
      </w:r>
      <w:r w:rsidR="00575B68">
        <w:rPr>
          <w:rFonts w:ascii="Times New Roman" w:eastAsia="Times New Roman" w:hAnsi="Times New Roman" w:cs="Times New Roman"/>
          <w:b/>
          <w:color w:val="000000"/>
          <w:sz w:val="28"/>
          <w:szCs w:val="28"/>
          <w:lang w:val="en-US"/>
        </w:rPr>
        <w:t>to</w:t>
      </w:r>
      <w:r w:rsidRPr="0068574B">
        <w:rPr>
          <w:rFonts w:ascii="Times New Roman" w:eastAsia="Times New Roman" w:hAnsi="Times New Roman" w:cs="Times New Roman"/>
          <w:b/>
          <w:color w:val="000000"/>
          <w:sz w:val="28"/>
          <w:szCs w:val="28"/>
          <w:lang w:val="en-US"/>
        </w:rPr>
        <w:t xml:space="preserve"> the largest power plant in Kazakhstan!</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April 15, 2020 was the anniversary of the flagship of Kazakhstan's energy industry -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GRES-1.</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On April 15, </w:t>
      </w:r>
      <w:proofErr w:type="gramStart"/>
      <w:r w:rsidRPr="00575B68">
        <w:rPr>
          <w:rFonts w:ascii="Times New Roman" w:eastAsia="Times New Roman" w:hAnsi="Times New Roman" w:cs="Times New Roman"/>
          <w:color w:val="000000"/>
          <w:sz w:val="28"/>
          <w:szCs w:val="28"/>
          <w:lang w:val="en-US"/>
        </w:rPr>
        <w:t>1980</w:t>
      </w:r>
      <w:proofErr w:type="gramEnd"/>
      <w:r w:rsidRPr="00575B68">
        <w:rPr>
          <w:rFonts w:ascii="Times New Roman" w:eastAsia="Times New Roman" w:hAnsi="Times New Roman" w:cs="Times New Roman"/>
          <w:color w:val="000000"/>
          <w:sz w:val="28"/>
          <w:szCs w:val="28"/>
          <w:lang w:val="en-US"/>
        </w:rPr>
        <w:t xml:space="preserve"> the Ministry of Energy and Electrification of the USSR signed the Act of Acceptance of the first turbine generator and boiler unit of the station.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State District Power Plant-1 was built as part of the project of the former USSR to create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Fuel and Energy Complex consisting of </w:t>
      </w:r>
      <w:proofErr w:type="gramStart"/>
      <w:r w:rsidRPr="00575B68">
        <w:rPr>
          <w:rFonts w:ascii="Times New Roman" w:eastAsia="Times New Roman" w:hAnsi="Times New Roman" w:cs="Times New Roman"/>
          <w:color w:val="000000"/>
          <w:sz w:val="28"/>
          <w:szCs w:val="28"/>
          <w:lang w:val="en-US"/>
        </w:rPr>
        <w:t>5</w:t>
      </w:r>
      <w:proofErr w:type="gramEnd"/>
      <w:r w:rsidRPr="00575B68">
        <w:rPr>
          <w:rFonts w:ascii="Times New Roman" w:eastAsia="Times New Roman" w:hAnsi="Times New Roman" w:cs="Times New Roman"/>
          <w:color w:val="000000"/>
          <w:sz w:val="28"/>
          <w:szCs w:val="28"/>
          <w:lang w:val="en-US"/>
        </w:rPr>
        <w:t xml:space="preserve"> power plants with installed capacity of 20000 MW to supply power to consumers in the Urals and Western Siberia. However, only two power plants </w:t>
      </w:r>
      <w:proofErr w:type="gramStart"/>
      <w:r w:rsidRPr="00575B68">
        <w:rPr>
          <w:rFonts w:ascii="Times New Roman" w:eastAsia="Times New Roman" w:hAnsi="Times New Roman" w:cs="Times New Roman"/>
          <w:color w:val="000000"/>
          <w:sz w:val="28"/>
          <w:szCs w:val="28"/>
          <w:lang w:val="en-US"/>
        </w:rPr>
        <w:t>were completed</w:t>
      </w:r>
      <w:proofErr w:type="gramEnd"/>
      <w:r w:rsidRPr="00575B68">
        <w:rPr>
          <w:rFonts w:ascii="Times New Roman" w:eastAsia="Times New Roman" w:hAnsi="Times New Roman" w:cs="Times New Roman"/>
          <w:color w:val="000000"/>
          <w:sz w:val="28"/>
          <w:szCs w:val="28"/>
          <w:lang w:val="en-US"/>
        </w:rPr>
        <w:t>: EGRES-1 and EGRES-2.</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Today,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GRES-1 named after B. </w:t>
      </w:r>
      <w:proofErr w:type="spellStart"/>
      <w:r w:rsidRPr="00575B68">
        <w:rPr>
          <w:rFonts w:ascii="Times New Roman" w:eastAsia="Times New Roman" w:hAnsi="Times New Roman" w:cs="Times New Roman"/>
          <w:color w:val="000000"/>
          <w:sz w:val="28"/>
          <w:szCs w:val="28"/>
          <w:lang w:val="en-US"/>
        </w:rPr>
        <w:t>Nurzhanov</w:t>
      </w:r>
      <w:proofErr w:type="spellEnd"/>
      <w:r w:rsidRPr="00575B68">
        <w:rPr>
          <w:rFonts w:ascii="Times New Roman" w:eastAsia="Times New Roman" w:hAnsi="Times New Roman" w:cs="Times New Roman"/>
          <w:color w:val="000000"/>
          <w:sz w:val="28"/>
          <w:szCs w:val="28"/>
          <w:lang w:val="en-US"/>
        </w:rPr>
        <w:t xml:space="preserve"> is the largest thermal power plant in the country, covering the needs of the Unified Electric Power System of Kazakhstan (UES). It is included in the list of plants of national importance and is able to cover about 20% of the total electricity consumption of the country. The owner of GRES-1 with 100% participation share is the largest domestic electric power holding </w:t>
      </w:r>
      <w:proofErr w:type="spellStart"/>
      <w:r w:rsidRPr="00575B68">
        <w:rPr>
          <w:rFonts w:ascii="Times New Roman" w:eastAsia="Times New Roman" w:hAnsi="Times New Roman" w:cs="Times New Roman"/>
          <w:color w:val="000000"/>
          <w:sz w:val="28"/>
          <w:szCs w:val="28"/>
          <w:lang w:val="en-US"/>
        </w:rPr>
        <w:t>Samruk</w:t>
      </w:r>
      <w:proofErr w:type="spellEnd"/>
      <w:r w:rsidRPr="00575B68">
        <w:rPr>
          <w:rFonts w:ascii="Times New Roman" w:eastAsia="Times New Roman" w:hAnsi="Times New Roman" w:cs="Times New Roman"/>
          <w:color w:val="000000"/>
          <w:sz w:val="28"/>
          <w:szCs w:val="28"/>
          <w:lang w:val="en-US"/>
        </w:rPr>
        <w:t xml:space="preserve">-Energy JSC. </w:t>
      </w:r>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The condensing power plant with installed capacity of 4000 MW is equipped with eight power units of 500 MW each. Its first power unit was commissioned in 1980, the last eighth power unit was commissioned in 1984. </w:t>
      </w:r>
      <w:proofErr w:type="gramStart"/>
      <w:r w:rsidRPr="00575B68">
        <w:rPr>
          <w:rFonts w:ascii="Times New Roman" w:eastAsia="Times New Roman" w:hAnsi="Times New Roman" w:cs="Times New Roman"/>
          <w:color w:val="000000"/>
          <w:sz w:val="28"/>
          <w:szCs w:val="28"/>
          <w:lang w:val="en-US"/>
        </w:rPr>
        <w:t xml:space="preserve">According to power specialists, in those times when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GRES-1 was created, a number of progressive technical and economic solutions were implemented, for example: the power plant was as close as possible to the place of fuel extraction, the cooling pond and ash dump were located in the natural hollows of dried lakes not used for economic purposes, water feeding from the Irtysh-Karaganda canal, the location of the power plant was successfully combined with the wind rose relative to the city of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w:t>
      </w:r>
      <w:proofErr w:type="gramEnd"/>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r w:rsidRPr="00575B68">
        <w:rPr>
          <w:rFonts w:ascii="Times New Roman" w:eastAsia="Times New Roman" w:hAnsi="Times New Roman" w:cs="Times New Roman"/>
          <w:color w:val="000000"/>
          <w:sz w:val="28"/>
          <w:szCs w:val="28"/>
          <w:lang w:val="en-US"/>
        </w:rPr>
        <w:t xml:space="preserve">In October </w:t>
      </w:r>
      <w:proofErr w:type="gramStart"/>
      <w:r w:rsidRPr="00575B68">
        <w:rPr>
          <w:rFonts w:ascii="Times New Roman" w:eastAsia="Times New Roman" w:hAnsi="Times New Roman" w:cs="Times New Roman"/>
          <w:color w:val="000000"/>
          <w:sz w:val="28"/>
          <w:szCs w:val="28"/>
          <w:lang w:val="en-US"/>
        </w:rPr>
        <w:t>1981</w:t>
      </w:r>
      <w:proofErr w:type="gramEnd"/>
      <w:r w:rsidRPr="00575B68">
        <w:rPr>
          <w:rFonts w:ascii="Times New Roman" w:eastAsia="Times New Roman" w:hAnsi="Times New Roman" w:cs="Times New Roman"/>
          <w:color w:val="000000"/>
          <w:sz w:val="28"/>
          <w:szCs w:val="28"/>
          <w:lang w:val="en-US"/>
        </w:rPr>
        <w:t xml:space="preserve"> GRES-1 generated the first billion kilowatt hours of electricity. During the Soviet period,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GRES-1 became one of the largest thermal power plants in the USSR. </w:t>
      </w:r>
      <w:bookmarkStart w:id="33" w:name="_GoBack"/>
      <w:bookmarkEnd w:id="33"/>
    </w:p>
    <w:p w:rsidR="0068574B" w:rsidRPr="00575B68" w:rsidRDefault="0068574B" w:rsidP="0068574B">
      <w:pPr>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GRES-1 was one of the first to implement the project on reconstruction of the chemical water treatment system (CWTS) of the power plant. During the reconstruction of the chemical water treatment system the transition to the latest membrane technologies </w:t>
      </w:r>
      <w:proofErr w:type="gramStart"/>
      <w:r w:rsidRPr="00575B68">
        <w:rPr>
          <w:rFonts w:ascii="Times New Roman" w:eastAsia="Times New Roman" w:hAnsi="Times New Roman" w:cs="Times New Roman"/>
          <w:color w:val="000000"/>
          <w:sz w:val="28"/>
          <w:szCs w:val="28"/>
          <w:lang w:val="en-US"/>
        </w:rPr>
        <w:t>was carried out,</w:t>
      </w:r>
      <w:proofErr w:type="gramEnd"/>
      <w:r w:rsidRPr="00575B68">
        <w:rPr>
          <w:rFonts w:ascii="Times New Roman" w:eastAsia="Times New Roman" w:hAnsi="Times New Roman" w:cs="Times New Roman"/>
          <w:color w:val="000000"/>
          <w:sz w:val="28"/>
          <w:szCs w:val="28"/>
          <w:lang w:val="en-US"/>
        </w:rPr>
        <w:t xml:space="preserve"> which not only significantly increased the reliability of the system for chemical treatment of desalinated water, but also reduced operating costs. The quality of treated water improved - hardness and conductivity </w:t>
      </w:r>
      <w:proofErr w:type="spellStart"/>
      <w:r w:rsidRPr="00575B68">
        <w:rPr>
          <w:rFonts w:ascii="Times New Roman" w:eastAsia="Times New Roman" w:hAnsi="Times New Roman" w:cs="Times New Roman"/>
          <w:color w:val="000000"/>
          <w:sz w:val="28"/>
          <w:szCs w:val="28"/>
          <w:lang w:val="en-US"/>
        </w:rPr>
        <w:t>decreased.As</w:t>
      </w:r>
      <w:proofErr w:type="spellEnd"/>
      <w:r w:rsidRPr="00575B68">
        <w:rPr>
          <w:rFonts w:ascii="Times New Roman" w:eastAsia="Times New Roman" w:hAnsi="Times New Roman" w:cs="Times New Roman"/>
          <w:color w:val="000000"/>
          <w:sz w:val="28"/>
          <w:szCs w:val="28"/>
          <w:lang w:val="en-US"/>
        </w:rPr>
        <w:t xml:space="preserve"> noted in </w:t>
      </w:r>
      <w:proofErr w:type="spellStart"/>
      <w:r w:rsidRPr="00575B68">
        <w:rPr>
          <w:rFonts w:ascii="Times New Roman" w:eastAsia="Times New Roman" w:hAnsi="Times New Roman" w:cs="Times New Roman"/>
          <w:color w:val="000000"/>
          <w:sz w:val="28"/>
          <w:szCs w:val="28"/>
          <w:lang w:val="en-US"/>
        </w:rPr>
        <w:t>Samruk</w:t>
      </w:r>
      <w:proofErr w:type="spellEnd"/>
      <w:r w:rsidRPr="00575B68">
        <w:rPr>
          <w:rFonts w:ascii="Times New Roman" w:eastAsia="Times New Roman" w:hAnsi="Times New Roman" w:cs="Times New Roman"/>
          <w:color w:val="000000"/>
          <w:sz w:val="28"/>
          <w:szCs w:val="28"/>
          <w:lang w:val="en-US"/>
        </w:rPr>
        <w:t xml:space="preserve">-Energy, </w:t>
      </w:r>
      <w:proofErr w:type="spellStart"/>
      <w:r w:rsidRPr="00575B68">
        <w:rPr>
          <w:rFonts w:ascii="Times New Roman" w:eastAsia="Times New Roman" w:hAnsi="Times New Roman" w:cs="Times New Roman"/>
          <w:color w:val="000000"/>
          <w:sz w:val="28"/>
          <w:szCs w:val="28"/>
          <w:lang w:val="en-US"/>
        </w:rPr>
        <w:t>Bulat</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Nurzhanov</w:t>
      </w:r>
      <w:proofErr w:type="spellEnd"/>
      <w:r w:rsidRPr="00575B68">
        <w:rPr>
          <w:rFonts w:ascii="Times New Roman" w:eastAsia="Times New Roman" w:hAnsi="Times New Roman" w:cs="Times New Roman"/>
          <w:color w:val="000000"/>
          <w:sz w:val="28"/>
          <w:szCs w:val="28"/>
          <w:lang w:val="en-US"/>
        </w:rPr>
        <w:t xml:space="preserve">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SDPP-1 LLP ended 2019 having generated 18.3 billion kWh of electricity. Overall, in the Kazakhstan market, the share of electricity generated by EGRES-1 increased by 14.2%. The station demonstrated full readiness for the fall-winter period with the operation of seven power units with an average unit load of 455 megawatts. </w:t>
      </w:r>
    </w:p>
    <w:p w:rsidR="0068574B" w:rsidRPr="001E184B" w:rsidRDefault="0068574B" w:rsidP="0068574B">
      <w:pPr>
        <w:spacing w:after="0" w:line="240" w:lineRule="auto"/>
        <w:ind w:firstLine="709"/>
        <w:jc w:val="both"/>
        <w:rPr>
          <w:rFonts w:ascii="Times New Roman" w:eastAsia="Times New Roman" w:hAnsi="Times New Roman" w:cs="Times New Roman"/>
          <w:b/>
          <w:color w:val="000000"/>
          <w:sz w:val="28"/>
          <w:szCs w:val="28"/>
          <w:lang w:val="en-US"/>
        </w:rPr>
      </w:pPr>
      <w:r w:rsidRPr="00575B68">
        <w:rPr>
          <w:rFonts w:ascii="Times New Roman" w:eastAsia="Times New Roman" w:hAnsi="Times New Roman" w:cs="Times New Roman"/>
          <w:color w:val="000000"/>
          <w:sz w:val="28"/>
          <w:szCs w:val="28"/>
          <w:lang w:val="en-US"/>
        </w:rPr>
        <w:t xml:space="preserve">In February 2020, a record load of 3,481 MW was recorded for the operation of </w:t>
      </w:r>
      <w:proofErr w:type="gramStart"/>
      <w:r w:rsidRPr="00575B68">
        <w:rPr>
          <w:rFonts w:ascii="Times New Roman" w:eastAsia="Times New Roman" w:hAnsi="Times New Roman" w:cs="Times New Roman"/>
          <w:color w:val="000000"/>
          <w:sz w:val="28"/>
          <w:szCs w:val="28"/>
          <w:lang w:val="en-US"/>
        </w:rPr>
        <w:t>7</w:t>
      </w:r>
      <w:proofErr w:type="gramEnd"/>
      <w:r w:rsidRPr="00575B68">
        <w:rPr>
          <w:rFonts w:ascii="Times New Roman" w:eastAsia="Times New Roman" w:hAnsi="Times New Roman" w:cs="Times New Roman"/>
          <w:color w:val="000000"/>
          <w:sz w:val="28"/>
          <w:szCs w:val="28"/>
          <w:lang w:val="en-US"/>
        </w:rPr>
        <w:t xml:space="preserve"> power units. The last time such an indicator </w:t>
      </w:r>
      <w:proofErr w:type="gramStart"/>
      <w:r w:rsidRPr="00575B68">
        <w:rPr>
          <w:rFonts w:ascii="Times New Roman" w:eastAsia="Times New Roman" w:hAnsi="Times New Roman" w:cs="Times New Roman"/>
          <w:color w:val="000000"/>
          <w:sz w:val="28"/>
          <w:szCs w:val="28"/>
          <w:lang w:val="en-US"/>
        </w:rPr>
        <w:t>was recorded</w:t>
      </w:r>
      <w:proofErr w:type="gramEnd"/>
      <w:r w:rsidRPr="00575B68">
        <w:rPr>
          <w:rFonts w:ascii="Times New Roman" w:eastAsia="Times New Roman" w:hAnsi="Times New Roman" w:cs="Times New Roman"/>
          <w:color w:val="000000"/>
          <w:sz w:val="28"/>
          <w:szCs w:val="28"/>
          <w:lang w:val="en-US"/>
        </w:rPr>
        <w:t xml:space="preserve"> was in February 1986. Then the maximum mark reached 3095 MW, but when </w:t>
      </w:r>
      <w:proofErr w:type="gramStart"/>
      <w:r w:rsidRPr="00575B68">
        <w:rPr>
          <w:rFonts w:ascii="Times New Roman" w:eastAsia="Times New Roman" w:hAnsi="Times New Roman" w:cs="Times New Roman"/>
          <w:color w:val="000000"/>
          <w:sz w:val="28"/>
          <w:szCs w:val="28"/>
          <w:lang w:val="en-US"/>
        </w:rPr>
        <w:t>8</w:t>
      </w:r>
      <w:proofErr w:type="gramEnd"/>
      <w:r w:rsidRPr="00575B68">
        <w:rPr>
          <w:rFonts w:ascii="Times New Roman" w:eastAsia="Times New Roman" w:hAnsi="Times New Roman" w:cs="Times New Roman"/>
          <w:color w:val="000000"/>
          <w:sz w:val="28"/>
          <w:szCs w:val="28"/>
          <w:lang w:val="en-US"/>
        </w:rPr>
        <w:t xml:space="preserve"> power units were operating. </w:t>
      </w:r>
      <w:proofErr w:type="gramStart"/>
      <w:r w:rsidRPr="00575B68">
        <w:rPr>
          <w:rFonts w:ascii="Times New Roman" w:eastAsia="Times New Roman" w:hAnsi="Times New Roman" w:cs="Times New Roman"/>
          <w:color w:val="000000"/>
          <w:sz w:val="28"/>
          <w:szCs w:val="28"/>
          <w:lang w:val="en-US"/>
        </w:rPr>
        <w:t>At the moment</w:t>
      </w:r>
      <w:proofErr w:type="gramEnd"/>
      <w:r w:rsidRPr="00575B68">
        <w:rPr>
          <w:rFonts w:ascii="Times New Roman" w:eastAsia="Times New Roman" w:hAnsi="Times New Roman" w:cs="Times New Roman"/>
          <w:color w:val="000000"/>
          <w:sz w:val="28"/>
          <w:szCs w:val="28"/>
          <w:lang w:val="en-US"/>
        </w:rPr>
        <w:t xml:space="preserve"> the plant provides employment for more than 1400 people. Along with increasing production capacity, EGRES-1 takes an active part in the social life of the region by sponsoring social projects of </w:t>
      </w:r>
      <w:proofErr w:type="spellStart"/>
      <w:r w:rsidRPr="00575B68">
        <w:rPr>
          <w:rFonts w:ascii="Times New Roman" w:eastAsia="Times New Roman" w:hAnsi="Times New Roman" w:cs="Times New Roman"/>
          <w:color w:val="000000"/>
          <w:sz w:val="28"/>
          <w:szCs w:val="28"/>
          <w:lang w:val="en-US"/>
        </w:rPr>
        <w:t>Ekibastuz</w:t>
      </w:r>
      <w:proofErr w:type="spellEnd"/>
      <w:r w:rsidRPr="00575B68">
        <w:rPr>
          <w:rFonts w:ascii="Times New Roman" w:eastAsia="Times New Roman" w:hAnsi="Times New Roman" w:cs="Times New Roman"/>
          <w:color w:val="000000"/>
          <w:sz w:val="28"/>
          <w:szCs w:val="28"/>
          <w:lang w:val="en-US"/>
        </w:rPr>
        <w:t xml:space="preserve"> city, supporting charitable public</w:t>
      </w:r>
      <w:r w:rsidRPr="0068574B">
        <w:rPr>
          <w:rFonts w:ascii="Times New Roman" w:eastAsia="Times New Roman" w:hAnsi="Times New Roman" w:cs="Times New Roman"/>
          <w:b/>
          <w:color w:val="000000"/>
          <w:sz w:val="28"/>
          <w:szCs w:val="28"/>
          <w:lang w:val="en-US"/>
        </w:rPr>
        <w:t xml:space="preserve"> </w:t>
      </w:r>
      <w:r w:rsidRPr="00575B68">
        <w:rPr>
          <w:rFonts w:ascii="Times New Roman" w:eastAsia="Times New Roman" w:hAnsi="Times New Roman" w:cs="Times New Roman"/>
          <w:color w:val="000000"/>
          <w:sz w:val="28"/>
          <w:szCs w:val="28"/>
          <w:lang w:val="en-US"/>
        </w:rPr>
        <w:t>funds, cultural events.</w:t>
      </w:r>
    </w:p>
    <w:sectPr w:rsidR="0068574B" w:rsidRPr="001E184B"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39" w:rsidRDefault="00E20F39" w:rsidP="00AD7754">
      <w:pPr>
        <w:spacing w:after="0" w:line="240" w:lineRule="auto"/>
      </w:pPr>
      <w:r>
        <w:separator/>
      </w:r>
    </w:p>
  </w:endnote>
  <w:endnote w:type="continuationSeparator" w:id="0">
    <w:p w:rsidR="00E20F39" w:rsidRDefault="00E20F3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B02D8C" w:rsidRDefault="00B02D8C">
        <w:pPr>
          <w:pStyle w:val="a7"/>
          <w:jc w:val="right"/>
        </w:pPr>
        <w:r>
          <w:fldChar w:fldCharType="begin"/>
        </w:r>
        <w:r>
          <w:instrText>PAGE   \* MERGEFORMAT</w:instrText>
        </w:r>
        <w:r>
          <w:fldChar w:fldCharType="separate"/>
        </w:r>
        <w:r w:rsidR="00575B68">
          <w:rPr>
            <w:noProof/>
          </w:rPr>
          <w:t>37</w:t>
        </w:r>
        <w:r>
          <w:rPr>
            <w:noProof/>
          </w:rPr>
          <w:fldChar w:fldCharType="end"/>
        </w:r>
      </w:p>
    </w:sdtContent>
  </w:sdt>
  <w:p w:rsidR="00B02D8C" w:rsidRDefault="00B02D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39" w:rsidRDefault="00E20F39" w:rsidP="00AD7754">
      <w:pPr>
        <w:spacing w:after="0" w:line="240" w:lineRule="auto"/>
      </w:pPr>
      <w:r>
        <w:separator/>
      </w:r>
    </w:p>
  </w:footnote>
  <w:footnote w:type="continuationSeparator" w:id="0">
    <w:p w:rsidR="00E20F39" w:rsidRDefault="00E20F3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B02D8C" w:rsidTr="009437D6">
      <w:tc>
        <w:tcPr>
          <w:tcW w:w="2235" w:type="dxa"/>
        </w:tcPr>
        <w:p w:rsidR="00B02D8C" w:rsidRDefault="00B02D8C"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B02D8C" w:rsidRDefault="00B02D8C" w:rsidP="005F127E">
          <w:pPr>
            <w:jc w:val="right"/>
            <w:rPr>
              <w:rFonts w:ascii="Times New Roman" w:hAnsi="Times New Roman" w:cs="Times New Roman"/>
              <w:i/>
              <w:sz w:val="28"/>
            </w:rPr>
          </w:pPr>
        </w:p>
        <w:p w:rsidR="00B02D8C" w:rsidRPr="001E184B" w:rsidRDefault="00B02D8C"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B02D8C" w:rsidRPr="009437D6" w:rsidRDefault="00B02D8C"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2C2F"/>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28A9"/>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9E0"/>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75B68"/>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3A3"/>
    <w:rsid w:val="006636EE"/>
    <w:rsid w:val="00663F96"/>
    <w:rsid w:val="006672F5"/>
    <w:rsid w:val="00672A7E"/>
    <w:rsid w:val="006808D0"/>
    <w:rsid w:val="00681D7C"/>
    <w:rsid w:val="00682876"/>
    <w:rsid w:val="0068431E"/>
    <w:rsid w:val="00684AE4"/>
    <w:rsid w:val="00684BAE"/>
    <w:rsid w:val="0068574B"/>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44C"/>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02D8C"/>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1BB"/>
    <w:rsid w:val="00E02D01"/>
    <w:rsid w:val="00E0381D"/>
    <w:rsid w:val="00E04313"/>
    <w:rsid w:val="00E050DF"/>
    <w:rsid w:val="00E05E5A"/>
    <w:rsid w:val="00E07EA5"/>
    <w:rsid w:val="00E103E9"/>
    <w:rsid w:val="00E137CD"/>
    <w:rsid w:val="00E20F39"/>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1ADE"/>
    <w:rsid w:val="00EC42B5"/>
    <w:rsid w:val="00EC511C"/>
    <w:rsid w:val="00EC5F06"/>
    <w:rsid w:val="00ED2209"/>
    <w:rsid w:val="00ED525F"/>
    <w:rsid w:val="00ED6C4A"/>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2FD5"/>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5647-D586-4DA8-B808-E13C28E1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1</Pages>
  <Words>14130</Words>
  <Characters>80541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124</cp:revision>
  <cp:lastPrinted>2018-09-04T08:39:00Z</cp:lastPrinted>
  <dcterms:created xsi:type="dcterms:W3CDTF">2018-09-04T11:04:00Z</dcterms:created>
  <dcterms:modified xsi:type="dcterms:W3CDTF">2023-08-16T05:55:00Z</dcterms:modified>
</cp:coreProperties>
</file>