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091111" w:rsidRDefault="000C3143" w:rsidP="00D744EE">
      <w:pPr>
        <w:spacing w:after="0" w:line="240" w:lineRule="auto"/>
        <w:contextualSpacing/>
        <w:jc w:val="center"/>
        <w:rPr>
          <w:rFonts w:ascii="Times New Roman" w:hAnsi="Times New Roman" w:cs="Times New Roman"/>
          <w:b/>
          <w:sz w:val="28"/>
          <w:lang w:val="kk-KZ"/>
        </w:rPr>
      </w:pPr>
    </w:p>
    <w:p w:rsidR="000C3143" w:rsidRPr="000D46F5" w:rsidRDefault="000C3143" w:rsidP="00D744EE">
      <w:pPr>
        <w:spacing w:after="0" w:line="240" w:lineRule="auto"/>
        <w:contextualSpacing/>
        <w:jc w:val="center"/>
        <w:rPr>
          <w:rFonts w:ascii="Times New Roman" w:hAnsi="Times New Roman" w:cs="Times New Roman"/>
          <w:b/>
          <w:sz w:val="28"/>
        </w:rPr>
      </w:pPr>
    </w:p>
    <w:p w:rsidR="000C3143" w:rsidRPr="000D46F5" w:rsidRDefault="00583E36" w:rsidP="00D744EE">
      <w:pPr>
        <w:spacing w:after="0" w:line="240" w:lineRule="auto"/>
        <w:contextualSpacing/>
        <w:jc w:val="center"/>
        <w:rPr>
          <w:rFonts w:ascii="Times New Roman" w:hAnsi="Times New Roman" w:cs="Times New Roman"/>
          <w:b/>
          <w:sz w:val="28"/>
        </w:rPr>
      </w:pPr>
      <w:r w:rsidRPr="000D46F5">
        <w:rPr>
          <w:rFonts w:ascii="Times New Roman" w:hAnsi="Times New Roman" w:cs="Times New Roman"/>
          <w:b/>
          <w:noProof/>
          <w:sz w:val="28"/>
          <w:lang w:val="ru-RU" w:eastAsia="ru-RU"/>
        </w:rPr>
        <w:drawing>
          <wp:inline distT="0" distB="0" distL="0" distR="0" wp14:anchorId="5612953C" wp14:editId="21F40680">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0D46F5" w:rsidRDefault="000C3143" w:rsidP="00D744EE">
      <w:pPr>
        <w:spacing w:after="0" w:line="240" w:lineRule="auto"/>
        <w:contextualSpacing/>
        <w:jc w:val="center"/>
        <w:rPr>
          <w:rFonts w:ascii="Times New Roman" w:hAnsi="Times New Roman" w:cs="Times New Roman"/>
          <w:b/>
          <w:sz w:val="28"/>
        </w:rPr>
      </w:pPr>
    </w:p>
    <w:p w:rsidR="000C3143" w:rsidRPr="000D46F5" w:rsidRDefault="000C3143" w:rsidP="00D744EE">
      <w:pPr>
        <w:spacing w:after="0" w:line="240" w:lineRule="auto"/>
        <w:contextualSpacing/>
        <w:jc w:val="center"/>
        <w:rPr>
          <w:rFonts w:ascii="Times New Roman" w:hAnsi="Times New Roman" w:cs="Times New Roman"/>
          <w:b/>
          <w:sz w:val="28"/>
        </w:rPr>
      </w:pPr>
    </w:p>
    <w:p w:rsidR="000C3143" w:rsidRPr="000D46F5" w:rsidRDefault="000C3143" w:rsidP="00D744EE">
      <w:pPr>
        <w:spacing w:after="0" w:line="240" w:lineRule="auto"/>
        <w:contextualSpacing/>
        <w:jc w:val="center"/>
        <w:rPr>
          <w:rFonts w:ascii="Times New Roman" w:hAnsi="Times New Roman" w:cs="Times New Roman"/>
          <w:b/>
          <w:sz w:val="28"/>
        </w:rPr>
      </w:pPr>
    </w:p>
    <w:p w:rsidR="000C3143" w:rsidRPr="000D46F5" w:rsidRDefault="000C3143" w:rsidP="00D744EE">
      <w:pPr>
        <w:spacing w:after="0" w:line="240" w:lineRule="auto"/>
        <w:contextualSpacing/>
        <w:jc w:val="center"/>
        <w:rPr>
          <w:rFonts w:ascii="Times New Roman" w:hAnsi="Times New Roman" w:cs="Times New Roman"/>
          <w:b/>
          <w:sz w:val="28"/>
        </w:rPr>
      </w:pPr>
    </w:p>
    <w:p w:rsidR="000C3143" w:rsidRPr="000D46F5" w:rsidRDefault="000C3143" w:rsidP="00D744EE">
      <w:pPr>
        <w:spacing w:after="0" w:line="240" w:lineRule="auto"/>
        <w:contextualSpacing/>
        <w:jc w:val="center"/>
        <w:rPr>
          <w:rFonts w:ascii="Times New Roman" w:hAnsi="Times New Roman" w:cs="Times New Roman"/>
          <w:b/>
          <w:sz w:val="28"/>
        </w:rPr>
      </w:pPr>
    </w:p>
    <w:p w:rsidR="000C3143" w:rsidRPr="000D46F5" w:rsidRDefault="000C3143" w:rsidP="00D744EE">
      <w:pPr>
        <w:spacing w:after="0" w:line="240" w:lineRule="auto"/>
        <w:contextualSpacing/>
        <w:jc w:val="center"/>
        <w:rPr>
          <w:rFonts w:ascii="Times New Roman" w:hAnsi="Times New Roman" w:cs="Times New Roman"/>
          <w:b/>
          <w:sz w:val="28"/>
        </w:rPr>
      </w:pPr>
    </w:p>
    <w:p w:rsidR="000C3143" w:rsidRPr="000D46F5" w:rsidRDefault="000C3143" w:rsidP="00D744EE">
      <w:pPr>
        <w:spacing w:after="0" w:line="240" w:lineRule="auto"/>
        <w:contextualSpacing/>
        <w:jc w:val="center"/>
        <w:rPr>
          <w:rFonts w:ascii="Times New Roman" w:hAnsi="Times New Roman" w:cs="Times New Roman"/>
          <w:b/>
          <w:sz w:val="28"/>
        </w:rPr>
      </w:pPr>
    </w:p>
    <w:p w:rsidR="000C3143" w:rsidRPr="000D46F5" w:rsidRDefault="000C3143" w:rsidP="00D744EE">
      <w:pPr>
        <w:spacing w:after="0" w:line="240" w:lineRule="auto"/>
        <w:contextualSpacing/>
        <w:jc w:val="center"/>
        <w:rPr>
          <w:rFonts w:ascii="Times New Roman" w:hAnsi="Times New Roman" w:cs="Times New Roman"/>
          <w:b/>
          <w:sz w:val="28"/>
        </w:rPr>
      </w:pPr>
    </w:p>
    <w:p w:rsidR="000C3143" w:rsidRPr="000D46F5" w:rsidRDefault="000C3143" w:rsidP="00D744EE">
      <w:pPr>
        <w:spacing w:after="0" w:line="240" w:lineRule="auto"/>
        <w:contextualSpacing/>
        <w:jc w:val="center"/>
        <w:rPr>
          <w:rFonts w:ascii="Times New Roman" w:hAnsi="Times New Roman" w:cs="Times New Roman"/>
          <w:b/>
          <w:sz w:val="28"/>
        </w:rPr>
      </w:pPr>
    </w:p>
    <w:p w:rsidR="000C3143" w:rsidRPr="000D46F5" w:rsidRDefault="000C3143" w:rsidP="00D744EE">
      <w:pPr>
        <w:spacing w:after="0" w:line="240" w:lineRule="auto"/>
        <w:contextualSpacing/>
        <w:jc w:val="center"/>
        <w:rPr>
          <w:rFonts w:ascii="Times New Roman" w:hAnsi="Times New Roman" w:cs="Times New Roman"/>
          <w:b/>
          <w:sz w:val="28"/>
        </w:rPr>
      </w:pPr>
    </w:p>
    <w:p w:rsidR="00F770E3" w:rsidRPr="000D46F5" w:rsidRDefault="00F770E3" w:rsidP="00D744EE">
      <w:pPr>
        <w:tabs>
          <w:tab w:val="left" w:pos="0"/>
        </w:tabs>
        <w:spacing w:after="0" w:line="240" w:lineRule="auto"/>
        <w:jc w:val="center"/>
        <w:rPr>
          <w:rFonts w:ascii="Times New Roman" w:hAnsi="Times New Roman" w:cs="Times New Roman"/>
          <w:b/>
          <w:sz w:val="28"/>
        </w:rPr>
      </w:pPr>
      <w:r w:rsidRPr="000D0A75">
        <w:rPr>
          <w:rFonts w:ascii="Times New Roman" w:hAnsi="Times New Roman" w:cs="Times New Roman"/>
          <w:b/>
          <w:sz w:val="28"/>
        </w:rPr>
        <w:t>MARKET ANALYSIS OF THE POWER INDUSTRY OF KAZAKHSTAN</w:t>
      </w:r>
    </w:p>
    <w:p w:rsidR="00C16BDD" w:rsidRPr="000D46F5" w:rsidRDefault="00C16BDD" w:rsidP="00D744EE">
      <w:pPr>
        <w:tabs>
          <w:tab w:val="left" w:pos="0"/>
        </w:tabs>
        <w:spacing w:after="0" w:line="240" w:lineRule="auto"/>
        <w:jc w:val="center"/>
        <w:rPr>
          <w:rFonts w:ascii="Times New Roman" w:hAnsi="Times New Roman" w:cs="Times New Roman"/>
          <w:b/>
          <w:sz w:val="28"/>
        </w:rPr>
      </w:pPr>
    </w:p>
    <w:p w:rsidR="00F770E3" w:rsidRPr="000D46F5" w:rsidRDefault="00B3467B" w:rsidP="00D744EE">
      <w:pPr>
        <w:tabs>
          <w:tab w:val="left" w:pos="0"/>
        </w:tabs>
        <w:spacing w:after="0" w:line="240" w:lineRule="auto"/>
        <w:jc w:val="center"/>
        <w:rPr>
          <w:rFonts w:ascii="Times New Roman" w:hAnsi="Times New Roman" w:cs="Times New Roman"/>
          <w:b/>
          <w:sz w:val="28"/>
        </w:rPr>
      </w:pPr>
      <w:r>
        <w:rPr>
          <w:rFonts w:ascii="Times New Roman" w:hAnsi="Times New Roman" w:cs="Times New Roman"/>
          <w:b/>
          <w:sz w:val="28"/>
        </w:rPr>
        <w:t>MARCH 2022</w:t>
      </w:r>
    </w:p>
    <w:p w:rsidR="00F770E3" w:rsidRPr="000D46F5" w:rsidRDefault="00F770E3" w:rsidP="00D744EE">
      <w:pPr>
        <w:tabs>
          <w:tab w:val="left" w:pos="0"/>
        </w:tabs>
        <w:spacing w:after="0" w:line="240" w:lineRule="auto"/>
        <w:jc w:val="center"/>
        <w:rPr>
          <w:rFonts w:ascii="Times New Roman" w:hAnsi="Times New Roman" w:cs="Times New Roman"/>
          <w:b/>
          <w:sz w:val="28"/>
        </w:rPr>
      </w:pPr>
    </w:p>
    <w:p w:rsidR="00F770E3" w:rsidRPr="000D46F5" w:rsidRDefault="00F770E3" w:rsidP="00D744EE">
      <w:pPr>
        <w:tabs>
          <w:tab w:val="left" w:pos="0"/>
        </w:tabs>
        <w:spacing w:after="0" w:line="240" w:lineRule="auto"/>
        <w:jc w:val="center"/>
        <w:rPr>
          <w:rFonts w:ascii="Times New Roman" w:hAnsi="Times New Roman" w:cs="Times New Roman"/>
          <w:b/>
          <w:sz w:val="28"/>
        </w:rPr>
      </w:pPr>
    </w:p>
    <w:p w:rsidR="00C16BDD" w:rsidRPr="000D46F5" w:rsidRDefault="00C16BDD" w:rsidP="00D744EE">
      <w:pPr>
        <w:tabs>
          <w:tab w:val="left" w:pos="0"/>
        </w:tabs>
        <w:spacing w:after="0" w:line="240" w:lineRule="auto"/>
        <w:jc w:val="center"/>
        <w:rPr>
          <w:rFonts w:ascii="Times New Roman" w:hAnsi="Times New Roman" w:cs="Times New Roman"/>
          <w:b/>
          <w:sz w:val="28"/>
        </w:rPr>
      </w:pPr>
    </w:p>
    <w:p w:rsidR="00F770E3" w:rsidRPr="000D46F5" w:rsidRDefault="00F770E3" w:rsidP="00D744EE">
      <w:pPr>
        <w:tabs>
          <w:tab w:val="left" w:pos="0"/>
        </w:tabs>
        <w:spacing w:after="0" w:line="240" w:lineRule="auto"/>
        <w:jc w:val="center"/>
        <w:rPr>
          <w:rFonts w:ascii="Times New Roman" w:hAnsi="Times New Roman" w:cs="Times New Roman"/>
          <w:b/>
          <w:sz w:val="28"/>
        </w:rPr>
      </w:pPr>
    </w:p>
    <w:p w:rsidR="00537E8E" w:rsidRPr="000D46F5" w:rsidRDefault="00537E8E" w:rsidP="00D744EE">
      <w:pPr>
        <w:spacing w:after="0" w:line="240" w:lineRule="auto"/>
        <w:contextualSpacing/>
        <w:jc w:val="center"/>
        <w:rPr>
          <w:rFonts w:ascii="Times New Roman" w:hAnsi="Times New Roman" w:cs="Times New Roman"/>
          <w:b/>
          <w:sz w:val="28"/>
        </w:rPr>
      </w:pPr>
    </w:p>
    <w:p w:rsidR="00537E8E" w:rsidRPr="000D46F5" w:rsidRDefault="00537E8E" w:rsidP="00D744EE">
      <w:pPr>
        <w:spacing w:after="0" w:line="240" w:lineRule="auto"/>
        <w:contextualSpacing/>
        <w:jc w:val="center"/>
        <w:rPr>
          <w:rFonts w:ascii="Times New Roman" w:hAnsi="Times New Roman" w:cs="Times New Roman"/>
          <w:b/>
          <w:sz w:val="28"/>
        </w:rPr>
      </w:pPr>
    </w:p>
    <w:p w:rsidR="00537E8E" w:rsidRPr="000D46F5" w:rsidRDefault="00537E8E" w:rsidP="00D744EE">
      <w:pPr>
        <w:spacing w:after="0" w:line="240" w:lineRule="auto"/>
        <w:contextualSpacing/>
        <w:jc w:val="center"/>
        <w:rPr>
          <w:rFonts w:ascii="Times New Roman" w:hAnsi="Times New Roman" w:cs="Times New Roman"/>
          <w:b/>
          <w:sz w:val="28"/>
        </w:rPr>
      </w:pPr>
    </w:p>
    <w:p w:rsidR="00537E8E" w:rsidRPr="000D46F5" w:rsidRDefault="00537E8E" w:rsidP="00D744EE">
      <w:pPr>
        <w:spacing w:after="0" w:line="240" w:lineRule="auto"/>
        <w:contextualSpacing/>
        <w:jc w:val="center"/>
        <w:rPr>
          <w:rFonts w:ascii="Times New Roman" w:hAnsi="Times New Roman" w:cs="Times New Roman"/>
          <w:b/>
          <w:sz w:val="28"/>
        </w:rPr>
      </w:pPr>
    </w:p>
    <w:p w:rsidR="00537E8E" w:rsidRPr="000D46F5" w:rsidRDefault="00537E8E" w:rsidP="00D744EE">
      <w:pPr>
        <w:spacing w:after="0" w:line="240" w:lineRule="auto"/>
        <w:contextualSpacing/>
        <w:jc w:val="center"/>
        <w:rPr>
          <w:rFonts w:ascii="Times New Roman" w:hAnsi="Times New Roman" w:cs="Times New Roman"/>
          <w:b/>
          <w:sz w:val="28"/>
        </w:rPr>
      </w:pPr>
    </w:p>
    <w:p w:rsidR="00537E8E" w:rsidRPr="000D46F5" w:rsidRDefault="00537E8E" w:rsidP="00D744EE">
      <w:pPr>
        <w:spacing w:after="0" w:line="240" w:lineRule="auto"/>
        <w:contextualSpacing/>
        <w:jc w:val="center"/>
        <w:rPr>
          <w:rFonts w:ascii="Times New Roman" w:hAnsi="Times New Roman" w:cs="Times New Roman"/>
          <w:b/>
          <w:sz w:val="28"/>
        </w:rPr>
      </w:pPr>
    </w:p>
    <w:p w:rsidR="00537E8E" w:rsidRPr="000D46F5" w:rsidRDefault="00537E8E" w:rsidP="00D744EE">
      <w:pPr>
        <w:spacing w:after="0" w:line="240" w:lineRule="auto"/>
        <w:contextualSpacing/>
        <w:jc w:val="center"/>
        <w:rPr>
          <w:rFonts w:ascii="Times New Roman" w:hAnsi="Times New Roman" w:cs="Times New Roman"/>
          <w:b/>
          <w:sz w:val="28"/>
        </w:rPr>
      </w:pPr>
    </w:p>
    <w:p w:rsidR="00537E8E" w:rsidRPr="000D46F5" w:rsidRDefault="00537E8E" w:rsidP="00D744EE">
      <w:pPr>
        <w:spacing w:after="0" w:line="240" w:lineRule="auto"/>
        <w:contextualSpacing/>
        <w:jc w:val="center"/>
        <w:rPr>
          <w:rFonts w:ascii="Times New Roman" w:hAnsi="Times New Roman" w:cs="Times New Roman"/>
          <w:b/>
          <w:sz w:val="28"/>
        </w:rPr>
      </w:pPr>
    </w:p>
    <w:p w:rsidR="00537E8E" w:rsidRPr="000D46F5" w:rsidRDefault="00537E8E" w:rsidP="00D744EE">
      <w:pPr>
        <w:spacing w:after="0" w:line="240" w:lineRule="auto"/>
        <w:contextualSpacing/>
        <w:jc w:val="center"/>
        <w:rPr>
          <w:rFonts w:ascii="Times New Roman" w:hAnsi="Times New Roman" w:cs="Times New Roman"/>
          <w:b/>
          <w:sz w:val="28"/>
        </w:rPr>
      </w:pPr>
    </w:p>
    <w:p w:rsidR="00537E8E" w:rsidRPr="000D46F5" w:rsidRDefault="00537E8E" w:rsidP="00D744EE">
      <w:pPr>
        <w:spacing w:after="0" w:line="240" w:lineRule="auto"/>
        <w:contextualSpacing/>
        <w:jc w:val="center"/>
        <w:rPr>
          <w:rFonts w:ascii="Times New Roman" w:hAnsi="Times New Roman" w:cs="Times New Roman"/>
          <w:b/>
          <w:sz w:val="28"/>
        </w:rPr>
      </w:pPr>
    </w:p>
    <w:p w:rsidR="000C3143" w:rsidRPr="000D46F5" w:rsidRDefault="000C3143" w:rsidP="00D744EE">
      <w:pPr>
        <w:spacing w:after="0" w:line="240" w:lineRule="auto"/>
        <w:contextualSpacing/>
        <w:jc w:val="center"/>
        <w:rPr>
          <w:rFonts w:ascii="Times New Roman" w:hAnsi="Times New Roman" w:cs="Times New Roman"/>
          <w:b/>
          <w:sz w:val="28"/>
        </w:rPr>
      </w:pPr>
    </w:p>
    <w:p w:rsidR="00721F87" w:rsidRPr="00B21A0A" w:rsidRDefault="00E45AF7" w:rsidP="00721F87">
      <w:pPr>
        <w:spacing w:after="0" w:line="240" w:lineRule="auto"/>
        <w:ind w:left="5103"/>
        <w:rPr>
          <w:rFonts w:ascii="Times New Roman" w:eastAsia="Times New Roman" w:hAnsi="Times New Roman" w:cs="Times New Roman"/>
          <w:i/>
          <w:spacing w:val="-8"/>
          <w:sz w:val="24"/>
          <w:szCs w:val="24"/>
          <w:lang w:eastAsia="ru-RU"/>
        </w:rPr>
      </w:pPr>
      <w:r>
        <w:rPr>
          <w:rFonts w:ascii="Times New Roman" w:eastAsia="Times New Roman" w:hAnsi="Times New Roman" w:cs="Times New Roman"/>
          <w:b/>
          <w:i/>
          <w:spacing w:val="-8"/>
          <w:sz w:val="24"/>
          <w:szCs w:val="24"/>
          <w:lang w:eastAsia="ru-RU"/>
        </w:rPr>
        <w:t>Prepared by</w:t>
      </w:r>
      <w:r w:rsidR="00721F87" w:rsidRPr="00B21A0A">
        <w:rPr>
          <w:rFonts w:ascii="Times New Roman" w:eastAsia="Times New Roman" w:hAnsi="Times New Roman" w:cs="Times New Roman"/>
          <w:i/>
          <w:spacing w:val="-8"/>
          <w:sz w:val="24"/>
          <w:szCs w:val="24"/>
          <w:lang w:eastAsia="ru-RU"/>
        </w:rPr>
        <w:t xml:space="preserve">: </w:t>
      </w:r>
      <w:r w:rsidRPr="00B21A0A">
        <w:rPr>
          <w:rFonts w:ascii="Times New Roman" w:eastAsia="Times New Roman" w:hAnsi="Times New Roman" w:cs="Times New Roman"/>
          <w:i/>
          <w:spacing w:val="-8"/>
          <w:sz w:val="24"/>
          <w:szCs w:val="24"/>
          <w:lang w:eastAsia="ru-RU"/>
        </w:rPr>
        <w:t xml:space="preserve">Sales </w:t>
      </w:r>
      <w:r>
        <w:rPr>
          <w:rFonts w:ascii="Times New Roman" w:eastAsia="Times New Roman" w:hAnsi="Times New Roman" w:cs="Times New Roman"/>
          <w:i/>
          <w:spacing w:val="-8"/>
          <w:sz w:val="24"/>
          <w:szCs w:val="24"/>
          <w:lang w:eastAsia="ru-RU"/>
        </w:rPr>
        <w:t xml:space="preserve">and Market Development </w:t>
      </w:r>
      <w:r w:rsidR="00721F87" w:rsidRPr="00B21A0A">
        <w:rPr>
          <w:rFonts w:ascii="Times New Roman" w:eastAsia="Times New Roman" w:hAnsi="Times New Roman" w:cs="Times New Roman"/>
          <w:i/>
          <w:spacing w:val="-8"/>
          <w:sz w:val="24"/>
          <w:szCs w:val="24"/>
          <w:lang w:eastAsia="ru-RU"/>
        </w:rPr>
        <w:t>Department</w:t>
      </w:r>
    </w:p>
    <w:p w:rsidR="00721F87" w:rsidRPr="00B21A0A" w:rsidRDefault="00E45AF7" w:rsidP="00721F87">
      <w:pPr>
        <w:spacing w:after="0" w:line="240" w:lineRule="auto"/>
        <w:ind w:left="5103"/>
        <w:rPr>
          <w:rFonts w:ascii="Times New Roman" w:eastAsia="Times New Roman" w:hAnsi="Times New Roman" w:cs="Times New Roman"/>
          <w:i/>
          <w:spacing w:val="-8"/>
          <w:sz w:val="24"/>
          <w:szCs w:val="24"/>
          <w:lang w:eastAsia="ru-RU"/>
        </w:rPr>
      </w:pPr>
      <w:r>
        <w:rPr>
          <w:rFonts w:ascii="Times New Roman" w:eastAsia="Times New Roman" w:hAnsi="Times New Roman" w:cs="Times New Roman"/>
          <w:b/>
          <w:i/>
          <w:spacing w:val="-8"/>
          <w:sz w:val="24"/>
          <w:szCs w:val="24"/>
          <w:lang w:eastAsia="ru-RU"/>
        </w:rPr>
        <w:t>Contacts</w:t>
      </w:r>
      <w:r w:rsidR="00721F87" w:rsidRPr="00B21A0A">
        <w:rPr>
          <w:rFonts w:ascii="Times New Roman" w:eastAsia="Times New Roman" w:hAnsi="Times New Roman" w:cs="Times New Roman"/>
          <w:i/>
          <w:spacing w:val="-8"/>
          <w:sz w:val="24"/>
          <w:szCs w:val="24"/>
          <w:lang w:eastAsia="ru-RU"/>
        </w:rPr>
        <w:t>: 8 (7172) 55-30-67</w:t>
      </w:r>
    </w:p>
    <w:p w:rsidR="000C3143" w:rsidRPr="000D46F5" w:rsidRDefault="000C3143" w:rsidP="00D744EE">
      <w:pPr>
        <w:spacing w:after="0" w:line="240" w:lineRule="auto"/>
        <w:contextualSpacing/>
        <w:jc w:val="center"/>
        <w:rPr>
          <w:rFonts w:ascii="Times New Roman" w:hAnsi="Times New Roman" w:cs="Times New Roman"/>
          <w:b/>
          <w:sz w:val="28"/>
        </w:rPr>
      </w:pPr>
    </w:p>
    <w:p w:rsidR="00844761" w:rsidRPr="000D46F5" w:rsidRDefault="00844761" w:rsidP="00D744EE">
      <w:pPr>
        <w:spacing w:after="0" w:line="240" w:lineRule="auto"/>
        <w:contextualSpacing/>
        <w:jc w:val="center"/>
        <w:rPr>
          <w:rFonts w:ascii="Times New Roman" w:hAnsi="Times New Roman" w:cs="Times New Roman"/>
          <w:b/>
          <w:sz w:val="28"/>
        </w:rPr>
      </w:pPr>
    </w:p>
    <w:p w:rsidR="000C3143" w:rsidRPr="000D46F5" w:rsidRDefault="000C3143" w:rsidP="00D744EE">
      <w:pPr>
        <w:spacing w:after="0" w:line="240" w:lineRule="auto"/>
        <w:contextualSpacing/>
        <w:jc w:val="center"/>
        <w:rPr>
          <w:rFonts w:ascii="Times New Roman" w:hAnsi="Times New Roman" w:cs="Times New Roman"/>
          <w:b/>
          <w:sz w:val="28"/>
        </w:rPr>
      </w:pPr>
    </w:p>
    <w:p w:rsidR="00F770E3" w:rsidRPr="000D46F5" w:rsidRDefault="00F770E3" w:rsidP="00D744EE">
      <w:pPr>
        <w:spacing w:after="0" w:line="240" w:lineRule="auto"/>
        <w:contextualSpacing/>
        <w:jc w:val="center"/>
        <w:rPr>
          <w:rFonts w:ascii="Times New Roman" w:hAnsi="Times New Roman" w:cs="Times New Roman"/>
          <w:b/>
          <w:sz w:val="28"/>
        </w:rPr>
      </w:pPr>
    </w:p>
    <w:p w:rsidR="00F770E3" w:rsidRPr="000D46F5" w:rsidRDefault="00F770E3" w:rsidP="00D744EE">
      <w:pPr>
        <w:spacing w:after="0" w:line="240" w:lineRule="auto"/>
        <w:contextualSpacing/>
        <w:jc w:val="center"/>
        <w:rPr>
          <w:rFonts w:ascii="Times New Roman" w:hAnsi="Times New Roman" w:cs="Times New Roman"/>
          <w:b/>
          <w:sz w:val="28"/>
        </w:rPr>
      </w:pPr>
    </w:p>
    <w:p w:rsidR="00F770E3" w:rsidRPr="000D46F5" w:rsidRDefault="00F770E3" w:rsidP="00D744EE">
      <w:pPr>
        <w:spacing w:after="0" w:line="240" w:lineRule="auto"/>
        <w:contextualSpacing/>
        <w:jc w:val="center"/>
        <w:rPr>
          <w:rFonts w:ascii="Times New Roman" w:hAnsi="Times New Roman" w:cs="Times New Roman"/>
          <w:b/>
          <w:sz w:val="28"/>
        </w:rPr>
      </w:pPr>
    </w:p>
    <w:p w:rsidR="00F770E3" w:rsidRPr="000D46F5" w:rsidRDefault="00F770E3" w:rsidP="00D744EE">
      <w:pPr>
        <w:spacing w:after="0" w:line="240" w:lineRule="auto"/>
        <w:contextualSpacing/>
        <w:jc w:val="center"/>
        <w:rPr>
          <w:rFonts w:ascii="Times New Roman" w:hAnsi="Times New Roman" w:cs="Times New Roman"/>
          <w:b/>
          <w:sz w:val="28"/>
        </w:rPr>
      </w:pPr>
    </w:p>
    <w:p w:rsidR="00F770E3" w:rsidRPr="000D46F5" w:rsidRDefault="00F770E3" w:rsidP="00D744EE">
      <w:pPr>
        <w:spacing w:after="0" w:line="240" w:lineRule="auto"/>
        <w:contextualSpacing/>
        <w:jc w:val="center"/>
        <w:rPr>
          <w:rFonts w:ascii="Times New Roman" w:hAnsi="Times New Roman" w:cs="Times New Roman"/>
          <w:b/>
          <w:sz w:val="28"/>
        </w:rPr>
      </w:pPr>
    </w:p>
    <w:p w:rsidR="000C3143" w:rsidRDefault="00B3467B" w:rsidP="00D744EE">
      <w:pPr>
        <w:spacing w:after="0" w:line="240" w:lineRule="auto"/>
        <w:contextualSpacing/>
        <w:jc w:val="center"/>
        <w:rPr>
          <w:rFonts w:ascii="Times New Roman" w:hAnsi="Times New Roman" w:cs="Times New Roman"/>
          <w:b/>
          <w:sz w:val="28"/>
        </w:rPr>
      </w:pPr>
      <w:r>
        <w:rPr>
          <w:rFonts w:ascii="Times New Roman" w:hAnsi="Times New Roman" w:cs="Times New Roman"/>
          <w:b/>
          <w:sz w:val="28"/>
        </w:rPr>
        <w:t>April 2022</w:t>
      </w:r>
    </w:p>
    <w:p w:rsidR="00182B57" w:rsidRDefault="00182B57">
      <w:pPr>
        <w:rPr>
          <w:rFonts w:ascii="Times New Roman" w:hAnsi="Times New Roman" w:cs="Times New Roman"/>
          <w:b/>
          <w:sz w:val="28"/>
        </w:rPr>
      </w:pPr>
      <w:r>
        <w:rPr>
          <w:rFonts w:ascii="Times New Roman" w:hAnsi="Times New Roman" w:cs="Times New Roman"/>
          <w:b/>
          <w:sz w:val="28"/>
        </w:rPr>
        <w:br w:type="page"/>
      </w:r>
    </w:p>
    <w:p w:rsidR="00182B57" w:rsidRDefault="00182B57" w:rsidP="00D744EE">
      <w:pPr>
        <w:spacing w:after="0" w:line="240" w:lineRule="auto"/>
        <w:contextualSpacing/>
        <w:jc w:val="center"/>
        <w:rPr>
          <w:rFonts w:ascii="Times New Roman" w:hAnsi="Times New Roman" w:cs="Times New Roman"/>
          <w:b/>
          <w:sz w:val="28"/>
        </w:rPr>
      </w:pPr>
    </w:p>
    <w:p w:rsidR="00BC462A" w:rsidRPr="000D46F5" w:rsidRDefault="00BC462A" w:rsidP="00D744EE">
      <w:pPr>
        <w:spacing w:after="0" w:line="240" w:lineRule="auto"/>
        <w:contextualSpacing/>
        <w:jc w:val="center"/>
        <w:rPr>
          <w:rFonts w:ascii="Times New Roman" w:hAnsi="Times New Roman" w:cs="Times New Roman"/>
          <w:b/>
          <w:sz w:val="28"/>
        </w:rPr>
      </w:pP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rsidR="00545712" w:rsidRPr="000D46F5" w:rsidRDefault="00545712" w:rsidP="00D744EE">
          <w:pPr>
            <w:pStyle w:val="afb"/>
            <w:spacing w:before="0" w:line="240" w:lineRule="auto"/>
            <w:contextualSpacing/>
            <w:jc w:val="both"/>
            <w:rPr>
              <w:rFonts w:ascii="Times New Roman" w:hAnsi="Times New Roman" w:cs="Times New Roman"/>
              <w:color w:val="auto"/>
            </w:rPr>
          </w:pPr>
          <w:r w:rsidRPr="000D46F5">
            <w:rPr>
              <w:rFonts w:ascii="Times New Roman" w:hAnsi="Times New Roman" w:cs="Times New Roman"/>
              <w:color w:val="auto"/>
            </w:rPr>
            <w:t>Table of contents</w:t>
          </w:r>
        </w:p>
        <w:p w:rsidR="002E170A" w:rsidRDefault="00E712C1">
          <w:pPr>
            <w:pStyle w:val="11"/>
            <w:rPr>
              <w:rFonts w:asciiTheme="minorHAnsi" w:hAnsiTheme="minorHAnsi" w:cstheme="minorBidi"/>
              <w:sz w:val="22"/>
              <w:szCs w:val="22"/>
              <w:lang w:eastAsia="ru-RU"/>
            </w:rPr>
          </w:pPr>
          <w:r w:rsidRPr="000D46F5">
            <w:rPr>
              <w:noProof w:val="0"/>
            </w:rPr>
            <w:fldChar w:fldCharType="begin"/>
          </w:r>
          <w:r w:rsidRPr="000D46F5">
            <w:rPr>
              <w:noProof w:val="0"/>
            </w:rPr>
            <w:instrText xml:space="preserve"> TOC \o "1-3" \h \z \u </w:instrText>
          </w:r>
          <w:r w:rsidRPr="000D46F5">
            <w:rPr>
              <w:noProof w:val="0"/>
            </w:rPr>
            <w:fldChar w:fldCharType="separate"/>
          </w:r>
          <w:hyperlink w:anchor="_Toc102122562" w:history="1">
            <w:r w:rsidR="002E170A" w:rsidRPr="00921BA6">
              <w:rPr>
                <w:rStyle w:val="aa"/>
                <w:b/>
              </w:rPr>
              <w:t xml:space="preserve">1. </w:t>
            </w:r>
          </w:hyperlink>
          <w:r w:rsidR="002E170A">
            <w:rPr>
              <w:rFonts w:asciiTheme="minorHAnsi" w:hAnsiTheme="minorHAnsi" w:cstheme="minorBidi"/>
              <w:sz w:val="22"/>
              <w:szCs w:val="22"/>
              <w:lang w:eastAsia="ru-RU"/>
            </w:rPr>
            <w:tab/>
          </w:r>
          <w:hyperlink w:anchor="_Toc102122562" w:history="1">
            <w:r w:rsidR="002E170A" w:rsidRPr="00921BA6">
              <w:rPr>
                <w:rStyle w:val="aa"/>
                <w:b/>
              </w:rPr>
              <w:t xml:space="preserve">Production of electricity in the UES of Kazakhstan </w:t>
            </w:r>
          </w:hyperlink>
          <w:r w:rsidR="002E170A">
            <w:rPr>
              <w:webHidden/>
            </w:rPr>
            <w:tab/>
          </w:r>
          <w:r w:rsidR="002E170A">
            <w:rPr>
              <w:webHidden/>
            </w:rPr>
            <w:fldChar w:fldCharType="begin"/>
          </w:r>
          <w:r w:rsidR="002E170A">
            <w:rPr>
              <w:webHidden/>
            </w:rPr>
            <w:instrText xml:space="preserve"> PAGEREF _Toc102122562 \h </w:instrText>
          </w:r>
          <w:r w:rsidR="002E170A">
            <w:rPr>
              <w:webHidden/>
            </w:rPr>
          </w:r>
          <w:r w:rsidR="002E170A">
            <w:rPr>
              <w:webHidden/>
            </w:rPr>
            <w:fldChar w:fldCharType="separate"/>
          </w:r>
          <w:hyperlink w:anchor="_Toc102122562" w:history="1">
            <w:r w:rsidR="002E170A">
              <w:rPr>
                <w:webHidden/>
              </w:rPr>
              <w:t>3</w:t>
            </w:r>
          </w:hyperlink>
          <w:r w:rsidR="002E170A">
            <w:rPr>
              <w:webHidden/>
            </w:rPr>
            <w:fldChar w:fldCharType="end"/>
          </w:r>
        </w:p>
        <w:p w:rsidR="002E170A" w:rsidRDefault="00E45AF7">
          <w:pPr>
            <w:pStyle w:val="11"/>
            <w:rPr>
              <w:rFonts w:asciiTheme="minorHAnsi" w:hAnsiTheme="minorHAnsi" w:cstheme="minorBidi"/>
              <w:sz w:val="22"/>
              <w:szCs w:val="22"/>
              <w:lang w:eastAsia="ru-RU"/>
            </w:rPr>
          </w:pPr>
          <w:hyperlink w:anchor="_Toc102122563" w:history="1">
            <w:r w:rsidR="002E170A" w:rsidRPr="00921BA6">
              <w:rPr>
                <w:rStyle w:val="aa"/>
                <w:i/>
              </w:rPr>
              <w:t xml:space="preserve">1.1 Electricity generation by regions of the Republic of Kazakhstan </w:t>
            </w:r>
          </w:hyperlink>
          <w:r w:rsidR="002E170A">
            <w:rPr>
              <w:webHidden/>
            </w:rPr>
            <w:tab/>
          </w:r>
          <w:r w:rsidR="002E170A">
            <w:rPr>
              <w:webHidden/>
            </w:rPr>
            <w:fldChar w:fldCharType="begin"/>
          </w:r>
          <w:r w:rsidR="002E170A">
            <w:rPr>
              <w:webHidden/>
            </w:rPr>
            <w:instrText xml:space="preserve"> PAGEREF _Toc102122563 \h </w:instrText>
          </w:r>
          <w:r w:rsidR="002E170A">
            <w:rPr>
              <w:webHidden/>
            </w:rPr>
          </w:r>
          <w:r w:rsidR="002E170A">
            <w:rPr>
              <w:webHidden/>
            </w:rPr>
            <w:fldChar w:fldCharType="separate"/>
          </w:r>
          <w:hyperlink w:anchor="_Toc102122563" w:history="1">
            <w:r w:rsidR="002E170A">
              <w:rPr>
                <w:webHidden/>
              </w:rPr>
              <w:t>3</w:t>
            </w:r>
          </w:hyperlink>
          <w:r w:rsidR="002E170A">
            <w:rPr>
              <w:webHidden/>
            </w:rPr>
            <w:fldChar w:fldCharType="end"/>
          </w:r>
        </w:p>
        <w:p w:rsidR="002E170A" w:rsidRDefault="00E45AF7">
          <w:pPr>
            <w:pStyle w:val="11"/>
            <w:rPr>
              <w:rFonts w:asciiTheme="minorHAnsi" w:hAnsiTheme="minorHAnsi" w:cstheme="minorBidi"/>
              <w:sz w:val="22"/>
              <w:szCs w:val="22"/>
              <w:lang w:eastAsia="ru-RU"/>
            </w:rPr>
          </w:pPr>
          <w:hyperlink w:anchor="_Toc102122564" w:history="1">
            <w:r w:rsidR="002E170A" w:rsidRPr="00921BA6">
              <w:rPr>
                <w:rStyle w:val="aa"/>
                <w:i/>
              </w:rPr>
              <w:t xml:space="preserve">1.2 Electricity generation by energy producing organizations </w:t>
            </w:r>
          </w:hyperlink>
          <w:r w:rsidR="002E170A">
            <w:rPr>
              <w:webHidden/>
            </w:rPr>
            <w:tab/>
          </w:r>
          <w:r w:rsidR="002E170A">
            <w:rPr>
              <w:webHidden/>
            </w:rPr>
            <w:fldChar w:fldCharType="begin"/>
          </w:r>
          <w:r w:rsidR="002E170A">
            <w:rPr>
              <w:webHidden/>
            </w:rPr>
            <w:instrText xml:space="preserve"> PAGEREF _Toc102122564 \h </w:instrText>
          </w:r>
          <w:r w:rsidR="002E170A">
            <w:rPr>
              <w:webHidden/>
            </w:rPr>
          </w:r>
          <w:r w:rsidR="002E170A">
            <w:rPr>
              <w:webHidden/>
            </w:rPr>
            <w:fldChar w:fldCharType="separate"/>
          </w:r>
          <w:hyperlink w:anchor="_Toc102122564" w:history="1">
            <w:r w:rsidR="002E170A">
              <w:rPr>
                <w:webHidden/>
              </w:rPr>
              <w:t>5</w:t>
            </w:r>
          </w:hyperlink>
          <w:r w:rsidR="002E170A">
            <w:rPr>
              <w:webHidden/>
            </w:rPr>
            <w:fldChar w:fldCharType="end"/>
          </w:r>
        </w:p>
        <w:p w:rsidR="002E170A" w:rsidRDefault="00E45AF7">
          <w:pPr>
            <w:pStyle w:val="11"/>
            <w:rPr>
              <w:rFonts w:asciiTheme="minorHAnsi" w:hAnsiTheme="minorHAnsi" w:cstheme="minorBidi"/>
              <w:sz w:val="22"/>
              <w:szCs w:val="22"/>
              <w:lang w:eastAsia="ru-RU"/>
            </w:rPr>
          </w:pPr>
          <w:hyperlink w:anchor="_Toc102122565" w:history="1">
            <w:r w:rsidR="002E170A" w:rsidRPr="00921BA6">
              <w:rPr>
                <w:rStyle w:val="aa"/>
                <w:i/>
              </w:rPr>
              <w:t xml:space="preserve">Samruk-Energy JSC </w:t>
            </w:r>
          </w:hyperlink>
          <w:r w:rsidR="002E170A">
            <w:rPr>
              <w:webHidden/>
            </w:rPr>
            <w:tab/>
          </w:r>
          <w:r w:rsidR="002E170A">
            <w:rPr>
              <w:webHidden/>
            </w:rPr>
            <w:fldChar w:fldCharType="begin"/>
          </w:r>
          <w:r w:rsidR="002E170A">
            <w:rPr>
              <w:webHidden/>
            </w:rPr>
            <w:instrText xml:space="preserve"> PAGEREF _Toc102122565 \h </w:instrText>
          </w:r>
          <w:r w:rsidR="002E170A">
            <w:rPr>
              <w:webHidden/>
            </w:rPr>
          </w:r>
          <w:r w:rsidR="002E170A">
            <w:rPr>
              <w:webHidden/>
            </w:rPr>
            <w:fldChar w:fldCharType="separate"/>
          </w:r>
          <w:hyperlink w:anchor="_Toc102122565" w:history="1">
            <w:r w:rsidR="002E170A">
              <w:rPr>
                <w:webHidden/>
              </w:rPr>
              <w:t>5</w:t>
            </w:r>
          </w:hyperlink>
          <w:r w:rsidR="002E170A">
            <w:rPr>
              <w:webHidden/>
            </w:rPr>
            <w:fldChar w:fldCharType="end"/>
          </w:r>
        </w:p>
        <w:p w:rsidR="002E170A" w:rsidRDefault="00E45AF7">
          <w:pPr>
            <w:pStyle w:val="11"/>
            <w:rPr>
              <w:rFonts w:asciiTheme="minorHAnsi" w:hAnsiTheme="minorHAnsi" w:cstheme="minorBidi"/>
              <w:sz w:val="22"/>
              <w:szCs w:val="22"/>
              <w:lang w:eastAsia="ru-RU"/>
            </w:rPr>
          </w:pPr>
          <w:hyperlink w:anchor="_Toc102122566" w:history="1">
            <w:r w:rsidR="002E170A" w:rsidRPr="00921BA6">
              <w:rPr>
                <w:rStyle w:val="aa"/>
                <w:i/>
              </w:rPr>
              <w:t xml:space="preserve">1.3 Shares of energy holdings and large energy producing organizations </w:t>
            </w:r>
          </w:hyperlink>
          <w:r w:rsidR="002E170A">
            <w:rPr>
              <w:webHidden/>
            </w:rPr>
            <w:tab/>
          </w:r>
          <w:r w:rsidR="002E170A">
            <w:rPr>
              <w:webHidden/>
            </w:rPr>
            <w:fldChar w:fldCharType="begin"/>
          </w:r>
          <w:r w:rsidR="002E170A">
            <w:rPr>
              <w:webHidden/>
            </w:rPr>
            <w:instrText xml:space="preserve"> PAGEREF _Toc102122566 \h </w:instrText>
          </w:r>
          <w:r w:rsidR="002E170A">
            <w:rPr>
              <w:webHidden/>
            </w:rPr>
          </w:r>
          <w:r w:rsidR="002E170A">
            <w:rPr>
              <w:webHidden/>
            </w:rPr>
            <w:fldChar w:fldCharType="separate"/>
          </w:r>
          <w:hyperlink w:anchor="_Toc102122566" w:history="1">
            <w:r w:rsidR="002E170A">
              <w:rPr>
                <w:webHidden/>
              </w:rPr>
              <w:t>5</w:t>
            </w:r>
          </w:hyperlink>
          <w:r w:rsidR="002E170A">
            <w:rPr>
              <w:webHidden/>
            </w:rPr>
            <w:fldChar w:fldCharType="end"/>
          </w:r>
        </w:p>
        <w:p w:rsidR="002E170A" w:rsidRDefault="00E45AF7">
          <w:pPr>
            <w:pStyle w:val="11"/>
            <w:rPr>
              <w:rFonts w:asciiTheme="minorHAnsi" w:hAnsiTheme="minorHAnsi" w:cstheme="minorBidi"/>
              <w:sz w:val="22"/>
              <w:szCs w:val="22"/>
              <w:lang w:eastAsia="ru-RU"/>
            </w:rPr>
          </w:pPr>
          <w:hyperlink w:anchor="_Toc102122567" w:history="1">
            <w:r w:rsidR="002E170A" w:rsidRPr="00921BA6">
              <w:rPr>
                <w:rStyle w:val="aa"/>
                <w:b/>
              </w:rPr>
              <w:t xml:space="preserve">2. </w:t>
            </w:r>
          </w:hyperlink>
          <w:r w:rsidR="002E170A">
            <w:rPr>
              <w:rFonts w:asciiTheme="minorHAnsi" w:hAnsiTheme="minorHAnsi" w:cstheme="minorBidi"/>
              <w:sz w:val="22"/>
              <w:szCs w:val="22"/>
              <w:lang w:eastAsia="ru-RU"/>
            </w:rPr>
            <w:tab/>
          </w:r>
          <w:hyperlink w:anchor="_Toc102122567" w:history="1">
            <w:r w:rsidR="002E170A" w:rsidRPr="00921BA6">
              <w:rPr>
                <w:rStyle w:val="aa"/>
                <w:b/>
              </w:rPr>
              <w:t xml:space="preserve">Consumption of electric energy in the UES of Kazakhstan </w:t>
            </w:r>
          </w:hyperlink>
          <w:r w:rsidR="002E170A">
            <w:rPr>
              <w:webHidden/>
            </w:rPr>
            <w:tab/>
          </w:r>
          <w:r w:rsidR="002E170A">
            <w:rPr>
              <w:webHidden/>
            </w:rPr>
            <w:fldChar w:fldCharType="begin"/>
          </w:r>
          <w:r w:rsidR="002E170A">
            <w:rPr>
              <w:webHidden/>
            </w:rPr>
            <w:instrText xml:space="preserve"> PAGEREF _Toc102122567 \h </w:instrText>
          </w:r>
          <w:r w:rsidR="002E170A">
            <w:rPr>
              <w:webHidden/>
            </w:rPr>
          </w:r>
          <w:r w:rsidR="002E170A">
            <w:rPr>
              <w:webHidden/>
            </w:rPr>
            <w:fldChar w:fldCharType="separate"/>
          </w:r>
          <w:hyperlink w:anchor="_Toc102122567" w:history="1">
            <w:r w:rsidR="002E170A">
              <w:rPr>
                <w:webHidden/>
              </w:rPr>
              <w:t>6</w:t>
            </w:r>
          </w:hyperlink>
          <w:r w:rsidR="002E170A">
            <w:rPr>
              <w:webHidden/>
            </w:rPr>
            <w:fldChar w:fldCharType="end"/>
          </w:r>
        </w:p>
        <w:p w:rsidR="002E170A" w:rsidRDefault="00E45AF7">
          <w:pPr>
            <w:pStyle w:val="11"/>
            <w:rPr>
              <w:rFonts w:asciiTheme="minorHAnsi" w:hAnsiTheme="minorHAnsi" w:cstheme="minorBidi"/>
              <w:sz w:val="22"/>
              <w:szCs w:val="22"/>
              <w:lang w:eastAsia="ru-RU"/>
            </w:rPr>
          </w:pPr>
          <w:hyperlink w:anchor="_Toc102122568" w:history="1">
            <w:r w:rsidR="002E170A" w:rsidRPr="00921BA6">
              <w:rPr>
                <w:rStyle w:val="aa"/>
                <w:i/>
              </w:rPr>
              <w:t xml:space="preserve">2.1 Electricity consumption by zones and regions </w:t>
            </w:r>
          </w:hyperlink>
          <w:r w:rsidR="002E170A">
            <w:rPr>
              <w:webHidden/>
            </w:rPr>
            <w:tab/>
          </w:r>
          <w:r w:rsidR="002E170A">
            <w:rPr>
              <w:webHidden/>
            </w:rPr>
            <w:fldChar w:fldCharType="begin"/>
          </w:r>
          <w:r w:rsidR="002E170A">
            <w:rPr>
              <w:webHidden/>
            </w:rPr>
            <w:instrText xml:space="preserve"> PAGEREF _Toc102122568 \h </w:instrText>
          </w:r>
          <w:r w:rsidR="002E170A">
            <w:rPr>
              <w:webHidden/>
            </w:rPr>
          </w:r>
          <w:r w:rsidR="002E170A">
            <w:rPr>
              <w:webHidden/>
            </w:rPr>
            <w:fldChar w:fldCharType="separate"/>
          </w:r>
          <w:hyperlink w:anchor="_Toc102122568" w:history="1">
            <w:r w:rsidR="002E170A">
              <w:rPr>
                <w:webHidden/>
              </w:rPr>
              <w:t>7</w:t>
            </w:r>
          </w:hyperlink>
          <w:r w:rsidR="002E170A">
            <w:rPr>
              <w:webHidden/>
            </w:rPr>
            <w:fldChar w:fldCharType="end"/>
          </w:r>
        </w:p>
        <w:p w:rsidR="002E170A" w:rsidRDefault="00E45AF7">
          <w:pPr>
            <w:pStyle w:val="11"/>
            <w:rPr>
              <w:rFonts w:asciiTheme="minorHAnsi" w:hAnsiTheme="minorHAnsi" w:cstheme="minorBidi"/>
              <w:sz w:val="22"/>
              <w:szCs w:val="22"/>
              <w:lang w:eastAsia="ru-RU"/>
            </w:rPr>
          </w:pPr>
          <w:hyperlink w:anchor="_Toc102122569" w:history="1">
            <w:r w:rsidR="002E170A" w:rsidRPr="00921BA6">
              <w:rPr>
                <w:rStyle w:val="aa"/>
                <w:i/>
              </w:rPr>
              <w:t xml:space="preserve">2.2 Electricity consumption by consumers of energy holdings and large energy producing organizations </w:t>
            </w:r>
          </w:hyperlink>
          <w:r w:rsidR="002E170A">
            <w:rPr>
              <w:webHidden/>
            </w:rPr>
            <w:tab/>
          </w:r>
          <w:r w:rsidR="002E170A">
            <w:rPr>
              <w:webHidden/>
            </w:rPr>
            <w:fldChar w:fldCharType="begin"/>
          </w:r>
          <w:r w:rsidR="002E170A">
            <w:rPr>
              <w:webHidden/>
            </w:rPr>
            <w:instrText xml:space="preserve"> PAGEREF _Toc102122569 \h </w:instrText>
          </w:r>
          <w:r w:rsidR="002E170A">
            <w:rPr>
              <w:webHidden/>
            </w:rPr>
          </w:r>
          <w:r w:rsidR="002E170A">
            <w:rPr>
              <w:webHidden/>
            </w:rPr>
            <w:fldChar w:fldCharType="separate"/>
          </w:r>
          <w:hyperlink w:anchor="_Toc102122569" w:history="1">
            <w:r w:rsidR="002E170A">
              <w:rPr>
                <w:webHidden/>
              </w:rPr>
              <w:t>8</w:t>
            </w:r>
          </w:hyperlink>
          <w:r w:rsidR="002E170A">
            <w:rPr>
              <w:webHidden/>
            </w:rPr>
            <w:fldChar w:fldCharType="end"/>
          </w:r>
        </w:p>
        <w:p w:rsidR="002E170A" w:rsidRDefault="00E45AF7">
          <w:pPr>
            <w:pStyle w:val="11"/>
            <w:rPr>
              <w:rFonts w:asciiTheme="minorHAnsi" w:hAnsiTheme="minorHAnsi" w:cstheme="minorBidi"/>
              <w:sz w:val="22"/>
              <w:szCs w:val="22"/>
              <w:lang w:eastAsia="ru-RU"/>
            </w:rPr>
          </w:pPr>
          <w:hyperlink w:anchor="_Toc102122570" w:history="1">
            <w:r w:rsidR="002E170A" w:rsidRPr="00921BA6">
              <w:rPr>
                <w:rStyle w:val="aa"/>
                <w:i/>
              </w:rPr>
              <w:t>2.3</w:t>
            </w:r>
          </w:hyperlink>
          <w:hyperlink w:anchor="_Toc102122570" w:history="1">
            <w:r w:rsidR="002E170A" w:rsidRPr="00921BA6">
              <w:rPr>
                <w:rStyle w:val="aa"/>
              </w:rPr>
              <w:t xml:space="preserve"> </w:t>
            </w:r>
          </w:hyperlink>
          <w:hyperlink w:anchor="_Toc102122570" w:history="1">
            <w:r w:rsidR="002E170A" w:rsidRPr="00921BA6">
              <w:rPr>
                <w:rStyle w:val="aa"/>
                <w:i/>
              </w:rPr>
              <w:t xml:space="preserve">Electricity consumption by large consumers in Kazakhstan </w:t>
            </w:r>
          </w:hyperlink>
          <w:r w:rsidR="002E170A">
            <w:rPr>
              <w:webHidden/>
            </w:rPr>
            <w:tab/>
          </w:r>
          <w:r w:rsidR="002E170A">
            <w:rPr>
              <w:webHidden/>
            </w:rPr>
            <w:fldChar w:fldCharType="begin"/>
          </w:r>
          <w:r w:rsidR="002E170A">
            <w:rPr>
              <w:webHidden/>
            </w:rPr>
            <w:instrText xml:space="preserve"> PAGEREF _Toc102122570 \h </w:instrText>
          </w:r>
          <w:r w:rsidR="002E170A">
            <w:rPr>
              <w:webHidden/>
            </w:rPr>
          </w:r>
          <w:r w:rsidR="002E170A">
            <w:rPr>
              <w:webHidden/>
            </w:rPr>
            <w:fldChar w:fldCharType="separate"/>
          </w:r>
          <w:hyperlink w:anchor="_Toc102122570" w:history="1">
            <w:r w:rsidR="002E170A">
              <w:rPr>
                <w:webHidden/>
              </w:rPr>
              <w:t>9</w:t>
            </w:r>
          </w:hyperlink>
          <w:r w:rsidR="002E170A">
            <w:rPr>
              <w:webHidden/>
            </w:rPr>
            <w:fldChar w:fldCharType="end"/>
          </w:r>
        </w:p>
        <w:p w:rsidR="002E170A" w:rsidRDefault="00E45AF7">
          <w:pPr>
            <w:pStyle w:val="11"/>
            <w:rPr>
              <w:rFonts w:asciiTheme="minorHAnsi" w:hAnsiTheme="minorHAnsi" w:cstheme="minorBidi"/>
              <w:sz w:val="22"/>
              <w:szCs w:val="22"/>
              <w:lang w:eastAsia="ru-RU"/>
            </w:rPr>
          </w:pPr>
          <w:hyperlink w:anchor="_Toc102122571" w:history="1">
            <w:r w:rsidR="002E170A" w:rsidRPr="00921BA6">
              <w:rPr>
                <w:rStyle w:val="aa"/>
                <w:i/>
              </w:rPr>
              <w:t xml:space="preserve">2.4 </w:t>
            </w:r>
          </w:hyperlink>
          <w:r w:rsidR="002E170A">
            <w:rPr>
              <w:rFonts w:asciiTheme="minorHAnsi" w:hAnsiTheme="minorHAnsi" w:cstheme="minorBidi"/>
              <w:sz w:val="22"/>
              <w:szCs w:val="22"/>
              <w:lang w:eastAsia="ru-RU"/>
            </w:rPr>
            <w:tab/>
          </w:r>
          <w:hyperlink w:anchor="_Toc102122571" w:history="1">
            <w:r w:rsidR="002E170A" w:rsidRPr="00921BA6">
              <w:rPr>
                <w:rStyle w:val="aa"/>
                <w:i/>
              </w:rPr>
              <w:t xml:space="preserve">Export-import of electrical energy </w:t>
            </w:r>
          </w:hyperlink>
          <w:r w:rsidR="002E170A">
            <w:rPr>
              <w:webHidden/>
            </w:rPr>
            <w:tab/>
          </w:r>
          <w:r w:rsidR="002E170A">
            <w:rPr>
              <w:webHidden/>
            </w:rPr>
            <w:fldChar w:fldCharType="begin"/>
          </w:r>
          <w:r w:rsidR="002E170A">
            <w:rPr>
              <w:webHidden/>
            </w:rPr>
            <w:instrText xml:space="preserve"> PAGEREF _Toc102122571 \h </w:instrText>
          </w:r>
          <w:r w:rsidR="002E170A">
            <w:rPr>
              <w:webHidden/>
            </w:rPr>
          </w:r>
          <w:r w:rsidR="002E170A">
            <w:rPr>
              <w:webHidden/>
            </w:rPr>
            <w:fldChar w:fldCharType="separate"/>
          </w:r>
          <w:hyperlink w:anchor="_Toc102122571" w:history="1">
            <w:r w:rsidR="002E170A">
              <w:rPr>
                <w:webHidden/>
              </w:rPr>
              <w:t>10</w:t>
            </w:r>
          </w:hyperlink>
          <w:r w:rsidR="002E170A">
            <w:rPr>
              <w:webHidden/>
            </w:rPr>
            <w:fldChar w:fldCharType="end"/>
          </w:r>
        </w:p>
        <w:p w:rsidR="002E170A" w:rsidRDefault="00E45AF7">
          <w:pPr>
            <w:pStyle w:val="11"/>
            <w:rPr>
              <w:rFonts w:asciiTheme="minorHAnsi" w:hAnsiTheme="minorHAnsi" w:cstheme="minorBidi"/>
              <w:sz w:val="22"/>
              <w:szCs w:val="22"/>
              <w:lang w:eastAsia="ru-RU"/>
            </w:rPr>
          </w:pPr>
          <w:hyperlink w:anchor="_Toc102122572" w:history="1">
            <w:r w:rsidR="002E170A" w:rsidRPr="00921BA6">
              <w:rPr>
                <w:rStyle w:val="aa"/>
                <w:b/>
              </w:rPr>
              <w:t xml:space="preserve">3. </w:t>
            </w:r>
          </w:hyperlink>
          <w:r w:rsidR="002E170A">
            <w:rPr>
              <w:rFonts w:asciiTheme="minorHAnsi" w:hAnsiTheme="minorHAnsi" w:cstheme="minorBidi"/>
              <w:sz w:val="22"/>
              <w:szCs w:val="22"/>
              <w:lang w:eastAsia="ru-RU"/>
            </w:rPr>
            <w:tab/>
          </w:r>
          <w:hyperlink w:anchor="_Toc102122572" w:history="1">
            <w:r w:rsidR="002E170A" w:rsidRPr="00921BA6">
              <w:rPr>
                <w:rStyle w:val="aa"/>
                <w:b/>
              </w:rPr>
              <w:t xml:space="preserve">Coal </w:t>
            </w:r>
          </w:hyperlink>
          <w:r w:rsidR="002E170A">
            <w:rPr>
              <w:webHidden/>
            </w:rPr>
            <w:tab/>
          </w:r>
          <w:r w:rsidR="002E170A">
            <w:rPr>
              <w:webHidden/>
            </w:rPr>
            <w:fldChar w:fldCharType="begin"/>
          </w:r>
          <w:r w:rsidR="002E170A">
            <w:rPr>
              <w:webHidden/>
            </w:rPr>
            <w:instrText xml:space="preserve"> PAGEREF _Toc102122572 \h </w:instrText>
          </w:r>
          <w:r w:rsidR="002E170A">
            <w:rPr>
              <w:webHidden/>
            </w:rPr>
          </w:r>
          <w:r w:rsidR="002E170A">
            <w:rPr>
              <w:webHidden/>
            </w:rPr>
            <w:fldChar w:fldCharType="separate"/>
          </w:r>
          <w:hyperlink w:anchor="_Toc102122572" w:history="1">
            <w:r w:rsidR="002E170A">
              <w:rPr>
                <w:webHidden/>
              </w:rPr>
              <w:t>11</w:t>
            </w:r>
          </w:hyperlink>
          <w:r w:rsidR="002E170A">
            <w:rPr>
              <w:webHidden/>
            </w:rPr>
            <w:fldChar w:fldCharType="end"/>
          </w:r>
        </w:p>
        <w:p w:rsidR="002E170A" w:rsidRDefault="00E45AF7">
          <w:pPr>
            <w:pStyle w:val="11"/>
            <w:rPr>
              <w:rFonts w:asciiTheme="minorHAnsi" w:hAnsiTheme="minorHAnsi" w:cstheme="minorBidi"/>
              <w:sz w:val="22"/>
              <w:szCs w:val="22"/>
              <w:lang w:eastAsia="ru-RU"/>
            </w:rPr>
          </w:pPr>
          <w:hyperlink w:anchor="_Toc102122573" w:history="1">
            <w:r w:rsidR="002E170A" w:rsidRPr="00921BA6">
              <w:rPr>
                <w:rStyle w:val="aa"/>
                <w:b/>
              </w:rPr>
              <w:t xml:space="preserve">4. </w:t>
            </w:r>
          </w:hyperlink>
          <w:r w:rsidR="002E170A">
            <w:rPr>
              <w:rFonts w:asciiTheme="minorHAnsi" w:hAnsiTheme="minorHAnsi" w:cstheme="minorBidi"/>
              <w:sz w:val="22"/>
              <w:szCs w:val="22"/>
              <w:lang w:eastAsia="ru-RU"/>
            </w:rPr>
            <w:tab/>
          </w:r>
          <w:hyperlink w:anchor="_Toc102122573" w:history="1">
            <w:r w:rsidR="002E170A" w:rsidRPr="00921BA6">
              <w:rPr>
                <w:rStyle w:val="aa"/>
                <w:b/>
              </w:rPr>
              <w:t xml:space="preserve">Renewable energy sources </w:t>
            </w:r>
          </w:hyperlink>
          <w:r w:rsidR="002E170A">
            <w:rPr>
              <w:webHidden/>
            </w:rPr>
            <w:tab/>
          </w:r>
          <w:r w:rsidR="002E170A">
            <w:rPr>
              <w:webHidden/>
            </w:rPr>
            <w:fldChar w:fldCharType="begin"/>
          </w:r>
          <w:r w:rsidR="002E170A">
            <w:rPr>
              <w:webHidden/>
            </w:rPr>
            <w:instrText xml:space="preserve"> PAGEREF _Toc102122573 \h </w:instrText>
          </w:r>
          <w:r w:rsidR="002E170A">
            <w:rPr>
              <w:webHidden/>
            </w:rPr>
          </w:r>
          <w:r w:rsidR="002E170A">
            <w:rPr>
              <w:webHidden/>
            </w:rPr>
            <w:fldChar w:fldCharType="separate"/>
          </w:r>
          <w:hyperlink w:anchor="_Toc102122573" w:history="1">
            <w:r w:rsidR="002E170A">
              <w:rPr>
                <w:webHidden/>
              </w:rPr>
              <w:t>12</w:t>
            </w:r>
          </w:hyperlink>
          <w:r w:rsidR="002E170A">
            <w:rPr>
              <w:webHidden/>
            </w:rPr>
            <w:fldChar w:fldCharType="end"/>
          </w:r>
        </w:p>
        <w:p w:rsidR="002E170A" w:rsidRDefault="00E45AF7">
          <w:pPr>
            <w:pStyle w:val="11"/>
            <w:rPr>
              <w:rFonts w:asciiTheme="minorHAnsi" w:hAnsiTheme="minorHAnsi" w:cstheme="minorBidi"/>
              <w:sz w:val="22"/>
              <w:szCs w:val="22"/>
              <w:lang w:eastAsia="ru-RU"/>
            </w:rPr>
          </w:pPr>
          <w:hyperlink w:anchor="_Toc102122574" w:history="1">
            <w:r w:rsidR="002E170A" w:rsidRPr="00921BA6">
              <w:rPr>
                <w:rStyle w:val="aa"/>
                <w:i/>
              </w:rPr>
              <w:t xml:space="preserve">4.1 </w:t>
            </w:r>
          </w:hyperlink>
          <w:r w:rsidR="002E170A">
            <w:rPr>
              <w:rFonts w:asciiTheme="minorHAnsi" w:hAnsiTheme="minorHAnsi" w:cstheme="minorBidi"/>
              <w:sz w:val="22"/>
              <w:szCs w:val="22"/>
              <w:lang w:eastAsia="ru-RU"/>
            </w:rPr>
            <w:tab/>
          </w:r>
          <w:hyperlink w:anchor="_Toc102122574" w:history="1">
            <w:r w:rsidR="002E170A" w:rsidRPr="00921BA6">
              <w:rPr>
                <w:rStyle w:val="aa"/>
                <w:i/>
              </w:rPr>
              <w:t xml:space="preserve">RES indicators in Kazakhstan </w:t>
            </w:r>
          </w:hyperlink>
          <w:r w:rsidR="002E170A">
            <w:rPr>
              <w:webHidden/>
            </w:rPr>
            <w:tab/>
          </w:r>
          <w:r w:rsidR="002E170A">
            <w:rPr>
              <w:webHidden/>
            </w:rPr>
            <w:fldChar w:fldCharType="begin"/>
          </w:r>
          <w:r w:rsidR="002E170A">
            <w:rPr>
              <w:webHidden/>
            </w:rPr>
            <w:instrText xml:space="preserve"> PAGEREF _Toc102122574 \h </w:instrText>
          </w:r>
          <w:r w:rsidR="002E170A">
            <w:rPr>
              <w:webHidden/>
            </w:rPr>
          </w:r>
          <w:r w:rsidR="002E170A">
            <w:rPr>
              <w:webHidden/>
            </w:rPr>
            <w:fldChar w:fldCharType="separate"/>
          </w:r>
          <w:hyperlink w:anchor="_Toc102122574" w:history="1">
            <w:r w:rsidR="002E170A">
              <w:rPr>
                <w:webHidden/>
              </w:rPr>
              <w:t>12</w:t>
            </w:r>
          </w:hyperlink>
          <w:r w:rsidR="002E170A">
            <w:rPr>
              <w:webHidden/>
            </w:rPr>
            <w:fldChar w:fldCharType="end"/>
          </w:r>
        </w:p>
        <w:p w:rsidR="002E170A" w:rsidRDefault="00E45AF7">
          <w:pPr>
            <w:pStyle w:val="11"/>
            <w:rPr>
              <w:rFonts w:asciiTheme="minorHAnsi" w:hAnsiTheme="minorHAnsi" w:cstheme="minorBidi"/>
              <w:sz w:val="22"/>
              <w:szCs w:val="22"/>
              <w:lang w:eastAsia="ru-RU"/>
            </w:rPr>
          </w:pPr>
          <w:hyperlink w:anchor="_Toc102122575" w:history="1">
            <w:r w:rsidR="002E170A" w:rsidRPr="00921BA6">
              <w:rPr>
                <w:rStyle w:val="aa"/>
                <w:i/>
              </w:rPr>
              <w:t xml:space="preserve">4.2 </w:t>
            </w:r>
          </w:hyperlink>
          <w:r w:rsidR="002E170A">
            <w:rPr>
              <w:rFonts w:asciiTheme="minorHAnsi" w:hAnsiTheme="minorHAnsi" w:cstheme="minorBidi"/>
              <w:sz w:val="22"/>
              <w:szCs w:val="22"/>
              <w:lang w:eastAsia="ru-RU"/>
            </w:rPr>
            <w:tab/>
          </w:r>
          <w:hyperlink w:anchor="_Toc102122575" w:history="1">
            <w:r w:rsidR="002E170A" w:rsidRPr="00921BA6">
              <w:rPr>
                <w:rStyle w:val="aa"/>
                <w:i/>
              </w:rPr>
              <w:t xml:space="preserve">The role of Samruk-Energy JSC in the production of clean electricity </w:t>
            </w:r>
          </w:hyperlink>
          <w:r w:rsidR="002E170A">
            <w:rPr>
              <w:webHidden/>
            </w:rPr>
            <w:tab/>
          </w:r>
          <w:r w:rsidR="002E170A">
            <w:rPr>
              <w:webHidden/>
            </w:rPr>
            <w:fldChar w:fldCharType="begin"/>
          </w:r>
          <w:r w:rsidR="002E170A">
            <w:rPr>
              <w:webHidden/>
            </w:rPr>
            <w:instrText xml:space="preserve"> PAGEREF _Toc102122575 \h </w:instrText>
          </w:r>
          <w:r w:rsidR="002E170A">
            <w:rPr>
              <w:webHidden/>
            </w:rPr>
          </w:r>
          <w:r w:rsidR="002E170A">
            <w:rPr>
              <w:webHidden/>
            </w:rPr>
            <w:fldChar w:fldCharType="separate"/>
          </w:r>
          <w:hyperlink w:anchor="_Toc102122575" w:history="1">
            <w:r w:rsidR="002E170A">
              <w:rPr>
                <w:webHidden/>
              </w:rPr>
              <w:t>12</w:t>
            </w:r>
          </w:hyperlink>
          <w:r w:rsidR="002E170A">
            <w:rPr>
              <w:webHidden/>
            </w:rPr>
            <w:fldChar w:fldCharType="end"/>
          </w:r>
        </w:p>
        <w:p w:rsidR="002E170A" w:rsidRDefault="00E45AF7">
          <w:pPr>
            <w:pStyle w:val="11"/>
            <w:rPr>
              <w:rFonts w:asciiTheme="minorHAnsi" w:hAnsiTheme="minorHAnsi" w:cstheme="minorBidi"/>
              <w:sz w:val="22"/>
              <w:szCs w:val="22"/>
              <w:lang w:eastAsia="ru-RU"/>
            </w:rPr>
          </w:pPr>
          <w:hyperlink w:anchor="_Toc102122576" w:history="1">
            <w:r w:rsidR="002E170A" w:rsidRPr="00921BA6">
              <w:rPr>
                <w:rStyle w:val="aa"/>
                <w:b/>
              </w:rPr>
              <w:t xml:space="preserve">5. </w:t>
            </w:r>
          </w:hyperlink>
          <w:r w:rsidR="002E170A">
            <w:rPr>
              <w:rFonts w:asciiTheme="minorHAnsi" w:hAnsiTheme="minorHAnsi" w:cstheme="minorBidi"/>
              <w:sz w:val="22"/>
              <w:szCs w:val="22"/>
              <w:lang w:eastAsia="ru-RU"/>
            </w:rPr>
            <w:tab/>
          </w:r>
          <w:hyperlink w:anchor="_Toc102122576" w:history="1">
            <w:r w:rsidR="002E170A" w:rsidRPr="00921BA6">
              <w:rPr>
                <w:rStyle w:val="aa"/>
                <w:b/>
              </w:rPr>
              <w:t xml:space="preserve">International relations </w:t>
            </w:r>
          </w:hyperlink>
          <w:r w:rsidR="002E170A">
            <w:rPr>
              <w:webHidden/>
            </w:rPr>
            <w:tab/>
          </w:r>
          <w:r w:rsidR="002E170A">
            <w:rPr>
              <w:webHidden/>
            </w:rPr>
            <w:fldChar w:fldCharType="begin"/>
          </w:r>
          <w:r w:rsidR="002E170A">
            <w:rPr>
              <w:webHidden/>
            </w:rPr>
            <w:instrText xml:space="preserve"> PAGEREF _Toc102122576 \h </w:instrText>
          </w:r>
          <w:r w:rsidR="002E170A">
            <w:rPr>
              <w:webHidden/>
            </w:rPr>
          </w:r>
          <w:r w:rsidR="002E170A">
            <w:rPr>
              <w:webHidden/>
            </w:rPr>
            <w:fldChar w:fldCharType="separate"/>
          </w:r>
          <w:hyperlink w:anchor="_Toc102122576" w:history="1">
            <w:r w:rsidR="002E170A">
              <w:rPr>
                <w:webHidden/>
              </w:rPr>
              <w:t>14</w:t>
            </w:r>
          </w:hyperlink>
          <w:r w:rsidR="002E170A">
            <w:rPr>
              <w:webHidden/>
            </w:rPr>
            <w:fldChar w:fldCharType="end"/>
          </w:r>
        </w:p>
        <w:p w:rsidR="002E170A" w:rsidRDefault="00E45AF7">
          <w:pPr>
            <w:pStyle w:val="11"/>
            <w:rPr>
              <w:rFonts w:asciiTheme="minorHAnsi" w:hAnsiTheme="minorHAnsi" w:cstheme="minorBidi"/>
              <w:sz w:val="22"/>
              <w:szCs w:val="22"/>
              <w:lang w:eastAsia="ru-RU"/>
            </w:rPr>
          </w:pPr>
          <w:hyperlink w:anchor="_Toc102122577" w:history="1">
            <w:r w:rsidR="002E170A" w:rsidRPr="00921BA6">
              <w:rPr>
                <w:rStyle w:val="aa"/>
                <w:i/>
              </w:rPr>
              <w:t xml:space="preserve">5.1 Status of formation of the Common Electricity Market of the Eurasian Economic Union </w:t>
            </w:r>
          </w:hyperlink>
          <w:r w:rsidR="002E170A">
            <w:rPr>
              <w:webHidden/>
            </w:rPr>
            <w:tab/>
          </w:r>
          <w:r w:rsidR="002E170A">
            <w:rPr>
              <w:webHidden/>
            </w:rPr>
            <w:fldChar w:fldCharType="begin"/>
          </w:r>
          <w:r w:rsidR="002E170A">
            <w:rPr>
              <w:webHidden/>
            </w:rPr>
            <w:instrText xml:space="preserve"> PAGEREF _Toc102122577 \h </w:instrText>
          </w:r>
          <w:r w:rsidR="002E170A">
            <w:rPr>
              <w:webHidden/>
            </w:rPr>
          </w:r>
          <w:r w:rsidR="002E170A">
            <w:rPr>
              <w:webHidden/>
            </w:rPr>
            <w:fldChar w:fldCharType="separate"/>
          </w:r>
          <w:hyperlink w:anchor="_Toc102122577" w:history="1">
            <w:r w:rsidR="002E170A">
              <w:rPr>
                <w:webHidden/>
              </w:rPr>
              <w:t>14</w:t>
            </w:r>
          </w:hyperlink>
          <w:r w:rsidR="002E170A">
            <w:rPr>
              <w:webHidden/>
            </w:rPr>
            <w:fldChar w:fldCharType="end"/>
          </w:r>
        </w:p>
        <w:p w:rsidR="002E170A" w:rsidRDefault="00E45AF7">
          <w:pPr>
            <w:pStyle w:val="11"/>
            <w:rPr>
              <w:rFonts w:asciiTheme="minorHAnsi" w:hAnsiTheme="minorHAnsi" w:cstheme="minorBidi"/>
              <w:sz w:val="22"/>
              <w:szCs w:val="22"/>
              <w:lang w:eastAsia="ru-RU"/>
            </w:rPr>
          </w:pPr>
          <w:hyperlink w:anchor="_Toc102122578" w:history="1">
            <w:r w:rsidR="002E170A" w:rsidRPr="00921BA6">
              <w:rPr>
                <w:rStyle w:val="aa"/>
                <w:rFonts w:eastAsia="Times New Roman"/>
                <w:i/>
              </w:rPr>
              <w:t xml:space="preserve">5.2 </w:t>
            </w:r>
          </w:hyperlink>
          <w:r w:rsidR="002E170A">
            <w:rPr>
              <w:rFonts w:asciiTheme="minorHAnsi" w:hAnsiTheme="minorHAnsi" w:cstheme="minorBidi"/>
              <w:sz w:val="22"/>
              <w:szCs w:val="22"/>
              <w:lang w:eastAsia="ru-RU"/>
            </w:rPr>
            <w:tab/>
          </w:r>
          <w:hyperlink w:anchor="_Toc102122578" w:history="1">
            <w:r w:rsidR="002E170A" w:rsidRPr="00921BA6">
              <w:rPr>
                <w:rStyle w:val="aa"/>
                <w:i/>
              </w:rPr>
              <w:t xml:space="preserve">Overview of the media in the CIS countries </w:t>
            </w:r>
          </w:hyperlink>
          <w:r w:rsidR="002E170A">
            <w:rPr>
              <w:webHidden/>
            </w:rPr>
            <w:tab/>
          </w:r>
          <w:r w:rsidR="002E170A">
            <w:rPr>
              <w:webHidden/>
            </w:rPr>
            <w:fldChar w:fldCharType="begin"/>
          </w:r>
          <w:r w:rsidR="002E170A">
            <w:rPr>
              <w:webHidden/>
            </w:rPr>
            <w:instrText xml:space="preserve"> PAGEREF _Toc102122578 \h </w:instrText>
          </w:r>
          <w:r w:rsidR="002E170A">
            <w:rPr>
              <w:webHidden/>
            </w:rPr>
          </w:r>
          <w:r w:rsidR="002E170A">
            <w:rPr>
              <w:webHidden/>
            </w:rPr>
            <w:fldChar w:fldCharType="separate"/>
          </w:r>
          <w:hyperlink w:anchor="_Toc102122578" w:history="1">
            <w:r w:rsidR="002E170A">
              <w:rPr>
                <w:webHidden/>
              </w:rPr>
              <w:t>16</w:t>
            </w:r>
          </w:hyperlink>
          <w:r w:rsidR="002E170A">
            <w:rPr>
              <w:webHidden/>
            </w:rPr>
            <w:fldChar w:fldCharType="end"/>
          </w:r>
        </w:p>
        <w:p w:rsidR="006265C7" w:rsidRPr="000D46F5" w:rsidRDefault="00E712C1" w:rsidP="00D744EE">
          <w:pPr>
            <w:pStyle w:val="11"/>
            <w:ind w:left="0" w:firstLine="0"/>
            <w:rPr>
              <w:noProof w:val="0"/>
              <w:sz w:val="22"/>
              <w:szCs w:val="22"/>
              <w:lang w:eastAsia="ru-RU"/>
            </w:rPr>
          </w:pPr>
          <w:r w:rsidRPr="000D46F5">
            <w:rPr>
              <w:noProof w:val="0"/>
            </w:rPr>
            <w:fldChar w:fldCharType="end"/>
          </w:r>
        </w:p>
      </w:sdtContent>
    </w:sdt>
    <w:p w:rsidR="005D1AE3" w:rsidRPr="000D46F5" w:rsidRDefault="005D1AE3" w:rsidP="00F52587">
      <w:pPr>
        <w:pStyle w:val="1"/>
        <w:spacing w:before="0" w:line="240" w:lineRule="auto"/>
        <w:contextualSpacing/>
        <w:rPr>
          <w:rFonts w:ascii="Times New Roman" w:hAnsi="Times New Roman" w:cs="Times New Roman"/>
          <w:b/>
          <w:color w:val="auto"/>
        </w:rPr>
      </w:pPr>
    </w:p>
    <w:p w:rsidR="00AC3F34" w:rsidRPr="000D46F5" w:rsidRDefault="00AC3F34" w:rsidP="00D744EE">
      <w:pPr>
        <w:spacing w:after="0" w:line="240" w:lineRule="auto"/>
        <w:contextualSpacing/>
        <w:rPr>
          <w:rFonts w:ascii="Times New Roman" w:hAnsi="Times New Roman" w:cs="Times New Roman"/>
        </w:rPr>
      </w:pPr>
    </w:p>
    <w:p w:rsidR="00537E8E" w:rsidRPr="000D46F5" w:rsidRDefault="00537E8E" w:rsidP="00D744EE">
      <w:pPr>
        <w:spacing w:after="0" w:line="240" w:lineRule="auto"/>
        <w:rPr>
          <w:rFonts w:ascii="Times New Roman" w:hAnsi="Times New Roman" w:cs="Times New Roman"/>
        </w:rPr>
      </w:pPr>
      <w:r w:rsidRPr="000D46F5">
        <w:rPr>
          <w:rFonts w:ascii="Times New Roman" w:hAnsi="Times New Roman" w:cs="Times New Roman"/>
        </w:rPr>
        <w:br w:type="page"/>
      </w:r>
    </w:p>
    <w:p w:rsidR="00EE65F8" w:rsidRPr="000D46F5" w:rsidRDefault="00EE65F8" w:rsidP="000D0A75">
      <w:pPr>
        <w:spacing w:after="0" w:line="240" w:lineRule="auto"/>
        <w:contextualSpacing/>
        <w:rPr>
          <w:rFonts w:ascii="Times New Roman" w:hAnsi="Times New Roman" w:cs="Times New Roman"/>
          <w:sz w:val="28"/>
          <w:szCs w:val="28"/>
        </w:rPr>
      </w:pPr>
    </w:p>
    <w:p w:rsidR="00682876" w:rsidRPr="000D46F5" w:rsidRDefault="00541D3A" w:rsidP="000D0A75">
      <w:pPr>
        <w:pStyle w:val="1"/>
        <w:numPr>
          <w:ilvl w:val="0"/>
          <w:numId w:val="2"/>
        </w:numPr>
        <w:tabs>
          <w:tab w:val="left" w:pos="426"/>
        </w:tabs>
        <w:spacing w:before="0" w:line="240" w:lineRule="auto"/>
        <w:ind w:left="0" w:firstLine="709"/>
        <w:contextualSpacing/>
        <w:jc w:val="both"/>
        <w:rPr>
          <w:rFonts w:ascii="Times New Roman" w:hAnsi="Times New Roman" w:cs="Times New Roman"/>
          <w:b/>
          <w:color w:val="auto"/>
          <w:sz w:val="28"/>
          <w:szCs w:val="28"/>
        </w:rPr>
      </w:pPr>
      <w:bookmarkStart w:id="0" w:name="_Toc102122562"/>
      <w:r w:rsidRPr="000D46F5">
        <w:rPr>
          <w:rFonts w:ascii="Times New Roman" w:hAnsi="Times New Roman" w:cs="Times New Roman"/>
          <w:b/>
          <w:color w:val="auto"/>
          <w:sz w:val="28"/>
          <w:szCs w:val="28"/>
        </w:rPr>
        <w:t>Electricity generation in the UES of Kazakhstan</w:t>
      </w:r>
      <w:bookmarkEnd w:id="0"/>
    </w:p>
    <w:p w:rsidR="00F31222" w:rsidRPr="000D46F5" w:rsidRDefault="00F31222" w:rsidP="000D0A75">
      <w:pPr>
        <w:spacing w:after="0" w:line="240" w:lineRule="auto"/>
        <w:ind w:firstLine="709"/>
        <w:contextualSpacing/>
        <w:jc w:val="both"/>
        <w:rPr>
          <w:rFonts w:ascii="Times New Roman" w:hAnsi="Times New Roman" w:cs="Times New Roman"/>
          <w:sz w:val="28"/>
          <w:szCs w:val="28"/>
        </w:rPr>
      </w:pPr>
    </w:p>
    <w:p w:rsidR="00B3467B" w:rsidRPr="002C3477" w:rsidRDefault="00B3467B" w:rsidP="00143578">
      <w:pPr>
        <w:spacing w:after="0" w:line="240" w:lineRule="auto"/>
        <w:ind w:firstLine="567"/>
        <w:jc w:val="both"/>
        <w:rPr>
          <w:rFonts w:ascii="Times New Roman" w:hAnsi="Times New Roman" w:cs="Times New Roman"/>
          <w:sz w:val="28"/>
        </w:rPr>
      </w:pPr>
      <w:r w:rsidRPr="00C36773">
        <w:rPr>
          <w:rFonts w:ascii="Times New Roman" w:hAnsi="Times New Roman" w:cs="Times New Roman"/>
          <w:sz w:val="28"/>
        </w:rPr>
        <w:t>According to the System Operator, power plants of the Republic of Kazakhstan in Ja</w:t>
      </w:r>
      <w:r w:rsidR="00156E8E">
        <w:rPr>
          <w:rFonts w:ascii="Times New Roman" w:hAnsi="Times New Roman" w:cs="Times New Roman"/>
          <w:sz w:val="28"/>
        </w:rPr>
        <w:t xml:space="preserve">nuary-March </w:t>
      </w:r>
      <w:r w:rsidRPr="00C36773">
        <w:rPr>
          <w:rFonts w:ascii="Times New Roman" w:hAnsi="Times New Roman" w:cs="Times New Roman"/>
          <w:sz w:val="28"/>
        </w:rPr>
        <w:t>2022 generated 30,773.4 million kWh of electricity, which is 3.7 million kWh or 0.01% more than the same period in 2021. The increase in generation was observed in the Southern and Western zones of the UES of Kazakhstan.</w:t>
      </w:r>
    </w:p>
    <w:p w:rsidR="00794336" w:rsidRPr="002C3477" w:rsidRDefault="00794336" w:rsidP="00143578">
      <w:pPr>
        <w:spacing w:after="0" w:line="240" w:lineRule="auto"/>
        <w:ind w:firstLine="567"/>
        <w:jc w:val="both"/>
        <w:rPr>
          <w:rFonts w:ascii="Times New Roman" w:hAnsi="Times New Roman" w:cs="Times New Roman"/>
          <w:sz w:val="28"/>
        </w:rPr>
      </w:pPr>
    </w:p>
    <w:p w:rsidR="00305F73" w:rsidRPr="002C3477" w:rsidRDefault="00305F73" w:rsidP="00143578">
      <w:pPr>
        <w:spacing w:after="0" w:line="240" w:lineRule="auto"/>
        <w:jc w:val="right"/>
        <w:rPr>
          <w:rFonts w:ascii="Times New Roman" w:hAnsi="Times New Roman" w:cs="Times New Roman"/>
          <w:i/>
          <w:sz w:val="24"/>
        </w:rPr>
      </w:pPr>
      <w:r w:rsidRPr="002C3477">
        <w:rPr>
          <w:rFonts w:ascii="Times New Roman" w:hAnsi="Times New Roman" w:cs="Times New Roman"/>
          <w:i/>
          <w:sz w:val="24"/>
        </w:rPr>
        <w:t>million kWh</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979"/>
        <w:gridCol w:w="1693"/>
        <w:gridCol w:w="1552"/>
        <w:gridCol w:w="1695"/>
        <w:gridCol w:w="1692"/>
      </w:tblGrid>
      <w:tr w:rsidR="00B3467B" w:rsidRPr="002C3477" w:rsidTr="00143578">
        <w:trPr>
          <w:trHeight w:val="324"/>
        </w:trPr>
        <w:tc>
          <w:tcPr>
            <w:tcW w:w="1408" w:type="dxa"/>
            <w:vMerge w:val="restart"/>
            <w:shd w:val="clear" w:color="auto" w:fill="auto"/>
            <w:vAlign w:val="center"/>
            <w:hideMark/>
          </w:tcPr>
          <w:p w:rsidR="00B3467B" w:rsidRPr="002C3477" w:rsidRDefault="00B3467B" w:rsidP="00143578">
            <w:pPr>
              <w:spacing w:after="0" w:line="240" w:lineRule="auto"/>
              <w:jc w:val="center"/>
              <w:rPr>
                <w:rFonts w:ascii="Times New Roman" w:eastAsia="Times New Roman" w:hAnsi="Times New Roman" w:cs="Times New Roman"/>
                <w:b/>
                <w:bCs/>
                <w:sz w:val="24"/>
                <w:lang w:eastAsia="ru-RU"/>
              </w:rPr>
            </w:pPr>
            <w:bookmarkStart w:id="1" w:name="_Toc510196463"/>
            <w:r w:rsidRPr="002C3477">
              <w:rPr>
                <w:rFonts w:ascii="Times New Roman" w:eastAsia="Times New Roman" w:hAnsi="Times New Roman" w:cs="Times New Roman"/>
                <w:b/>
                <w:bCs/>
                <w:sz w:val="24"/>
                <w:lang w:eastAsia="ru-RU"/>
              </w:rPr>
              <w:t>Zone</w:t>
            </w:r>
          </w:p>
        </w:tc>
        <w:tc>
          <w:tcPr>
            <w:tcW w:w="1985" w:type="dxa"/>
            <w:vMerge w:val="restart"/>
            <w:shd w:val="clear" w:color="auto" w:fill="auto"/>
            <w:vAlign w:val="center"/>
            <w:hideMark/>
          </w:tcPr>
          <w:p w:rsidR="00B3467B" w:rsidRPr="002C3477" w:rsidRDefault="00B3467B" w:rsidP="00143578">
            <w:pPr>
              <w:spacing w:after="0" w:line="240" w:lineRule="auto"/>
              <w:jc w:val="center"/>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Generation type</w:t>
            </w:r>
          </w:p>
        </w:tc>
        <w:tc>
          <w:tcPr>
            <w:tcW w:w="3258" w:type="dxa"/>
            <w:gridSpan w:val="2"/>
            <w:shd w:val="clear" w:color="auto" w:fill="auto"/>
            <w:vAlign w:val="center"/>
            <w:hideMark/>
          </w:tcPr>
          <w:p w:rsidR="00B3467B" w:rsidRPr="002C3477" w:rsidRDefault="00B3467B" w:rsidP="00143578">
            <w:pPr>
              <w:spacing w:after="0" w:line="240" w:lineRule="auto"/>
              <w:jc w:val="center"/>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January March</w:t>
            </w:r>
          </w:p>
        </w:tc>
        <w:tc>
          <w:tcPr>
            <w:tcW w:w="1703" w:type="dxa"/>
            <w:vMerge w:val="restart"/>
            <w:shd w:val="clear" w:color="auto" w:fill="auto"/>
            <w:vAlign w:val="center"/>
          </w:tcPr>
          <w:p w:rsidR="00B3467B" w:rsidRPr="002C3477" w:rsidRDefault="00B3467B" w:rsidP="00143578">
            <w:pPr>
              <w:spacing w:after="0" w:line="240" w:lineRule="auto"/>
              <w:jc w:val="center"/>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Δ, million kWh</w:t>
            </w:r>
          </w:p>
        </w:tc>
        <w:tc>
          <w:tcPr>
            <w:tcW w:w="1701" w:type="dxa"/>
            <w:vMerge w:val="restart"/>
            <w:shd w:val="clear" w:color="auto" w:fill="auto"/>
            <w:vAlign w:val="center"/>
            <w:hideMark/>
          </w:tcPr>
          <w:p w:rsidR="00B3467B" w:rsidRPr="002C3477" w:rsidRDefault="00B3467B" w:rsidP="00143578">
            <w:pPr>
              <w:spacing w:after="0" w:line="240" w:lineRule="auto"/>
              <w:jc w:val="center"/>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Δ, %</w:t>
            </w:r>
          </w:p>
        </w:tc>
      </w:tr>
      <w:tr w:rsidR="00B3467B" w:rsidRPr="002C3477" w:rsidTr="00143578">
        <w:trPr>
          <w:trHeight w:val="324"/>
        </w:trPr>
        <w:tc>
          <w:tcPr>
            <w:tcW w:w="1408" w:type="dxa"/>
            <w:vMerge/>
            <w:shd w:val="clear" w:color="auto" w:fill="auto"/>
            <w:vAlign w:val="center"/>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p>
        </w:tc>
        <w:tc>
          <w:tcPr>
            <w:tcW w:w="1985" w:type="dxa"/>
            <w:vMerge/>
            <w:shd w:val="clear" w:color="auto" w:fill="auto"/>
            <w:vAlign w:val="center"/>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p>
        </w:tc>
        <w:tc>
          <w:tcPr>
            <w:tcW w:w="1700" w:type="dxa"/>
            <w:shd w:val="clear" w:color="auto" w:fill="auto"/>
            <w:vAlign w:val="center"/>
            <w:hideMark/>
          </w:tcPr>
          <w:p w:rsidR="00B3467B" w:rsidRPr="002C3477" w:rsidRDefault="00B3467B" w:rsidP="00143578">
            <w:pPr>
              <w:spacing w:after="0" w:line="240" w:lineRule="auto"/>
              <w:jc w:val="center"/>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2021</w:t>
            </w:r>
          </w:p>
        </w:tc>
        <w:tc>
          <w:tcPr>
            <w:tcW w:w="1558" w:type="dxa"/>
            <w:shd w:val="clear" w:color="auto" w:fill="auto"/>
            <w:vAlign w:val="center"/>
            <w:hideMark/>
          </w:tcPr>
          <w:p w:rsidR="00B3467B" w:rsidRPr="002C3477" w:rsidRDefault="00B3467B" w:rsidP="00143578">
            <w:pPr>
              <w:spacing w:after="0" w:line="240" w:lineRule="auto"/>
              <w:jc w:val="center"/>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2022</w:t>
            </w:r>
          </w:p>
        </w:tc>
        <w:tc>
          <w:tcPr>
            <w:tcW w:w="1703" w:type="dxa"/>
            <w:vMerge/>
            <w:shd w:val="clear" w:color="auto" w:fill="auto"/>
            <w:vAlign w:val="center"/>
          </w:tcPr>
          <w:p w:rsidR="00B3467B" w:rsidRPr="002C3477" w:rsidRDefault="00B3467B" w:rsidP="00143578">
            <w:pPr>
              <w:spacing w:after="0" w:line="240" w:lineRule="auto"/>
              <w:jc w:val="center"/>
              <w:rPr>
                <w:rFonts w:ascii="Times New Roman" w:eastAsia="Times New Roman" w:hAnsi="Times New Roman" w:cs="Times New Roman"/>
                <w:b/>
                <w:bCs/>
                <w:sz w:val="24"/>
                <w:lang w:eastAsia="ru-RU"/>
              </w:rPr>
            </w:pPr>
          </w:p>
        </w:tc>
        <w:tc>
          <w:tcPr>
            <w:tcW w:w="1701" w:type="dxa"/>
            <w:vMerge/>
            <w:shd w:val="clear" w:color="auto" w:fill="auto"/>
            <w:vAlign w:val="center"/>
            <w:hideMark/>
          </w:tcPr>
          <w:p w:rsidR="00B3467B" w:rsidRPr="002C3477" w:rsidRDefault="00B3467B" w:rsidP="00143578">
            <w:pPr>
              <w:spacing w:after="0" w:line="240" w:lineRule="auto"/>
              <w:jc w:val="center"/>
              <w:rPr>
                <w:rFonts w:ascii="Times New Roman" w:eastAsia="Times New Roman" w:hAnsi="Times New Roman" w:cs="Times New Roman"/>
                <w:b/>
                <w:bCs/>
                <w:sz w:val="24"/>
                <w:lang w:eastAsia="ru-RU"/>
              </w:rPr>
            </w:pPr>
          </w:p>
        </w:tc>
      </w:tr>
      <w:tr w:rsidR="00B3467B" w:rsidRPr="002C3477" w:rsidTr="00143578">
        <w:trPr>
          <w:trHeight w:val="324"/>
        </w:trPr>
        <w:tc>
          <w:tcPr>
            <w:tcW w:w="1408" w:type="dxa"/>
            <w:vMerge w:val="restart"/>
            <w:shd w:val="clear" w:color="auto" w:fill="auto"/>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Kazakhstan</w:t>
            </w:r>
          </w:p>
        </w:tc>
        <w:tc>
          <w:tcPr>
            <w:tcW w:w="1985" w:type="dxa"/>
            <w:shd w:val="clear" w:color="auto" w:fill="auto"/>
            <w:vAlign w:val="center"/>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Total</w:t>
            </w:r>
          </w:p>
        </w:tc>
        <w:tc>
          <w:tcPr>
            <w:tcW w:w="1700" w:type="dxa"/>
            <w:shd w:val="clear" w:color="auto" w:fill="auto"/>
            <w:vAlign w:val="center"/>
          </w:tcPr>
          <w:p w:rsidR="00B3467B" w:rsidRPr="00C36773" w:rsidRDefault="00B3467B" w:rsidP="00143578">
            <w:pPr>
              <w:spacing w:after="0" w:line="240" w:lineRule="auto"/>
              <w:jc w:val="center"/>
              <w:rPr>
                <w:rFonts w:ascii="Times New Roman" w:hAnsi="Times New Roman" w:cs="Times New Roman"/>
                <w:b/>
                <w:sz w:val="24"/>
                <w:szCs w:val="24"/>
              </w:rPr>
            </w:pPr>
            <w:r w:rsidRPr="00C36773">
              <w:rPr>
                <w:rFonts w:ascii="Times New Roman" w:hAnsi="Times New Roman" w:cs="Times New Roman"/>
                <w:b/>
                <w:sz w:val="24"/>
                <w:szCs w:val="24"/>
              </w:rPr>
              <w:t>30769.7</w:t>
            </w:r>
          </w:p>
        </w:tc>
        <w:tc>
          <w:tcPr>
            <w:tcW w:w="1558"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b/>
                <w:bCs/>
                <w:color w:val="000000" w:themeColor="text1"/>
                <w:sz w:val="24"/>
                <w:szCs w:val="24"/>
              </w:rPr>
            </w:pPr>
            <w:r w:rsidRPr="00C36773">
              <w:rPr>
                <w:rFonts w:ascii="Times New Roman" w:hAnsi="Times New Roman" w:cs="Times New Roman"/>
                <w:b/>
                <w:bCs/>
                <w:color w:val="000000" w:themeColor="text1"/>
                <w:sz w:val="24"/>
                <w:szCs w:val="24"/>
              </w:rPr>
              <w:t>30773.4</w:t>
            </w:r>
          </w:p>
        </w:tc>
        <w:tc>
          <w:tcPr>
            <w:tcW w:w="1703" w:type="dxa"/>
            <w:shd w:val="clear" w:color="auto" w:fill="auto"/>
            <w:vAlign w:val="bottom"/>
          </w:tcPr>
          <w:p w:rsidR="00B3467B" w:rsidRPr="00F73E49" w:rsidRDefault="00B3467B" w:rsidP="00143578">
            <w:pPr>
              <w:spacing w:after="0" w:line="240" w:lineRule="auto"/>
              <w:jc w:val="center"/>
              <w:rPr>
                <w:rFonts w:ascii="Times New Roman" w:hAnsi="Times New Roman" w:cs="Times New Roman"/>
                <w:b/>
                <w:sz w:val="24"/>
                <w:szCs w:val="24"/>
              </w:rPr>
            </w:pPr>
            <w:r w:rsidRPr="00F73E49">
              <w:rPr>
                <w:rFonts w:ascii="Times New Roman" w:hAnsi="Times New Roman" w:cs="Times New Roman"/>
                <w:b/>
                <w:sz w:val="24"/>
                <w:szCs w:val="24"/>
              </w:rPr>
              <w:t>3.7</w:t>
            </w:r>
          </w:p>
        </w:tc>
        <w:tc>
          <w:tcPr>
            <w:tcW w:w="1701" w:type="dxa"/>
            <w:shd w:val="clear" w:color="auto" w:fill="auto"/>
          </w:tcPr>
          <w:p w:rsidR="00B3467B" w:rsidRPr="00F73E49" w:rsidRDefault="00B3467B" w:rsidP="00143578">
            <w:pPr>
              <w:spacing w:after="0" w:line="240" w:lineRule="auto"/>
              <w:jc w:val="center"/>
              <w:rPr>
                <w:rFonts w:ascii="Times New Roman" w:hAnsi="Times New Roman" w:cs="Times New Roman"/>
                <w:b/>
                <w:sz w:val="24"/>
                <w:szCs w:val="24"/>
              </w:rPr>
            </w:pPr>
            <w:r w:rsidRPr="00F73E49">
              <w:rPr>
                <w:rFonts w:ascii="Times New Roman" w:hAnsi="Times New Roman" w:cs="Times New Roman"/>
                <w:b/>
                <w:sz w:val="24"/>
                <w:szCs w:val="24"/>
              </w:rPr>
              <w:t>0</w:t>
            </w:r>
          </w:p>
        </w:tc>
      </w:tr>
      <w:tr w:rsidR="00B3467B" w:rsidRPr="002C3477" w:rsidTr="00143578">
        <w:trPr>
          <w:trHeight w:val="324"/>
        </w:trPr>
        <w:tc>
          <w:tcPr>
            <w:tcW w:w="1408" w:type="dxa"/>
            <w:vMerge/>
            <w:shd w:val="clear" w:color="auto" w:fill="auto"/>
            <w:vAlign w:val="center"/>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p>
        </w:tc>
        <w:tc>
          <w:tcPr>
            <w:tcW w:w="1985" w:type="dxa"/>
            <w:shd w:val="clear" w:color="auto" w:fill="auto"/>
            <w:vAlign w:val="center"/>
            <w:hideMark/>
          </w:tcPr>
          <w:p w:rsidR="00B3467B" w:rsidRPr="002C3477" w:rsidRDefault="00B3467B" w:rsidP="00143578">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TPP</w:t>
            </w:r>
          </w:p>
        </w:tc>
        <w:tc>
          <w:tcPr>
            <w:tcW w:w="1700" w:type="dxa"/>
            <w:shd w:val="clear" w:color="auto" w:fill="auto"/>
            <w:vAlign w:val="center"/>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25422.1</w:t>
            </w:r>
          </w:p>
        </w:tc>
        <w:tc>
          <w:tcPr>
            <w:tcW w:w="1558"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bCs/>
                <w:i/>
                <w:color w:val="000000" w:themeColor="text1"/>
                <w:sz w:val="24"/>
                <w:szCs w:val="24"/>
              </w:rPr>
            </w:pPr>
            <w:r w:rsidRPr="00C36773">
              <w:rPr>
                <w:rFonts w:ascii="Times New Roman" w:hAnsi="Times New Roman" w:cs="Times New Roman"/>
                <w:bCs/>
                <w:i/>
                <w:color w:val="000000" w:themeColor="text1"/>
                <w:sz w:val="24"/>
                <w:szCs w:val="24"/>
              </w:rPr>
              <w:t>25119.0</w:t>
            </w:r>
          </w:p>
        </w:tc>
        <w:tc>
          <w:tcPr>
            <w:tcW w:w="1703"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-303.1</w:t>
            </w:r>
          </w:p>
        </w:tc>
        <w:tc>
          <w:tcPr>
            <w:tcW w:w="1701" w:type="dxa"/>
            <w:shd w:val="clear" w:color="auto" w:fill="auto"/>
          </w:tcPr>
          <w:p w:rsidR="00B3467B" w:rsidRPr="00F73E49" w:rsidRDefault="00B3467B" w:rsidP="00143578">
            <w:pPr>
              <w:spacing w:after="0" w:line="240" w:lineRule="auto"/>
              <w:jc w:val="center"/>
              <w:rPr>
                <w:rFonts w:ascii="Times New Roman" w:hAnsi="Times New Roman" w:cs="Times New Roman"/>
                <w:i/>
                <w:sz w:val="24"/>
                <w:szCs w:val="24"/>
              </w:rPr>
            </w:pPr>
            <w:r w:rsidRPr="00F73E49">
              <w:rPr>
                <w:rFonts w:ascii="Times New Roman" w:hAnsi="Times New Roman" w:cs="Times New Roman"/>
                <w:i/>
                <w:sz w:val="24"/>
                <w:szCs w:val="24"/>
              </w:rPr>
              <w:t>-1.2%</w:t>
            </w:r>
          </w:p>
        </w:tc>
      </w:tr>
      <w:tr w:rsidR="00B3467B" w:rsidRPr="002C3477" w:rsidTr="00143578">
        <w:trPr>
          <w:trHeight w:val="324"/>
        </w:trPr>
        <w:tc>
          <w:tcPr>
            <w:tcW w:w="1408" w:type="dxa"/>
            <w:vMerge/>
            <w:shd w:val="clear" w:color="auto" w:fill="auto"/>
            <w:vAlign w:val="center"/>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p>
        </w:tc>
        <w:tc>
          <w:tcPr>
            <w:tcW w:w="1985" w:type="dxa"/>
            <w:shd w:val="clear" w:color="auto" w:fill="auto"/>
            <w:vAlign w:val="center"/>
            <w:hideMark/>
          </w:tcPr>
          <w:p w:rsidR="00B3467B" w:rsidRPr="002C3477" w:rsidRDefault="00B3467B" w:rsidP="00143578">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GTES</w:t>
            </w:r>
          </w:p>
        </w:tc>
        <w:tc>
          <w:tcPr>
            <w:tcW w:w="1700" w:type="dxa"/>
            <w:shd w:val="clear" w:color="auto" w:fill="auto"/>
            <w:vAlign w:val="center"/>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2746.8</w:t>
            </w:r>
          </w:p>
        </w:tc>
        <w:tc>
          <w:tcPr>
            <w:tcW w:w="1558"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bCs/>
                <w:i/>
                <w:color w:val="000000" w:themeColor="text1"/>
                <w:sz w:val="24"/>
                <w:szCs w:val="24"/>
              </w:rPr>
            </w:pPr>
            <w:r w:rsidRPr="00C36773">
              <w:rPr>
                <w:rFonts w:ascii="Times New Roman" w:hAnsi="Times New Roman" w:cs="Times New Roman"/>
                <w:bCs/>
                <w:i/>
                <w:color w:val="000000" w:themeColor="text1"/>
                <w:sz w:val="24"/>
                <w:szCs w:val="24"/>
              </w:rPr>
              <w:t>3016.5</w:t>
            </w:r>
          </w:p>
        </w:tc>
        <w:tc>
          <w:tcPr>
            <w:tcW w:w="1703"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269.7</w:t>
            </w:r>
          </w:p>
        </w:tc>
        <w:tc>
          <w:tcPr>
            <w:tcW w:w="1701" w:type="dxa"/>
            <w:shd w:val="clear" w:color="auto" w:fill="auto"/>
          </w:tcPr>
          <w:p w:rsidR="00B3467B" w:rsidRPr="00F73E49" w:rsidRDefault="00B3467B" w:rsidP="00143578">
            <w:pPr>
              <w:spacing w:after="0" w:line="240" w:lineRule="auto"/>
              <w:jc w:val="center"/>
              <w:rPr>
                <w:rFonts w:ascii="Times New Roman" w:hAnsi="Times New Roman" w:cs="Times New Roman"/>
                <w:i/>
                <w:sz w:val="24"/>
                <w:szCs w:val="24"/>
              </w:rPr>
            </w:pPr>
            <w:r w:rsidRPr="00F73E49">
              <w:rPr>
                <w:rFonts w:ascii="Times New Roman" w:hAnsi="Times New Roman" w:cs="Times New Roman"/>
                <w:i/>
                <w:sz w:val="24"/>
                <w:szCs w:val="24"/>
              </w:rPr>
              <w:t>9.8%</w:t>
            </w:r>
          </w:p>
        </w:tc>
      </w:tr>
      <w:tr w:rsidR="00B3467B" w:rsidRPr="002C3477" w:rsidTr="00143578">
        <w:trPr>
          <w:trHeight w:val="324"/>
        </w:trPr>
        <w:tc>
          <w:tcPr>
            <w:tcW w:w="1408" w:type="dxa"/>
            <w:vMerge/>
            <w:shd w:val="clear" w:color="auto" w:fill="auto"/>
            <w:vAlign w:val="center"/>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p>
        </w:tc>
        <w:tc>
          <w:tcPr>
            <w:tcW w:w="1985" w:type="dxa"/>
            <w:shd w:val="clear" w:color="auto" w:fill="auto"/>
            <w:vAlign w:val="center"/>
            <w:hideMark/>
          </w:tcPr>
          <w:p w:rsidR="00B3467B" w:rsidRPr="002C3477" w:rsidRDefault="00156E8E" w:rsidP="00143578">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HPS</w:t>
            </w:r>
          </w:p>
        </w:tc>
        <w:tc>
          <w:tcPr>
            <w:tcW w:w="1700" w:type="dxa"/>
            <w:shd w:val="clear" w:color="auto" w:fill="auto"/>
            <w:vAlign w:val="center"/>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1900.4</w:t>
            </w:r>
          </w:p>
        </w:tc>
        <w:tc>
          <w:tcPr>
            <w:tcW w:w="1558"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bCs/>
                <w:i/>
                <w:color w:val="000000" w:themeColor="text1"/>
                <w:sz w:val="24"/>
                <w:szCs w:val="24"/>
              </w:rPr>
            </w:pPr>
            <w:r w:rsidRPr="00C36773">
              <w:rPr>
                <w:rFonts w:ascii="Times New Roman" w:hAnsi="Times New Roman" w:cs="Times New Roman"/>
                <w:bCs/>
                <w:i/>
                <w:color w:val="000000" w:themeColor="text1"/>
                <w:sz w:val="24"/>
                <w:szCs w:val="24"/>
              </w:rPr>
              <w:t>1815.8</w:t>
            </w:r>
          </w:p>
        </w:tc>
        <w:tc>
          <w:tcPr>
            <w:tcW w:w="1703"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-84.6</w:t>
            </w:r>
          </w:p>
        </w:tc>
        <w:tc>
          <w:tcPr>
            <w:tcW w:w="1701" w:type="dxa"/>
            <w:shd w:val="clear" w:color="auto" w:fill="auto"/>
          </w:tcPr>
          <w:p w:rsidR="00B3467B" w:rsidRPr="00F73E49" w:rsidRDefault="00B3467B" w:rsidP="00143578">
            <w:pPr>
              <w:spacing w:after="0" w:line="240" w:lineRule="auto"/>
              <w:jc w:val="center"/>
              <w:rPr>
                <w:rFonts w:ascii="Times New Roman" w:hAnsi="Times New Roman" w:cs="Times New Roman"/>
                <w:i/>
                <w:sz w:val="24"/>
                <w:szCs w:val="24"/>
              </w:rPr>
            </w:pPr>
            <w:r w:rsidRPr="00F73E49">
              <w:rPr>
                <w:rFonts w:ascii="Times New Roman" w:hAnsi="Times New Roman" w:cs="Times New Roman"/>
                <w:i/>
                <w:sz w:val="24"/>
                <w:szCs w:val="24"/>
              </w:rPr>
              <w:t>-4.5%</w:t>
            </w:r>
          </w:p>
        </w:tc>
      </w:tr>
      <w:tr w:rsidR="00B3467B" w:rsidRPr="002C3477" w:rsidTr="00143578">
        <w:trPr>
          <w:trHeight w:val="324"/>
        </w:trPr>
        <w:tc>
          <w:tcPr>
            <w:tcW w:w="1408" w:type="dxa"/>
            <w:vMerge/>
            <w:shd w:val="clear" w:color="auto" w:fill="auto"/>
            <w:vAlign w:val="center"/>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p>
        </w:tc>
        <w:tc>
          <w:tcPr>
            <w:tcW w:w="1985" w:type="dxa"/>
            <w:shd w:val="clear" w:color="auto" w:fill="auto"/>
            <w:vAlign w:val="center"/>
            <w:hideMark/>
          </w:tcPr>
          <w:p w:rsidR="00B3467B" w:rsidRPr="002C3477" w:rsidRDefault="00B3467B" w:rsidP="00143578">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WES</w:t>
            </w:r>
          </w:p>
        </w:tc>
        <w:tc>
          <w:tcPr>
            <w:tcW w:w="1700" w:type="dxa"/>
            <w:shd w:val="clear" w:color="auto" w:fill="auto"/>
            <w:vAlign w:val="center"/>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432.3</w:t>
            </w:r>
          </w:p>
        </w:tc>
        <w:tc>
          <w:tcPr>
            <w:tcW w:w="1558"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bCs/>
                <w:i/>
                <w:color w:val="000000" w:themeColor="text1"/>
                <w:sz w:val="24"/>
                <w:szCs w:val="24"/>
              </w:rPr>
            </w:pPr>
            <w:r w:rsidRPr="00C36773">
              <w:rPr>
                <w:rFonts w:ascii="Times New Roman" w:hAnsi="Times New Roman" w:cs="Times New Roman"/>
                <w:bCs/>
                <w:i/>
                <w:color w:val="000000" w:themeColor="text1"/>
                <w:sz w:val="24"/>
                <w:szCs w:val="24"/>
              </w:rPr>
              <w:t>543.8</w:t>
            </w:r>
          </w:p>
        </w:tc>
        <w:tc>
          <w:tcPr>
            <w:tcW w:w="1703"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111.5</w:t>
            </w:r>
          </w:p>
        </w:tc>
        <w:tc>
          <w:tcPr>
            <w:tcW w:w="1701" w:type="dxa"/>
            <w:shd w:val="clear" w:color="auto" w:fill="auto"/>
          </w:tcPr>
          <w:p w:rsidR="00B3467B" w:rsidRPr="00F73E49" w:rsidRDefault="00B3467B" w:rsidP="00143578">
            <w:pPr>
              <w:spacing w:after="0" w:line="240" w:lineRule="auto"/>
              <w:jc w:val="center"/>
              <w:rPr>
                <w:rFonts w:ascii="Times New Roman" w:hAnsi="Times New Roman" w:cs="Times New Roman"/>
                <w:i/>
                <w:sz w:val="24"/>
                <w:szCs w:val="24"/>
              </w:rPr>
            </w:pPr>
            <w:r w:rsidRPr="00F73E49">
              <w:rPr>
                <w:rFonts w:ascii="Times New Roman" w:hAnsi="Times New Roman" w:cs="Times New Roman"/>
                <w:i/>
                <w:sz w:val="24"/>
                <w:szCs w:val="24"/>
              </w:rPr>
              <w:t>25.8%</w:t>
            </w:r>
          </w:p>
        </w:tc>
      </w:tr>
      <w:tr w:rsidR="00B3467B" w:rsidRPr="002C3477" w:rsidTr="00143578">
        <w:trPr>
          <w:trHeight w:val="324"/>
        </w:trPr>
        <w:tc>
          <w:tcPr>
            <w:tcW w:w="1408" w:type="dxa"/>
            <w:vMerge/>
            <w:shd w:val="clear" w:color="auto" w:fill="auto"/>
            <w:vAlign w:val="center"/>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p>
        </w:tc>
        <w:tc>
          <w:tcPr>
            <w:tcW w:w="1985" w:type="dxa"/>
            <w:shd w:val="clear" w:color="auto" w:fill="auto"/>
            <w:vAlign w:val="center"/>
            <w:hideMark/>
          </w:tcPr>
          <w:p w:rsidR="00B3467B" w:rsidRPr="002C3477" w:rsidRDefault="00B3467B" w:rsidP="00143578">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SES</w:t>
            </w:r>
          </w:p>
        </w:tc>
        <w:tc>
          <w:tcPr>
            <w:tcW w:w="1700" w:type="dxa"/>
            <w:shd w:val="clear" w:color="auto" w:fill="auto"/>
            <w:vAlign w:val="center"/>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267</w:t>
            </w:r>
          </w:p>
        </w:tc>
        <w:tc>
          <w:tcPr>
            <w:tcW w:w="1558"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bCs/>
                <w:i/>
                <w:color w:val="000000" w:themeColor="text1"/>
                <w:sz w:val="24"/>
                <w:szCs w:val="24"/>
              </w:rPr>
            </w:pPr>
            <w:r w:rsidRPr="00C36773">
              <w:rPr>
                <w:rFonts w:ascii="Times New Roman" w:hAnsi="Times New Roman" w:cs="Times New Roman"/>
                <w:bCs/>
                <w:i/>
                <w:color w:val="000000" w:themeColor="text1"/>
                <w:sz w:val="24"/>
                <w:szCs w:val="24"/>
              </w:rPr>
              <w:t>278.3</w:t>
            </w:r>
          </w:p>
        </w:tc>
        <w:tc>
          <w:tcPr>
            <w:tcW w:w="1703"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11.3</w:t>
            </w:r>
          </w:p>
        </w:tc>
        <w:tc>
          <w:tcPr>
            <w:tcW w:w="1701" w:type="dxa"/>
            <w:shd w:val="clear" w:color="auto" w:fill="auto"/>
          </w:tcPr>
          <w:p w:rsidR="00B3467B" w:rsidRPr="00F73E49" w:rsidRDefault="00B3467B" w:rsidP="00143578">
            <w:pPr>
              <w:spacing w:after="0" w:line="240" w:lineRule="auto"/>
              <w:jc w:val="center"/>
              <w:rPr>
                <w:rFonts w:ascii="Times New Roman" w:hAnsi="Times New Roman" w:cs="Times New Roman"/>
                <w:i/>
                <w:sz w:val="24"/>
                <w:szCs w:val="24"/>
              </w:rPr>
            </w:pPr>
            <w:r w:rsidRPr="00F73E49">
              <w:rPr>
                <w:rFonts w:ascii="Times New Roman" w:hAnsi="Times New Roman" w:cs="Times New Roman"/>
                <w:i/>
                <w:sz w:val="24"/>
                <w:szCs w:val="24"/>
              </w:rPr>
              <w:t>4.2%</w:t>
            </w:r>
          </w:p>
        </w:tc>
      </w:tr>
      <w:tr w:rsidR="00B3467B" w:rsidRPr="002C3477" w:rsidTr="00143578">
        <w:trPr>
          <w:trHeight w:val="324"/>
        </w:trPr>
        <w:tc>
          <w:tcPr>
            <w:tcW w:w="1408" w:type="dxa"/>
            <w:vMerge/>
            <w:shd w:val="clear" w:color="auto" w:fill="auto"/>
            <w:vAlign w:val="center"/>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p>
        </w:tc>
        <w:tc>
          <w:tcPr>
            <w:tcW w:w="1985" w:type="dxa"/>
            <w:shd w:val="clear" w:color="auto" w:fill="auto"/>
            <w:vAlign w:val="center"/>
            <w:hideMark/>
          </w:tcPr>
          <w:p w:rsidR="00B3467B" w:rsidRPr="002C3477" w:rsidRDefault="00B3467B" w:rsidP="00143578">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BSU</w:t>
            </w:r>
          </w:p>
        </w:tc>
        <w:tc>
          <w:tcPr>
            <w:tcW w:w="1700" w:type="dxa"/>
            <w:shd w:val="clear" w:color="auto" w:fill="auto"/>
            <w:vAlign w:val="center"/>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1.1</w:t>
            </w:r>
          </w:p>
        </w:tc>
        <w:tc>
          <w:tcPr>
            <w:tcW w:w="1558"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bCs/>
                <w:i/>
                <w:color w:val="000000" w:themeColor="text1"/>
                <w:sz w:val="24"/>
                <w:szCs w:val="24"/>
              </w:rPr>
            </w:pPr>
            <w:r w:rsidRPr="00C36773">
              <w:rPr>
                <w:rFonts w:ascii="Times New Roman" w:hAnsi="Times New Roman" w:cs="Times New Roman"/>
                <w:bCs/>
                <w:i/>
                <w:color w:val="000000" w:themeColor="text1"/>
                <w:sz w:val="24"/>
                <w:szCs w:val="24"/>
              </w:rPr>
              <w:t>0.0</w:t>
            </w:r>
          </w:p>
        </w:tc>
        <w:tc>
          <w:tcPr>
            <w:tcW w:w="1703"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-1.1</w:t>
            </w:r>
          </w:p>
        </w:tc>
        <w:tc>
          <w:tcPr>
            <w:tcW w:w="1701" w:type="dxa"/>
            <w:shd w:val="clear" w:color="auto" w:fill="auto"/>
          </w:tcPr>
          <w:p w:rsidR="00B3467B" w:rsidRPr="00F73E49" w:rsidRDefault="00B3467B" w:rsidP="0014357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-100%</w:t>
            </w:r>
          </w:p>
        </w:tc>
      </w:tr>
      <w:tr w:rsidR="00B3467B" w:rsidRPr="002C3477" w:rsidTr="00143578">
        <w:trPr>
          <w:trHeight w:val="324"/>
        </w:trPr>
        <w:tc>
          <w:tcPr>
            <w:tcW w:w="1408" w:type="dxa"/>
            <w:vMerge w:val="restart"/>
            <w:shd w:val="clear" w:color="auto" w:fill="auto"/>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Northern</w:t>
            </w:r>
          </w:p>
        </w:tc>
        <w:tc>
          <w:tcPr>
            <w:tcW w:w="1985" w:type="dxa"/>
            <w:shd w:val="clear" w:color="auto" w:fill="auto"/>
            <w:vAlign w:val="center"/>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Total</w:t>
            </w:r>
          </w:p>
        </w:tc>
        <w:tc>
          <w:tcPr>
            <w:tcW w:w="1700" w:type="dxa"/>
            <w:shd w:val="clear" w:color="auto" w:fill="auto"/>
            <w:vAlign w:val="center"/>
          </w:tcPr>
          <w:p w:rsidR="00B3467B" w:rsidRPr="00C36773" w:rsidRDefault="00B3467B" w:rsidP="00143578">
            <w:pPr>
              <w:spacing w:after="0" w:line="240" w:lineRule="auto"/>
              <w:jc w:val="center"/>
              <w:rPr>
                <w:rFonts w:ascii="Times New Roman" w:hAnsi="Times New Roman" w:cs="Times New Roman"/>
                <w:b/>
                <w:sz w:val="24"/>
                <w:szCs w:val="24"/>
              </w:rPr>
            </w:pPr>
            <w:r w:rsidRPr="00C36773">
              <w:rPr>
                <w:rFonts w:ascii="Times New Roman" w:hAnsi="Times New Roman" w:cs="Times New Roman"/>
                <w:b/>
                <w:sz w:val="24"/>
                <w:szCs w:val="24"/>
              </w:rPr>
              <w:t>23686.2</w:t>
            </w:r>
          </w:p>
        </w:tc>
        <w:tc>
          <w:tcPr>
            <w:tcW w:w="1558"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b/>
                <w:bCs/>
                <w:color w:val="000000" w:themeColor="text1"/>
                <w:sz w:val="24"/>
                <w:szCs w:val="24"/>
              </w:rPr>
            </w:pPr>
            <w:r w:rsidRPr="00C36773">
              <w:rPr>
                <w:rFonts w:ascii="Times New Roman" w:hAnsi="Times New Roman" w:cs="Times New Roman"/>
                <w:b/>
                <w:bCs/>
                <w:color w:val="000000" w:themeColor="text1"/>
                <w:sz w:val="24"/>
                <w:szCs w:val="24"/>
              </w:rPr>
              <w:t>23119.7</w:t>
            </w:r>
          </w:p>
        </w:tc>
        <w:tc>
          <w:tcPr>
            <w:tcW w:w="1703" w:type="dxa"/>
            <w:shd w:val="clear" w:color="auto" w:fill="auto"/>
            <w:vAlign w:val="bottom"/>
          </w:tcPr>
          <w:p w:rsidR="00B3467B" w:rsidRPr="00F73E49" w:rsidRDefault="00B3467B" w:rsidP="00143578">
            <w:pPr>
              <w:spacing w:after="0" w:line="240" w:lineRule="auto"/>
              <w:jc w:val="center"/>
              <w:rPr>
                <w:rFonts w:ascii="Times New Roman" w:hAnsi="Times New Roman" w:cs="Times New Roman"/>
                <w:b/>
                <w:sz w:val="24"/>
                <w:szCs w:val="24"/>
              </w:rPr>
            </w:pPr>
            <w:r w:rsidRPr="00F73E49">
              <w:rPr>
                <w:rFonts w:ascii="Times New Roman" w:hAnsi="Times New Roman" w:cs="Times New Roman"/>
                <w:b/>
                <w:sz w:val="24"/>
                <w:szCs w:val="24"/>
              </w:rPr>
              <w:t>-566.5</w:t>
            </w:r>
          </w:p>
        </w:tc>
        <w:tc>
          <w:tcPr>
            <w:tcW w:w="1701" w:type="dxa"/>
            <w:shd w:val="clear" w:color="auto" w:fill="auto"/>
          </w:tcPr>
          <w:p w:rsidR="00B3467B" w:rsidRPr="00F73E49" w:rsidRDefault="00B3467B" w:rsidP="00143578">
            <w:pPr>
              <w:spacing w:after="0" w:line="240" w:lineRule="auto"/>
              <w:jc w:val="center"/>
              <w:rPr>
                <w:rFonts w:ascii="Times New Roman" w:hAnsi="Times New Roman" w:cs="Times New Roman"/>
                <w:b/>
                <w:sz w:val="24"/>
                <w:szCs w:val="24"/>
              </w:rPr>
            </w:pPr>
            <w:r w:rsidRPr="00F73E49">
              <w:rPr>
                <w:rFonts w:ascii="Times New Roman" w:hAnsi="Times New Roman" w:cs="Times New Roman"/>
                <w:b/>
                <w:sz w:val="24"/>
                <w:szCs w:val="24"/>
              </w:rPr>
              <w:t>-2.4%</w:t>
            </w:r>
          </w:p>
        </w:tc>
      </w:tr>
      <w:tr w:rsidR="00B3467B" w:rsidRPr="002C3477" w:rsidTr="00143578">
        <w:trPr>
          <w:trHeight w:val="324"/>
        </w:trPr>
        <w:tc>
          <w:tcPr>
            <w:tcW w:w="1408" w:type="dxa"/>
            <w:vMerge/>
            <w:shd w:val="clear" w:color="auto" w:fill="auto"/>
            <w:vAlign w:val="center"/>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p>
        </w:tc>
        <w:tc>
          <w:tcPr>
            <w:tcW w:w="1985" w:type="dxa"/>
            <w:shd w:val="clear" w:color="auto" w:fill="auto"/>
            <w:vAlign w:val="center"/>
            <w:hideMark/>
          </w:tcPr>
          <w:p w:rsidR="00B3467B" w:rsidRPr="002C3477" w:rsidRDefault="00B3467B" w:rsidP="00143578">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TPP</w:t>
            </w:r>
          </w:p>
        </w:tc>
        <w:tc>
          <w:tcPr>
            <w:tcW w:w="1700" w:type="dxa"/>
            <w:shd w:val="clear" w:color="auto" w:fill="auto"/>
            <w:vAlign w:val="center"/>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21151.1</w:t>
            </w:r>
          </w:p>
        </w:tc>
        <w:tc>
          <w:tcPr>
            <w:tcW w:w="1558"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bCs/>
                <w:i/>
                <w:color w:val="000000" w:themeColor="text1"/>
                <w:sz w:val="24"/>
                <w:szCs w:val="24"/>
              </w:rPr>
            </w:pPr>
            <w:r w:rsidRPr="00C36773">
              <w:rPr>
                <w:rFonts w:ascii="Times New Roman" w:hAnsi="Times New Roman" w:cs="Times New Roman"/>
                <w:bCs/>
                <w:i/>
                <w:color w:val="000000" w:themeColor="text1"/>
                <w:sz w:val="24"/>
                <w:szCs w:val="24"/>
              </w:rPr>
              <w:t>20521.2</w:t>
            </w:r>
          </w:p>
        </w:tc>
        <w:tc>
          <w:tcPr>
            <w:tcW w:w="1703"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-629.9</w:t>
            </w:r>
          </w:p>
        </w:tc>
        <w:tc>
          <w:tcPr>
            <w:tcW w:w="1701" w:type="dxa"/>
            <w:shd w:val="clear" w:color="auto" w:fill="auto"/>
          </w:tcPr>
          <w:p w:rsidR="00B3467B" w:rsidRPr="00F73E49" w:rsidRDefault="00B3467B" w:rsidP="00143578">
            <w:pPr>
              <w:spacing w:after="0" w:line="240" w:lineRule="auto"/>
              <w:jc w:val="center"/>
              <w:rPr>
                <w:rFonts w:ascii="Times New Roman" w:hAnsi="Times New Roman" w:cs="Times New Roman"/>
                <w:i/>
                <w:sz w:val="24"/>
                <w:szCs w:val="24"/>
              </w:rPr>
            </w:pPr>
            <w:r w:rsidRPr="00F73E49">
              <w:rPr>
                <w:rFonts w:ascii="Times New Roman" w:hAnsi="Times New Roman" w:cs="Times New Roman"/>
                <w:i/>
                <w:sz w:val="24"/>
                <w:szCs w:val="24"/>
              </w:rPr>
              <w:t>-3.0%</w:t>
            </w:r>
          </w:p>
        </w:tc>
      </w:tr>
      <w:tr w:rsidR="00B3467B" w:rsidRPr="002C3477" w:rsidTr="00143578">
        <w:trPr>
          <w:trHeight w:val="324"/>
        </w:trPr>
        <w:tc>
          <w:tcPr>
            <w:tcW w:w="1408" w:type="dxa"/>
            <w:vMerge/>
            <w:shd w:val="clear" w:color="auto" w:fill="auto"/>
            <w:vAlign w:val="center"/>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p>
        </w:tc>
        <w:tc>
          <w:tcPr>
            <w:tcW w:w="1985" w:type="dxa"/>
            <w:shd w:val="clear" w:color="auto" w:fill="auto"/>
            <w:vAlign w:val="center"/>
            <w:hideMark/>
          </w:tcPr>
          <w:p w:rsidR="00B3467B" w:rsidRPr="002C3477" w:rsidRDefault="00B3467B" w:rsidP="00143578">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GTES</w:t>
            </w:r>
          </w:p>
        </w:tc>
        <w:tc>
          <w:tcPr>
            <w:tcW w:w="1700" w:type="dxa"/>
            <w:shd w:val="clear" w:color="auto" w:fill="auto"/>
            <w:vAlign w:val="center"/>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843.4</w:t>
            </w:r>
          </w:p>
        </w:tc>
        <w:tc>
          <w:tcPr>
            <w:tcW w:w="1558"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bCs/>
                <w:i/>
                <w:color w:val="000000" w:themeColor="text1"/>
                <w:sz w:val="24"/>
                <w:szCs w:val="24"/>
              </w:rPr>
            </w:pPr>
            <w:r w:rsidRPr="00C36773">
              <w:rPr>
                <w:rFonts w:ascii="Times New Roman" w:hAnsi="Times New Roman" w:cs="Times New Roman"/>
                <w:bCs/>
                <w:i/>
                <w:color w:val="000000" w:themeColor="text1"/>
                <w:sz w:val="24"/>
                <w:szCs w:val="24"/>
              </w:rPr>
              <w:t>810.1</w:t>
            </w:r>
          </w:p>
        </w:tc>
        <w:tc>
          <w:tcPr>
            <w:tcW w:w="1703"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-33.3</w:t>
            </w:r>
          </w:p>
        </w:tc>
        <w:tc>
          <w:tcPr>
            <w:tcW w:w="1701" w:type="dxa"/>
            <w:shd w:val="clear" w:color="auto" w:fill="auto"/>
          </w:tcPr>
          <w:p w:rsidR="00B3467B" w:rsidRPr="00F73E49" w:rsidRDefault="00B3467B" w:rsidP="00143578">
            <w:pPr>
              <w:spacing w:after="0" w:line="240" w:lineRule="auto"/>
              <w:jc w:val="center"/>
              <w:rPr>
                <w:rFonts w:ascii="Times New Roman" w:hAnsi="Times New Roman" w:cs="Times New Roman"/>
                <w:i/>
                <w:sz w:val="24"/>
                <w:szCs w:val="24"/>
              </w:rPr>
            </w:pPr>
            <w:r w:rsidRPr="00F73E49">
              <w:rPr>
                <w:rFonts w:ascii="Times New Roman" w:hAnsi="Times New Roman" w:cs="Times New Roman"/>
                <w:i/>
                <w:sz w:val="24"/>
                <w:szCs w:val="24"/>
              </w:rPr>
              <w:t>-3.9%</w:t>
            </w:r>
          </w:p>
        </w:tc>
      </w:tr>
      <w:tr w:rsidR="00B3467B" w:rsidRPr="002C3477" w:rsidTr="00143578">
        <w:trPr>
          <w:trHeight w:val="324"/>
        </w:trPr>
        <w:tc>
          <w:tcPr>
            <w:tcW w:w="1408" w:type="dxa"/>
            <w:vMerge/>
            <w:shd w:val="clear" w:color="auto" w:fill="auto"/>
            <w:vAlign w:val="center"/>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p>
        </w:tc>
        <w:tc>
          <w:tcPr>
            <w:tcW w:w="1985" w:type="dxa"/>
            <w:shd w:val="clear" w:color="auto" w:fill="auto"/>
            <w:vAlign w:val="center"/>
            <w:hideMark/>
          </w:tcPr>
          <w:p w:rsidR="00B3467B" w:rsidRPr="002C3477" w:rsidRDefault="00156E8E" w:rsidP="00143578">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HPS</w:t>
            </w:r>
          </w:p>
        </w:tc>
        <w:tc>
          <w:tcPr>
            <w:tcW w:w="1700" w:type="dxa"/>
            <w:shd w:val="clear" w:color="auto" w:fill="auto"/>
            <w:vAlign w:val="center"/>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1363.8</w:t>
            </w:r>
          </w:p>
        </w:tc>
        <w:tc>
          <w:tcPr>
            <w:tcW w:w="1558"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bCs/>
                <w:i/>
                <w:color w:val="000000" w:themeColor="text1"/>
                <w:sz w:val="24"/>
                <w:szCs w:val="24"/>
              </w:rPr>
            </w:pPr>
            <w:r w:rsidRPr="00C36773">
              <w:rPr>
                <w:rFonts w:ascii="Times New Roman" w:hAnsi="Times New Roman" w:cs="Times New Roman"/>
                <w:bCs/>
                <w:i/>
                <w:color w:val="000000" w:themeColor="text1"/>
                <w:sz w:val="24"/>
                <w:szCs w:val="24"/>
              </w:rPr>
              <w:t>1368.5</w:t>
            </w:r>
          </w:p>
        </w:tc>
        <w:tc>
          <w:tcPr>
            <w:tcW w:w="1703"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4.7</w:t>
            </w:r>
          </w:p>
        </w:tc>
        <w:tc>
          <w:tcPr>
            <w:tcW w:w="1701" w:type="dxa"/>
            <w:shd w:val="clear" w:color="auto" w:fill="auto"/>
          </w:tcPr>
          <w:p w:rsidR="00B3467B" w:rsidRPr="00F73E49" w:rsidRDefault="00B3467B" w:rsidP="00143578">
            <w:pPr>
              <w:spacing w:after="0" w:line="240" w:lineRule="auto"/>
              <w:jc w:val="center"/>
              <w:rPr>
                <w:rFonts w:ascii="Times New Roman" w:hAnsi="Times New Roman" w:cs="Times New Roman"/>
                <w:i/>
                <w:sz w:val="24"/>
                <w:szCs w:val="24"/>
              </w:rPr>
            </w:pPr>
            <w:r w:rsidRPr="00F73E49">
              <w:rPr>
                <w:rFonts w:ascii="Times New Roman" w:hAnsi="Times New Roman" w:cs="Times New Roman"/>
                <w:i/>
                <w:sz w:val="24"/>
                <w:szCs w:val="24"/>
              </w:rPr>
              <w:t>0.3%</w:t>
            </w:r>
          </w:p>
        </w:tc>
      </w:tr>
      <w:tr w:rsidR="00B3467B" w:rsidRPr="002C3477" w:rsidTr="00143578">
        <w:trPr>
          <w:trHeight w:val="324"/>
        </w:trPr>
        <w:tc>
          <w:tcPr>
            <w:tcW w:w="1408" w:type="dxa"/>
            <w:vMerge/>
            <w:shd w:val="clear" w:color="auto" w:fill="auto"/>
            <w:vAlign w:val="center"/>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p>
        </w:tc>
        <w:tc>
          <w:tcPr>
            <w:tcW w:w="1985" w:type="dxa"/>
            <w:shd w:val="clear" w:color="auto" w:fill="auto"/>
            <w:vAlign w:val="center"/>
            <w:hideMark/>
          </w:tcPr>
          <w:p w:rsidR="00B3467B" w:rsidRPr="002C3477" w:rsidRDefault="00B3467B" w:rsidP="00143578">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WES</w:t>
            </w:r>
          </w:p>
        </w:tc>
        <w:tc>
          <w:tcPr>
            <w:tcW w:w="1700" w:type="dxa"/>
            <w:shd w:val="clear" w:color="auto" w:fill="auto"/>
            <w:vAlign w:val="center"/>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226.6</w:t>
            </w:r>
          </w:p>
        </w:tc>
        <w:tc>
          <w:tcPr>
            <w:tcW w:w="1558"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bCs/>
                <w:i/>
                <w:color w:val="000000" w:themeColor="text1"/>
                <w:sz w:val="24"/>
                <w:szCs w:val="24"/>
              </w:rPr>
            </w:pPr>
            <w:r w:rsidRPr="00C36773">
              <w:rPr>
                <w:rFonts w:ascii="Times New Roman" w:hAnsi="Times New Roman" w:cs="Times New Roman"/>
                <w:bCs/>
                <w:i/>
                <w:color w:val="000000" w:themeColor="text1"/>
                <w:sz w:val="24"/>
                <w:szCs w:val="24"/>
              </w:rPr>
              <w:t>314.0</w:t>
            </w:r>
          </w:p>
        </w:tc>
        <w:tc>
          <w:tcPr>
            <w:tcW w:w="1703"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87.4</w:t>
            </w:r>
          </w:p>
        </w:tc>
        <w:tc>
          <w:tcPr>
            <w:tcW w:w="1701" w:type="dxa"/>
            <w:shd w:val="clear" w:color="auto" w:fill="auto"/>
          </w:tcPr>
          <w:p w:rsidR="00B3467B" w:rsidRPr="00F73E49" w:rsidRDefault="00B3467B" w:rsidP="00143578">
            <w:pPr>
              <w:spacing w:after="0" w:line="240" w:lineRule="auto"/>
              <w:jc w:val="center"/>
              <w:rPr>
                <w:rFonts w:ascii="Times New Roman" w:hAnsi="Times New Roman" w:cs="Times New Roman"/>
                <w:i/>
                <w:sz w:val="24"/>
                <w:szCs w:val="24"/>
              </w:rPr>
            </w:pPr>
            <w:r w:rsidRPr="00F73E49">
              <w:rPr>
                <w:rFonts w:ascii="Times New Roman" w:hAnsi="Times New Roman" w:cs="Times New Roman"/>
                <w:i/>
                <w:sz w:val="24"/>
                <w:szCs w:val="24"/>
              </w:rPr>
              <w:t>38.6%</w:t>
            </w:r>
          </w:p>
        </w:tc>
      </w:tr>
      <w:tr w:rsidR="00B3467B" w:rsidRPr="002C3477" w:rsidTr="00143578">
        <w:trPr>
          <w:trHeight w:val="324"/>
        </w:trPr>
        <w:tc>
          <w:tcPr>
            <w:tcW w:w="1408" w:type="dxa"/>
            <w:vMerge/>
            <w:shd w:val="clear" w:color="auto" w:fill="auto"/>
            <w:vAlign w:val="center"/>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p>
        </w:tc>
        <w:tc>
          <w:tcPr>
            <w:tcW w:w="1985" w:type="dxa"/>
            <w:shd w:val="clear" w:color="auto" w:fill="auto"/>
            <w:vAlign w:val="center"/>
            <w:hideMark/>
          </w:tcPr>
          <w:p w:rsidR="00B3467B" w:rsidRPr="002C3477" w:rsidRDefault="00B3467B" w:rsidP="00143578">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SES</w:t>
            </w:r>
          </w:p>
        </w:tc>
        <w:tc>
          <w:tcPr>
            <w:tcW w:w="1700" w:type="dxa"/>
            <w:shd w:val="clear" w:color="auto" w:fill="auto"/>
            <w:vAlign w:val="center"/>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100.2</w:t>
            </w:r>
          </w:p>
        </w:tc>
        <w:tc>
          <w:tcPr>
            <w:tcW w:w="1558"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bCs/>
                <w:i/>
                <w:color w:val="000000" w:themeColor="text1"/>
                <w:sz w:val="24"/>
                <w:szCs w:val="24"/>
              </w:rPr>
            </w:pPr>
            <w:r w:rsidRPr="00C36773">
              <w:rPr>
                <w:rFonts w:ascii="Times New Roman" w:hAnsi="Times New Roman" w:cs="Times New Roman"/>
                <w:bCs/>
                <w:i/>
                <w:color w:val="000000" w:themeColor="text1"/>
                <w:sz w:val="24"/>
                <w:szCs w:val="24"/>
              </w:rPr>
              <w:t>105.9</w:t>
            </w:r>
          </w:p>
        </w:tc>
        <w:tc>
          <w:tcPr>
            <w:tcW w:w="1703"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5.7</w:t>
            </w:r>
          </w:p>
        </w:tc>
        <w:tc>
          <w:tcPr>
            <w:tcW w:w="1701" w:type="dxa"/>
            <w:shd w:val="clear" w:color="auto" w:fill="auto"/>
          </w:tcPr>
          <w:p w:rsidR="00B3467B" w:rsidRPr="00F73E49" w:rsidRDefault="00B3467B" w:rsidP="00143578">
            <w:pPr>
              <w:spacing w:after="0" w:line="240" w:lineRule="auto"/>
              <w:jc w:val="center"/>
              <w:rPr>
                <w:rFonts w:ascii="Times New Roman" w:hAnsi="Times New Roman" w:cs="Times New Roman"/>
                <w:i/>
                <w:sz w:val="24"/>
                <w:szCs w:val="24"/>
              </w:rPr>
            </w:pPr>
            <w:r w:rsidRPr="00F73E49">
              <w:rPr>
                <w:rFonts w:ascii="Times New Roman" w:hAnsi="Times New Roman" w:cs="Times New Roman"/>
                <w:i/>
                <w:sz w:val="24"/>
                <w:szCs w:val="24"/>
              </w:rPr>
              <w:t>5.7%</w:t>
            </w:r>
          </w:p>
        </w:tc>
      </w:tr>
      <w:tr w:rsidR="00B3467B" w:rsidRPr="002C3477" w:rsidTr="00143578">
        <w:trPr>
          <w:trHeight w:val="324"/>
        </w:trPr>
        <w:tc>
          <w:tcPr>
            <w:tcW w:w="1408" w:type="dxa"/>
            <w:vMerge/>
            <w:shd w:val="clear" w:color="auto" w:fill="auto"/>
            <w:vAlign w:val="center"/>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p>
        </w:tc>
        <w:tc>
          <w:tcPr>
            <w:tcW w:w="1985" w:type="dxa"/>
            <w:shd w:val="clear" w:color="auto" w:fill="auto"/>
            <w:vAlign w:val="center"/>
            <w:hideMark/>
          </w:tcPr>
          <w:p w:rsidR="00B3467B" w:rsidRPr="002C3477" w:rsidRDefault="00B3467B" w:rsidP="00143578">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BSU</w:t>
            </w:r>
          </w:p>
        </w:tc>
        <w:tc>
          <w:tcPr>
            <w:tcW w:w="1700" w:type="dxa"/>
            <w:shd w:val="clear" w:color="auto" w:fill="auto"/>
            <w:vAlign w:val="center"/>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1.1</w:t>
            </w:r>
          </w:p>
        </w:tc>
        <w:tc>
          <w:tcPr>
            <w:tcW w:w="1558"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bCs/>
                <w:i/>
                <w:color w:val="000000" w:themeColor="text1"/>
                <w:sz w:val="24"/>
                <w:szCs w:val="24"/>
              </w:rPr>
            </w:pPr>
            <w:r w:rsidRPr="00C36773">
              <w:rPr>
                <w:rFonts w:ascii="Times New Roman" w:hAnsi="Times New Roman" w:cs="Times New Roman"/>
                <w:bCs/>
                <w:i/>
                <w:color w:val="000000" w:themeColor="text1"/>
                <w:sz w:val="24"/>
                <w:szCs w:val="24"/>
              </w:rPr>
              <w:t>0.0</w:t>
            </w:r>
          </w:p>
        </w:tc>
        <w:tc>
          <w:tcPr>
            <w:tcW w:w="1703"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-1.1</w:t>
            </w:r>
          </w:p>
        </w:tc>
        <w:tc>
          <w:tcPr>
            <w:tcW w:w="1701" w:type="dxa"/>
            <w:shd w:val="clear" w:color="auto" w:fill="auto"/>
          </w:tcPr>
          <w:p w:rsidR="00B3467B" w:rsidRPr="00F73E49" w:rsidRDefault="00B3467B" w:rsidP="0014357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-100%</w:t>
            </w:r>
          </w:p>
        </w:tc>
      </w:tr>
      <w:tr w:rsidR="00B3467B" w:rsidRPr="002C3477" w:rsidTr="00143578">
        <w:trPr>
          <w:trHeight w:val="324"/>
        </w:trPr>
        <w:tc>
          <w:tcPr>
            <w:tcW w:w="1408" w:type="dxa"/>
            <w:vMerge w:val="restart"/>
            <w:shd w:val="clear" w:color="auto" w:fill="auto"/>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South</w:t>
            </w:r>
          </w:p>
        </w:tc>
        <w:tc>
          <w:tcPr>
            <w:tcW w:w="1985" w:type="dxa"/>
            <w:shd w:val="clear" w:color="auto" w:fill="auto"/>
            <w:vAlign w:val="center"/>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Total</w:t>
            </w:r>
          </w:p>
        </w:tc>
        <w:tc>
          <w:tcPr>
            <w:tcW w:w="1700" w:type="dxa"/>
            <w:shd w:val="clear" w:color="auto" w:fill="auto"/>
            <w:vAlign w:val="center"/>
          </w:tcPr>
          <w:p w:rsidR="00B3467B" w:rsidRPr="00C36773" w:rsidRDefault="00B3467B" w:rsidP="00143578">
            <w:pPr>
              <w:spacing w:after="0" w:line="240" w:lineRule="auto"/>
              <w:jc w:val="center"/>
              <w:rPr>
                <w:rFonts w:ascii="Times New Roman" w:hAnsi="Times New Roman" w:cs="Times New Roman"/>
                <w:b/>
                <w:sz w:val="24"/>
                <w:szCs w:val="24"/>
              </w:rPr>
            </w:pPr>
            <w:r w:rsidRPr="00C36773">
              <w:rPr>
                <w:rFonts w:ascii="Times New Roman" w:hAnsi="Times New Roman" w:cs="Times New Roman"/>
                <w:b/>
                <w:sz w:val="24"/>
                <w:szCs w:val="24"/>
              </w:rPr>
              <w:t>3408.5</w:t>
            </w:r>
          </w:p>
        </w:tc>
        <w:tc>
          <w:tcPr>
            <w:tcW w:w="1558"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b/>
                <w:bCs/>
                <w:color w:val="000000" w:themeColor="text1"/>
                <w:sz w:val="24"/>
                <w:szCs w:val="24"/>
              </w:rPr>
            </w:pPr>
            <w:r w:rsidRPr="00C36773">
              <w:rPr>
                <w:rFonts w:ascii="Times New Roman" w:hAnsi="Times New Roman" w:cs="Times New Roman"/>
                <w:b/>
                <w:bCs/>
                <w:color w:val="000000" w:themeColor="text1"/>
                <w:sz w:val="24"/>
                <w:szCs w:val="24"/>
              </w:rPr>
              <w:t>3698.7</w:t>
            </w:r>
          </w:p>
        </w:tc>
        <w:tc>
          <w:tcPr>
            <w:tcW w:w="1703" w:type="dxa"/>
            <w:shd w:val="clear" w:color="auto" w:fill="auto"/>
            <w:vAlign w:val="bottom"/>
          </w:tcPr>
          <w:p w:rsidR="00B3467B" w:rsidRPr="00F73E49" w:rsidRDefault="00B3467B" w:rsidP="00143578">
            <w:pPr>
              <w:spacing w:after="0" w:line="240" w:lineRule="auto"/>
              <w:jc w:val="center"/>
              <w:rPr>
                <w:rFonts w:ascii="Times New Roman" w:hAnsi="Times New Roman" w:cs="Times New Roman"/>
                <w:b/>
                <w:sz w:val="24"/>
                <w:szCs w:val="24"/>
              </w:rPr>
            </w:pPr>
            <w:r w:rsidRPr="00F73E49">
              <w:rPr>
                <w:rFonts w:ascii="Times New Roman" w:hAnsi="Times New Roman" w:cs="Times New Roman"/>
                <w:b/>
                <w:sz w:val="24"/>
                <w:szCs w:val="24"/>
              </w:rPr>
              <w:t>290.2</w:t>
            </w:r>
          </w:p>
        </w:tc>
        <w:tc>
          <w:tcPr>
            <w:tcW w:w="1701" w:type="dxa"/>
            <w:shd w:val="clear" w:color="auto" w:fill="auto"/>
          </w:tcPr>
          <w:p w:rsidR="00B3467B" w:rsidRPr="00F73E49" w:rsidRDefault="00B3467B" w:rsidP="00143578">
            <w:pPr>
              <w:spacing w:after="0" w:line="240" w:lineRule="auto"/>
              <w:jc w:val="center"/>
              <w:rPr>
                <w:rFonts w:ascii="Times New Roman" w:hAnsi="Times New Roman" w:cs="Times New Roman"/>
                <w:b/>
                <w:sz w:val="24"/>
                <w:szCs w:val="24"/>
              </w:rPr>
            </w:pPr>
            <w:r w:rsidRPr="00F73E49">
              <w:rPr>
                <w:rFonts w:ascii="Times New Roman" w:hAnsi="Times New Roman" w:cs="Times New Roman"/>
                <w:b/>
                <w:sz w:val="24"/>
                <w:szCs w:val="24"/>
              </w:rPr>
              <w:t>8.5%</w:t>
            </w:r>
          </w:p>
        </w:tc>
      </w:tr>
      <w:tr w:rsidR="00B3467B" w:rsidRPr="002C3477" w:rsidTr="00143578">
        <w:trPr>
          <w:trHeight w:val="324"/>
        </w:trPr>
        <w:tc>
          <w:tcPr>
            <w:tcW w:w="1408" w:type="dxa"/>
            <w:vMerge/>
            <w:shd w:val="clear" w:color="auto" w:fill="auto"/>
            <w:vAlign w:val="center"/>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p>
        </w:tc>
        <w:tc>
          <w:tcPr>
            <w:tcW w:w="1985" w:type="dxa"/>
            <w:shd w:val="clear" w:color="auto" w:fill="auto"/>
            <w:vAlign w:val="center"/>
            <w:hideMark/>
          </w:tcPr>
          <w:p w:rsidR="00B3467B" w:rsidRPr="002C3477" w:rsidRDefault="00B3467B" w:rsidP="00143578">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TPP</w:t>
            </w:r>
          </w:p>
        </w:tc>
        <w:tc>
          <w:tcPr>
            <w:tcW w:w="1700" w:type="dxa"/>
            <w:shd w:val="clear" w:color="auto" w:fill="auto"/>
            <w:vAlign w:val="center"/>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2503</w:t>
            </w:r>
          </w:p>
        </w:tc>
        <w:tc>
          <w:tcPr>
            <w:tcW w:w="1558"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bCs/>
                <w:i/>
                <w:color w:val="000000" w:themeColor="text1"/>
                <w:sz w:val="24"/>
                <w:szCs w:val="24"/>
              </w:rPr>
            </w:pPr>
            <w:r w:rsidRPr="00C36773">
              <w:rPr>
                <w:rFonts w:ascii="Times New Roman" w:hAnsi="Times New Roman" w:cs="Times New Roman"/>
                <w:bCs/>
                <w:i/>
                <w:color w:val="000000" w:themeColor="text1"/>
                <w:sz w:val="24"/>
                <w:szCs w:val="24"/>
              </w:rPr>
              <w:t>2842.5</w:t>
            </w:r>
          </w:p>
        </w:tc>
        <w:tc>
          <w:tcPr>
            <w:tcW w:w="1703"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339.5</w:t>
            </w:r>
          </w:p>
        </w:tc>
        <w:tc>
          <w:tcPr>
            <w:tcW w:w="1701" w:type="dxa"/>
            <w:shd w:val="clear" w:color="auto" w:fill="auto"/>
          </w:tcPr>
          <w:p w:rsidR="00B3467B" w:rsidRPr="00F73E49" w:rsidRDefault="00B3467B" w:rsidP="00143578">
            <w:pPr>
              <w:spacing w:after="0" w:line="240" w:lineRule="auto"/>
              <w:jc w:val="center"/>
              <w:rPr>
                <w:rFonts w:ascii="Times New Roman" w:hAnsi="Times New Roman" w:cs="Times New Roman"/>
                <w:i/>
                <w:sz w:val="24"/>
                <w:szCs w:val="24"/>
              </w:rPr>
            </w:pPr>
            <w:r w:rsidRPr="00F73E49">
              <w:rPr>
                <w:rFonts w:ascii="Times New Roman" w:hAnsi="Times New Roman" w:cs="Times New Roman"/>
                <w:i/>
                <w:sz w:val="24"/>
                <w:szCs w:val="24"/>
              </w:rPr>
              <w:t>13.6%</w:t>
            </w:r>
          </w:p>
        </w:tc>
      </w:tr>
      <w:tr w:rsidR="00B3467B" w:rsidRPr="002C3477" w:rsidTr="00143578">
        <w:trPr>
          <w:trHeight w:val="324"/>
        </w:trPr>
        <w:tc>
          <w:tcPr>
            <w:tcW w:w="1408" w:type="dxa"/>
            <w:vMerge/>
            <w:shd w:val="clear" w:color="auto" w:fill="auto"/>
            <w:vAlign w:val="center"/>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p>
        </w:tc>
        <w:tc>
          <w:tcPr>
            <w:tcW w:w="1985" w:type="dxa"/>
            <w:shd w:val="clear" w:color="auto" w:fill="auto"/>
            <w:vAlign w:val="center"/>
            <w:hideMark/>
          </w:tcPr>
          <w:p w:rsidR="00B3467B" w:rsidRPr="002C3477" w:rsidRDefault="00B3467B" w:rsidP="00143578">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GTES</w:t>
            </w:r>
          </w:p>
        </w:tc>
        <w:tc>
          <w:tcPr>
            <w:tcW w:w="1700" w:type="dxa"/>
            <w:shd w:val="clear" w:color="auto" w:fill="auto"/>
            <w:vAlign w:val="center"/>
          </w:tcPr>
          <w:p w:rsidR="00B3467B" w:rsidRPr="00C36773" w:rsidRDefault="00B3467B" w:rsidP="0014357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536.6</w:t>
            </w:r>
          </w:p>
        </w:tc>
        <w:tc>
          <w:tcPr>
            <w:tcW w:w="1558"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447.3</w:t>
            </w:r>
          </w:p>
        </w:tc>
        <w:tc>
          <w:tcPr>
            <w:tcW w:w="1703"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-89.3</w:t>
            </w:r>
          </w:p>
        </w:tc>
        <w:tc>
          <w:tcPr>
            <w:tcW w:w="1701" w:type="dxa"/>
            <w:shd w:val="clear" w:color="auto" w:fill="auto"/>
          </w:tcPr>
          <w:p w:rsidR="00B3467B" w:rsidRPr="00F73E49" w:rsidRDefault="00B3467B" w:rsidP="00143578">
            <w:pPr>
              <w:spacing w:after="0" w:line="240" w:lineRule="auto"/>
              <w:jc w:val="center"/>
              <w:rPr>
                <w:rFonts w:ascii="Times New Roman" w:hAnsi="Times New Roman" w:cs="Times New Roman"/>
                <w:i/>
                <w:sz w:val="24"/>
                <w:szCs w:val="24"/>
              </w:rPr>
            </w:pPr>
            <w:r w:rsidRPr="00F73E49">
              <w:rPr>
                <w:rFonts w:ascii="Times New Roman" w:hAnsi="Times New Roman" w:cs="Times New Roman"/>
                <w:i/>
                <w:sz w:val="24"/>
                <w:szCs w:val="24"/>
              </w:rPr>
              <w:t>-16.6%</w:t>
            </w:r>
          </w:p>
        </w:tc>
      </w:tr>
      <w:tr w:rsidR="00B3467B" w:rsidRPr="002C3477" w:rsidTr="00143578">
        <w:trPr>
          <w:trHeight w:val="324"/>
        </w:trPr>
        <w:tc>
          <w:tcPr>
            <w:tcW w:w="1408" w:type="dxa"/>
            <w:vMerge/>
            <w:shd w:val="clear" w:color="auto" w:fill="auto"/>
            <w:vAlign w:val="center"/>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p>
        </w:tc>
        <w:tc>
          <w:tcPr>
            <w:tcW w:w="1985" w:type="dxa"/>
            <w:shd w:val="clear" w:color="auto" w:fill="auto"/>
            <w:vAlign w:val="center"/>
            <w:hideMark/>
          </w:tcPr>
          <w:p w:rsidR="00B3467B" w:rsidRPr="002C3477" w:rsidRDefault="00156E8E" w:rsidP="00143578">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HPS</w:t>
            </w:r>
          </w:p>
        </w:tc>
        <w:tc>
          <w:tcPr>
            <w:tcW w:w="1700" w:type="dxa"/>
            <w:shd w:val="clear" w:color="auto" w:fill="auto"/>
            <w:vAlign w:val="center"/>
          </w:tcPr>
          <w:p w:rsidR="00B3467B" w:rsidRPr="00C36773" w:rsidRDefault="00B3467B" w:rsidP="0014357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81.3</w:t>
            </w:r>
          </w:p>
        </w:tc>
        <w:tc>
          <w:tcPr>
            <w:tcW w:w="1558"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83.7</w:t>
            </w:r>
          </w:p>
        </w:tc>
        <w:tc>
          <w:tcPr>
            <w:tcW w:w="1703"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2.4</w:t>
            </w:r>
          </w:p>
        </w:tc>
        <w:tc>
          <w:tcPr>
            <w:tcW w:w="1701" w:type="dxa"/>
            <w:shd w:val="clear" w:color="auto" w:fill="auto"/>
          </w:tcPr>
          <w:p w:rsidR="00B3467B" w:rsidRPr="00F73E49" w:rsidRDefault="00B3467B" w:rsidP="00143578">
            <w:pPr>
              <w:spacing w:after="0" w:line="240" w:lineRule="auto"/>
              <w:jc w:val="center"/>
              <w:rPr>
                <w:rFonts w:ascii="Times New Roman" w:hAnsi="Times New Roman" w:cs="Times New Roman"/>
                <w:i/>
                <w:sz w:val="24"/>
                <w:szCs w:val="24"/>
              </w:rPr>
            </w:pPr>
            <w:r w:rsidRPr="00F73E49">
              <w:rPr>
                <w:rFonts w:ascii="Times New Roman" w:hAnsi="Times New Roman" w:cs="Times New Roman"/>
                <w:i/>
                <w:sz w:val="24"/>
                <w:szCs w:val="24"/>
              </w:rPr>
              <w:t>3.0%</w:t>
            </w:r>
          </w:p>
        </w:tc>
      </w:tr>
      <w:tr w:rsidR="00B3467B" w:rsidRPr="002C3477" w:rsidTr="00143578">
        <w:trPr>
          <w:trHeight w:val="324"/>
        </w:trPr>
        <w:tc>
          <w:tcPr>
            <w:tcW w:w="1408" w:type="dxa"/>
            <w:vMerge/>
            <w:shd w:val="clear" w:color="auto" w:fill="auto"/>
            <w:vAlign w:val="center"/>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p>
        </w:tc>
        <w:tc>
          <w:tcPr>
            <w:tcW w:w="1985" w:type="dxa"/>
            <w:shd w:val="clear" w:color="auto" w:fill="auto"/>
            <w:vAlign w:val="center"/>
            <w:hideMark/>
          </w:tcPr>
          <w:p w:rsidR="00B3467B" w:rsidRPr="002C3477" w:rsidRDefault="00B3467B" w:rsidP="00143578">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WES</w:t>
            </w:r>
          </w:p>
        </w:tc>
        <w:tc>
          <w:tcPr>
            <w:tcW w:w="1700" w:type="dxa"/>
            <w:shd w:val="clear" w:color="auto" w:fill="auto"/>
            <w:vAlign w:val="center"/>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121.4</w:t>
            </w:r>
          </w:p>
        </w:tc>
        <w:tc>
          <w:tcPr>
            <w:tcW w:w="1558"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bCs/>
                <w:i/>
                <w:color w:val="000000" w:themeColor="text1"/>
                <w:sz w:val="24"/>
                <w:szCs w:val="24"/>
              </w:rPr>
            </w:pPr>
            <w:r w:rsidRPr="00C36773">
              <w:rPr>
                <w:rFonts w:ascii="Times New Roman" w:hAnsi="Times New Roman" w:cs="Times New Roman"/>
                <w:bCs/>
                <w:i/>
                <w:color w:val="000000" w:themeColor="text1"/>
                <w:sz w:val="24"/>
                <w:szCs w:val="24"/>
              </w:rPr>
              <w:t>153.4</w:t>
            </w:r>
          </w:p>
        </w:tc>
        <w:tc>
          <w:tcPr>
            <w:tcW w:w="1703"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32.0</w:t>
            </w:r>
          </w:p>
        </w:tc>
        <w:tc>
          <w:tcPr>
            <w:tcW w:w="1701" w:type="dxa"/>
            <w:shd w:val="clear" w:color="auto" w:fill="auto"/>
          </w:tcPr>
          <w:p w:rsidR="00B3467B" w:rsidRPr="00F73E49" w:rsidRDefault="00B3467B" w:rsidP="00143578">
            <w:pPr>
              <w:spacing w:after="0" w:line="240" w:lineRule="auto"/>
              <w:jc w:val="center"/>
              <w:rPr>
                <w:rFonts w:ascii="Times New Roman" w:hAnsi="Times New Roman" w:cs="Times New Roman"/>
                <w:i/>
                <w:sz w:val="24"/>
                <w:szCs w:val="24"/>
              </w:rPr>
            </w:pPr>
            <w:r w:rsidRPr="00F73E49">
              <w:rPr>
                <w:rFonts w:ascii="Times New Roman" w:hAnsi="Times New Roman" w:cs="Times New Roman"/>
                <w:i/>
                <w:sz w:val="24"/>
                <w:szCs w:val="24"/>
              </w:rPr>
              <w:t>26.4%</w:t>
            </w:r>
          </w:p>
        </w:tc>
      </w:tr>
      <w:tr w:rsidR="00B3467B" w:rsidRPr="002C3477" w:rsidTr="00143578">
        <w:trPr>
          <w:trHeight w:val="324"/>
        </w:trPr>
        <w:tc>
          <w:tcPr>
            <w:tcW w:w="1408" w:type="dxa"/>
            <w:vMerge/>
            <w:shd w:val="clear" w:color="auto" w:fill="auto"/>
            <w:vAlign w:val="center"/>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p>
        </w:tc>
        <w:tc>
          <w:tcPr>
            <w:tcW w:w="1985" w:type="dxa"/>
            <w:shd w:val="clear" w:color="auto" w:fill="auto"/>
            <w:vAlign w:val="center"/>
            <w:hideMark/>
          </w:tcPr>
          <w:p w:rsidR="00B3467B" w:rsidRPr="002C3477" w:rsidRDefault="00B3467B" w:rsidP="00143578">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SES</w:t>
            </w:r>
          </w:p>
        </w:tc>
        <w:tc>
          <w:tcPr>
            <w:tcW w:w="1700" w:type="dxa"/>
            <w:shd w:val="clear" w:color="auto" w:fill="auto"/>
            <w:vAlign w:val="center"/>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166.2</w:t>
            </w:r>
          </w:p>
        </w:tc>
        <w:tc>
          <w:tcPr>
            <w:tcW w:w="1558"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bCs/>
                <w:i/>
                <w:color w:val="000000" w:themeColor="text1"/>
                <w:sz w:val="24"/>
                <w:szCs w:val="24"/>
              </w:rPr>
            </w:pPr>
            <w:r w:rsidRPr="00C36773">
              <w:rPr>
                <w:rFonts w:ascii="Times New Roman" w:hAnsi="Times New Roman" w:cs="Times New Roman"/>
                <w:bCs/>
                <w:i/>
                <w:color w:val="000000" w:themeColor="text1"/>
                <w:sz w:val="24"/>
                <w:szCs w:val="24"/>
              </w:rPr>
              <w:t>171.8</w:t>
            </w:r>
          </w:p>
        </w:tc>
        <w:tc>
          <w:tcPr>
            <w:tcW w:w="1703"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5.6</w:t>
            </w:r>
          </w:p>
        </w:tc>
        <w:tc>
          <w:tcPr>
            <w:tcW w:w="1701" w:type="dxa"/>
            <w:shd w:val="clear" w:color="auto" w:fill="auto"/>
          </w:tcPr>
          <w:p w:rsidR="00B3467B" w:rsidRPr="00F73E49" w:rsidRDefault="00B3467B" w:rsidP="00143578">
            <w:pPr>
              <w:spacing w:after="0" w:line="240" w:lineRule="auto"/>
              <w:jc w:val="center"/>
              <w:rPr>
                <w:rFonts w:ascii="Times New Roman" w:hAnsi="Times New Roman" w:cs="Times New Roman"/>
                <w:i/>
                <w:sz w:val="24"/>
                <w:szCs w:val="24"/>
              </w:rPr>
            </w:pPr>
            <w:r w:rsidRPr="00F73E49">
              <w:rPr>
                <w:rFonts w:ascii="Times New Roman" w:hAnsi="Times New Roman" w:cs="Times New Roman"/>
                <w:i/>
                <w:sz w:val="24"/>
                <w:szCs w:val="24"/>
              </w:rPr>
              <w:t>3.4%</w:t>
            </w:r>
          </w:p>
        </w:tc>
      </w:tr>
      <w:tr w:rsidR="00B3467B" w:rsidRPr="002C3477" w:rsidTr="00143578">
        <w:trPr>
          <w:trHeight w:val="324"/>
        </w:trPr>
        <w:tc>
          <w:tcPr>
            <w:tcW w:w="1408" w:type="dxa"/>
            <w:vMerge w:val="restart"/>
            <w:shd w:val="clear" w:color="auto" w:fill="auto"/>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Western</w:t>
            </w:r>
          </w:p>
        </w:tc>
        <w:tc>
          <w:tcPr>
            <w:tcW w:w="1985" w:type="dxa"/>
            <w:shd w:val="clear" w:color="auto" w:fill="auto"/>
            <w:vAlign w:val="center"/>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Total</w:t>
            </w:r>
          </w:p>
        </w:tc>
        <w:tc>
          <w:tcPr>
            <w:tcW w:w="1700" w:type="dxa"/>
            <w:shd w:val="clear" w:color="auto" w:fill="auto"/>
            <w:vAlign w:val="center"/>
          </w:tcPr>
          <w:p w:rsidR="00B3467B" w:rsidRPr="00C36773" w:rsidRDefault="00B3467B" w:rsidP="00143578">
            <w:pPr>
              <w:spacing w:after="0" w:line="240" w:lineRule="auto"/>
              <w:jc w:val="center"/>
              <w:rPr>
                <w:rFonts w:ascii="Times New Roman" w:hAnsi="Times New Roman" w:cs="Times New Roman"/>
                <w:b/>
                <w:sz w:val="24"/>
                <w:szCs w:val="24"/>
              </w:rPr>
            </w:pPr>
            <w:r w:rsidRPr="00C36773">
              <w:rPr>
                <w:rFonts w:ascii="Times New Roman" w:hAnsi="Times New Roman" w:cs="Times New Roman"/>
                <w:b/>
                <w:sz w:val="24"/>
                <w:szCs w:val="24"/>
              </w:rPr>
              <w:t>3675</w:t>
            </w:r>
          </w:p>
        </w:tc>
        <w:tc>
          <w:tcPr>
            <w:tcW w:w="1558"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3955</w:t>
            </w:r>
          </w:p>
        </w:tc>
        <w:tc>
          <w:tcPr>
            <w:tcW w:w="1703" w:type="dxa"/>
            <w:shd w:val="clear" w:color="auto" w:fill="auto"/>
            <w:vAlign w:val="bottom"/>
          </w:tcPr>
          <w:p w:rsidR="00B3467B" w:rsidRPr="00F73E49" w:rsidRDefault="00B3467B" w:rsidP="001435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280</w:t>
            </w:r>
          </w:p>
        </w:tc>
        <w:tc>
          <w:tcPr>
            <w:tcW w:w="1701" w:type="dxa"/>
            <w:shd w:val="clear" w:color="auto" w:fill="auto"/>
          </w:tcPr>
          <w:p w:rsidR="00B3467B" w:rsidRPr="00F73E49" w:rsidRDefault="00B3467B" w:rsidP="00143578">
            <w:pPr>
              <w:spacing w:after="0" w:line="240" w:lineRule="auto"/>
              <w:jc w:val="center"/>
              <w:rPr>
                <w:rFonts w:ascii="Times New Roman" w:hAnsi="Times New Roman" w:cs="Times New Roman"/>
                <w:b/>
                <w:sz w:val="24"/>
                <w:szCs w:val="24"/>
              </w:rPr>
            </w:pPr>
            <w:r w:rsidRPr="00F73E49">
              <w:rPr>
                <w:rFonts w:ascii="Times New Roman" w:hAnsi="Times New Roman" w:cs="Times New Roman"/>
                <w:b/>
                <w:sz w:val="24"/>
                <w:szCs w:val="24"/>
              </w:rPr>
              <w:t>7.6%</w:t>
            </w:r>
          </w:p>
        </w:tc>
      </w:tr>
      <w:tr w:rsidR="00B3467B" w:rsidRPr="002C3477" w:rsidTr="00143578">
        <w:trPr>
          <w:trHeight w:val="324"/>
        </w:trPr>
        <w:tc>
          <w:tcPr>
            <w:tcW w:w="1408" w:type="dxa"/>
            <w:vMerge/>
            <w:shd w:val="clear" w:color="auto" w:fill="auto"/>
            <w:vAlign w:val="center"/>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p>
        </w:tc>
        <w:tc>
          <w:tcPr>
            <w:tcW w:w="1985" w:type="dxa"/>
            <w:shd w:val="clear" w:color="auto" w:fill="auto"/>
            <w:vAlign w:val="center"/>
            <w:hideMark/>
          </w:tcPr>
          <w:p w:rsidR="00B3467B" w:rsidRPr="002C3477" w:rsidRDefault="00B3467B" w:rsidP="00143578">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TPP</w:t>
            </w:r>
          </w:p>
        </w:tc>
        <w:tc>
          <w:tcPr>
            <w:tcW w:w="1700" w:type="dxa"/>
            <w:shd w:val="clear" w:color="auto" w:fill="auto"/>
            <w:vAlign w:val="center"/>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1768</w:t>
            </w:r>
          </w:p>
        </w:tc>
        <w:tc>
          <w:tcPr>
            <w:tcW w:w="1558"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bCs/>
                <w:i/>
                <w:color w:val="000000" w:themeColor="text1"/>
                <w:sz w:val="24"/>
                <w:szCs w:val="24"/>
              </w:rPr>
            </w:pPr>
            <w:r w:rsidRPr="00C36773">
              <w:rPr>
                <w:rFonts w:ascii="Times New Roman" w:hAnsi="Times New Roman" w:cs="Times New Roman"/>
                <w:bCs/>
                <w:i/>
                <w:color w:val="000000" w:themeColor="text1"/>
                <w:sz w:val="24"/>
                <w:szCs w:val="24"/>
              </w:rPr>
              <w:t>1755.3</w:t>
            </w:r>
          </w:p>
        </w:tc>
        <w:tc>
          <w:tcPr>
            <w:tcW w:w="1703"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-12.7</w:t>
            </w:r>
          </w:p>
        </w:tc>
        <w:tc>
          <w:tcPr>
            <w:tcW w:w="1701" w:type="dxa"/>
            <w:shd w:val="clear" w:color="auto" w:fill="auto"/>
          </w:tcPr>
          <w:p w:rsidR="00B3467B" w:rsidRPr="00F73E49" w:rsidRDefault="00B3467B" w:rsidP="00143578">
            <w:pPr>
              <w:spacing w:after="0" w:line="240" w:lineRule="auto"/>
              <w:jc w:val="center"/>
              <w:rPr>
                <w:rFonts w:ascii="Times New Roman" w:hAnsi="Times New Roman" w:cs="Times New Roman"/>
                <w:i/>
                <w:sz w:val="24"/>
                <w:szCs w:val="24"/>
              </w:rPr>
            </w:pPr>
            <w:r w:rsidRPr="00F73E49">
              <w:rPr>
                <w:rFonts w:ascii="Times New Roman" w:hAnsi="Times New Roman" w:cs="Times New Roman"/>
                <w:i/>
                <w:sz w:val="24"/>
                <w:szCs w:val="24"/>
              </w:rPr>
              <w:t>-0.7%</w:t>
            </w:r>
          </w:p>
        </w:tc>
      </w:tr>
      <w:tr w:rsidR="00B3467B" w:rsidRPr="002C3477" w:rsidTr="00143578">
        <w:trPr>
          <w:trHeight w:val="324"/>
        </w:trPr>
        <w:tc>
          <w:tcPr>
            <w:tcW w:w="1408" w:type="dxa"/>
            <w:vMerge/>
            <w:shd w:val="clear" w:color="auto" w:fill="auto"/>
            <w:vAlign w:val="center"/>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p>
        </w:tc>
        <w:tc>
          <w:tcPr>
            <w:tcW w:w="1985" w:type="dxa"/>
            <w:shd w:val="clear" w:color="auto" w:fill="auto"/>
            <w:vAlign w:val="center"/>
            <w:hideMark/>
          </w:tcPr>
          <w:p w:rsidR="00B3467B" w:rsidRPr="002C3477" w:rsidRDefault="00B3467B" w:rsidP="00143578">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GTES</w:t>
            </w:r>
          </w:p>
        </w:tc>
        <w:tc>
          <w:tcPr>
            <w:tcW w:w="1700" w:type="dxa"/>
            <w:shd w:val="clear" w:color="auto" w:fill="auto"/>
            <w:vAlign w:val="center"/>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1822.1</w:t>
            </w:r>
          </w:p>
        </w:tc>
        <w:tc>
          <w:tcPr>
            <w:tcW w:w="1558"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bCs/>
                <w:i/>
                <w:color w:val="000000" w:themeColor="text1"/>
                <w:sz w:val="24"/>
                <w:szCs w:val="24"/>
              </w:rPr>
            </w:pPr>
            <w:r w:rsidRPr="00C36773">
              <w:rPr>
                <w:rFonts w:ascii="Times New Roman" w:hAnsi="Times New Roman" w:cs="Times New Roman"/>
                <w:bCs/>
                <w:i/>
                <w:color w:val="000000" w:themeColor="text1"/>
                <w:sz w:val="24"/>
                <w:szCs w:val="24"/>
              </w:rPr>
              <w:t>2122.7</w:t>
            </w:r>
          </w:p>
        </w:tc>
        <w:tc>
          <w:tcPr>
            <w:tcW w:w="1703"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300.6</w:t>
            </w:r>
          </w:p>
        </w:tc>
        <w:tc>
          <w:tcPr>
            <w:tcW w:w="1701" w:type="dxa"/>
            <w:shd w:val="clear" w:color="auto" w:fill="auto"/>
          </w:tcPr>
          <w:p w:rsidR="00B3467B" w:rsidRPr="00F73E49" w:rsidRDefault="00B3467B" w:rsidP="00143578">
            <w:pPr>
              <w:spacing w:after="0" w:line="240" w:lineRule="auto"/>
              <w:jc w:val="center"/>
              <w:rPr>
                <w:rFonts w:ascii="Times New Roman" w:hAnsi="Times New Roman" w:cs="Times New Roman"/>
                <w:i/>
                <w:sz w:val="24"/>
                <w:szCs w:val="24"/>
              </w:rPr>
            </w:pPr>
            <w:r w:rsidRPr="00F73E49">
              <w:rPr>
                <w:rFonts w:ascii="Times New Roman" w:hAnsi="Times New Roman" w:cs="Times New Roman"/>
                <w:i/>
                <w:sz w:val="24"/>
                <w:szCs w:val="24"/>
              </w:rPr>
              <w:t>16.5%</w:t>
            </w:r>
          </w:p>
        </w:tc>
      </w:tr>
      <w:tr w:rsidR="00B3467B" w:rsidRPr="002C3477" w:rsidTr="00143578">
        <w:trPr>
          <w:trHeight w:val="324"/>
        </w:trPr>
        <w:tc>
          <w:tcPr>
            <w:tcW w:w="1408" w:type="dxa"/>
            <w:vMerge/>
            <w:shd w:val="clear" w:color="auto" w:fill="auto"/>
            <w:vAlign w:val="center"/>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p>
        </w:tc>
        <w:tc>
          <w:tcPr>
            <w:tcW w:w="1985" w:type="dxa"/>
            <w:shd w:val="clear" w:color="auto" w:fill="auto"/>
            <w:vAlign w:val="center"/>
            <w:hideMark/>
          </w:tcPr>
          <w:p w:rsidR="00B3467B" w:rsidRPr="002C3477" w:rsidRDefault="00B3467B" w:rsidP="00143578">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WES</w:t>
            </w:r>
          </w:p>
        </w:tc>
        <w:tc>
          <w:tcPr>
            <w:tcW w:w="1700" w:type="dxa"/>
            <w:shd w:val="clear" w:color="auto" w:fill="auto"/>
            <w:vAlign w:val="center"/>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84.3</w:t>
            </w:r>
          </w:p>
        </w:tc>
        <w:tc>
          <w:tcPr>
            <w:tcW w:w="1558"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bCs/>
                <w:i/>
                <w:color w:val="000000" w:themeColor="text1"/>
                <w:sz w:val="24"/>
                <w:szCs w:val="24"/>
              </w:rPr>
            </w:pPr>
            <w:r w:rsidRPr="00C36773">
              <w:rPr>
                <w:rFonts w:ascii="Times New Roman" w:hAnsi="Times New Roman" w:cs="Times New Roman"/>
                <w:bCs/>
                <w:i/>
                <w:color w:val="000000" w:themeColor="text1"/>
                <w:sz w:val="24"/>
                <w:szCs w:val="24"/>
              </w:rPr>
              <w:t>76.4</w:t>
            </w:r>
          </w:p>
        </w:tc>
        <w:tc>
          <w:tcPr>
            <w:tcW w:w="1703"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-7.9</w:t>
            </w:r>
          </w:p>
        </w:tc>
        <w:tc>
          <w:tcPr>
            <w:tcW w:w="1701" w:type="dxa"/>
            <w:shd w:val="clear" w:color="auto" w:fill="auto"/>
          </w:tcPr>
          <w:p w:rsidR="00B3467B" w:rsidRPr="00F73E49" w:rsidRDefault="00B3467B" w:rsidP="00143578">
            <w:pPr>
              <w:spacing w:after="0" w:line="240" w:lineRule="auto"/>
              <w:jc w:val="center"/>
              <w:rPr>
                <w:rFonts w:ascii="Times New Roman" w:hAnsi="Times New Roman" w:cs="Times New Roman"/>
                <w:i/>
                <w:sz w:val="24"/>
                <w:szCs w:val="24"/>
              </w:rPr>
            </w:pPr>
            <w:r w:rsidRPr="00F73E49">
              <w:rPr>
                <w:rFonts w:ascii="Times New Roman" w:hAnsi="Times New Roman" w:cs="Times New Roman"/>
                <w:i/>
                <w:sz w:val="24"/>
                <w:szCs w:val="24"/>
              </w:rPr>
              <w:t>-9.4%</w:t>
            </w:r>
          </w:p>
        </w:tc>
      </w:tr>
      <w:tr w:rsidR="00B3467B" w:rsidRPr="00A76F07" w:rsidTr="00143578">
        <w:trPr>
          <w:trHeight w:val="324"/>
        </w:trPr>
        <w:tc>
          <w:tcPr>
            <w:tcW w:w="1408" w:type="dxa"/>
            <w:vMerge/>
            <w:shd w:val="clear" w:color="auto" w:fill="auto"/>
            <w:vAlign w:val="center"/>
            <w:hideMark/>
          </w:tcPr>
          <w:p w:rsidR="00B3467B" w:rsidRPr="002C3477" w:rsidRDefault="00B3467B" w:rsidP="00143578">
            <w:pPr>
              <w:spacing w:after="0" w:line="240" w:lineRule="auto"/>
              <w:rPr>
                <w:rFonts w:ascii="Times New Roman" w:eastAsia="Times New Roman" w:hAnsi="Times New Roman" w:cs="Times New Roman"/>
                <w:b/>
                <w:bCs/>
                <w:sz w:val="24"/>
                <w:lang w:eastAsia="ru-RU"/>
              </w:rPr>
            </w:pPr>
          </w:p>
        </w:tc>
        <w:tc>
          <w:tcPr>
            <w:tcW w:w="1985" w:type="dxa"/>
            <w:shd w:val="clear" w:color="auto" w:fill="auto"/>
            <w:vAlign w:val="center"/>
            <w:hideMark/>
          </w:tcPr>
          <w:p w:rsidR="00B3467B" w:rsidRPr="002C3477" w:rsidRDefault="00B3467B" w:rsidP="00143578">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SES</w:t>
            </w:r>
          </w:p>
        </w:tc>
        <w:tc>
          <w:tcPr>
            <w:tcW w:w="1700" w:type="dxa"/>
            <w:shd w:val="clear" w:color="auto" w:fill="auto"/>
            <w:vAlign w:val="center"/>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0.6</w:t>
            </w:r>
          </w:p>
        </w:tc>
        <w:tc>
          <w:tcPr>
            <w:tcW w:w="1558"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bCs/>
                <w:i/>
                <w:color w:val="000000" w:themeColor="text1"/>
                <w:sz w:val="24"/>
                <w:szCs w:val="24"/>
              </w:rPr>
            </w:pPr>
            <w:r w:rsidRPr="00C36773">
              <w:rPr>
                <w:rFonts w:ascii="Times New Roman" w:hAnsi="Times New Roman" w:cs="Times New Roman"/>
                <w:bCs/>
                <w:i/>
                <w:color w:val="000000" w:themeColor="text1"/>
                <w:sz w:val="24"/>
                <w:szCs w:val="24"/>
              </w:rPr>
              <w:t>0.6</w:t>
            </w:r>
          </w:p>
        </w:tc>
        <w:tc>
          <w:tcPr>
            <w:tcW w:w="1703" w:type="dxa"/>
            <w:shd w:val="clear" w:color="auto" w:fill="auto"/>
            <w:vAlign w:val="bottom"/>
          </w:tcPr>
          <w:p w:rsidR="00B3467B" w:rsidRPr="00C36773" w:rsidRDefault="00B3467B" w:rsidP="00143578">
            <w:pPr>
              <w:spacing w:after="0" w:line="240" w:lineRule="auto"/>
              <w:jc w:val="center"/>
              <w:rPr>
                <w:rFonts w:ascii="Times New Roman" w:hAnsi="Times New Roman" w:cs="Times New Roman"/>
                <w:i/>
                <w:sz w:val="24"/>
                <w:szCs w:val="24"/>
              </w:rPr>
            </w:pPr>
            <w:r w:rsidRPr="00C36773">
              <w:rPr>
                <w:rFonts w:ascii="Times New Roman" w:hAnsi="Times New Roman" w:cs="Times New Roman"/>
                <w:i/>
                <w:sz w:val="24"/>
                <w:szCs w:val="24"/>
              </w:rPr>
              <w:t>0.0</w:t>
            </w:r>
          </w:p>
        </w:tc>
        <w:tc>
          <w:tcPr>
            <w:tcW w:w="1701" w:type="dxa"/>
            <w:shd w:val="clear" w:color="auto" w:fill="auto"/>
          </w:tcPr>
          <w:p w:rsidR="00B3467B" w:rsidRPr="00F73E49" w:rsidRDefault="00B3467B" w:rsidP="0014357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0</w:t>
            </w:r>
          </w:p>
        </w:tc>
      </w:tr>
    </w:tbl>
    <w:p w:rsidR="00514FE9" w:rsidRPr="00514FE9" w:rsidRDefault="00514FE9" w:rsidP="00143578"/>
    <w:p w:rsidR="00305F73" w:rsidRPr="00143578" w:rsidRDefault="004A4030" w:rsidP="00143578">
      <w:pPr>
        <w:pStyle w:val="1"/>
        <w:spacing w:before="0" w:line="240" w:lineRule="auto"/>
        <w:jc w:val="center"/>
        <w:rPr>
          <w:rFonts w:ascii="Times New Roman" w:hAnsi="Times New Roman" w:cs="Times New Roman"/>
          <w:i/>
          <w:color w:val="auto"/>
          <w:sz w:val="28"/>
        </w:rPr>
      </w:pPr>
      <w:bookmarkStart w:id="2" w:name="_Toc102122563"/>
      <w:r w:rsidRPr="00143578">
        <w:rPr>
          <w:rFonts w:ascii="Times New Roman" w:hAnsi="Times New Roman" w:cs="Times New Roman"/>
          <w:i/>
          <w:color w:val="auto"/>
          <w:sz w:val="28"/>
        </w:rPr>
        <w:t>1.1 Electricity generation by regions of the Republic of Kazakhstan</w:t>
      </w:r>
      <w:bookmarkEnd w:id="1"/>
      <w:bookmarkEnd w:id="2"/>
    </w:p>
    <w:p w:rsidR="00C16BDD" w:rsidRPr="00143578" w:rsidRDefault="00C16BDD" w:rsidP="00143578">
      <w:pPr>
        <w:spacing w:after="0" w:line="240" w:lineRule="auto"/>
        <w:rPr>
          <w:rFonts w:ascii="Times New Roman" w:hAnsi="Times New Roman" w:cs="Times New Roman"/>
        </w:rPr>
      </w:pPr>
    </w:p>
    <w:p w:rsidR="00B3467B" w:rsidRPr="00143578" w:rsidRDefault="00B3467B" w:rsidP="00143578">
      <w:pPr>
        <w:spacing w:after="0" w:line="240" w:lineRule="auto"/>
        <w:ind w:firstLine="567"/>
        <w:jc w:val="both"/>
        <w:rPr>
          <w:rFonts w:ascii="Times New Roman" w:hAnsi="Times New Roman" w:cs="Times New Roman"/>
          <w:sz w:val="28"/>
        </w:rPr>
      </w:pPr>
      <w:r w:rsidRPr="00143578">
        <w:rPr>
          <w:rFonts w:ascii="Times New Roman" w:hAnsi="Times New Roman" w:cs="Times New Roman"/>
          <w:sz w:val="28"/>
        </w:rPr>
        <w:t xml:space="preserve">In January-March 2022, compared to the same period in 2021, electricity generation increased significantly in </w:t>
      </w:r>
      <w:proofErr w:type="spellStart"/>
      <w:proofErr w:type="gramStart"/>
      <w:r w:rsidRPr="00143578">
        <w:rPr>
          <w:rFonts w:ascii="Times New Roman" w:hAnsi="Times New Roman" w:cs="Times New Roman"/>
          <w:sz w:val="28"/>
        </w:rPr>
        <w:t>Akmola</w:t>
      </w:r>
      <w:proofErr w:type="spellEnd"/>
      <w:r w:rsidRPr="00143578">
        <w:rPr>
          <w:rFonts w:ascii="Times New Roman" w:hAnsi="Times New Roman" w:cs="Times New Roman"/>
          <w:sz w:val="28"/>
        </w:rPr>
        <w:t xml:space="preserve"> ,</w:t>
      </w:r>
      <w:proofErr w:type="gramEnd"/>
      <w:r w:rsidRPr="00143578">
        <w:rPr>
          <w:rFonts w:ascii="Times New Roman" w:hAnsi="Times New Roman" w:cs="Times New Roman"/>
          <w:sz w:val="28"/>
        </w:rPr>
        <w:t xml:space="preserve"> </w:t>
      </w:r>
      <w:proofErr w:type="spellStart"/>
      <w:r w:rsidRPr="00143578">
        <w:rPr>
          <w:rFonts w:ascii="Times New Roman" w:hAnsi="Times New Roman" w:cs="Times New Roman"/>
          <w:sz w:val="28"/>
        </w:rPr>
        <w:t>Atyrau</w:t>
      </w:r>
      <w:proofErr w:type="spellEnd"/>
      <w:r w:rsidRPr="00143578">
        <w:rPr>
          <w:rFonts w:ascii="Times New Roman" w:hAnsi="Times New Roman" w:cs="Times New Roman"/>
          <w:sz w:val="28"/>
        </w:rPr>
        <w:t xml:space="preserve"> , East Kazakh</w:t>
      </w:r>
      <w:r w:rsidR="00156E8E">
        <w:rPr>
          <w:rFonts w:ascii="Times New Roman" w:hAnsi="Times New Roman" w:cs="Times New Roman"/>
          <w:sz w:val="28"/>
        </w:rPr>
        <w:t xml:space="preserve">stan, </w:t>
      </w:r>
      <w:proofErr w:type="spellStart"/>
      <w:r w:rsidR="00156E8E">
        <w:rPr>
          <w:rFonts w:ascii="Times New Roman" w:hAnsi="Times New Roman" w:cs="Times New Roman"/>
          <w:sz w:val="28"/>
        </w:rPr>
        <w:t>Zhambyl</w:t>
      </w:r>
      <w:proofErr w:type="spellEnd"/>
      <w:r w:rsidR="00156E8E">
        <w:rPr>
          <w:rFonts w:ascii="Times New Roman" w:hAnsi="Times New Roman" w:cs="Times New Roman"/>
          <w:sz w:val="28"/>
        </w:rPr>
        <w:t xml:space="preserve"> , West Kazakhstan</w:t>
      </w:r>
      <w:r w:rsidRPr="00143578">
        <w:rPr>
          <w:rFonts w:ascii="Times New Roman" w:hAnsi="Times New Roman" w:cs="Times New Roman"/>
          <w:sz w:val="28"/>
        </w:rPr>
        <w:t xml:space="preserve">, </w:t>
      </w:r>
      <w:proofErr w:type="spellStart"/>
      <w:r w:rsidRPr="00143578">
        <w:rPr>
          <w:rFonts w:ascii="Times New Roman" w:hAnsi="Times New Roman" w:cs="Times New Roman"/>
          <w:sz w:val="28"/>
        </w:rPr>
        <w:t>Kostanay</w:t>
      </w:r>
      <w:proofErr w:type="spellEnd"/>
      <w:r w:rsidRPr="00143578">
        <w:rPr>
          <w:rFonts w:ascii="Times New Roman" w:hAnsi="Times New Roman" w:cs="Times New Roman"/>
          <w:sz w:val="28"/>
        </w:rPr>
        <w:t xml:space="preserve"> , </w:t>
      </w:r>
      <w:proofErr w:type="spellStart"/>
      <w:r w:rsidRPr="00143578">
        <w:rPr>
          <w:rFonts w:ascii="Times New Roman" w:hAnsi="Times New Roman" w:cs="Times New Roman"/>
          <w:sz w:val="28"/>
        </w:rPr>
        <w:t>Mangistau</w:t>
      </w:r>
      <w:proofErr w:type="spellEnd"/>
      <w:r w:rsidRPr="00143578">
        <w:rPr>
          <w:rFonts w:ascii="Times New Roman" w:hAnsi="Times New Roman" w:cs="Times New Roman"/>
          <w:sz w:val="28"/>
        </w:rPr>
        <w:t xml:space="preserve"> and Pavlodar regions. A sharp increase in electricity production in the </w:t>
      </w:r>
      <w:proofErr w:type="spellStart"/>
      <w:r w:rsidRPr="00143578">
        <w:rPr>
          <w:rFonts w:ascii="Times New Roman" w:hAnsi="Times New Roman" w:cs="Times New Roman"/>
          <w:sz w:val="28"/>
        </w:rPr>
        <w:t>Zham</w:t>
      </w:r>
      <w:r w:rsidR="00156E8E">
        <w:rPr>
          <w:rFonts w:ascii="Times New Roman" w:hAnsi="Times New Roman" w:cs="Times New Roman"/>
          <w:sz w:val="28"/>
        </w:rPr>
        <w:t>byl</w:t>
      </w:r>
      <w:proofErr w:type="spellEnd"/>
      <w:r w:rsidR="00156E8E">
        <w:rPr>
          <w:rFonts w:ascii="Times New Roman" w:hAnsi="Times New Roman" w:cs="Times New Roman"/>
          <w:sz w:val="28"/>
        </w:rPr>
        <w:t xml:space="preserve"> region by 414.2 million kWh</w:t>
      </w:r>
      <w:r w:rsidRPr="00143578">
        <w:rPr>
          <w:rFonts w:ascii="Times New Roman" w:hAnsi="Times New Roman" w:cs="Times New Roman"/>
          <w:sz w:val="28"/>
        </w:rPr>
        <w:t xml:space="preserve">. or 50.3% due to the inclusion of an additional two units at the </w:t>
      </w:r>
      <w:proofErr w:type="spellStart"/>
      <w:r w:rsidRPr="00143578">
        <w:rPr>
          <w:rFonts w:ascii="Times New Roman" w:hAnsi="Times New Roman" w:cs="Times New Roman"/>
          <w:sz w:val="28"/>
        </w:rPr>
        <w:t>Zhambyl</w:t>
      </w:r>
      <w:proofErr w:type="spellEnd"/>
      <w:r w:rsidRPr="00143578">
        <w:rPr>
          <w:rFonts w:ascii="Times New Roman" w:hAnsi="Times New Roman" w:cs="Times New Roman"/>
          <w:sz w:val="28"/>
        </w:rPr>
        <w:t xml:space="preserve"> GRES in order to cover the shortage of electricity in the Southern zone.</w:t>
      </w:r>
    </w:p>
    <w:p w:rsidR="00B3467B" w:rsidRPr="00143578" w:rsidRDefault="00B3467B" w:rsidP="00143578">
      <w:pPr>
        <w:spacing w:after="0" w:line="240" w:lineRule="auto"/>
        <w:ind w:firstLine="567"/>
        <w:jc w:val="both"/>
        <w:rPr>
          <w:rFonts w:ascii="Times New Roman" w:hAnsi="Times New Roman" w:cs="Times New Roman"/>
          <w:sz w:val="28"/>
        </w:rPr>
      </w:pPr>
      <w:r w:rsidRPr="00143578">
        <w:rPr>
          <w:rFonts w:ascii="Times New Roman" w:hAnsi="Times New Roman" w:cs="Times New Roman"/>
          <w:sz w:val="28"/>
        </w:rPr>
        <w:lastRenderedPageBreak/>
        <w:t>At the same time, a decrease in electricity generation</w:t>
      </w:r>
      <w:r w:rsidR="00156E8E">
        <w:rPr>
          <w:rFonts w:ascii="Times New Roman" w:hAnsi="Times New Roman" w:cs="Times New Roman"/>
          <w:sz w:val="28"/>
        </w:rPr>
        <w:t xml:space="preserve"> was observed in </w:t>
      </w:r>
      <w:proofErr w:type="spellStart"/>
      <w:r w:rsidR="00156E8E">
        <w:rPr>
          <w:rFonts w:ascii="Times New Roman" w:hAnsi="Times New Roman" w:cs="Times New Roman"/>
          <w:sz w:val="28"/>
        </w:rPr>
        <w:t>Aktobe</w:t>
      </w:r>
      <w:proofErr w:type="spellEnd"/>
      <w:r w:rsidR="00156E8E">
        <w:rPr>
          <w:rFonts w:ascii="Times New Roman" w:hAnsi="Times New Roman" w:cs="Times New Roman"/>
          <w:sz w:val="28"/>
        </w:rPr>
        <w:t>, Almaty</w:t>
      </w:r>
      <w:r w:rsidRPr="00143578">
        <w:rPr>
          <w:rFonts w:ascii="Times New Roman" w:hAnsi="Times New Roman" w:cs="Times New Roman"/>
          <w:sz w:val="28"/>
        </w:rPr>
        <w:t xml:space="preserve">, Karaganda, </w:t>
      </w:r>
      <w:proofErr w:type="spellStart"/>
      <w:proofErr w:type="gramStart"/>
      <w:r w:rsidRPr="00143578">
        <w:rPr>
          <w:rFonts w:ascii="Times New Roman" w:hAnsi="Times New Roman" w:cs="Times New Roman"/>
          <w:sz w:val="28"/>
        </w:rPr>
        <w:t>Kyzylorda</w:t>
      </w:r>
      <w:proofErr w:type="spellEnd"/>
      <w:r w:rsidRPr="00143578">
        <w:rPr>
          <w:rFonts w:ascii="Times New Roman" w:hAnsi="Times New Roman" w:cs="Times New Roman"/>
          <w:sz w:val="28"/>
        </w:rPr>
        <w:t xml:space="preserve"> ,</w:t>
      </w:r>
      <w:proofErr w:type="gramEnd"/>
      <w:r w:rsidRPr="00143578">
        <w:rPr>
          <w:rFonts w:ascii="Times New Roman" w:hAnsi="Times New Roman" w:cs="Times New Roman"/>
          <w:sz w:val="28"/>
        </w:rPr>
        <w:t xml:space="preserve"> North Kazakhstan and Turkestan regions.</w:t>
      </w:r>
    </w:p>
    <w:p w:rsidR="00305F73" w:rsidRPr="00143578" w:rsidRDefault="00305F73" w:rsidP="00143578">
      <w:pPr>
        <w:spacing w:after="0" w:line="240" w:lineRule="auto"/>
        <w:jc w:val="right"/>
        <w:rPr>
          <w:rFonts w:ascii="Times New Roman" w:hAnsi="Times New Roman" w:cs="Times New Roman"/>
          <w:i/>
          <w:sz w:val="24"/>
        </w:rPr>
      </w:pPr>
      <w:r w:rsidRPr="00143578">
        <w:rPr>
          <w:rFonts w:ascii="Times New Roman" w:hAnsi="Times New Roman" w:cs="Times New Roman"/>
          <w:i/>
          <w:sz w:val="24"/>
        </w:rPr>
        <w:t>million kWh</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83"/>
        <w:gridCol w:w="1559"/>
        <w:gridCol w:w="1276"/>
        <w:gridCol w:w="1417"/>
        <w:gridCol w:w="1418"/>
      </w:tblGrid>
      <w:tr w:rsidR="00514FE9" w:rsidRPr="00143578" w:rsidTr="00143578">
        <w:trPr>
          <w:trHeight w:val="324"/>
        </w:trPr>
        <w:tc>
          <w:tcPr>
            <w:tcW w:w="760" w:type="dxa"/>
            <w:vMerge w:val="restart"/>
            <w:shd w:val="clear" w:color="auto" w:fill="C6D9F1" w:themeFill="text2" w:themeFillTint="33"/>
            <w:vAlign w:val="center"/>
            <w:hideMark/>
          </w:tcPr>
          <w:p w:rsidR="00514FE9" w:rsidRPr="00143578" w:rsidRDefault="00514FE9" w:rsidP="00156E8E">
            <w:pPr>
              <w:spacing w:after="0" w:line="240" w:lineRule="auto"/>
              <w:jc w:val="center"/>
              <w:rPr>
                <w:rFonts w:ascii="Times New Roman" w:eastAsia="Times New Roman" w:hAnsi="Times New Roman" w:cs="Times New Roman"/>
                <w:b/>
                <w:bCs/>
                <w:sz w:val="24"/>
                <w:lang w:eastAsia="ru-RU"/>
              </w:rPr>
            </w:pPr>
            <w:r w:rsidRPr="00143578">
              <w:rPr>
                <w:rFonts w:ascii="Times New Roman" w:eastAsia="Times New Roman" w:hAnsi="Times New Roman" w:cs="Times New Roman"/>
                <w:b/>
                <w:bCs/>
                <w:sz w:val="24"/>
                <w:lang w:eastAsia="ru-RU"/>
              </w:rPr>
              <w:t xml:space="preserve">No. </w:t>
            </w:r>
          </w:p>
        </w:tc>
        <w:tc>
          <w:tcPr>
            <w:tcW w:w="3483" w:type="dxa"/>
            <w:vMerge w:val="restart"/>
            <w:shd w:val="clear" w:color="auto" w:fill="C6D9F1" w:themeFill="text2" w:themeFillTint="33"/>
            <w:vAlign w:val="center"/>
            <w:hideMark/>
          </w:tcPr>
          <w:p w:rsidR="00514FE9" w:rsidRPr="00143578" w:rsidRDefault="00514FE9" w:rsidP="00143578">
            <w:pPr>
              <w:spacing w:after="0" w:line="240" w:lineRule="auto"/>
              <w:jc w:val="center"/>
              <w:rPr>
                <w:rFonts w:ascii="Times New Roman" w:eastAsia="Times New Roman" w:hAnsi="Times New Roman" w:cs="Times New Roman"/>
                <w:b/>
                <w:bCs/>
                <w:sz w:val="24"/>
                <w:lang w:eastAsia="ru-RU"/>
              </w:rPr>
            </w:pPr>
            <w:r w:rsidRPr="00143578">
              <w:rPr>
                <w:rFonts w:ascii="Times New Roman" w:eastAsia="Times New Roman" w:hAnsi="Times New Roman" w:cs="Times New Roman"/>
                <w:b/>
                <w:bCs/>
                <w:sz w:val="24"/>
                <w:lang w:eastAsia="ru-RU"/>
              </w:rPr>
              <w:t>Region</w:t>
            </w:r>
          </w:p>
        </w:tc>
        <w:tc>
          <w:tcPr>
            <w:tcW w:w="2835" w:type="dxa"/>
            <w:gridSpan w:val="2"/>
            <w:shd w:val="clear" w:color="auto" w:fill="C6D9F1" w:themeFill="text2" w:themeFillTint="33"/>
            <w:vAlign w:val="center"/>
            <w:hideMark/>
          </w:tcPr>
          <w:p w:rsidR="00514FE9" w:rsidRPr="00143578" w:rsidRDefault="00514FE9" w:rsidP="00143578">
            <w:pPr>
              <w:spacing w:after="0" w:line="240" w:lineRule="auto"/>
              <w:jc w:val="center"/>
              <w:rPr>
                <w:rFonts w:ascii="Times New Roman" w:eastAsia="Times New Roman" w:hAnsi="Times New Roman" w:cs="Times New Roman"/>
                <w:b/>
                <w:bCs/>
                <w:sz w:val="24"/>
                <w:lang w:eastAsia="ru-RU"/>
              </w:rPr>
            </w:pPr>
            <w:r w:rsidRPr="00143578">
              <w:rPr>
                <w:rFonts w:ascii="Times New Roman" w:eastAsia="Times New Roman" w:hAnsi="Times New Roman" w:cs="Times New Roman"/>
                <w:b/>
                <w:bCs/>
                <w:sz w:val="24"/>
                <w:lang w:eastAsia="ru-RU"/>
              </w:rPr>
              <w:t>January March</w:t>
            </w:r>
          </w:p>
        </w:tc>
        <w:tc>
          <w:tcPr>
            <w:tcW w:w="1417" w:type="dxa"/>
            <w:vMerge w:val="restart"/>
            <w:shd w:val="clear" w:color="auto" w:fill="C6D9F1" w:themeFill="text2" w:themeFillTint="33"/>
            <w:vAlign w:val="center"/>
          </w:tcPr>
          <w:p w:rsidR="00514FE9" w:rsidRPr="00143578" w:rsidRDefault="00514FE9" w:rsidP="00143578">
            <w:pPr>
              <w:spacing w:after="0" w:line="240" w:lineRule="auto"/>
              <w:jc w:val="center"/>
              <w:rPr>
                <w:rFonts w:ascii="Times New Roman" w:eastAsia="Times New Roman" w:hAnsi="Times New Roman" w:cs="Times New Roman"/>
                <w:b/>
                <w:bCs/>
                <w:sz w:val="24"/>
                <w:lang w:eastAsia="ru-RU"/>
              </w:rPr>
            </w:pPr>
            <w:r w:rsidRPr="00143578">
              <w:rPr>
                <w:rFonts w:ascii="Times New Roman" w:eastAsia="Times New Roman" w:hAnsi="Times New Roman" w:cs="Times New Roman"/>
                <w:b/>
                <w:bCs/>
                <w:sz w:val="24"/>
                <w:lang w:eastAsia="ru-RU"/>
              </w:rPr>
              <w:t>Δ, million kWh</w:t>
            </w:r>
          </w:p>
        </w:tc>
        <w:tc>
          <w:tcPr>
            <w:tcW w:w="1418" w:type="dxa"/>
            <w:vMerge w:val="restart"/>
            <w:shd w:val="clear" w:color="auto" w:fill="C6D9F1" w:themeFill="text2" w:themeFillTint="33"/>
            <w:vAlign w:val="center"/>
            <w:hideMark/>
          </w:tcPr>
          <w:p w:rsidR="00514FE9" w:rsidRPr="00143578" w:rsidRDefault="00514FE9" w:rsidP="00143578">
            <w:pPr>
              <w:spacing w:after="0" w:line="240" w:lineRule="auto"/>
              <w:jc w:val="center"/>
              <w:rPr>
                <w:rFonts w:ascii="Times New Roman" w:eastAsia="Times New Roman" w:hAnsi="Times New Roman" w:cs="Times New Roman"/>
                <w:b/>
                <w:bCs/>
                <w:sz w:val="24"/>
                <w:lang w:eastAsia="ru-RU"/>
              </w:rPr>
            </w:pPr>
            <w:r w:rsidRPr="00143578">
              <w:rPr>
                <w:rFonts w:ascii="Times New Roman" w:eastAsia="Times New Roman" w:hAnsi="Times New Roman" w:cs="Times New Roman"/>
                <w:b/>
                <w:bCs/>
                <w:sz w:val="24"/>
                <w:lang w:eastAsia="ru-RU"/>
              </w:rPr>
              <w:t>Δ, %</w:t>
            </w:r>
          </w:p>
        </w:tc>
      </w:tr>
      <w:tr w:rsidR="00514FE9" w:rsidRPr="00143578" w:rsidTr="00143578">
        <w:trPr>
          <w:trHeight w:val="324"/>
        </w:trPr>
        <w:tc>
          <w:tcPr>
            <w:tcW w:w="760" w:type="dxa"/>
            <w:vMerge/>
            <w:shd w:val="clear" w:color="auto" w:fill="auto"/>
            <w:vAlign w:val="center"/>
            <w:hideMark/>
          </w:tcPr>
          <w:p w:rsidR="00514FE9" w:rsidRPr="00143578" w:rsidRDefault="00514FE9" w:rsidP="00143578">
            <w:pPr>
              <w:spacing w:after="0" w:line="240" w:lineRule="auto"/>
              <w:jc w:val="center"/>
              <w:rPr>
                <w:rFonts w:ascii="Times New Roman" w:eastAsia="Times New Roman" w:hAnsi="Times New Roman" w:cs="Times New Roman"/>
                <w:b/>
                <w:bCs/>
                <w:sz w:val="24"/>
                <w:lang w:eastAsia="ru-RU"/>
              </w:rPr>
            </w:pPr>
          </w:p>
        </w:tc>
        <w:tc>
          <w:tcPr>
            <w:tcW w:w="3483" w:type="dxa"/>
            <w:vMerge/>
            <w:shd w:val="clear" w:color="auto" w:fill="auto"/>
            <w:vAlign w:val="center"/>
            <w:hideMark/>
          </w:tcPr>
          <w:p w:rsidR="00514FE9" w:rsidRPr="00143578" w:rsidRDefault="00514FE9" w:rsidP="00143578">
            <w:pPr>
              <w:spacing w:after="0" w:line="240" w:lineRule="auto"/>
              <w:jc w:val="center"/>
              <w:rPr>
                <w:rFonts w:ascii="Times New Roman" w:eastAsia="Times New Roman" w:hAnsi="Times New Roman" w:cs="Times New Roman"/>
                <w:b/>
                <w:bCs/>
                <w:sz w:val="24"/>
                <w:lang w:eastAsia="ru-RU"/>
              </w:rPr>
            </w:pPr>
          </w:p>
        </w:tc>
        <w:tc>
          <w:tcPr>
            <w:tcW w:w="1559" w:type="dxa"/>
            <w:shd w:val="clear" w:color="auto" w:fill="C6D9F1" w:themeFill="text2" w:themeFillTint="33"/>
            <w:vAlign w:val="center"/>
            <w:hideMark/>
          </w:tcPr>
          <w:p w:rsidR="00514FE9" w:rsidRPr="00143578" w:rsidRDefault="00514FE9" w:rsidP="00143578">
            <w:pPr>
              <w:spacing w:after="0" w:line="240" w:lineRule="auto"/>
              <w:jc w:val="center"/>
              <w:rPr>
                <w:rFonts w:ascii="Times New Roman" w:eastAsia="Times New Roman" w:hAnsi="Times New Roman" w:cs="Times New Roman"/>
                <w:b/>
                <w:bCs/>
                <w:sz w:val="24"/>
                <w:lang w:eastAsia="ru-RU"/>
              </w:rPr>
            </w:pPr>
            <w:r w:rsidRPr="00143578">
              <w:rPr>
                <w:rFonts w:ascii="Times New Roman" w:eastAsia="Times New Roman" w:hAnsi="Times New Roman" w:cs="Times New Roman"/>
                <w:b/>
                <w:bCs/>
                <w:sz w:val="24"/>
                <w:lang w:eastAsia="ru-RU"/>
              </w:rPr>
              <w:t>2021</w:t>
            </w:r>
          </w:p>
        </w:tc>
        <w:tc>
          <w:tcPr>
            <w:tcW w:w="1276" w:type="dxa"/>
            <w:shd w:val="clear" w:color="auto" w:fill="C6D9F1" w:themeFill="text2" w:themeFillTint="33"/>
            <w:vAlign w:val="center"/>
            <w:hideMark/>
          </w:tcPr>
          <w:p w:rsidR="00514FE9" w:rsidRPr="00143578" w:rsidRDefault="00514FE9" w:rsidP="00143578">
            <w:pPr>
              <w:spacing w:after="0" w:line="240" w:lineRule="auto"/>
              <w:jc w:val="center"/>
              <w:rPr>
                <w:rFonts w:ascii="Times New Roman" w:eastAsia="Times New Roman" w:hAnsi="Times New Roman" w:cs="Times New Roman"/>
                <w:b/>
                <w:bCs/>
                <w:sz w:val="24"/>
                <w:lang w:eastAsia="ru-RU"/>
              </w:rPr>
            </w:pPr>
            <w:r w:rsidRPr="00143578">
              <w:rPr>
                <w:rFonts w:ascii="Times New Roman" w:eastAsia="Times New Roman" w:hAnsi="Times New Roman" w:cs="Times New Roman"/>
                <w:b/>
                <w:bCs/>
                <w:sz w:val="24"/>
                <w:lang w:eastAsia="ru-RU"/>
              </w:rPr>
              <w:t>2022</w:t>
            </w:r>
          </w:p>
        </w:tc>
        <w:tc>
          <w:tcPr>
            <w:tcW w:w="1417" w:type="dxa"/>
            <w:vMerge/>
            <w:shd w:val="clear" w:color="auto" w:fill="auto"/>
            <w:vAlign w:val="center"/>
          </w:tcPr>
          <w:p w:rsidR="00514FE9" w:rsidRPr="00143578" w:rsidRDefault="00514FE9" w:rsidP="00143578">
            <w:pPr>
              <w:spacing w:after="0" w:line="240" w:lineRule="auto"/>
              <w:jc w:val="center"/>
              <w:rPr>
                <w:rFonts w:ascii="Times New Roman" w:eastAsia="Times New Roman" w:hAnsi="Times New Roman" w:cs="Times New Roman"/>
                <w:b/>
                <w:bCs/>
                <w:sz w:val="24"/>
                <w:lang w:eastAsia="ru-RU"/>
              </w:rPr>
            </w:pPr>
          </w:p>
        </w:tc>
        <w:tc>
          <w:tcPr>
            <w:tcW w:w="1418" w:type="dxa"/>
            <w:vMerge/>
            <w:shd w:val="clear" w:color="auto" w:fill="auto"/>
            <w:vAlign w:val="center"/>
            <w:hideMark/>
          </w:tcPr>
          <w:p w:rsidR="00514FE9" w:rsidRPr="00143578" w:rsidRDefault="00514FE9" w:rsidP="00143578">
            <w:pPr>
              <w:spacing w:after="0" w:line="240" w:lineRule="auto"/>
              <w:jc w:val="center"/>
              <w:rPr>
                <w:rFonts w:ascii="Times New Roman" w:eastAsia="Times New Roman" w:hAnsi="Times New Roman" w:cs="Times New Roman"/>
                <w:b/>
                <w:bCs/>
                <w:sz w:val="24"/>
                <w:lang w:eastAsia="ru-RU"/>
              </w:rPr>
            </w:pPr>
          </w:p>
        </w:tc>
      </w:tr>
      <w:tr w:rsidR="00B3467B" w:rsidRPr="00143578" w:rsidTr="00143578">
        <w:trPr>
          <w:trHeight w:val="340"/>
        </w:trPr>
        <w:tc>
          <w:tcPr>
            <w:tcW w:w="760" w:type="dxa"/>
            <w:shd w:val="clear" w:color="auto" w:fill="auto"/>
            <w:vAlign w:val="center"/>
            <w:hideMark/>
          </w:tcPr>
          <w:p w:rsidR="00B3467B" w:rsidRPr="00143578" w:rsidRDefault="00B3467B" w:rsidP="00143578">
            <w:pPr>
              <w:spacing w:after="0" w:line="240" w:lineRule="auto"/>
              <w:jc w:val="center"/>
              <w:rPr>
                <w:rFonts w:ascii="Times New Roman" w:eastAsia="Times New Roman" w:hAnsi="Times New Roman" w:cs="Times New Roman"/>
                <w:sz w:val="24"/>
                <w:lang w:eastAsia="ru-RU"/>
              </w:rPr>
            </w:pPr>
            <w:r w:rsidRPr="00143578">
              <w:rPr>
                <w:rFonts w:ascii="Times New Roman" w:eastAsia="Times New Roman" w:hAnsi="Times New Roman" w:cs="Times New Roman"/>
                <w:sz w:val="24"/>
                <w:lang w:eastAsia="ru-RU"/>
              </w:rPr>
              <w:t>1</w:t>
            </w:r>
          </w:p>
        </w:tc>
        <w:tc>
          <w:tcPr>
            <w:tcW w:w="3483" w:type="dxa"/>
            <w:shd w:val="clear" w:color="auto" w:fill="auto"/>
            <w:vAlign w:val="center"/>
            <w:hideMark/>
          </w:tcPr>
          <w:p w:rsidR="00B3467B" w:rsidRPr="00143578" w:rsidRDefault="00B3467B" w:rsidP="00143578">
            <w:pPr>
              <w:spacing w:after="0" w:line="240" w:lineRule="auto"/>
              <w:rPr>
                <w:rFonts w:ascii="Times New Roman" w:eastAsia="Times New Roman" w:hAnsi="Times New Roman" w:cs="Times New Roman"/>
                <w:sz w:val="24"/>
                <w:lang w:eastAsia="ru-RU"/>
              </w:rPr>
            </w:pPr>
            <w:proofErr w:type="spellStart"/>
            <w:r w:rsidRPr="00143578">
              <w:rPr>
                <w:rFonts w:ascii="Times New Roman" w:eastAsia="Times New Roman" w:hAnsi="Times New Roman" w:cs="Times New Roman"/>
                <w:sz w:val="24"/>
                <w:lang w:eastAsia="ru-RU"/>
              </w:rPr>
              <w:t>Akmola</w:t>
            </w:r>
            <w:proofErr w:type="spellEnd"/>
          </w:p>
        </w:tc>
        <w:tc>
          <w:tcPr>
            <w:tcW w:w="1559" w:type="dxa"/>
            <w:shd w:val="clear" w:color="auto" w:fill="auto"/>
            <w:vAlign w:val="center"/>
          </w:tcPr>
          <w:p w:rsidR="00B3467B" w:rsidRPr="00143578" w:rsidRDefault="00B3467B" w:rsidP="00143578">
            <w:pPr>
              <w:spacing w:after="0" w:line="240" w:lineRule="auto"/>
              <w:jc w:val="center"/>
              <w:rPr>
                <w:rFonts w:ascii="Times New Roman" w:hAnsi="Times New Roman" w:cs="Times New Roman"/>
                <w:sz w:val="24"/>
                <w:szCs w:val="24"/>
              </w:rPr>
            </w:pPr>
            <w:r w:rsidRPr="00143578">
              <w:rPr>
                <w:rFonts w:ascii="Times New Roman" w:hAnsi="Times New Roman" w:cs="Times New Roman"/>
                <w:sz w:val="24"/>
                <w:szCs w:val="24"/>
              </w:rPr>
              <w:t>1471.1</w:t>
            </w:r>
          </w:p>
        </w:tc>
        <w:tc>
          <w:tcPr>
            <w:tcW w:w="1276" w:type="dxa"/>
            <w:shd w:val="clear" w:color="auto" w:fill="auto"/>
            <w:vAlign w:val="center"/>
          </w:tcPr>
          <w:p w:rsidR="00B3467B" w:rsidRPr="00143578" w:rsidRDefault="00B3467B" w:rsidP="00143578">
            <w:pPr>
              <w:spacing w:after="0" w:line="240" w:lineRule="auto"/>
              <w:jc w:val="center"/>
              <w:rPr>
                <w:rFonts w:ascii="Times New Roman" w:hAnsi="Times New Roman" w:cs="Times New Roman"/>
                <w:sz w:val="24"/>
                <w:szCs w:val="24"/>
              </w:rPr>
            </w:pPr>
            <w:r w:rsidRPr="00143578">
              <w:rPr>
                <w:rFonts w:ascii="Times New Roman" w:hAnsi="Times New Roman" w:cs="Times New Roman"/>
                <w:sz w:val="24"/>
                <w:szCs w:val="24"/>
              </w:rPr>
              <w:t>1585.9</w:t>
            </w:r>
          </w:p>
        </w:tc>
        <w:tc>
          <w:tcPr>
            <w:tcW w:w="1417" w:type="dxa"/>
            <w:shd w:val="clear" w:color="auto" w:fill="auto"/>
            <w:vAlign w:val="center"/>
          </w:tcPr>
          <w:p w:rsidR="00B3467B" w:rsidRPr="00143578" w:rsidRDefault="00B3467B" w:rsidP="00143578">
            <w:pPr>
              <w:spacing w:after="0" w:line="240" w:lineRule="auto"/>
              <w:jc w:val="center"/>
              <w:rPr>
                <w:rFonts w:ascii="Times New Roman" w:hAnsi="Times New Roman" w:cs="Times New Roman"/>
                <w:sz w:val="24"/>
                <w:szCs w:val="24"/>
              </w:rPr>
            </w:pPr>
            <w:r w:rsidRPr="00143578">
              <w:rPr>
                <w:rFonts w:ascii="Times New Roman" w:hAnsi="Times New Roman" w:cs="Times New Roman"/>
                <w:sz w:val="24"/>
                <w:szCs w:val="24"/>
              </w:rPr>
              <w:t>114.8</w:t>
            </w:r>
          </w:p>
        </w:tc>
        <w:tc>
          <w:tcPr>
            <w:tcW w:w="1418" w:type="dxa"/>
            <w:shd w:val="clear" w:color="auto" w:fill="auto"/>
            <w:vAlign w:val="center"/>
          </w:tcPr>
          <w:p w:rsidR="00B3467B" w:rsidRPr="00143578" w:rsidRDefault="00B3467B" w:rsidP="00143578">
            <w:pPr>
              <w:spacing w:after="0" w:line="240" w:lineRule="auto"/>
              <w:jc w:val="center"/>
              <w:rPr>
                <w:rFonts w:ascii="Times New Roman" w:hAnsi="Times New Roman" w:cs="Times New Roman"/>
                <w:sz w:val="24"/>
                <w:szCs w:val="20"/>
              </w:rPr>
            </w:pPr>
            <w:r w:rsidRPr="00143578">
              <w:rPr>
                <w:rFonts w:ascii="Times New Roman" w:hAnsi="Times New Roman" w:cs="Times New Roman"/>
                <w:sz w:val="24"/>
                <w:szCs w:val="20"/>
              </w:rPr>
              <w:t>7.8%</w:t>
            </w:r>
          </w:p>
        </w:tc>
      </w:tr>
      <w:tr w:rsidR="00B3467B" w:rsidRPr="00143578" w:rsidTr="00143578">
        <w:trPr>
          <w:trHeight w:val="340"/>
        </w:trPr>
        <w:tc>
          <w:tcPr>
            <w:tcW w:w="760" w:type="dxa"/>
            <w:shd w:val="clear" w:color="auto" w:fill="auto"/>
            <w:vAlign w:val="center"/>
            <w:hideMark/>
          </w:tcPr>
          <w:p w:rsidR="00B3467B" w:rsidRPr="00143578" w:rsidRDefault="00B3467B" w:rsidP="00143578">
            <w:pPr>
              <w:spacing w:after="0" w:line="240" w:lineRule="auto"/>
              <w:jc w:val="center"/>
              <w:rPr>
                <w:rFonts w:ascii="Times New Roman" w:eastAsia="Times New Roman" w:hAnsi="Times New Roman" w:cs="Times New Roman"/>
                <w:sz w:val="24"/>
                <w:lang w:eastAsia="ru-RU"/>
              </w:rPr>
            </w:pPr>
            <w:r w:rsidRPr="00143578">
              <w:rPr>
                <w:rFonts w:ascii="Times New Roman" w:eastAsia="Times New Roman" w:hAnsi="Times New Roman" w:cs="Times New Roman"/>
                <w:sz w:val="24"/>
                <w:lang w:eastAsia="ru-RU"/>
              </w:rPr>
              <w:t>2</w:t>
            </w:r>
          </w:p>
        </w:tc>
        <w:tc>
          <w:tcPr>
            <w:tcW w:w="3483" w:type="dxa"/>
            <w:shd w:val="clear" w:color="auto" w:fill="auto"/>
            <w:vAlign w:val="center"/>
            <w:hideMark/>
          </w:tcPr>
          <w:p w:rsidR="00B3467B" w:rsidRPr="00143578" w:rsidRDefault="00B3467B" w:rsidP="00143578">
            <w:pPr>
              <w:spacing w:after="0" w:line="240" w:lineRule="auto"/>
              <w:rPr>
                <w:rFonts w:ascii="Times New Roman" w:eastAsia="Times New Roman" w:hAnsi="Times New Roman" w:cs="Times New Roman"/>
                <w:sz w:val="24"/>
                <w:lang w:eastAsia="ru-RU"/>
              </w:rPr>
            </w:pPr>
            <w:r w:rsidRPr="00143578">
              <w:rPr>
                <w:rFonts w:ascii="Times New Roman" w:eastAsia="Times New Roman" w:hAnsi="Times New Roman" w:cs="Times New Roman"/>
                <w:sz w:val="24"/>
                <w:lang w:eastAsia="ru-RU"/>
              </w:rPr>
              <w:t>Aktobe</w:t>
            </w:r>
          </w:p>
        </w:tc>
        <w:tc>
          <w:tcPr>
            <w:tcW w:w="1559" w:type="dxa"/>
            <w:shd w:val="clear" w:color="auto" w:fill="auto"/>
            <w:vAlign w:val="center"/>
          </w:tcPr>
          <w:p w:rsidR="00B3467B" w:rsidRPr="00143578" w:rsidRDefault="00B3467B" w:rsidP="00143578">
            <w:pPr>
              <w:spacing w:after="0" w:line="240" w:lineRule="auto"/>
              <w:jc w:val="center"/>
              <w:rPr>
                <w:rFonts w:ascii="Times New Roman" w:hAnsi="Times New Roman" w:cs="Times New Roman"/>
                <w:sz w:val="24"/>
                <w:szCs w:val="24"/>
              </w:rPr>
            </w:pPr>
            <w:r w:rsidRPr="00143578">
              <w:rPr>
                <w:rFonts w:ascii="Times New Roman" w:hAnsi="Times New Roman" w:cs="Times New Roman"/>
                <w:sz w:val="24"/>
                <w:szCs w:val="24"/>
              </w:rPr>
              <w:t>1,066.9</w:t>
            </w:r>
          </w:p>
        </w:tc>
        <w:tc>
          <w:tcPr>
            <w:tcW w:w="1276" w:type="dxa"/>
            <w:shd w:val="clear" w:color="auto" w:fill="auto"/>
            <w:vAlign w:val="center"/>
          </w:tcPr>
          <w:p w:rsidR="00B3467B" w:rsidRPr="00143578" w:rsidRDefault="00B3467B" w:rsidP="00143578">
            <w:pPr>
              <w:spacing w:after="0" w:line="240" w:lineRule="auto"/>
              <w:jc w:val="center"/>
              <w:rPr>
                <w:rFonts w:ascii="Times New Roman" w:hAnsi="Times New Roman" w:cs="Times New Roman"/>
                <w:sz w:val="24"/>
                <w:szCs w:val="24"/>
              </w:rPr>
            </w:pPr>
            <w:r w:rsidRPr="00143578">
              <w:rPr>
                <w:rFonts w:ascii="Times New Roman" w:hAnsi="Times New Roman" w:cs="Times New Roman"/>
                <w:sz w:val="24"/>
                <w:szCs w:val="24"/>
              </w:rPr>
              <w:t>1011.9</w:t>
            </w:r>
          </w:p>
        </w:tc>
        <w:tc>
          <w:tcPr>
            <w:tcW w:w="1417" w:type="dxa"/>
            <w:shd w:val="clear" w:color="auto" w:fill="auto"/>
            <w:vAlign w:val="center"/>
          </w:tcPr>
          <w:p w:rsidR="00B3467B" w:rsidRPr="00143578" w:rsidRDefault="00B3467B" w:rsidP="00143578">
            <w:pPr>
              <w:spacing w:after="0" w:line="240" w:lineRule="auto"/>
              <w:jc w:val="center"/>
              <w:rPr>
                <w:rFonts w:ascii="Times New Roman" w:hAnsi="Times New Roman" w:cs="Times New Roman"/>
                <w:sz w:val="24"/>
                <w:szCs w:val="24"/>
              </w:rPr>
            </w:pPr>
            <w:r w:rsidRPr="00143578">
              <w:rPr>
                <w:rFonts w:ascii="Times New Roman" w:hAnsi="Times New Roman" w:cs="Times New Roman"/>
                <w:sz w:val="24"/>
                <w:szCs w:val="24"/>
              </w:rPr>
              <w:t>-55</w:t>
            </w:r>
          </w:p>
        </w:tc>
        <w:tc>
          <w:tcPr>
            <w:tcW w:w="1418" w:type="dxa"/>
            <w:shd w:val="clear" w:color="auto" w:fill="auto"/>
            <w:vAlign w:val="center"/>
          </w:tcPr>
          <w:p w:rsidR="00B3467B" w:rsidRPr="00143578" w:rsidRDefault="00B3467B" w:rsidP="00143578">
            <w:pPr>
              <w:spacing w:after="0" w:line="240" w:lineRule="auto"/>
              <w:jc w:val="center"/>
              <w:rPr>
                <w:rFonts w:ascii="Times New Roman" w:hAnsi="Times New Roman" w:cs="Times New Roman"/>
                <w:sz w:val="24"/>
                <w:szCs w:val="20"/>
              </w:rPr>
            </w:pPr>
            <w:r w:rsidRPr="00143578">
              <w:rPr>
                <w:rFonts w:ascii="Times New Roman" w:hAnsi="Times New Roman" w:cs="Times New Roman"/>
                <w:sz w:val="24"/>
                <w:szCs w:val="20"/>
              </w:rPr>
              <w:t>-5.2%</w:t>
            </w:r>
          </w:p>
        </w:tc>
      </w:tr>
      <w:tr w:rsidR="00B3467B" w:rsidRPr="00A76F07" w:rsidTr="00143578">
        <w:trPr>
          <w:trHeight w:val="340"/>
        </w:trPr>
        <w:tc>
          <w:tcPr>
            <w:tcW w:w="760" w:type="dxa"/>
            <w:shd w:val="clear" w:color="auto" w:fill="auto"/>
            <w:vAlign w:val="center"/>
            <w:hideMark/>
          </w:tcPr>
          <w:p w:rsidR="00B3467B" w:rsidRPr="00143578" w:rsidRDefault="00B3467B" w:rsidP="00143578">
            <w:pPr>
              <w:spacing w:after="0" w:line="240" w:lineRule="auto"/>
              <w:jc w:val="center"/>
              <w:rPr>
                <w:rFonts w:ascii="Times New Roman" w:eastAsia="Times New Roman" w:hAnsi="Times New Roman" w:cs="Times New Roman"/>
                <w:sz w:val="24"/>
                <w:lang w:eastAsia="ru-RU"/>
              </w:rPr>
            </w:pPr>
            <w:r w:rsidRPr="00143578">
              <w:rPr>
                <w:rFonts w:ascii="Times New Roman" w:eastAsia="Times New Roman" w:hAnsi="Times New Roman" w:cs="Times New Roman"/>
                <w:sz w:val="24"/>
                <w:lang w:eastAsia="ru-RU"/>
              </w:rPr>
              <w:t>3</w:t>
            </w:r>
          </w:p>
        </w:tc>
        <w:tc>
          <w:tcPr>
            <w:tcW w:w="3483" w:type="dxa"/>
            <w:shd w:val="clear" w:color="auto" w:fill="auto"/>
            <w:vAlign w:val="center"/>
            <w:hideMark/>
          </w:tcPr>
          <w:p w:rsidR="00B3467B" w:rsidRPr="00143578" w:rsidRDefault="00B3467B" w:rsidP="00143578">
            <w:pPr>
              <w:spacing w:after="0" w:line="240" w:lineRule="auto"/>
              <w:rPr>
                <w:rFonts w:ascii="Times New Roman" w:eastAsia="Times New Roman" w:hAnsi="Times New Roman" w:cs="Times New Roman"/>
                <w:sz w:val="24"/>
                <w:lang w:eastAsia="ru-RU"/>
              </w:rPr>
            </w:pPr>
            <w:r w:rsidRPr="00143578">
              <w:rPr>
                <w:rFonts w:ascii="Times New Roman" w:eastAsia="Times New Roman" w:hAnsi="Times New Roman" w:cs="Times New Roman"/>
                <w:sz w:val="24"/>
                <w:lang w:eastAsia="ru-RU"/>
              </w:rPr>
              <w:t>Almaty</w:t>
            </w:r>
          </w:p>
        </w:tc>
        <w:tc>
          <w:tcPr>
            <w:tcW w:w="1559" w:type="dxa"/>
            <w:shd w:val="clear" w:color="auto" w:fill="auto"/>
            <w:vAlign w:val="center"/>
          </w:tcPr>
          <w:p w:rsidR="00B3467B" w:rsidRPr="00143578" w:rsidRDefault="00B3467B" w:rsidP="00143578">
            <w:pPr>
              <w:spacing w:after="0" w:line="240" w:lineRule="auto"/>
              <w:jc w:val="center"/>
              <w:rPr>
                <w:rFonts w:ascii="Times New Roman" w:hAnsi="Times New Roman" w:cs="Times New Roman"/>
                <w:sz w:val="24"/>
                <w:szCs w:val="24"/>
              </w:rPr>
            </w:pPr>
            <w:r w:rsidRPr="00143578">
              <w:rPr>
                <w:rFonts w:ascii="Times New Roman" w:hAnsi="Times New Roman" w:cs="Times New Roman"/>
                <w:sz w:val="24"/>
                <w:szCs w:val="24"/>
              </w:rPr>
              <w:t>1901.5</w:t>
            </w:r>
          </w:p>
        </w:tc>
        <w:tc>
          <w:tcPr>
            <w:tcW w:w="1276" w:type="dxa"/>
            <w:shd w:val="clear" w:color="auto" w:fill="auto"/>
            <w:vAlign w:val="center"/>
          </w:tcPr>
          <w:p w:rsidR="00B3467B" w:rsidRPr="00143578" w:rsidRDefault="00B3467B" w:rsidP="00143578">
            <w:pPr>
              <w:spacing w:after="0" w:line="240" w:lineRule="auto"/>
              <w:jc w:val="center"/>
              <w:rPr>
                <w:rFonts w:ascii="Times New Roman" w:hAnsi="Times New Roman" w:cs="Times New Roman"/>
                <w:sz w:val="24"/>
                <w:szCs w:val="24"/>
              </w:rPr>
            </w:pPr>
            <w:r w:rsidRPr="00143578">
              <w:rPr>
                <w:rFonts w:ascii="Times New Roman" w:hAnsi="Times New Roman" w:cs="Times New Roman"/>
                <w:sz w:val="24"/>
                <w:szCs w:val="24"/>
              </w:rPr>
              <w:t>1,812.3</w:t>
            </w:r>
          </w:p>
        </w:tc>
        <w:tc>
          <w:tcPr>
            <w:tcW w:w="1417" w:type="dxa"/>
            <w:shd w:val="clear" w:color="auto" w:fill="auto"/>
            <w:vAlign w:val="center"/>
          </w:tcPr>
          <w:p w:rsidR="00B3467B" w:rsidRPr="00143578" w:rsidRDefault="00B3467B" w:rsidP="00143578">
            <w:pPr>
              <w:spacing w:after="0" w:line="240" w:lineRule="auto"/>
              <w:jc w:val="center"/>
              <w:rPr>
                <w:rFonts w:ascii="Times New Roman" w:hAnsi="Times New Roman" w:cs="Times New Roman"/>
                <w:sz w:val="24"/>
                <w:szCs w:val="24"/>
              </w:rPr>
            </w:pPr>
            <w:r w:rsidRPr="00143578">
              <w:rPr>
                <w:rFonts w:ascii="Times New Roman" w:hAnsi="Times New Roman" w:cs="Times New Roman"/>
                <w:sz w:val="24"/>
                <w:szCs w:val="24"/>
              </w:rPr>
              <w:t>-89.2</w:t>
            </w:r>
          </w:p>
        </w:tc>
        <w:tc>
          <w:tcPr>
            <w:tcW w:w="1418"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0"/>
              </w:rPr>
            </w:pPr>
            <w:r w:rsidRPr="00143578">
              <w:rPr>
                <w:rFonts w:ascii="Times New Roman" w:hAnsi="Times New Roman" w:cs="Times New Roman"/>
                <w:sz w:val="24"/>
                <w:szCs w:val="20"/>
              </w:rPr>
              <w:t>-4.7%</w:t>
            </w:r>
          </w:p>
        </w:tc>
      </w:tr>
      <w:tr w:rsidR="00B3467B" w:rsidRPr="00A76F07" w:rsidTr="00143578">
        <w:trPr>
          <w:trHeight w:val="340"/>
        </w:trPr>
        <w:tc>
          <w:tcPr>
            <w:tcW w:w="760" w:type="dxa"/>
            <w:shd w:val="clear" w:color="auto" w:fill="auto"/>
            <w:vAlign w:val="center"/>
            <w:hideMark/>
          </w:tcPr>
          <w:p w:rsidR="00B3467B" w:rsidRPr="00A76F07" w:rsidRDefault="00B3467B" w:rsidP="00143578">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4</w:t>
            </w:r>
          </w:p>
        </w:tc>
        <w:tc>
          <w:tcPr>
            <w:tcW w:w="3483" w:type="dxa"/>
            <w:shd w:val="clear" w:color="auto" w:fill="auto"/>
            <w:vAlign w:val="center"/>
            <w:hideMark/>
          </w:tcPr>
          <w:p w:rsidR="00B3467B" w:rsidRPr="00A76F07" w:rsidRDefault="00B3467B" w:rsidP="00143578">
            <w:pPr>
              <w:spacing w:after="0" w:line="240" w:lineRule="auto"/>
              <w:rPr>
                <w:rFonts w:ascii="Times New Roman" w:eastAsia="Times New Roman" w:hAnsi="Times New Roman" w:cs="Times New Roman"/>
                <w:sz w:val="24"/>
                <w:lang w:eastAsia="ru-RU"/>
              </w:rPr>
            </w:pPr>
            <w:proofErr w:type="spellStart"/>
            <w:r w:rsidRPr="00A76F07">
              <w:rPr>
                <w:rFonts w:ascii="Times New Roman" w:eastAsia="Times New Roman" w:hAnsi="Times New Roman" w:cs="Times New Roman"/>
                <w:sz w:val="24"/>
                <w:lang w:eastAsia="ru-RU"/>
              </w:rPr>
              <w:t>Atyrau</w:t>
            </w:r>
            <w:proofErr w:type="spellEnd"/>
          </w:p>
        </w:tc>
        <w:tc>
          <w:tcPr>
            <w:tcW w:w="1559"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1764.1</w:t>
            </w:r>
          </w:p>
        </w:tc>
        <w:tc>
          <w:tcPr>
            <w:tcW w:w="1276"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1970.7</w:t>
            </w:r>
          </w:p>
        </w:tc>
        <w:tc>
          <w:tcPr>
            <w:tcW w:w="1417"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206.6</w:t>
            </w:r>
          </w:p>
        </w:tc>
        <w:tc>
          <w:tcPr>
            <w:tcW w:w="1418"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0"/>
              </w:rPr>
            </w:pPr>
            <w:r w:rsidRPr="00727EC7">
              <w:rPr>
                <w:rFonts w:ascii="Times New Roman" w:hAnsi="Times New Roman" w:cs="Times New Roman"/>
                <w:sz w:val="24"/>
                <w:szCs w:val="20"/>
              </w:rPr>
              <w:t>11.7%</w:t>
            </w:r>
          </w:p>
        </w:tc>
      </w:tr>
      <w:tr w:rsidR="00B3467B" w:rsidRPr="00A76F07" w:rsidTr="00143578">
        <w:trPr>
          <w:trHeight w:val="340"/>
        </w:trPr>
        <w:tc>
          <w:tcPr>
            <w:tcW w:w="760" w:type="dxa"/>
            <w:shd w:val="clear" w:color="auto" w:fill="auto"/>
            <w:vAlign w:val="center"/>
            <w:hideMark/>
          </w:tcPr>
          <w:p w:rsidR="00B3467B" w:rsidRPr="00A76F07" w:rsidRDefault="00B3467B" w:rsidP="00143578">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5</w:t>
            </w:r>
          </w:p>
        </w:tc>
        <w:tc>
          <w:tcPr>
            <w:tcW w:w="3483" w:type="dxa"/>
            <w:shd w:val="clear" w:color="auto" w:fill="auto"/>
            <w:vAlign w:val="center"/>
            <w:hideMark/>
          </w:tcPr>
          <w:p w:rsidR="00B3467B" w:rsidRPr="00A76F07" w:rsidRDefault="00B3467B" w:rsidP="00143578">
            <w:pPr>
              <w:spacing w:after="0" w:line="240" w:lineRule="auto"/>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East Kazakhstan</w:t>
            </w:r>
          </w:p>
        </w:tc>
        <w:tc>
          <w:tcPr>
            <w:tcW w:w="1559"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2186.7</w:t>
            </w:r>
          </w:p>
        </w:tc>
        <w:tc>
          <w:tcPr>
            <w:tcW w:w="1276"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2206.3</w:t>
            </w:r>
          </w:p>
        </w:tc>
        <w:tc>
          <w:tcPr>
            <w:tcW w:w="1417"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19.6</w:t>
            </w:r>
          </w:p>
        </w:tc>
        <w:tc>
          <w:tcPr>
            <w:tcW w:w="1418"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0"/>
              </w:rPr>
            </w:pPr>
            <w:r w:rsidRPr="00727EC7">
              <w:rPr>
                <w:rFonts w:ascii="Times New Roman" w:hAnsi="Times New Roman" w:cs="Times New Roman"/>
                <w:sz w:val="24"/>
                <w:szCs w:val="20"/>
              </w:rPr>
              <w:t>0.9%</w:t>
            </w:r>
          </w:p>
        </w:tc>
      </w:tr>
      <w:tr w:rsidR="00B3467B" w:rsidRPr="00A76F07" w:rsidTr="00143578">
        <w:trPr>
          <w:trHeight w:val="340"/>
        </w:trPr>
        <w:tc>
          <w:tcPr>
            <w:tcW w:w="760" w:type="dxa"/>
            <w:shd w:val="clear" w:color="auto" w:fill="auto"/>
            <w:vAlign w:val="center"/>
            <w:hideMark/>
          </w:tcPr>
          <w:p w:rsidR="00B3467B" w:rsidRPr="00A76F07" w:rsidRDefault="00B3467B" w:rsidP="00143578">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6</w:t>
            </w:r>
          </w:p>
        </w:tc>
        <w:tc>
          <w:tcPr>
            <w:tcW w:w="3483" w:type="dxa"/>
            <w:shd w:val="clear" w:color="auto" w:fill="auto"/>
            <w:vAlign w:val="center"/>
            <w:hideMark/>
          </w:tcPr>
          <w:p w:rsidR="00B3467B" w:rsidRPr="00A76F07" w:rsidRDefault="00B3467B" w:rsidP="00143578">
            <w:pPr>
              <w:spacing w:after="0" w:line="240" w:lineRule="auto"/>
              <w:rPr>
                <w:rFonts w:ascii="Times New Roman" w:eastAsia="Times New Roman" w:hAnsi="Times New Roman" w:cs="Times New Roman"/>
                <w:sz w:val="24"/>
                <w:lang w:eastAsia="ru-RU"/>
              </w:rPr>
            </w:pPr>
            <w:proofErr w:type="spellStart"/>
            <w:r w:rsidRPr="00A76F07">
              <w:rPr>
                <w:rFonts w:ascii="Times New Roman" w:eastAsia="Times New Roman" w:hAnsi="Times New Roman" w:cs="Times New Roman"/>
                <w:sz w:val="24"/>
                <w:lang w:eastAsia="ru-RU"/>
              </w:rPr>
              <w:t>Zhambyl</w:t>
            </w:r>
            <w:proofErr w:type="spellEnd"/>
          </w:p>
        </w:tc>
        <w:tc>
          <w:tcPr>
            <w:tcW w:w="1559"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823</w:t>
            </w:r>
          </w:p>
        </w:tc>
        <w:tc>
          <w:tcPr>
            <w:tcW w:w="1276"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1237.2</w:t>
            </w:r>
          </w:p>
        </w:tc>
        <w:tc>
          <w:tcPr>
            <w:tcW w:w="1417"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414.2</w:t>
            </w:r>
          </w:p>
        </w:tc>
        <w:tc>
          <w:tcPr>
            <w:tcW w:w="1418"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0"/>
              </w:rPr>
            </w:pPr>
            <w:r w:rsidRPr="00727EC7">
              <w:rPr>
                <w:rFonts w:ascii="Times New Roman" w:hAnsi="Times New Roman" w:cs="Times New Roman"/>
                <w:sz w:val="24"/>
                <w:szCs w:val="20"/>
              </w:rPr>
              <w:t>50.3%</w:t>
            </w:r>
          </w:p>
        </w:tc>
      </w:tr>
      <w:tr w:rsidR="00B3467B" w:rsidRPr="00A76F07" w:rsidTr="00143578">
        <w:trPr>
          <w:trHeight w:val="340"/>
        </w:trPr>
        <w:tc>
          <w:tcPr>
            <w:tcW w:w="760" w:type="dxa"/>
            <w:shd w:val="clear" w:color="auto" w:fill="auto"/>
            <w:vAlign w:val="center"/>
            <w:hideMark/>
          </w:tcPr>
          <w:p w:rsidR="00B3467B" w:rsidRPr="00A76F07" w:rsidRDefault="00B3467B" w:rsidP="00143578">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7</w:t>
            </w:r>
          </w:p>
        </w:tc>
        <w:tc>
          <w:tcPr>
            <w:tcW w:w="3483" w:type="dxa"/>
            <w:shd w:val="clear" w:color="auto" w:fill="auto"/>
            <w:vAlign w:val="center"/>
            <w:hideMark/>
          </w:tcPr>
          <w:p w:rsidR="00B3467B" w:rsidRPr="00A76F07" w:rsidRDefault="00B3467B" w:rsidP="00143578">
            <w:pPr>
              <w:spacing w:after="0" w:line="240" w:lineRule="auto"/>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West Kazakhstan</w:t>
            </w:r>
          </w:p>
        </w:tc>
        <w:tc>
          <w:tcPr>
            <w:tcW w:w="1559"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643.3</w:t>
            </w:r>
          </w:p>
        </w:tc>
        <w:tc>
          <w:tcPr>
            <w:tcW w:w="1276"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681.6</w:t>
            </w:r>
          </w:p>
        </w:tc>
        <w:tc>
          <w:tcPr>
            <w:tcW w:w="1417"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38.3</w:t>
            </w:r>
          </w:p>
        </w:tc>
        <w:tc>
          <w:tcPr>
            <w:tcW w:w="1418"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0"/>
              </w:rPr>
            </w:pPr>
            <w:r w:rsidRPr="00727EC7">
              <w:rPr>
                <w:rFonts w:ascii="Times New Roman" w:hAnsi="Times New Roman" w:cs="Times New Roman"/>
                <w:sz w:val="24"/>
                <w:szCs w:val="20"/>
              </w:rPr>
              <w:t>6.0%</w:t>
            </w:r>
          </w:p>
        </w:tc>
      </w:tr>
      <w:tr w:rsidR="00B3467B" w:rsidRPr="00A76F07" w:rsidTr="00143578">
        <w:trPr>
          <w:trHeight w:val="340"/>
        </w:trPr>
        <w:tc>
          <w:tcPr>
            <w:tcW w:w="760" w:type="dxa"/>
            <w:shd w:val="clear" w:color="auto" w:fill="auto"/>
            <w:vAlign w:val="center"/>
            <w:hideMark/>
          </w:tcPr>
          <w:p w:rsidR="00B3467B" w:rsidRPr="00A76F07" w:rsidRDefault="00B3467B" w:rsidP="00143578">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8</w:t>
            </w:r>
          </w:p>
        </w:tc>
        <w:tc>
          <w:tcPr>
            <w:tcW w:w="3483" w:type="dxa"/>
            <w:shd w:val="clear" w:color="auto" w:fill="auto"/>
            <w:vAlign w:val="center"/>
            <w:hideMark/>
          </w:tcPr>
          <w:p w:rsidR="00B3467B" w:rsidRPr="00A76F07" w:rsidRDefault="00B3467B" w:rsidP="00143578">
            <w:pPr>
              <w:spacing w:after="0" w:line="240" w:lineRule="auto"/>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Karaganda</w:t>
            </w:r>
          </w:p>
        </w:tc>
        <w:tc>
          <w:tcPr>
            <w:tcW w:w="1559"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4284.3</w:t>
            </w:r>
          </w:p>
        </w:tc>
        <w:tc>
          <w:tcPr>
            <w:tcW w:w="1276"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3912.2</w:t>
            </w:r>
          </w:p>
        </w:tc>
        <w:tc>
          <w:tcPr>
            <w:tcW w:w="1417"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-372.1</w:t>
            </w:r>
          </w:p>
        </w:tc>
        <w:tc>
          <w:tcPr>
            <w:tcW w:w="1418"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0"/>
              </w:rPr>
            </w:pPr>
            <w:r w:rsidRPr="00727EC7">
              <w:rPr>
                <w:rFonts w:ascii="Times New Roman" w:hAnsi="Times New Roman" w:cs="Times New Roman"/>
                <w:sz w:val="24"/>
                <w:szCs w:val="20"/>
              </w:rPr>
              <w:t>-8.7%</w:t>
            </w:r>
          </w:p>
        </w:tc>
      </w:tr>
      <w:tr w:rsidR="00B3467B" w:rsidRPr="00A76F07" w:rsidTr="00143578">
        <w:trPr>
          <w:trHeight w:val="340"/>
        </w:trPr>
        <w:tc>
          <w:tcPr>
            <w:tcW w:w="760" w:type="dxa"/>
            <w:shd w:val="clear" w:color="auto" w:fill="auto"/>
            <w:vAlign w:val="center"/>
            <w:hideMark/>
          </w:tcPr>
          <w:p w:rsidR="00B3467B" w:rsidRPr="00A76F07" w:rsidRDefault="00B3467B" w:rsidP="00143578">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9</w:t>
            </w:r>
          </w:p>
        </w:tc>
        <w:tc>
          <w:tcPr>
            <w:tcW w:w="3483" w:type="dxa"/>
            <w:shd w:val="clear" w:color="auto" w:fill="auto"/>
            <w:vAlign w:val="center"/>
            <w:hideMark/>
          </w:tcPr>
          <w:p w:rsidR="00B3467B" w:rsidRPr="00A76F07" w:rsidRDefault="00B3467B" w:rsidP="00143578">
            <w:pPr>
              <w:spacing w:after="0" w:line="240" w:lineRule="auto"/>
              <w:rPr>
                <w:rFonts w:ascii="Times New Roman" w:eastAsia="Times New Roman" w:hAnsi="Times New Roman" w:cs="Times New Roman"/>
                <w:sz w:val="24"/>
                <w:lang w:eastAsia="ru-RU"/>
              </w:rPr>
            </w:pPr>
            <w:proofErr w:type="spellStart"/>
            <w:r w:rsidRPr="00A76F07">
              <w:rPr>
                <w:rFonts w:ascii="Times New Roman" w:eastAsia="Times New Roman" w:hAnsi="Times New Roman" w:cs="Times New Roman"/>
                <w:sz w:val="24"/>
                <w:lang w:eastAsia="ru-RU"/>
              </w:rPr>
              <w:t>Kostanay</w:t>
            </w:r>
            <w:proofErr w:type="spellEnd"/>
          </w:p>
        </w:tc>
        <w:tc>
          <w:tcPr>
            <w:tcW w:w="1559"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331.4</w:t>
            </w:r>
          </w:p>
        </w:tc>
        <w:tc>
          <w:tcPr>
            <w:tcW w:w="1276"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365</w:t>
            </w:r>
          </w:p>
        </w:tc>
        <w:tc>
          <w:tcPr>
            <w:tcW w:w="1417"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33.6</w:t>
            </w:r>
          </w:p>
        </w:tc>
        <w:tc>
          <w:tcPr>
            <w:tcW w:w="1418"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0"/>
              </w:rPr>
            </w:pPr>
            <w:r w:rsidRPr="00727EC7">
              <w:rPr>
                <w:rFonts w:ascii="Times New Roman" w:hAnsi="Times New Roman" w:cs="Times New Roman"/>
                <w:sz w:val="24"/>
                <w:szCs w:val="20"/>
              </w:rPr>
              <w:t>10.1%</w:t>
            </w:r>
          </w:p>
        </w:tc>
      </w:tr>
      <w:tr w:rsidR="00B3467B" w:rsidRPr="00A76F07" w:rsidTr="00143578">
        <w:trPr>
          <w:trHeight w:val="340"/>
        </w:trPr>
        <w:tc>
          <w:tcPr>
            <w:tcW w:w="760" w:type="dxa"/>
            <w:shd w:val="clear" w:color="auto" w:fill="auto"/>
            <w:vAlign w:val="center"/>
            <w:hideMark/>
          </w:tcPr>
          <w:p w:rsidR="00B3467B" w:rsidRPr="00A76F07" w:rsidRDefault="00B3467B" w:rsidP="00143578">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10</w:t>
            </w:r>
          </w:p>
        </w:tc>
        <w:tc>
          <w:tcPr>
            <w:tcW w:w="3483" w:type="dxa"/>
            <w:shd w:val="clear" w:color="auto" w:fill="auto"/>
            <w:vAlign w:val="center"/>
            <w:hideMark/>
          </w:tcPr>
          <w:p w:rsidR="00B3467B" w:rsidRPr="00A76F07" w:rsidRDefault="00B3467B" w:rsidP="00143578">
            <w:pPr>
              <w:spacing w:after="0" w:line="240" w:lineRule="auto"/>
              <w:rPr>
                <w:rFonts w:ascii="Times New Roman" w:eastAsia="Times New Roman" w:hAnsi="Times New Roman" w:cs="Times New Roman"/>
                <w:sz w:val="24"/>
                <w:lang w:eastAsia="ru-RU"/>
              </w:rPr>
            </w:pPr>
            <w:proofErr w:type="spellStart"/>
            <w:r w:rsidRPr="00A76F07">
              <w:rPr>
                <w:rFonts w:ascii="Times New Roman" w:eastAsia="Times New Roman" w:hAnsi="Times New Roman" w:cs="Times New Roman"/>
                <w:sz w:val="24"/>
                <w:lang w:eastAsia="ru-RU"/>
              </w:rPr>
              <w:t>Kyzylorda</w:t>
            </w:r>
            <w:proofErr w:type="spellEnd"/>
          </w:p>
        </w:tc>
        <w:tc>
          <w:tcPr>
            <w:tcW w:w="1559"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186.1</w:t>
            </w:r>
          </w:p>
        </w:tc>
        <w:tc>
          <w:tcPr>
            <w:tcW w:w="1276"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182.3</w:t>
            </w:r>
          </w:p>
        </w:tc>
        <w:tc>
          <w:tcPr>
            <w:tcW w:w="1417"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-3.8</w:t>
            </w:r>
          </w:p>
        </w:tc>
        <w:tc>
          <w:tcPr>
            <w:tcW w:w="1418"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0"/>
              </w:rPr>
            </w:pPr>
            <w:r w:rsidRPr="00727EC7">
              <w:rPr>
                <w:rFonts w:ascii="Times New Roman" w:hAnsi="Times New Roman" w:cs="Times New Roman"/>
                <w:sz w:val="24"/>
                <w:szCs w:val="20"/>
              </w:rPr>
              <w:t>-2.0%</w:t>
            </w:r>
          </w:p>
        </w:tc>
      </w:tr>
      <w:tr w:rsidR="00B3467B" w:rsidRPr="00A76F07" w:rsidTr="00143578">
        <w:trPr>
          <w:trHeight w:val="340"/>
        </w:trPr>
        <w:tc>
          <w:tcPr>
            <w:tcW w:w="760" w:type="dxa"/>
            <w:shd w:val="clear" w:color="auto" w:fill="auto"/>
            <w:vAlign w:val="center"/>
            <w:hideMark/>
          </w:tcPr>
          <w:p w:rsidR="00B3467B" w:rsidRPr="00A76F07" w:rsidRDefault="00156E8E" w:rsidP="00143578">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11</w:t>
            </w:r>
          </w:p>
        </w:tc>
        <w:tc>
          <w:tcPr>
            <w:tcW w:w="3483" w:type="dxa"/>
            <w:shd w:val="clear" w:color="auto" w:fill="auto"/>
            <w:vAlign w:val="center"/>
            <w:hideMark/>
          </w:tcPr>
          <w:p w:rsidR="00B3467B" w:rsidRPr="00A76F07" w:rsidRDefault="00B3467B" w:rsidP="00143578">
            <w:pPr>
              <w:spacing w:after="0" w:line="240" w:lineRule="auto"/>
              <w:rPr>
                <w:rFonts w:ascii="Times New Roman" w:eastAsia="Times New Roman" w:hAnsi="Times New Roman" w:cs="Times New Roman"/>
                <w:sz w:val="24"/>
                <w:lang w:eastAsia="ru-RU"/>
              </w:rPr>
            </w:pPr>
            <w:proofErr w:type="spellStart"/>
            <w:r w:rsidRPr="00A76F07">
              <w:rPr>
                <w:rFonts w:ascii="Times New Roman" w:eastAsia="Times New Roman" w:hAnsi="Times New Roman" w:cs="Times New Roman"/>
                <w:sz w:val="24"/>
                <w:lang w:eastAsia="ru-RU"/>
              </w:rPr>
              <w:t>Mangistau</w:t>
            </w:r>
            <w:proofErr w:type="spellEnd"/>
          </w:p>
        </w:tc>
        <w:tc>
          <w:tcPr>
            <w:tcW w:w="1559"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1267.6</w:t>
            </w:r>
          </w:p>
        </w:tc>
        <w:tc>
          <w:tcPr>
            <w:tcW w:w="1276"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1302.7</w:t>
            </w:r>
          </w:p>
        </w:tc>
        <w:tc>
          <w:tcPr>
            <w:tcW w:w="1417"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35.1</w:t>
            </w:r>
          </w:p>
        </w:tc>
        <w:tc>
          <w:tcPr>
            <w:tcW w:w="1418"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0"/>
              </w:rPr>
            </w:pPr>
            <w:r w:rsidRPr="00727EC7">
              <w:rPr>
                <w:rFonts w:ascii="Times New Roman" w:hAnsi="Times New Roman" w:cs="Times New Roman"/>
                <w:sz w:val="24"/>
                <w:szCs w:val="20"/>
              </w:rPr>
              <w:t>2.8%</w:t>
            </w:r>
          </w:p>
        </w:tc>
      </w:tr>
      <w:tr w:rsidR="00B3467B" w:rsidRPr="00A76F07" w:rsidTr="00143578">
        <w:trPr>
          <w:trHeight w:val="340"/>
        </w:trPr>
        <w:tc>
          <w:tcPr>
            <w:tcW w:w="760" w:type="dxa"/>
            <w:shd w:val="clear" w:color="auto" w:fill="auto"/>
            <w:vAlign w:val="center"/>
            <w:hideMark/>
          </w:tcPr>
          <w:p w:rsidR="00B3467B" w:rsidRPr="00A76F07" w:rsidRDefault="00B3467B" w:rsidP="00143578">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12</w:t>
            </w:r>
          </w:p>
        </w:tc>
        <w:tc>
          <w:tcPr>
            <w:tcW w:w="3483" w:type="dxa"/>
            <w:shd w:val="clear" w:color="auto" w:fill="auto"/>
            <w:vAlign w:val="center"/>
            <w:hideMark/>
          </w:tcPr>
          <w:p w:rsidR="00B3467B" w:rsidRPr="00A76F07" w:rsidRDefault="00B3467B" w:rsidP="00143578">
            <w:pPr>
              <w:spacing w:after="0" w:line="240" w:lineRule="auto"/>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Pavlodar</w:t>
            </w:r>
          </w:p>
        </w:tc>
        <w:tc>
          <w:tcPr>
            <w:tcW w:w="1559"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13,430.5</w:t>
            </w:r>
          </w:p>
        </w:tc>
        <w:tc>
          <w:tcPr>
            <w:tcW w:w="1276"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13,463.3</w:t>
            </w:r>
          </w:p>
        </w:tc>
        <w:tc>
          <w:tcPr>
            <w:tcW w:w="1417"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32.8</w:t>
            </w:r>
          </w:p>
        </w:tc>
        <w:tc>
          <w:tcPr>
            <w:tcW w:w="1418"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0"/>
              </w:rPr>
            </w:pPr>
            <w:r w:rsidRPr="00727EC7">
              <w:rPr>
                <w:rFonts w:ascii="Times New Roman" w:hAnsi="Times New Roman" w:cs="Times New Roman"/>
                <w:sz w:val="24"/>
                <w:szCs w:val="20"/>
              </w:rPr>
              <w:t>0.2%</w:t>
            </w:r>
          </w:p>
        </w:tc>
      </w:tr>
      <w:tr w:rsidR="00B3467B" w:rsidRPr="00A76F07" w:rsidTr="00143578">
        <w:trPr>
          <w:trHeight w:val="340"/>
        </w:trPr>
        <w:tc>
          <w:tcPr>
            <w:tcW w:w="760" w:type="dxa"/>
            <w:shd w:val="clear" w:color="auto" w:fill="auto"/>
            <w:vAlign w:val="center"/>
            <w:hideMark/>
          </w:tcPr>
          <w:p w:rsidR="00B3467B" w:rsidRPr="00A76F07" w:rsidRDefault="00B3467B" w:rsidP="00143578">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13</w:t>
            </w:r>
          </w:p>
        </w:tc>
        <w:tc>
          <w:tcPr>
            <w:tcW w:w="3483" w:type="dxa"/>
            <w:shd w:val="clear" w:color="auto" w:fill="auto"/>
            <w:vAlign w:val="center"/>
            <w:hideMark/>
          </w:tcPr>
          <w:p w:rsidR="00B3467B" w:rsidRPr="00A76F07" w:rsidRDefault="00B3467B" w:rsidP="00143578">
            <w:pPr>
              <w:spacing w:after="0" w:line="240" w:lineRule="auto"/>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North Kazakhstan</w:t>
            </w:r>
          </w:p>
        </w:tc>
        <w:tc>
          <w:tcPr>
            <w:tcW w:w="1559"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915.3</w:t>
            </w:r>
          </w:p>
        </w:tc>
        <w:tc>
          <w:tcPr>
            <w:tcW w:w="1276"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575.1</w:t>
            </w:r>
          </w:p>
        </w:tc>
        <w:tc>
          <w:tcPr>
            <w:tcW w:w="1417"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-340.2</w:t>
            </w:r>
          </w:p>
        </w:tc>
        <w:tc>
          <w:tcPr>
            <w:tcW w:w="1418"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0"/>
              </w:rPr>
            </w:pPr>
            <w:r w:rsidRPr="00727EC7">
              <w:rPr>
                <w:rFonts w:ascii="Times New Roman" w:hAnsi="Times New Roman" w:cs="Times New Roman"/>
                <w:sz w:val="24"/>
                <w:szCs w:val="20"/>
              </w:rPr>
              <w:t>-37.2%</w:t>
            </w:r>
          </w:p>
        </w:tc>
      </w:tr>
      <w:tr w:rsidR="00B3467B" w:rsidRPr="00A76F07" w:rsidTr="00143578">
        <w:trPr>
          <w:trHeight w:val="340"/>
        </w:trPr>
        <w:tc>
          <w:tcPr>
            <w:tcW w:w="760" w:type="dxa"/>
            <w:shd w:val="clear" w:color="auto" w:fill="auto"/>
            <w:vAlign w:val="center"/>
            <w:hideMark/>
          </w:tcPr>
          <w:p w:rsidR="00B3467B" w:rsidRPr="00A76F07" w:rsidRDefault="00B3467B" w:rsidP="00143578">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14</w:t>
            </w:r>
          </w:p>
        </w:tc>
        <w:tc>
          <w:tcPr>
            <w:tcW w:w="3483" w:type="dxa"/>
            <w:shd w:val="clear" w:color="auto" w:fill="auto"/>
            <w:vAlign w:val="center"/>
            <w:hideMark/>
          </w:tcPr>
          <w:p w:rsidR="00B3467B" w:rsidRPr="00A76F07" w:rsidRDefault="00B3467B" w:rsidP="00143578">
            <w:pPr>
              <w:spacing w:after="0" w:line="240" w:lineRule="auto"/>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Turkestan</w:t>
            </w:r>
          </w:p>
        </w:tc>
        <w:tc>
          <w:tcPr>
            <w:tcW w:w="1559"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497.9</w:t>
            </w:r>
          </w:p>
        </w:tc>
        <w:tc>
          <w:tcPr>
            <w:tcW w:w="1276"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466.9</w:t>
            </w:r>
          </w:p>
        </w:tc>
        <w:tc>
          <w:tcPr>
            <w:tcW w:w="1417"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4"/>
              </w:rPr>
            </w:pPr>
            <w:r w:rsidRPr="00727EC7">
              <w:rPr>
                <w:rFonts w:ascii="Times New Roman" w:hAnsi="Times New Roman" w:cs="Times New Roman"/>
                <w:sz w:val="24"/>
                <w:szCs w:val="24"/>
              </w:rPr>
              <w:t>-31.0</w:t>
            </w:r>
          </w:p>
        </w:tc>
        <w:tc>
          <w:tcPr>
            <w:tcW w:w="1418" w:type="dxa"/>
            <w:shd w:val="clear" w:color="auto" w:fill="auto"/>
            <w:vAlign w:val="center"/>
          </w:tcPr>
          <w:p w:rsidR="00B3467B" w:rsidRPr="00727EC7" w:rsidRDefault="00B3467B" w:rsidP="00143578">
            <w:pPr>
              <w:spacing w:after="0" w:line="240" w:lineRule="auto"/>
              <w:jc w:val="center"/>
              <w:rPr>
                <w:rFonts w:ascii="Times New Roman" w:hAnsi="Times New Roman" w:cs="Times New Roman"/>
                <w:sz w:val="24"/>
                <w:szCs w:val="20"/>
              </w:rPr>
            </w:pPr>
            <w:r w:rsidRPr="00727EC7">
              <w:rPr>
                <w:rFonts w:ascii="Times New Roman" w:hAnsi="Times New Roman" w:cs="Times New Roman"/>
                <w:sz w:val="24"/>
                <w:szCs w:val="20"/>
              </w:rPr>
              <w:t>-6.2%</w:t>
            </w:r>
          </w:p>
        </w:tc>
      </w:tr>
      <w:tr w:rsidR="00B3467B" w:rsidRPr="00A76F07" w:rsidTr="00143578">
        <w:trPr>
          <w:trHeight w:val="340"/>
        </w:trPr>
        <w:tc>
          <w:tcPr>
            <w:tcW w:w="760" w:type="dxa"/>
            <w:shd w:val="clear" w:color="auto" w:fill="auto"/>
            <w:vAlign w:val="center"/>
            <w:hideMark/>
          </w:tcPr>
          <w:p w:rsidR="00B3467B" w:rsidRPr="00A76F07" w:rsidRDefault="00B3467B" w:rsidP="00143578">
            <w:pPr>
              <w:spacing w:after="0" w:line="240" w:lineRule="auto"/>
              <w:jc w:val="center"/>
              <w:rPr>
                <w:rFonts w:ascii="Times New Roman" w:eastAsia="Times New Roman" w:hAnsi="Times New Roman" w:cs="Times New Roman"/>
                <w:sz w:val="24"/>
                <w:lang w:eastAsia="ru-RU"/>
              </w:rPr>
            </w:pPr>
          </w:p>
        </w:tc>
        <w:tc>
          <w:tcPr>
            <w:tcW w:w="3483" w:type="dxa"/>
            <w:shd w:val="clear" w:color="auto" w:fill="auto"/>
            <w:vAlign w:val="center"/>
            <w:hideMark/>
          </w:tcPr>
          <w:p w:rsidR="00B3467B" w:rsidRPr="00A76F07" w:rsidRDefault="00B3467B" w:rsidP="00143578">
            <w:pPr>
              <w:spacing w:after="0" w:line="240" w:lineRule="auto"/>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Total for Kazakhstan</w:t>
            </w:r>
          </w:p>
        </w:tc>
        <w:tc>
          <w:tcPr>
            <w:tcW w:w="1559" w:type="dxa"/>
            <w:shd w:val="clear" w:color="auto" w:fill="auto"/>
            <w:vAlign w:val="center"/>
          </w:tcPr>
          <w:p w:rsidR="00B3467B" w:rsidRPr="003727EB" w:rsidRDefault="00B3467B" w:rsidP="00143578">
            <w:pPr>
              <w:spacing w:after="0" w:line="240" w:lineRule="auto"/>
              <w:jc w:val="center"/>
              <w:rPr>
                <w:rFonts w:ascii="Times New Roman" w:hAnsi="Times New Roman" w:cs="Times New Roman"/>
                <w:b/>
                <w:bCs/>
                <w:sz w:val="24"/>
                <w:szCs w:val="24"/>
              </w:rPr>
            </w:pPr>
            <w:r w:rsidRPr="003727EB">
              <w:rPr>
                <w:rFonts w:ascii="Times New Roman" w:hAnsi="Times New Roman" w:cs="Times New Roman"/>
                <w:b/>
                <w:bCs/>
                <w:sz w:val="24"/>
                <w:szCs w:val="24"/>
              </w:rPr>
              <w:t>30,769.7</w:t>
            </w:r>
          </w:p>
        </w:tc>
        <w:tc>
          <w:tcPr>
            <w:tcW w:w="1276" w:type="dxa"/>
            <w:shd w:val="clear" w:color="auto" w:fill="auto"/>
            <w:vAlign w:val="center"/>
          </w:tcPr>
          <w:p w:rsidR="00B3467B" w:rsidRPr="003727EB" w:rsidRDefault="00B3467B" w:rsidP="00143578">
            <w:pPr>
              <w:spacing w:after="0" w:line="240" w:lineRule="auto"/>
              <w:jc w:val="center"/>
              <w:rPr>
                <w:rFonts w:ascii="Times New Roman" w:hAnsi="Times New Roman" w:cs="Times New Roman"/>
                <w:b/>
                <w:sz w:val="24"/>
                <w:szCs w:val="24"/>
              </w:rPr>
            </w:pPr>
            <w:r w:rsidRPr="003727EB">
              <w:rPr>
                <w:rFonts w:ascii="Times New Roman" w:hAnsi="Times New Roman" w:cs="Times New Roman"/>
                <w:b/>
                <w:sz w:val="24"/>
                <w:szCs w:val="24"/>
              </w:rPr>
              <w:t>30,773.4</w:t>
            </w:r>
          </w:p>
        </w:tc>
        <w:tc>
          <w:tcPr>
            <w:tcW w:w="1417" w:type="dxa"/>
            <w:shd w:val="clear" w:color="auto" w:fill="auto"/>
            <w:vAlign w:val="center"/>
          </w:tcPr>
          <w:p w:rsidR="00B3467B" w:rsidRPr="003727EB" w:rsidRDefault="00B3467B" w:rsidP="00143578">
            <w:pPr>
              <w:spacing w:after="0" w:line="240" w:lineRule="auto"/>
              <w:jc w:val="center"/>
              <w:rPr>
                <w:rFonts w:ascii="Times New Roman" w:hAnsi="Times New Roman" w:cs="Times New Roman"/>
                <w:b/>
                <w:sz w:val="24"/>
                <w:szCs w:val="24"/>
              </w:rPr>
            </w:pPr>
            <w:r w:rsidRPr="003727EB">
              <w:rPr>
                <w:rFonts w:ascii="Times New Roman" w:hAnsi="Times New Roman" w:cs="Times New Roman"/>
                <w:b/>
                <w:sz w:val="24"/>
                <w:szCs w:val="24"/>
              </w:rPr>
              <w:t>3.7</w:t>
            </w:r>
          </w:p>
        </w:tc>
        <w:tc>
          <w:tcPr>
            <w:tcW w:w="1418" w:type="dxa"/>
            <w:shd w:val="clear" w:color="auto" w:fill="auto"/>
            <w:vAlign w:val="center"/>
          </w:tcPr>
          <w:p w:rsidR="00B3467B" w:rsidRPr="003727EB" w:rsidRDefault="00B3467B" w:rsidP="00143578">
            <w:pPr>
              <w:spacing w:after="0" w:line="240" w:lineRule="auto"/>
              <w:jc w:val="center"/>
              <w:rPr>
                <w:rFonts w:ascii="Times New Roman" w:hAnsi="Times New Roman" w:cs="Times New Roman"/>
                <w:b/>
                <w:sz w:val="24"/>
                <w:szCs w:val="20"/>
              </w:rPr>
            </w:pPr>
            <w:r w:rsidRPr="003727EB">
              <w:rPr>
                <w:rFonts w:ascii="Times New Roman" w:hAnsi="Times New Roman" w:cs="Times New Roman"/>
                <w:b/>
                <w:sz w:val="24"/>
                <w:szCs w:val="20"/>
              </w:rPr>
              <w:t>0</w:t>
            </w:r>
          </w:p>
        </w:tc>
      </w:tr>
    </w:tbl>
    <w:p w:rsidR="00E566ED" w:rsidRDefault="00E566ED" w:rsidP="00E566ED">
      <w:pPr>
        <w:pStyle w:val="1"/>
        <w:spacing w:before="0" w:line="240" w:lineRule="auto"/>
        <w:jc w:val="center"/>
        <w:rPr>
          <w:rFonts w:ascii="Times New Roman" w:eastAsiaTheme="minorHAnsi" w:hAnsi="Times New Roman" w:cs="Times New Roman"/>
          <w:color w:val="auto"/>
          <w:sz w:val="22"/>
          <w:szCs w:val="22"/>
        </w:rPr>
      </w:pPr>
    </w:p>
    <w:p w:rsidR="00794336" w:rsidRDefault="00794336">
      <w:r>
        <w:br w:type="page"/>
      </w:r>
    </w:p>
    <w:p w:rsidR="00763ABA" w:rsidRPr="00BF3092" w:rsidRDefault="009E35F6" w:rsidP="00156E8E">
      <w:pPr>
        <w:pStyle w:val="1"/>
        <w:spacing w:before="0" w:line="240" w:lineRule="auto"/>
        <w:jc w:val="center"/>
        <w:rPr>
          <w:rFonts w:ascii="Times New Roman" w:hAnsi="Times New Roman" w:cs="Times New Roman"/>
          <w:i/>
          <w:color w:val="000000" w:themeColor="text1"/>
          <w:sz w:val="28"/>
        </w:rPr>
      </w:pPr>
      <w:bookmarkStart w:id="3" w:name="_Toc102122564"/>
      <w:r w:rsidRPr="006B4B0C">
        <w:rPr>
          <w:rFonts w:ascii="Times New Roman" w:hAnsi="Times New Roman" w:cs="Times New Roman"/>
          <w:i/>
          <w:color w:val="auto"/>
          <w:sz w:val="28"/>
        </w:rPr>
        <w:lastRenderedPageBreak/>
        <w:t xml:space="preserve">1.2 </w:t>
      </w:r>
      <w:bookmarkStart w:id="4" w:name="_Toc510196465"/>
      <w:bookmarkEnd w:id="3"/>
      <w:r w:rsidR="00156E8E" w:rsidRPr="00F52587">
        <w:rPr>
          <w:rFonts w:ascii="Times New Roman" w:hAnsi="Times New Roman" w:cs="Times New Roman"/>
          <w:i/>
          <w:color w:val="000000" w:themeColor="text1"/>
          <w:sz w:val="28"/>
        </w:rPr>
        <w:t>Electricity generation by energy producing organizations</w:t>
      </w:r>
      <w:r w:rsidR="00156E8E">
        <w:rPr>
          <w:rFonts w:ascii="Times New Roman" w:hAnsi="Times New Roman" w:cs="Times New Roman"/>
          <w:i/>
          <w:color w:val="000000" w:themeColor="text1"/>
          <w:sz w:val="28"/>
        </w:rPr>
        <w:t xml:space="preserve"> </w:t>
      </w:r>
      <w:bookmarkStart w:id="5" w:name="_Toc97216458"/>
      <w:r w:rsidR="00156E8E">
        <w:rPr>
          <w:rFonts w:ascii="Times New Roman" w:hAnsi="Times New Roman" w:cs="Times New Roman"/>
          <w:i/>
          <w:color w:val="000000" w:themeColor="text1"/>
          <w:sz w:val="28"/>
        </w:rPr>
        <w:t xml:space="preserve">of </w:t>
      </w:r>
      <w:proofErr w:type="spellStart"/>
      <w:r w:rsidR="00156E8E" w:rsidRPr="00F52587">
        <w:rPr>
          <w:rFonts w:ascii="Times New Roman" w:hAnsi="Times New Roman" w:cs="Times New Roman"/>
          <w:i/>
          <w:color w:val="000000" w:themeColor="text1"/>
          <w:sz w:val="28"/>
        </w:rPr>
        <w:t>Samruk</w:t>
      </w:r>
      <w:proofErr w:type="spellEnd"/>
      <w:r w:rsidR="00156E8E" w:rsidRPr="00F52587">
        <w:rPr>
          <w:rFonts w:ascii="Times New Roman" w:hAnsi="Times New Roman" w:cs="Times New Roman"/>
          <w:i/>
          <w:color w:val="000000" w:themeColor="text1"/>
          <w:sz w:val="28"/>
        </w:rPr>
        <w:t>-Energy</w:t>
      </w:r>
      <w:bookmarkEnd w:id="5"/>
      <w:r w:rsidR="00156E8E" w:rsidRPr="00637D74">
        <w:rPr>
          <w:rFonts w:ascii="Times New Roman" w:hAnsi="Times New Roman" w:cs="Times New Roman"/>
          <w:i/>
          <w:color w:val="000000" w:themeColor="text1"/>
          <w:sz w:val="28"/>
        </w:rPr>
        <w:t xml:space="preserve"> </w:t>
      </w:r>
      <w:r w:rsidR="00156E8E">
        <w:rPr>
          <w:rFonts w:ascii="Times New Roman" w:hAnsi="Times New Roman" w:cs="Times New Roman"/>
          <w:i/>
          <w:color w:val="000000" w:themeColor="text1"/>
          <w:sz w:val="28"/>
        </w:rPr>
        <w:t>JSC</w:t>
      </w:r>
    </w:p>
    <w:p w:rsidR="000F513C" w:rsidRPr="006B4B0C" w:rsidRDefault="000F513C" w:rsidP="00EF54F8">
      <w:pPr>
        <w:spacing w:after="0" w:line="240" w:lineRule="auto"/>
        <w:ind w:firstLine="709"/>
        <w:contextualSpacing/>
        <w:jc w:val="center"/>
        <w:rPr>
          <w:rFonts w:ascii="Times New Roman" w:eastAsia="Yu Gothic UI Semibold" w:hAnsi="Times New Roman" w:cs="Times New Roman"/>
          <w:i/>
          <w:sz w:val="28"/>
          <w:szCs w:val="28"/>
        </w:rPr>
      </w:pPr>
    </w:p>
    <w:p w:rsidR="00143578" w:rsidRPr="007D6C1B" w:rsidRDefault="00143578" w:rsidP="00143578">
      <w:pPr>
        <w:spacing w:after="0" w:line="240" w:lineRule="auto"/>
        <w:ind w:firstLine="709"/>
        <w:contextualSpacing/>
        <w:jc w:val="both"/>
        <w:rPr>
          <w:rFonts w:ascii="Times New Roman" w:eastAsia="Yu Gothic UI Semibold" w:hAnsi="Times New Roman" w:cs="Times New Roman"/>
          <w:sz w:val="28"/>
          <w:szCs w:val="28"/>
          <w:lang w:val="kk-KZ"/>
        </w:rPr>
      </w:pPr>
      <w:r w:rsidRPr="007D6C1B">
        <w:rPr>
          <w:rFonts w:ascii="Times New Roman" w:eastAsia="Yu Gothic UI Semibold" w:hAnsi="Times New Roman" w:cs="Times New Roman"/>
          <w:sz w:val="28"/>
          <w:szCs w:val="28"/>
        </w:rPr>
        <w:t xml:space="preserve">The volume of electricity production by energy producing organizations of </w:t>
      </w:r>
      <w:proofErr w:type="spellStart"/>
      <w:r w:rsidRPr="007D6C1B">
        <w:rPr>
          <w:rFonts w:ascii="Times New Roman" w:eastAsia="Yu Gothic UI Semibold" w:hAnsi="Times New Roman" w:cs="Times New Roman"/>
          <w:sz w:val="28"/>
          <w:szCs w:val="28"/>
        </w:rPr>
        <w:t>Samruk</w:t>
      </w:r>
      <w:proofErr w:type="spellEnd"/>
      <w:r w:rsidRPr="007D6C1B">
        <w:rPr>
          <w:rFonts w:ascii="Times New Roman" w:eastAsia="Yu Gothic UI Semibold" w:hAnsi="Times New Roman" w:cs="Times New Roman"/>
          <w:sz w:val="28"/>
          <w:szCs w:val="28"/>
        </w:rPr>
        <w:t>-Energy JSC for January-March 2022 amounted to 9,670.2</w:t>
      </w:r>
      <w:r w:rsidRPr="007D6C1B">
        <w:rPr>
          <w:rFonts w:ascii="Times New Roman" w:eastAsia="Yu Gothic UI Semibold" w:hAnsi="Times New Roman" w:cs="Times New Roman"/>
          <w:b/>
          <w:bCs/>
          <w:sz w:val="28"/>
          <w:szCs w:val="28"/>
        </w:rPr>
        <w:t xml:space="preserve"> </w:t>
      </w:r>
      <w:r w:rsidRPr="007D6C1B">
        <w:rPr>
          <w:rFonts w:ascii="Times New Roman" w:eastAsia="Yu Gothic UI Semibold" w:hAnsi="Times New Roman" w:cs="Times New Roman"/>
          <w:sz w:val="28"/>
          <w:szCs w:val="28"/>
        </w:rPr>
        <w:t xml:space="preserve">million kWh . The decrease in electricity generation compared to the same period in 2021 amounted to 359.4 million kWh or 3.6%. The decrease is observed at all power plants, with the exception of </w:t>
      </w:r>
      <w:proofErr w:type="spellStart"/>
      <w:r w:rsidRPr="007D6C1B">
        <w:rPr>
          <w:rFonts w:ascii="Times New Roman" w:eastAsia="Yu Gothic UI Semibold" w:hAnsi="Times New Roman" w:cs="Times New Roman"/>
          <w:sz w:val="28"/>
          <w:szCs w:val="28"/>
        </w:rPr>
        <w:t>Samruk</w:t>
      </w:r>
      <w:proofErr w:type="spellEnd"/>
      <w:r w:rsidRPr="007D6C1B">
        <w:rPr>
          <w:rFonts w:ascii="Times New Roman" w:eastAsia="Yu Gothic UI Semibold" w:hAnsi="Times New Roman" w:cs="Times New Roman"/>
          <w:sz w:val="28"/>
          <w:szCs w:val="28"/>
        </w:rPr>
        <w:t xml:space="preserve">-Green Energy </w:t>
      </w:r>
      <w:proofErr w:type="gramStart"/>
      <w:r w:rsidR="00156E8E" w:rsidRPr="007D6C1B">
        <w:rPr>
          <w:rFonts w:ascii="Times New Roman" w:eastAsia="Yu Gothic UI Semibold" w:hAnsi="Times New Roman" w:cs="Times New Roman"/>
          <w:sz w:val="28"/>
          <w:szCs w:val="28"/>
        </w:rPr>
        <w:t>LLP</w:t>
      </w:r>
      <w:r w:rsidR="00156E8E" w:rsidRPr="007D6C1B">
        <w:rPr>
          <w:rFonts w:ascii="Times New Roman" w:eastAsia="Yu Gothic UI Semibold" w:hAnsi="Times New Roman" w:cs="Times New Roman"/>
          <w:sz w:val="28"/>
          <w:szCs w:val="28"/>
        </w:rPr>
        <w:t xml:space="preserve"> </w:t>
      </w:r>
      <w:r w:rsidRPr="007D6C1B">
        <w:rPr>
          <w:rFonts w:ascii="Times New Roman" w:eastAsia="Yu Gothic UI Semibold" w:hAnsi="Times New Roman" w:cs="Times New Roman"/>
          <w:sz w:val="28"/>
          <w:szCs w:val="28"/>
        </w:rPr>
        <w:t>.</w:t>
      </w:r>
      <w:proofErr w:type="gramEnd"/>
    </w:p>
    <w:p w:rsidR="008364B1" w:rsidRPr="006B4B0C" w:rsidRDefault="008364B1" w:rsidP="00D744EE">
      <w:pPr>
        <w:pStyle w:val="a3"/>
        <w:spacing w:after="0" w:line="240" w:lineRule="auto"/>
        <w:jc w:val="right"/>
        <w:rPr>
          <w:rFonts w:ascii="Times New Roman" w:hAnsi="Times New Roman" w:cs="Times New Roman"/>
          <w:i/>
          <w:sz w:val="24"/>
          <w:szCs w:val="24"/>
        </w:rPr>
      </w:pPr>
      <w:r w:rsidRPr="006B4B0C">
        <w:rPr>
          <w:rFonts w:ascii="Times New Roman" w:hAnsi="Times New Roman" w:cs="Times New Roman"/>
          <w:i/>
          <w:sz w:val="24"/>
          <w:szCs w:val="24"/>
        </w:rPr>
        <w:t>million kWh</w:t>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40"/>
        <w:gridCol w:w="1196"/>
        <w:gridCol w:w="1396"/>
        <w:gridCol w:w="1196"/>
        <w:gridCol w:w="1396"/>
        <w:gridCol w:w="1134"/>
        <w:gridCol w:w="902"/>
      </w:tblGrid>
      <w:tr w:rsidR="00143578" w:rsidRPr="007D6C1B" w:rsidTr="00156E8E">
        <w:trPr>
          <w:trHeight w:val="315"/>
          <w:jc w:val="center"/>
        </w:trPr>
        <w:tc>
          <w:tcPr>
            <w:tcW w:w="540" w:type="dxa"/>
            <w:vMerge w:val="restart"/>
            <w:shd w:val="clear" w:color="auto" w:fill="B8CCE4" w:themeFill="accent1" w:themeFillTint="66"/>
            <w:vAlign w:val="center"/>
            <w:hideMark/>
          </w:tcPr>
          <w:bookmarkEnd w:id="4"/>
          <w:p w:rsidR="00143578" w:rsidRPr="007D6C1B" w:rsidRDefault="00143578" w:rsidP="00E45AF7">
            <w:pPr>
              <w:spacing w:after="0" w:line="240" w:lineRule="auto"/>
              <w:jc w:val="center"/>
              <w:rPr>
                <w:rFonts w:ascii="Times New Roman" w:eastAsia="Times New Roman" w:hAnsi="Times New Roman" w:cs="Times New Roman"/>
                <w:b/>
                <w:bCs/>
                <w:lang w:eastAsia="ru-RU"/>
              </w:rPr>
            </w:pPr>
            <w:r w:rsidRPr="007D6C1B">
              <w:rPr>
                <w:rFonts w:ascii="Times New Roman" w:eastAsia="Times New Roman" w:hAnsi="Times New Roman" w:cs="Times New Roman"/>
                <w:b/>
                <w:bCs/>
                <w:lang w:eastAsia="ru-RU"/>
              </w:rPr>
              <w:t>No.</w:t>
            </w:r>
          </w:p>
        </w:tc>
        <w:tc>
          <w:tcPr>
            <w:tcW w:w="2540" w:type="dxa"/>
            <w:vMerge w:val="restart"/>
            <w:shd w:val="clear" w:color="auto" w:fill="B8CCE4" w:themeFill="accent1" w:themeFillTint="66"/>
            <w:vAlign w:val="center"/>
            <w:hideMark/>
          </w:tcPr>
          <w:p w:rsidR="00143578" w:rsidRPr="007D6C1B" w:rsidRDefault="00143578" w:rsidP="00E45AF7">
            <w:pPr>
              <w:spacing w:after="0" w:line="240" w:lineRule="auto"/>
              <w:jc w:val="center"/>
              <w:rPr>
                <w:rFonts w:ascii="Times New Roman" w:eastAsia="Times New Roman" w:hAnsi="Times New Roman" w:cs="Times New Roman"/>
                <w:b/>
                <w:bCs/>
                <w:lang w:eastAsia="ru-RU"/>
              </w:rPr>
            </w:pPr>
            <w:r w:rsidRPr="007D6C1B">
              <w:rPr>
                <w:rFonts w:ascii="Times New Roman" w:eastAsia="Times New Roman" w:hAnsi="Times New Roman" w:cs="Times New Roman"/>
                <w:b/>
                <w:bCs/>
                <w:lang w:eastAsia="ru-RU"/>
              </w:rPr>
              <w:t>Name</w:t>
            </w:r>
          </w:p>
        </w:tc>
        <w:tc>
          <w:tcPr>
            <w:tcW w:w="2592" w:type="dxa"/>
            <w:gridSpan w:val="2"/>
            <w:shd w:val="clear" w:color="auto" w:fill="B8CCE4" w:themeFill="accent1" w:themeFillTint="66"/>
            <w:vAlign w:val="center"/>
            <w:hideMark/>
          </w:tcPr>
          <w:p w:rsidR="00143578" w:rsidRPr="007D6C1B" w:rsidRDefault="00143578" w:rsidP="00E45AF7">
            <w:pPr>
              <w:spacing w:after="0" w:line="240" w:lineRule="auto"/>
              <w:jc w:val="center"/>
              <w:rPr>
                <w:rFonts w:ascii="Times New Roman" w:eastAsia="Times New Roman" w:hAnsi="Times New Roman" w:cs="Times New Roman"/>
                <w:b/>
                <w:bCs/>
                <w:lang w:eastAsia="ru-RU"/>
              </w:rPr>
            </w:pPr>
            <w:r w:rsidRPr="007D6C1B">
              <w:rPr>
                <w:rFonts w:ascii="Times New Roman" w:eastAsia="Times New Roman" w:hAnsi="Times New Roman" w:cs="Times New Roman"/>
                <w:b/>
                <w:bCs/>
                <w:lang w:eastAsia="ru-RU"/>
              </w:rPr>
              <w:t>2021</w:t>
            </w:r>
          </w:p>
        </w:tc>
        <w:tc>
          <w:tcPr>
            <w:tcW w:w="2592" w:type="dxa"/>
            <w:gridSpan w:val="2"/>
            <w:shd w:val="clear" w:color="auto" w:fill="B8CCE4" w:themeFill="accent1" w:themeFillTint="66"/>
            <w:vAlign w:val="center"/>
            <w:hideMark/>
          </w:tcPr>
          <w:p w:rsidR="00143578" w:rsidRPr="007D6C1B" w:rsidRDefault="00143578" w:rsidP="00E45AF7">
            <w:pPr>
              <w:spacing w:after="0" w:line="240" w:lineRule="auto"/>
              <w:jc w:val="center"/>
              <w:rPr>
                <w:rFonts w:ascii="Times New Roman" w:eastAsia="Times New Roman" w:hAnsi="Times New Roman" w:cs="Times New Roman"/>
                <w:b/>
                <w:bCs/>
                <w:lang w:eastAsia="ru-RU"/>
              </w:rPr>
            </w:pPr>
            <w:r w:rsidRPr="007D6C1B">
              <w:rPr>
                <w:rFonts w:ascii="Times New Roman" w:eastAsia="Times New Roman" w:hAnsi="Times New Roman" w:cs="Times New Roman"/>
                <w:b/>
                <w:bCs/>
                <w:lang w:eastAsia="ru-RU"/>
              </w:rPr>
              <w:t>2022</w:t>
            </w:r>
          </w:p>
        </w:tc>
        <w:tc>
          <w:tcPr>
            <w:tcW w:w="2036" w:type="dxa"/>
            <w:gridSpan w:val="2"/>
            <w:shd w:val="clear" w:color="auto" w:fill="B8CCE4" w:themeFill="accent1" w:themeFillTint="66"/>
            <w:vAlign w:val="center"/>
            <w:hideMark/>
          </w:tcPr>
          <w:p w:rsidR="00143578" w:rsidRPr="007D6C1B" w:rsidRDefault="00143578" w:rsidP="00E45AF7">
            <w:pPr>
              <w:spacing w:after="0" w:line="240" w:lineRule="auto"/>
              <w:jc w:val="center"/>
              <w:rPr>
                <w:rFonts w:ascii="Times New Roman" w:eastAsia="Times New Roman" w:hAnsi="Times New Roman" w:cs="Times New Roman"/>
                <w:b/>
                <w:bCs/>
                <w:lang w:eastAsia="ru-RU"/>
              </w:rPr>
            </w:pPr>
            <w:r w:rsidRPr="007D6C1B">
              <w:rPr>
                <w:rFonts w:ascii="Times New Roman" w:eastAsia="Times New Roman" w:hAnsi="Times New Roman" w:cs="Times New Roman"/>
                <w:b/>
                <w:bCs/>
                <w:lang w:eastAsia="ru-RU"/>
              </w:rPr>
              <w:t>Δ 2022/2021</w:t>
            </w:r>
          </w:p>
        </w:tc>
      </w:tr>
      <w:tr w:rsidR="00143578" w:rsidRPr="007D6C1B" w:rsidTr="00156E8E">
        <w:trPr>
          <w:trHeight w:val="665"/>
          <w:jc w:val="center"/>
        </w:trPr>
        <w:tc>
          <w:tcPr>
            <w:tcW w:w="540" w:type="dxa"/>
            <w:vMerge/>
            <w:shd w:val="clear" w:color="auto" w:fill="B8CCE4" w:themeFill="accent1" w:themeFillTint="66"/>
            <w:vAlign w:val="center"/>
            <w:hideMark/>
          </w:tcPr>
          <w:p w:rsidR="00143578" w:rsidRPr="007D6C1B" w:rsidRDefault="00143578" w:rsidP="00E45AF7">
            <w:pPr>
              <w:spacing w:after="0" w:line="240" w:lineRule="auto"/>
              <w:rPr>
                <w:rFonts w:ascii="Times New Roman" w:eastAsia="Times New Roman" w:hAnsi="Times New Roman" w:cs="Times New Roman"/>
                <w:b/>
                <w:bCs/>
                <w:lang w:eastAsia="ru-RU"/>
              </w:rPr>
            </w:pPr>
          </w:p>
        </w:tc>
        <w:tc>
          <w:tcPr>
            <w:tcW w:w="2540" w:type="dxa"/>
            <w:vMerge/>
            <w:shd w:val="clear" w:color="auto" w:fill="B8CCE4" w:themeFill="accent1" w:themeFillTint="66"/>
            <w:vAlign w:val="center"/>
            <w:hideMark/>
          </w:tcPr>
          <w:p w:rsidR="00143578" w:rsidRPr="007D6C1B" w:rsidRDefault="00143578" w:rsidP="00E45AF7">
            <w:pPr>
              <w:spacing w:after="0" w:line="240" w:lineRule="auto"/>
              <w:rPr>
                <w:rFonts w:ascii="Times New Roman" w:eastAsia="Times New Roman" w:hAnsi="Times New Roman" w:cs="Times New Roman"/>
                <w:b/>
                <w:bCs/>
                <w:lang w:eastAsia="ru-RU"/>
              </w:rPr>
            </w:pPr>
          </w:p>
        </w:tc>
        <w:tc>
          <w:tcPr>
            <w:tcW w:w="1196" w:type="dxa"/>
            <w:shd w:val="clear" w:color="auto" w:fill="B8CCE4" w:themeFill="accent1" w:themeFillTint="66"/>
            <w:vAlign w:val="center"/>
            <w:hideMark/>
          </w:tcPr>
          <w:p w:rsidR="00143578" w:rsidRPr="007D6C1B" w:rsidRDefault="00143578" w:rsidP="00E45AF7">
            <w:pPr>
              <w:spacing w:after="0" w:line="240" w:lineRule="auto"/>
              <w:jc w:val="center"/>
              <w:rPr>
                <w:rFonts w:ascii="Times New Roman" w:hAnsi="Times New Roman" w:cs="Times New Roman"/>
                <w:b/>
                <w:bCs/>
              </w:rPr>
            </w:pPr>
            <w:r w:rsidRPr="007D6C1B">
              <w:rPr>
                <w:rFonts w:ascii="Times New Roman" w:hAnsi="Times New Roman" w:cs="Times New Roman"/>
                <w:b/>
                <w:bCs/>
              </w:rPr>
              <w:t>January March</w:t>
            </w:r>
          </w:p>
        </w:tc>
        <w:tc>
          <w:tcPr>
            <w:tcW w:w="1396" w:type="dxa"/>
            <w:shd w:val="clear" w:color="auto" w:fill="B8CCE4" w:themeFill="accent1" w:themeFillTint="66"/>
            <w:vAlign w:val="center"/>
            <w:hideMark/>
          </w:tcPr>
          <w:p w:rsidR="00143578" w:rsidRPr="007D6C1B" w:rsidRDefault="00143578" w:rsidP="00E45AF7">
            <w:pPr>
              <w:spacing w:after="0" w:line="240" w:lineRule="auto"/>
              <w:jc w:val="center"/>
              <w:rPr>
                <w:rFonts w:ascii="Times New Roman" w:hAnsi="Times New Roman" w:cs="Times New Roman"/>
                <w:b/>
                <w:bCs/>
              </w:rPr>
            </w:pPr>
            <w:r w:rsidRPr="007D6C1B">
              <w:rPr>
                <w:rFonts w:ascii="Times New Roman" w:hAnsi="Times New Roman" w:cs="Times New Roman"/>
                <w:b/>
                <w:bCs/>
              </w:rPr>
              <w:t>share in Kazakhstan, %</w:t>
            </w:r>
          </w:p>
        </w:tc>
        <w:tc>
          <w:tcPr>
            <w:tcW w:w="1196" w:type="dxa"/>
            <w:shd w:val="clear" w:color="auto" w:fill="B8CCE4" w:themeFill="accent1" w:themeFillTint="66"/>
            <w:vAlign w:val="center"/>
            <w:hideMark/>
          </w:tcPr>
          <w:p w:rsidR="00143578" w:rsidRPr="007D6C1B" w:rsidRDefault="00143578" w:rsidP="00E45AF7">
            <w:pPr>
              <w:spacing w:after="0" w:line="240" w:lineRule="auto"/>
              <w:jc w:val="center"/>
              <w:rPr>
                <w:rFonts w:ascii="Times New Roman" w:hAnsi="Times New Roman" w:cs="Times New Roman"/>
                <w:b/>
                <w:bCs/>
              </w:rPr>
            </w:pPr>
            <w:r w:rsidRPr="007D6C1B">
              <w:rPr>
                <w:rFonts w:ascii="Times New Roman" w:hAnsi="Times New Roman" w:cs="Times New Roman"/>
                <w:b/>
                <w:bCs/>
              </w:rPr>
              <w:t>January March</w:t>
            </w:r>
          </w:p>
        </w:tc>
        <w:tc>
          <w:tcPr>
            <w:tcW w:w="1396" w:type="dxa"/>
            <w:shd w:val="clear" w:color="auto" w:fill="B8CCE4" w:themeFill="accent1" w:themeFillTint="66"/>
            <w:vAlign w:val="center"/>
            <w:hideMark/>
          </w:tcPr>
          <w:p w:rsidR="00143578" w:rsidRPr="007D6C1B" w:rsidRDefault="00143578" w:rsidP="00E45AF7">
            <w:pPr>
              <w:spacing w:after="0" w:line="240" w:lineRule="auto"/>
              <w:jc w:val="center"/>
              <w:rPr>
                <w:rFonts w:ascii="Times New Roman" w:hAnsi="Times New Roman" w:cs="Times New Roman"/>
                <w:b/>
                <w:bCs/>
              </w:rPr>
            </w:pPr>
            <w:r w:rsidRPr="007D6C1B">
              <w:rPr>
                <w:rFonts w:ascii="Times New Roman" w:hAnsi="Times New Roman" w:cs="Times New Roman"/>
                <w:b/>
                <w:bCs/>
              </w:rPr>
              <w:t>share in Kazakhstan, %</w:t>
            </w:r>
          </w:p>
        </w:tc>
        <w:tc>
          <w:tcPr>
            <w:tcW w:w="1134" w:type="dxa"/>
            <w:shd w:val="clear" w:color="auto" w:fill="B8CCE4" w:themeFill="accent1" w:themeFillTint="66"/>
            <w:vAlign w:val="center"/>
            <w:hideMark/>
          </w:tcPr>
          <w:p w:rsidR="00143578" w:rsidRPr="007D6C1B" w:rsidRDefault="00143578" w:rsidP="00E45AF7">
            <w:pPr>
              <w:spacing w:after="0" w:line="240" w:lineRule="auto"/>
              <w:jc w:val="center"/>
              <w:rPr>
                <w:rFonts w:ascii="Times New Roman" w:hAnsi="Times New Roman" w:cs="Times New Roman"/>
                <w:b/>
                <w:bCs/>
              </w:rPr>
            </w:pPr>
            <w:r w:rsidRPr="007D6C1B">
              <w:rPr>
                <w:rFonts w:ascii="Times New Roman" w:hAnsi="Times New Roman" w:cs="Times New Roman"/>
                <w:b/>
                <w:bCs/>
              </w:rPr>
              <w:t>million kWh</w:t>
            </w:r>
          </w:p>
        </w:tc>
        <w:tc>
          <w:tcPr>
            <w:tcW w:w="902" w:type="dxa"/>
            <w:shd w:val="clear" w:color="auto" w:fill="B8CCE4" w:themeFill="accent1" w:themeFillTint="66"/>
            <w:vAlign w:val="center"/>
            <w:hideMark/>
          </w:tcPr>
          <w:p w:rsidR="00143578" w:rsidRPr="007D6C1B" w:rsidRDefault="00143578" w:rsidP="00E45AF7">
            <w:pPr>
              <w:spacing w:after="0" w:line="240" w:lineRule="auto"/>
              <w:jc w:val="center"/>
              <w:rPr>
                <w:rFonts w:ascii="Times New Roman" w:hAnsi="Times New Roman" w:cs="Times New Roman"/>
                <w:b/>
                <w:bCs/>
              </w:rPr>
            </w:pPr>
            <w:r w:rsidRPr="007D6C1B">
              <w:rPr>
                <w:rFonts w:ascii="Times New Roman" w:hAnsi="Times New Roman" w:cs="Times New Roman"/>
                <w:b/>
                <w:bCs/>
              </w:rPr>
              <w:t>%</w:t>
            </w:r>
          </w:p>
        </w:tc>
      </w:tr>
      <w:tr w:rsidR="00156E8E" w:rsidRPr="007D6C1B" w:rsidTr="00156E8E">
        <w:trPr>
          <w:trHeight w:val="340"/>
          <w:jc w:val="center"/>
        </w:trPr>
        <w:tc>
          <w:tcPr>
            <w:tcW w:w="540" w:type="dxa"/>
            <w:shd w:val="clear" w:color="auto" w:fill="auto"/>
            <w:vAlign w:val="center"/>
            <w:hideMark/>
          </w:tcPr>
          <w:p w:rsidR="00156E8E" w:rsidRPr="007D6C1B" w:rsidRDefault="00156E8E" w:rsidP="00156E8E">
            <w:pPr>
              <w:spacing w:after="0" w:line="240" w:lineRule="auto"/>
              <w:jc w:val="center"/>
              <w:rPr>
                <w:rFonts w:ascii="Times New Roman" w:eastAsia="Times New Roman" w:hAnsi="Times New Roman" w:cs="Times New Roman"/>
                <w:b/>
                <w:bCs/>
                <w:lang w:eastAsia="ru-RU"/>
              </w:rPr>
            </w:pPr>
            <w:r w:rsidRPr="007D6C1B">
              <w:rPr>
                <w:rFonts w:ascii="Times New Roman" w:eastAsia="Times New Roman" w:hAnsi="Times New Roman" w:cs="Times New Roman"/>
                <w:b/>
                <w:bCs/>
                <w:lang w:eastAsia="ru-RU"/>
              </w:rPr>
              <w:t> </w:t>
            </w:r>
          </w:p>
        </w:tc>
        <w:tc>
          <w:tcPr>
            <w:tcW w:w="2540" w:type="dxa"/>
            <w:shd w:val="clear" w:color="auto" w:fill="auto"/>
            <w:vAlign w:val="center"/>
            <w:hideMark/>
          </w:tcPr>
          <w:p w:rsidR="00156E8E" w:rsidRPr="00794336" w:rsidRDefault="00156E8E" w:rsidP="00156E8E">
            <w:pPr>
              <w:spacing w:after="0" w:line="240" w:lineRule="auto"/>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t>"</w:t>
            </w:r>
            <w:proofErr w:type="spellStart"/>
            <w:r w:rsidRPr="00794336">
              <w:rPr>
                <w:rFonts w:ascii="Times New Roman" w:eastAsia="Times New Roman" w:hAnsi="Times New Roman" w:cs="Times New Roman"/>
                <w:b/>
                <w:bCs/>
                <w:lang w:eastAsia="ru-RU"/>
              </w:rPr>
              <w:t>Samruk</w:t>
            </w:r>
            <w:proofErr w:type="spellEnd"/>
            <w:r w:rsidRPr="00794336">
              <w:rPr>
                <w:rFonts w:ascii="Times New Roman" w:eastAsia="Times New Roman" w:hAnsi="Times New Roman" w:cs="Times New Roman"/>
                <w:b/>
                <w:bCs/>
                <w:lang w:eastAsia="ru-RU"/>
              </w:rPr>
              <w:t>-Energy" JSC</w:t>
            </w:r>
          </w:p>
        </w:tc>
        <w:tc>
          <w:tcPr>
            <w:tcW w:w="1196" w:type="dxa"/>
            <w:shd w:val="clear" w:color="auto" w:fill="auto"/>
            <w:vAlign w:val="center"/>
          </w:tcPr>
          <w:p w:rsidR="00156E8E" w:rsidRPr="007D6C1B" w:rsidRDefault="00156E8E" w:rsidP="00156E8E">
            <w:pPr>
              <w:spacing w:after="0" w:line="240" w:lineRule="auto"/>
              <w:jc w:val="center"/>
              <w:rPr>
                <w:rFonts w:ascii="Times New Roman" w:hAnsi="Times New Roman" w:cs="Times New Roman"/>
                <w:b/>
                <w:bCs/>
              </w:rPr>
            </w:pPr>
            <w:r w:rsidRPr="007D6C1B">
              <w:rPr>
                <w:rFonts w:ascii="Times New Roman" w:hAnsi="Times New Roman" w:cs="Times New Roman"/>
                <w:b/>
                <w:bCs/>
              </w:rPr>
              <w:t>10029.6</w:t>
            </w:r>
          </w:p>
        </w:tc>
        <w:tc>
          <w:tcPr>
            <w:tcW w:w="1396" w:type="dxa"/>
            <w:shd w:val="clear" w:color="auto" w:fill="auto"/>
            <w:vAlign w:val="center"/>
          </w:tcPr>
          <w:p w:rsidR="00156E8E" w:rsidRPr="007D6C1B" w:rsidRDefault="00156E8E" w:rsidP="00156E8E">
            <w:pPr>
              <w:spacing w:after="0" w:line="240" w:lineRule="auto"/>
              <w:jc w:val="center"/>
              <w:rPr>
                <w:rFonts w:ascii="Times New Roman" w:hAnsi="Times New Roman" w:cs="Times New Roman"/>
                <w:b/>
                <w:bCs/>
              </w:rPr>
            </w:pPr>
            <w:r w:rsidRPr="007D6C1B">
              <w:rPr>
                <w:rFonts w:ascii="Times New Roman" w:hAnsi="Times New Roman" w:cs="Times New Roman"/>
                <w:b/>
                <w:bCs/>
              </w:rPr>
              <w:t>32.6%</w:t>
            </w:r>
          </w:p>
        </w:tc>
        <w:tc>
          <w:tcPr>
            <w:tcW w:w="1196" w:type="dxa"/>
            <w:shd w:val="clear" w:color="auto" w:fill="auto"/>
            <w:vAlign w:val="center"/>
          </w:tcPr>
          <w:p w:rsidR="00156E8E" w:rsidRPr="007D6C1B" w:rsidRDefault="00156E8E" w:rsidP="00156E8E">
            <w:pPr>
              <w:spacing w:after="0" w:line="240" w:lineRule="auto"/>
              <w:jc w:val="center"/>
              <w:rPr>
                <w:rFonts w:ascii="Times New Roman" w:hAnsi="Times New Roman" w:cs="Times New Roman"/>
                <w:b/>
                <w:bCs/>
              </w:rPr>
            </w:pPr>
            <w:r w:rsidRPr="007D6C1B">
              <w:rPr>
                <w:rFonts w:ascii="Times New Roman" w:hAnsi="Times New Roman" w:cs="Times New Roman"/>
                <w:b/>
                <w:bCs/>
              </w:rPr>
              <w:t>9670.2</w:t>
            </w:r>
          </w:p>
        </w:tc>
        <w:tc>
          <w:tcPr>
            <w:tcW w:w="1396" w:type="dxa"/>
            <w:shd w:val="clear" w:color="auto" w:fill="auto"/>
            <w:vAlign w:val="center"/>
          </w:tcPr>
          <w:p w:rsidR="00156E8E" w:rsidRPr="007D6C1B" w:rsidRDefault="00156E8E" w:rsidP="00156E8E">
            <w:pPr>
              <w:spacing w:after="0" w:line="240" w:lineRule="auto"/>
              <w:jc w:val="center"/>
              <w:rPr>
                <w:rFonts w:ascii="Times New Roman" w:hAnsi="Times New Roman" w:cs="Times New Roman"/>
                <w:b/>
                <w:bCs/>
              </w:rPr>
            </w:pPr>
            <w:r w:rsidRPr="007D6C1B">
              <w:rPr>
                <w:rFonts w:ascii="Times New Roman" w:hAnsi="Times New Roman" w:cs="Times New Roman"/>
                <w:b/>
                <w:bCs/>
              </w:rPr>
              <w:t>31.4%</w:t>
            </w:r>
          </w:p>
        </w:tc>
        <w:tc>
          <w:tcPr>
            <w:tcW w:w="1134" w:type="dxa"/>
            <w:shd w:val="clear" w:color="auto" w:fill="auto"/>
            <w:vAlign w:val="center"/>
          </w:tcPr>
          <w:p w:rsidR="00156E8E" w:rsidRPr="007D6C1B" w:rsidRDefault="00156E8E" w:rsidP="00156E8E">
            <w:pPr>
              <w:spacing w:after="0" w:line="240" w:lineRule="auto"/>
              <w:jc w:val="center"/>
              <w:rPr>
                <w:rFonts w:ascii="Times New Roman" w:hAnsi="Times New Roman" w:cs="Times New Roman"/>
                <w:b/>
                <w:bCs/>
              </w:rPr>
            </w:pPr>
            <w:r w:rsidRPr="007D6C1B">
              <w:rPr>
                <w:rFonts w:ascii="Times New Roman" w:hAnsi="Times New Roman" w:cs="Times New Roman"/>
                <w:b/>
                <w:bCs/>
              </w:rPr>
              <w:t>-359.4</w:t>
            </w:r>
          </w:p>
        </w:tc>
        <w:tc>
          <w:tcPr>
            <w:tcW w:w="902" w:type="dxa"/>
            <w:shd w:val="clear" w:color="auto" w:fill="auto"/>
            <w:vAlign w:val="center"/>
          </w:tcPr>
          <w:p w:rsidR="00156E8E" w:rsidRPr="007D6C1B" w:rsidRDefault="00156E8E" w:rsidP="00156E8E">
            <w:pPr>
              <w:spacing w:after="0" w:line="240" w:lineRule="auto"/>
              <w:jc w:val="center"/>
              <w:rPr>
                <w:rFonts w:ascii="Times New Roman" w:hAnsi="Times New Roman" w:cs="Times New Roman"/>
                <w:b/>
                <w:bCs/>
              </w:rPr>
            </w:pPr>
            <w:r w:rsidRPr="007D6C1B">
              <w:rPr>
                <w:rFonts w:ascii="Times New Roman" w:hAnsi="Times New Roman" w:cs="Times New Roman"/>
                <w:b/>
                <w:bCs/>
              </w:rPr>
              <w:t>-3.6%</w:t>
            </w:r>
          </w:p>
        </w:tc>
      </w:tr>
      <w:tr w:rsidR="00156E8E" w:rsidRPr="007D6C1B" w:rsidTr="00156E8E">
        <w:trPr>
          <w:trHeight w:val="340"/>
          <w:jc w:val="center"/>
        </w:trPr>
        <w:tc>
          <w:tcPr>
            <w:tcW w:w="540" w:type="dxa"/>
            <w:shd w:val="clear" w:color="auto" w:fill="auto"/>
            <w:vAlign w:val="center"/>
            <w:hideMark/>
          </w:tcPr>
          <w:p w:rsidR="00156E8E" w:rsidRPr="007D6C1B" w:rsidRDefault="00156E8E" w:rsidP="00156E8E">
            <w:pPr>
              <w:spacing w:after="0" w:line="240" w:lineRule="auto"/>
              <w:jc w:val="center"/>
              <w:rPr>
                <w:rFonts w:ascii="Times New Roman" w:eastAsia="Times New Roman" w:hAnsi="Times New Roman" w:cs="Times New Roman"/>
                <w:i/>
                <w:iCs/>
                <w:lang w:eastAsia="ru-RU"/>
              </w:rPr>
            </w:pPr>
            <w:r w:rsidRPr="007D6C1B">
              <w:rPr>
                <w:rFonts w:ascii="Times New Roman" w:eastAsia="Times New Roman" w:hAnsi="Times New Roman" w:cs="Times New Roman"/>
                <w:i/>
                <w:iCs/>
                <w:lang w:eastAsia="ru-RU"/>
              </w:rPr>
              <w:t>1</w:t>
            </w:r>
          </w:p>
        </w:tc>
        <w:tc>
          <w:tcPr>
            <w:tcW w:w="2540" w:type="dxa"/>
            <w:shd w:val="clear" w:color="auto" w:fill="auto"/>
            <w:vAlign w:val="center"/>
            <w:hideMark/>
          </w:tcPr>
          <w:p w:rsidR="00156E8E" w:rsidRPr="00794336" w:rsidRDefault="00156E8E" w:rsidP="00156E8E">
            <w:pPr>
              <w:spacing w:after="0" w:line="240" w:lineRule="auto"/>
              <w:rPr>
                <w:rFonts w:ascii="Times New Roman" w:eastAsia="Times New Roman" w:hAnsi="Times New Roman" w:cs="Times New Roman"/>
                <w:i/>
                <w:iCs/>
                <w:lang w:eastAsia="ru-RU"/>
              </w:rPr>
            </w:pPr>
            <w:proofErr w:type="spellStart"/>
            <w:r w:rsidRPr="00794336">
              <w:rPr>
                <w:rFonts w:ascii="Times New Roman" w:eastAsia="Times New Roman" w:hAnsi="Times New Roman" w:cs="Times New Roman"/>
                <w:i/>
                <w:iCs/>
                <w:lang w:eastAsia="ru-RU"/>
              </w:rPr>
              <w:t>AlES</w:t>
            </w:r>
            <w:proofErr w:type="spellEnd"/>
            <w:r w:rsidRPr="00794336">
              <w:rPr>
                <w:rFonts w:ascii="Times New Roman" w:eastAsia="Times New Roman" w:hAnsi="Times New Roman" w:cs="Times New Roman"/>
                <w:i/>
                <w:iCs/>
                <w:lang w:eastAsia="ru-RU"/>
              </w:rPr>
              <w:t xml:space="preserve"> JSC</w:t>
            </w:r>
          </w:p>
        </w:tc>
        <w:tc>
          <w:tcPr>
            <w:tcW w:w="1196" w:type="dxa"/>
            <w:shd w:val="clear" w:color="auto" w:fill="auto"/>
            <w:noWrap/>
            <w:vAlign w:val="center"/>
          </w:tcPr>
          <w:p w:rsidR="00156E8E" w:rsidRPr="007D6C1B" w:rsidRDefault="00156E8E" w:rsidP="00156E8E">
            <w:pPr>
              <w:spacing w:after="0" w:line="240" w:lineRule="auto"/>
              <w:jc w:val="center"/>
              <w:rPr>
                <w:rFonts w:ascii="Times New Roman" w:hAnsi="Times New Roman" w:cs="Times New Roman"/>
                <w:i/>
                <w:iCs/>
              </w:rPr>
            </w:pPr>
            <w:r w:rsidRPr="007D6C1B">
              <w:rPr>
                <w:rFonts w:ascii="Times New Roman" w:hAnsi="Times New Roman" w:cs="Times New Roman"/>
                <w:i/>
                <w:iCs/>
              </w:rPr>
              <w:t>1614.7</w:t>
            </w:r>
          </w:p>
        </w:tc>
        <w:tc>
          <w:tcPr>
            <w:tcW w:w="1396" w:type="dxa"/>
            <w:shd w:val="clear" w:color="auto" w:fill="auto"/>
            <w:vAlign w:val="center"/>
          </w:tcPr>
          <w:p w:rsidR="00156E8E" w:rsidRPr="007D6C1B" w:rsidRDefault="00156E8E" w:rsidP="00156E8E">
            <w:pPr>
              <w:spacing w:after="0" w:line="240" w:lineRule="auto"/>
              <w:jc w:val="center"/>
              <w:rPr>
                <w:rFonts w:ascii="Times New Roman" w:hAnsi="Times New Roman" w:cs="Times New Roman"/>
                <w:bCs/>
              </w:rPr>
            </w:pPr>
            <w:r w:rsidRPr="007D6C1B">
              <w:rPr>
                <w:rFonts w:ascii="Times New Roman" w:hAnsi="Times New Roman" w:cs="Times New Roman"/>
                <w:bCs/>
              </w:rPr>
              <w:t>5.2%</w:t>
            </w:r>
          </w:p>
        </w:tc>
        <w:tc>
          <w:tcPr>
            <w:tcW w:w="1196" w:type="dxa"/>
            <w:shd w:val="clear" w:color="auto" w:fill="auto"/>
            <w:noWrap/>
            <w:vAlign w:val="center"/>
          </w:tcPr>
          <w:p w:rsidR="00156E8E" w:rsidRPr="007D6C1B" w:rsidRDefault="00156E8E" w:rsidP="00156E8E">
            <w:pPr>
              <w:spacing w:after="0" w:line="240" w:lineRule="auto"/>
              <w:jc w:val="center"/>
              <w:rPr>
                <w:rFonts w:ascii="Times New Roman" w:hAnsi="Times New Roman" w:cs="Times New Roman"/>
              </w:rPr>
            </w:pPr>
            <w:r w:rsidRPr="007D6C1B">
              <w:rPr>
                <w:rFonts w:ascii="Times New Roman" w:hAnsi="Times New Roman" w:cs="Times New Roman"/>
              </w:rPr>
              <w:t>1528.7</w:t>
            </w:r>
          </w:p>
        </w:tc>
        <w:tc>
          <w:tcPr>
            <w:tcW w:w="1396" w:type="dxa"/>
            <w:shd w:val="clear" w:color="auto" w:fill="auto"/>
            <w:vAlign w:val="center"/>
          </w:tcPr>
          <w:p w:rsidR="00156E8E" w:rsidRPr="007D6C1B" w:rsidRDefault="00156E8E" w:rsidP="00156E8E">
            <w:pPr>
              <w:spacing w:after="0" w:line="240" w:lineRule="auto"/>
              <w:jc w:val="center"/>
              <w:rPr>
                <w:rFonts w:ascii="Times New Roman" w:hAnsi="Times New Roman" w:cs="Times New Roman"/>
                <w:bCs/>
              </w:rPr>
            </w:pPr>
            <w:r w:rsidRPr="007D6C1B">
              <w:rPr>
                <w:rFonts w:ascii="Times New Roman" w:hAnsi="Times New Roman" w:cs="Times New Roman"/>
                <w:bCs/>
              </w:rPr>
              <w:t>5.0%</w:t>
            </w:r>
          </w:p>
        </w:tc>
        <w:tc>
          <w:tcPr>
            <w:tcW w:w="1134" w:type="dxa"/>
            <w:shd w:val="clear" w:color="auto" w:fill="auto"/>
            <w:noWrap/>
            <w:vAlign w:val="center"/>
          </w:tcPr>
          <w:p w:rsidR="00156E8E" w:rsidRPr="007D6C1B" w:rsidRDefault="00156E8E" w:rsidP="00156E8E">
            <w:pPr>
              <w:spacing w:after="0" w:line="240" w:lineRule="auto"/>
              <w:jc w:val="center"/>
              <w:rPr>
                <w:rFonts w:ascii="Times New Roman" w:hAnsi="Times New Roman" w:cs="Times New Roman"/>
                <w:i/>
                <w:iCs/>
              </w:rPr>
            </w:pPr>
            <w:r w:rsidRPr="007D6C1B">
              <w:rPr>
                <w:rFonts w:ascii="Times New Roman" w:hAnsi="Times New Roman" w:cs="Times New Roman"/>
                <w:i/>
                <w:iCs/>
              </w:rPr>
              <w:t>-86.0</w:t>
            </w:r>
          </w:p>
        </w:tc>
        <w:tc>
          <w:tcPr>
            <w:tcW w:w="902" w:type="dxa"/>
            <w:shd w:val="clear" w:color="auto" w:fill="auto"/>
            <w:vAlign w:val="center"/>
          </w:tcPr>
          <w:p w:rsidR="00156E8E" w:rsidRPr="007D6C1B" w:rsidRDefault="00156E8E" w:rsidP="00156E8E">
            <w:pPr>
              <w:spacing w:after="0" w:line="240" w:lineRule="auto"/>
              <w:jc w:val="center"/>
              <w:rPr>
                <w:rFonts w:ascii="Times New Roman" w:hAnsi="Times New Roman" w:cs="Times New Roman"/>
                <w:i/>
                <w:iCs/>
              </w:rPr>
            </w:pPr>
            <w:r w:rsidRPr="007D6C1B">
              <w:rPr>
                <w:rFonts w:ascii="Times New Roman" w:hAnsi="Times New Roman" w:cs="Times New Roman"/>
                <w:i/>
                <w:iCs/>
              </w:rPr>
              <w:t>-5.3%</w:t>
            </w:r>
          </w:p>
        </w:tc>
      </w:tr>
      <w:tr w:rsidR="00156E8E" w:rsidRPr="007D6C1B" w:rsidTr="00156E8E">
        <w:trPr>
          <w:trHeight w:val="340"/>
          <w:jc w:val="center"/>
        </w:trPr>
        <w:tc>
          <w:tcPr>
            <w:tcW w:w="540" w:type="dxa"/>
            <w:shd w:val="clear" w:color="auto" w:fill="auto"/>
            <w:vAlign w:val="center"/>
            <w:hideMark/>
          </w:tcPr>
          <w:p w:rsidR="00156E8E" w:rsidRPr="007D6C1B" w:rsidRDefault="00156E8E" w:rsidP="00156E8E">
            <w:pPr>
              <w:spacing w:after="0" w:line="240" w:lineRule="auto"/>
              <w:jc w:val="center"/>
              <w:rPr>
                <w:rFonts w:ascii="Times New Roman" w:eastAsia="Times New Roman" w:hAnsi="Times New Roman" w:cs="Times New Roman"/>
                <w:i/>
                <w:iCs/>
                <w:lang w:eastAsia="ru-RU"/>
              </w:rPr>
            </w:pPr>
            <w:r w:rsidRPr="007D6C1B">
              <w:rPr>
                <w:rFonts w:ascii="Times New Roman" w:eastAsia="Times New Roman" w:hAnsi="Times New Roman" w:cs="Times New Roman"/>
                <w:i/>
                <w:iCs/>
                <w:lang w:eastAsia="ru-RU"/>
              </w:rPr>
              <w:t>2</w:t>
            </w:r>
          </w:p>
        </w:tc>
        <w:tc>
          <w:tcPr>
            <w:tcW w:w="2540" w:type="dxa"/>
            <w:shd w:val="clear" w:color="auto" w:fill="auto"/>
            <w:vAlign w:val="center"/>
            <w:hideMark/>
          </w:tcPr>
          <w:p w:rsidR="00156E8E" w:rsidRPr="00794336" w:rsidRDefault="00156E8E" w:rsidP="00156E8E">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794336">
              <w:rPr>
                <w:rFonts w:ascii="Times New Roman" w:eastAsia="Times New Roman" w:hAnsi="Times New Roman" w:cs="Times New Roman"/>
                <w:i/>
                <w:iCs/>
                <w:lang w:eastAsia="ru-RU"/>
              </w:rPr>
              <w:t>Ekibastuz</w:t>
            </w:r>
            <w:proofErr w:type="spellEnd"/>
            <w:r w:rsidRPr="00794336">
              <w:rPr>
                <w:rFonts w:ascii="Times New Roman" w:eastAsia="Times New Roman" w:hAnsi="Times New Roman" w:cs="Times New Roman"/>
                <w:i/>
                <w:iCs/>
                <w:lang w:eastAsia="ru-RU"/>
              </w:rPr>
              <w:t xml:space="preserve"> GRES-1" LLP</w:t>
            </w:r>
          </w:p>
        </w:tc>
        <w:tc>
          <w:tcPr>
            <w:tcW w:w="1196" w:type="dxa"/>
            <w:shd w:val="clear" w:color="auto" w:fill="auto"/>
            <w:noWrap/>
            <w:vAlign w:val="center"/>
          </w:tcPr>
          <w:p w:rsidR="00156E8E" w:rsidRPr="007D6C1B" w:rsidRDefault="00156E8E" w:rsidP="00156E8E">
            <w:pPr>
              <w:spacing w:after="0" w:line="240" w:lineRule="auto"/>
              <w:jc w:val="center"/>
              <w:rPr>
                <w:rFonts w:ascii="Times New Roman" w:hAnsi="Times New Roman" w:cs="Times New Roman"/>
                <w:i/>
                <w:iCs/>
              </w:rPr>
            </w:pPr>
            <w:r w:rsidRPr="007D6C1B">
              <w:rPr>
                <w:rFonts w:ascii="Times New Roman" w:hAnsi="Times New Roman" w:cs="Times New Roman"/>
                <w:i/>
                <w:iCs/>
              </w:rPr>
              <w:t>6,160.4</w:t>
            </w:r>
          </w:p>
        </w:tc>
        <w:tc>
          <w:tcPr>
            <w:tcW w:w="1396" w:type="dxa"/>
            <w:shd w:val="clear" w:color="auto" w:fill="auto"/>
            <w:vAlign w:val="center"/>
          </w:tcPr>
          <w:p w:rsidR="00156E8E" w:rsidRPr="007D6C1B" w:rsidRDefault="00156E8E" w:rsidP="00156E8E">
            <w:pPr>
              <w:spacing w:after="0" w:line="240" w:lineRule="auto"/>
              <w:jc w:val="center"/>
              <w:rPr>
                <w:rFonts w:ascii="Times New Roman" w:hAnsi="Times New Roman" w:cs="Times New Roman"/>
                <w:bCs/>
              </w:rPr>
            </w:pPr>
            <w:r w:rsidRPr="007D6C1B">
              <w:rPr>
                <w:rFonts w:ascii="Times New Roman" w:hAnsi="Times New Roman" w:cs="Times New Roman"/>
                <w:bCs/>
              </w:rPr>
              <w:t>20.0%</w:t>
            </w:r>
          </w:p>
        </w:tc>
        <w:tc>
          <w:tcPr>
            <w:tcW w:w="1196" w:type="dxa"/>
            <w:shd w:val="clear" w:color="auto" w:fill="auto"/>
            <w:noWrap/>
            <w:vAlign w:val="center"/>
          </w:tcPr>
          <w:p w:rsidR="00156E8E" w:rsidRPr="007D6C1B" w:rsidRDefault="00156E8E" w:rsidP="00156E8E">
            <w:pPr>
              <w:spacing w:after="0" w:line="240" w:lineRule="auto"/>
              <w:jc w:val="center"/>
              <w:rPr>
                <w:rFonts w:ascii="Times New Roman" w:hAnsi="Times New Roman" w:cs="Times New Roman"/>
              </w:rPr>
            </w:pPr>
            <w:r w:rsidRPr="007D6C1B">
              <w:rPr>
                <w:rFonts w:ascii="Times New Roman" w:hAnsi="Times New Roman" w:cs="Times New Roman"/>
              </w:rPr>
              <w:t>5988.9</w:t>
            </w:r>
          </w:p>
        </w:tc>
        <w:tc>
          <w:tcPr>
            <w:tcW w:w="1396" w:type="dxa"/>
            <w:shd w:val="clear" w:color="auto" w:fill="auto"/>
            <w:vAlign w:val="center"/>
          </w:tcPr>
          <w:p w:rsidR="00156E8E" w:rsidRPr="007D6C1B" w:rsidRDefault="00156E8E" w:rsidP="00156E8E">
            <w:pPr>
              <w:spacing w:after="0" w:line="240" w:lineRule="auto"/>
              <w:jc w:val="center"/>
              <w:rPr>
                <w:rFonts w:ascii="Times New Roman" w:hAnsi="Times New Roman" w:cs="Times New Roman"/>
                <w:bCs/>
              </w:rPr>
            </w:pPr>
            <w:r w:rsidRPr="007D6C1B">
              <w:rPr>
                <w:rFonts w:ascii="Times New Roman" w:hAnsi="Times New Roman" w:cs="Times New Roman"/>
                <w:bCs/>
              </w:rPr>
              <w:t>19.5%</w:t>
            </w:r>
          </w:p>
        </w:tc>
        <w:tc>
          <w:tcPr>
            <w:tcW w:w="1134" w:type="dxa"/>
            <w:shd w:val="clear" w:color="auto" w:fill="auto"/>
            <w:noWrap/>
            <w:vAlign w:val="center"/>
          </w:tcPr>
          <w:p w:rsidR="00156E8E" w:rsidRPr="007D6C1B" w:rsidRDefault="00156E8E" w:rsidP="00156E8E">
            <w:pPr>
              <w:spacing w:after="0" w:line="240" w:lineRule="auto"/>
              <w:jc w:val="center"/>
              <w:rPr>
                <w:rFonts w:ascii="Times New Roman" w:hAnsi="Times New Roman" w:cs="Times New Roman"/>
                <w:i/>
                <w:iCs/>
              </w:rPr>
            </w:pPr>
            <w:r w:rsidRPr="007D6C1B">
              <w:rPr>
                <w:rFonts w:ascii="Times New Roman" w:hAnsi="Times New Roman" w:cs="Times New Roman"/>
                <w:i/>
                <w:iCs/>
              </w:rPr>
              <w:t>-171.5</w:t>
            </w:r>
          </w:p>
        </w:tc>
        <w:tc>
          <w:tcPr>
            <w:tcW w:w="902" w:type="dxa"/>
            <w:shd w:val="clear" w:color="auto" w:fill="auto"/>
            <w:vAlign w:val="center"/>
          </w:tcPr>
          <w:p w:rsidR="00156E8E" w:rsidRPr="007D6C1B" w:rsidRDefault="00156E8E" w:rsidP="00156E8E">
            <w:pPr>
              <w:spacing w:after="0" w:line="240" w:lineRule="auto"/>
              <w:jc w:val="center"/>
              <w:rPr>
                <w:rFonts w:ascii="Times New Roman" w:hAnsi="Times New Roman" w:cs="Times New Roman"/>
                <w:i/>
                <w:iCs/>
              </w:rPr>
            </w:pPr>
            <w:r w:rsidRPr="007D6C1B">
              <w:rPr>
                <w:rFonts w:ascii="Times New Roman" w:hAnsi="Times New Roman" w:cs="Times New Roman"/>
                <w:i/>
                <w:iCs/>
              </w:rPr>
              <w:t>-2.8%</w:t>
            </w:r>
          </w:p>
        </w:tc>
      </w:tr>
      <w:tr w:rsidR="00156E8E" w:rsidRPr="007D6C1B" w:rsidTr="00156E8E">
        <w:trPr>
          <w:trHeight w:val="340"/>
          <w:jc w:val="center"/>
        </w:trPr>
        <w:tc>
          <w:tcPr>
            <w:tcW w:w="540" w:type="dxa"/>
            <w:shd w:val="clear" w:color="auto" w:fill="auto"/>
            <w:vAlign w:val="center"/>
            <w:hideMark/>
          </w:tcPr>
          <w:p w:rsidR="00156E8E" w:rsidRPr="007D6C1B" w:rsidRDefault="00156E8E" w:rsidP="00156E8E">
            <w:pPr>
              <w:spacing w:after="0" w:line="240" w:lineRule="auto"/>
              <w:jc w:val="center"/>
              <w:rPr>
                <w:rFonts w:ascii="Times New Roman" w:eastAsia="Times New Roman" w:hAnsi="Times New Roman" w:cs="Times New Roman"/>
                <w:i/>
                <w:iCs/>
                <w:lang w:eastAsia="ru-RU"/>
              </w:rPr>
            </w:pPr>
            <w:r w:rsidRPr="007D6C1B">
              <w:rPr>
                <w:rFonts w:ascii="Times New Roman" w:eastAsia="Times New Roman" w:hAnsi="Times New Roman" w:cs="Times New Roman"/>
                <w:i/>
                <w:iCs/>
                <w:lang w:eastAsia="ru-RU"/>
              </w:rPr>
              <w:t>3</w:t>
            </w:r>
          </w:p>
        </w:tc>
        <w:tc>
          <w:tcPr>
            <w:tcW w:w="2540" w:type="dxa"/>
            <w:shd w:val="clear" w:color="auto" w:fill="auto"/>
            <w:vAlign w:val="center"/>
            <w:hideMark/>
          </w:tcPr>
          <w:p w:rsidR="00156E8E" w:rsidRPr="00794336" w:rsidRDefault="00156E8E" w:rsidP="00156E8E">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794336">
              <w:rPr>
                <w:rFonts w:ascii="Times New Roman" w:eastAsia="Times New Roman" w:hAnsi="Times New Roman" w:cs="Times New Roman"/>
                <w:i/>
                <w:iCs/>
                <w:lang w:eastAsia="ru-RU"/>
              </w:rPr>
              <w:t>Ekibastuz</w:t>
            </w:r>
            <w:proofErr w:type="spellEnd"/>
            <w:r w:rsidRPr="00794336">
              <w:rPr>
                <w:rFonts w:ascii="Times New Roman" w:eastAsia="Times New Roman" w:hAnsi="Times New Roman" w:cs="Times New Roman"/>
                <w:i/>
                <w:iCs/>
                <w:lang w:eastAsia="ru-RU"/>
              </w:rPr>
              <w:t xml:space="preserve"> GRES-2" JSC</w:t>
            </w:r>
          </w:p>
        </w:tc>
        <w:tc>
          <w:tcPr>
            <w:tcW w:w="1196" w:type="dxa"/>
            <w:shd w:val="clear" w:color="auto" w:fill="auto"/>
            <w:noWrap/>
            <w:vAlign w:val="center"/>
          </w:tcPr>
          <w:p w:rsidR="00156E8E" w:rsidRPr="007D6C1B" w:rsidRDefault="00156E8E" w:rsidP="00156E8E">
            <w:pPr>
              <w:spacing w:after="0" w:line="240" w:lineRule="auto"/>
              <w:jc w:val="center"/>
              <w:rPr>
                <w:rFonts w:ascii="Times New Roman" w:hAnsi="Times New Roman" w:cs="Times New Roman"/>
                <w:i/>
                <w:iCs/>
              </w:rPr>
            </w:pPr>
            <w:r w:rsidRPr="007D6C1B">
              <w:rPr>
                <w:rFonts w:ascii="Times New Roman" w:hAnsi="Times New Roman" w:cs="Times New Roman"/>
                <w:i/>
                <w:iCs/>
              </w:rPr>
              <w:t>1913.0</w:t>
            </w:r>
          </w:p>
        </w:tc>
        <w:tc>
          <w:tcPr>
            <w:tcW w:w="1396" w:type="dxa"/>
            <w:shd w:val="clear" w:color="auto" w:fill="auto"/>
            <w:vAlign w:val="center"/>
          </w:tcPr>
          <w:p w:rsidR="00156E8E" w:rsidRPr="007D6C1B" w:rsidRDefault="00156E8E" w:rsidP="00156E8E">
            <w:pPr>
              <w:spacing w:after="0" w:line="240" w:lineRule="auto"/>
              <w:jc w:val="center"/>
              <w:rPr>
                <w:rFonts w:ascii="Times New Roman" w:hAnsi="Times New Roman" w:cs="Times New Roman"/>
                <w:bCs/>
              </w:rPr>
            </w:pPr>
            <w:r w:rsidRPr="007D6C1B">
              <w:rPr>
                <w:rFonts w:ascii="Times New Roman" w:hAnsi="Times New Roman" w:cs="Times New Roman"/>
                <w:bCs/>
              </w:rPr>
              <w:t>6.2%</w:t>
            </w:r>
          </w:p>
        </w:tc>
        <w:tc>
          <w:tcPr>
            <w:tcW w:w="1196" w:type="dxa"/>
            <w:shd w:val="clear" w:color="auto" w:fill="auto"/>
            <w:noWrap/>
            <w:vAlign w:val="center"/>
          </w:tcPr>
          <w:p w:rsidR="00156E8E" w:rsidRPr="007D6C1B" w:rsidRDefault="00156E8E" w:rsidP="00156E8E">
            <w:pPr>
              <w:spacing w:after="0" w:line="240" w:lineRule="auto"/>
              <w:jc w:val="center"/>
              <w:rPr>
                <w:rFonts w:ascii="Times New Roman" w:hAnsi="Times New Roman" w:cs="Times New Roman"/>
              </w:rPr>
            </w:pPr>
            <w:r w:rsidRPr="007D6C1B">
              <w:rPr>
                <w:rFonts w:ascii="Times New Roman" w:hAnsi="Times New Roman" w:cs="Times New Roman"/>
              </w:rPr>
              <w:t>1879.8</w:t>
            </w:r>
          </w:p>
        </w:tc>
        <w:tc>
          <w:tcPr>
            <w:tcW w:w="1396" w:type="dxa"/>
            <w:shd w:val="clear" w:color="auto" w:fill="auto"/>
            <w:vAlign w:val="center"/>
          </w:tcPr>
          <w:p w:rsidR="00156E8E" w:rsidRPr="007D6C1B" w:rsidRDefault="00156E8E" w:rsidP="00156E8E">
            <w:pPr>
              <w:spacing w:after="0" w:line="240" w:lineRule="auto"/>
              <w:jc w:val="center"/>
              <w:rPr>
                <w:rFonts w:ascii="Times New Roman" w:hAnsi="Times New Roman" w:cs="Times New Roman"/>
                <w:bCs/>
              </w:rPr>
            </w:pPr>
            <w:r w:rsidRPr="007D6C1B">
              <w:rPr>
                <w:rFonts w:ascii="Times New Roman" w:hAnsi="Times New Roman" w:cs="Times New Roman"/>
                <w:bCs/>
              </w:rPr>
              <w:t>6.1%</w:t>
            </w:r>
          </w:p>
        </w:tc>
        <w:tc>
          <w:tcPr>
            <w:tcW w:w="1134" w:type="dxa"/>
            <w:shd w:val="clear" w:color="auto" w:fill="auto"/>
            <w:noWrap/>
            <w:vAlign w:val="center"/>
          </w:tcPr>
          <w:p w:rsidR="00156E8E" w:rsidRPr="007D6C1B" w:rsidRDefault="00156E8E" w:rsidP="00156E8E">
            <w:pPr>
              <w:spacing w:after="0" w:line="240" w:lineRule="auto"/>
              <w:jc w:val="center"/>
              <w:rPr>
                <w:rFonts w:ascii="Times New Roman" w:hAnsi="Times New Roman" w:cs="Times New Roman"/>
                <w:i/>
                <w:iCs/>
              </w:rPr>
            </w:pPr>
            <w:r w:rsidRPr="007D6C1B">
              <w:rPr>
                <w:rFonts w:ascii="Times New Roman" w:hAnsi="Times New Roman" w:cs="Times New Roman"/>
                <w:i/>
                <w:iCs/>
              </w:rPr>
              <w:t>-33.2</w:t>
            </w:r>
          </w:p>
        </w:tc>
        <w:tc>
          <w:tcPr>
            <w:tcW w:w="902" w:type="dxa"/>
            <w:shd w:val="clear" w:color="auto" w:fill="auto"/>
            <w:vAlign w:val="center"/>
          </w:tcPr>
          <w:p w:rsidR="00156E8E" w:rsidRPr="007D6C1B" w:rsidRDefault="00156E8E" w:rsidP="00156E8E">
            <w:pPr>
              <w:spacing w:after="0" w:line="240" w:lineRule="auto"/>
              <w:jc w:val="center"/>
              <w:rPr>
                <w:rFonts w:ascii="Times New Roman" w:hAnsi="Times New Roman" w:cs="Times New Roman"/>
                <w:i/>
                <w:iCs/>
              </w:rPr>
            </w:pPr>
            <w:r w:rsidRPr="007D6C1B">
              <w:rPr>
                <w:rFonts w:ascii="Times New Roman" w:hAnsi="Times New Roman" w:cs="Times New Roman"/>
                <w:i/>
                <w:iCs/>
              </w:rPr>
              <w:t>-1.7%</w:t>
            </w:r>
          </w:p>
        </w:tc>
      </w:tr>
      <w:tr w:rsidR="00156E8E" w:rsidRPr="007D6C1B" w:rsidTr="00156E8E">
        <w:trPr>
          <w:trHeight w:val="340"/>
          <w:jc w:val="center"/>
        </w:trPr>
        <w:tc>
          <w:tcPr>
            <w:tcW w:w="540" w:type="dxa"/>
            <w:shd w:val="clear" w:color="auto" w:fill="auto"/>
            <w:vAlign w:val="center"/>
            <w:hideMark/>
          </w:tcPr>
          <w:p w:rsidR="00156E8E" w:rsidRPr="007D6C1B" w:rsidRDefault="00156E8E" w:rsidP="00156E8E">
            <w:pPr>
              <w:spacing w:after="0" w:line="240" w:lineRule="auto"/>
              <w:jc w:val="center"/>
              <w:rPr>
                <w:rFonts w:ascii="Times New Roman" w:eastAsia="Times New Roman" w:hAnsi="Times New Roman" w:cs="Times New Roman"/>
                <w:i/>
                <w:iCs/>
                <w:lang w:eastAsia="ru-RU"/>
              </w:rPr>
            </w:pPr>
            <w:r w:rsidRPr="007D6C1B">
              <w:rPr>
                <w:rFonts w:ascii="Times New Roman" w:eastAsia="Times New Roman" w:hAnsi="Times New Roman" w:cs="Times New Roman"/>
                <w:i/>
                <w:iCs/>
                <w:lang w:eastAsia="ru-RU"/>
              </w:rPr>
              <w:t>4</w:t>
            </w:r>
          </w:p>
        </w:tc>
        <w:tc>
          <w:tcPr>
            <w:tcW w:w="2540" w:type="dxa"/>
            <w:shd w:val="clear" w:color="auto" w:fill="auto"/>
            <w:vAlign w:val="center"/>
            <w:hideMark/>
          </w:tcPr>
          <w:p w:rsidR="00156E8E" w:rsidRPr="00794336" w:rsidRDefault="00156E8E" w:rsidP="00156E8E">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794336">
              <w:rPr>
                <w:rFonts w:ascii="Times New Roman" w:eastAsia="Times New Roman" w:hAnsi="Times New Roman" w:cs="Times New Roman"/>
                <w:i/>
                <w:iCs/>
                <w:lang w:eastAsia="ru-RU"/>
              </w:rPr>
              <w:t>Shardara</w:t>
            </w:r>
            <w:proofErr w:type="spellEnd"/>
            <w:r w:rsidRPr="00794336">
              <w:rPr>
                <w:rFonts w:ascii="Times New Roman" w:eastAsia="Times New Roman" w:hAnsi="Times New Roman" w:cs="Times New Roman"/>
                <w:i/>
                <w:iCs/>
                <w:lang w:eastAsia="ru-RU"/>
              </w:rPr>
              <w:t xml:space="preserve"> HPP"</w:t>
            </w:r>
            <w:r>
              <w:rPr>
                <w:rFonts w:ascii="Times New Roman" w:eastAsia="Times New Roman" w:hAnsi="Times New Roman" w:cs="Times New Roman"/>
                <w:i/>
                <w:iCs/>
                <w:lang w:eastAsia="ru-RU"/>
              </w:rPr>
              <w:t xml:space="preserve"> JSC</w:t>
            </w:r>
          </w:p>
        </w:tc>
        <w:tc>
          <w:tcPr>
            <w:tcW w:w="1196" w:type="dxa"/>
            <w:shd w:val="clear" w:color="auto" w:fill="auto"/>
            <w:noWrap/>
            <w:vAlign w:val="center"/>
          </w:tcPr>
          <w:p w:rsidR="00156E8E" w:rsidRPr="007D6C1B" w:rsidRDefault="00156E8E" w:rsidP="00156E8E">
            <w:pPr>
              <w:spacing w:after="0" w:line="240" w:lineRule="auto"/>
              <w:jc w:val="center"/>
              <w:rPr>
                <w:rFonts w:ascii="Times New Roman" w:hAnsi="Times New Roman" w:cs="Times New Roman"/>
                <w:i/>
                <w:iCs/>
              </w:rPr>
            </w:pPr>
            <w:r w:rsidRPr="007D6C1B">
              <w:rPr>
                <w:rFonts w:ascii="Times New Roman" w:hAnsi="Times New Roman" w:cs="Times New Roman"/>
                <w:i/>
                <w:iCs/>
              </w:rPr>
              <w:t>167.7</w:t>
            </w:r>
          </w:p>
        </w:tc>
        <w:tc>
          <w:tcPr>
            <w:tcW w:w="1396" w:type="dxa"/>
            <w:shd w:val="clear" w:color="auto" w:fill="auto"/>
            <w:vAlign w:val="center"/>
          </w:tcPr>
          <w:p w:rsidR="00156E8E" w:rsidRPr="007D6C1B" w:rsidRDefault="00156E8E" w:rsidP="00156E8E">
            <w:pPr>
              <w:spacing w:after="0" w:line="240" w:lineRule="auto"/>
              <w:jc w:val="center"/>
              <w:rPr>
                <w:rFonts w:ascii="Times New Roman" w:hAnsi="Times New Roman" w:cs="Times New Roman"/>
                <w:bCs/>
              </w:rPr>
            </w:pPr>
            <w:r w:rsidRPr="007D6C1B">
              <w:rPr>
                <w:rFonts w:ascii="Times New Roman" w:hAnsi="Times New Roman" w:cs="Times New Roman"/>
                <w:bCs/>
              </w:rPr>
              <w:t>0.5%</w:t>
            </w:r>
          </w:p>
        </w:tc>
        <w:tc>
          <w:tcPr>
            <w:tcW w:w="1196" w:type="dxa"/>
            <w:shd w:val="clear" w:color="auto" w:fill="auto"/>
            <w:noWrap/>
            <w:vAlign w:val="center"/>
          </w:tcPr>
          <w:p w:rsidR="00156E8E" w:rsidRPr="007D6C1B" w:rsidRDefault="00156E8E" w:rsidP="00156E8E">
            <w:pPr>
              <w:spacing w:after="0" w:line="240" w:lineRule="auto"/>
              <w:jc w:val="center"/>
              <w:rPr>
                <w:rFonts w:ascii="Times New Roman" w:hAnsi="Times New Roman" w:cs="Times New Roman"/>
                <w:i/>
                <w:iCs/>
              </w:rPr>
            </w:pPr>
            <w:r w:rsidRPr="007D6C1B">
              <w:rPr>
                <w:rFonts w:ascii="Times New Roman" w:hAnsi="Times New Roman" w:cs="Times New Roman"/>
                <w:i/>
                <w:iCs/>
              </w:rPr>
              <w:t>101.2</w:t>
            </w:r>
          </w:p>
        </w:tc>
        <w:tc>
          <w:tcPr>
            <w:tcW w:w="1396" w:type="dxa"/>
            <w:shd w:val="clear" w:color="auto" w:fill="auto"/>
            <w:vAlign w:val="center"/>
          </w:tcPr>
          <w:p w:rsidR="00156E8E" w:rsidRPr="007D6C1B" w:rsidRDefault="00156E8E" w:rsidP="00156E8E">
            <w:pPr>
              <w:spacing w:after="0" w:line="240" w:lineRule="auto"/>
              <w:jc w:val="center"/>
              <w:rPr>
                <w:rFonts w:ascii="Times New Roman" w:hAnsi="Times New Roman" w:cs="Times New Roman"/>
                <w:bCs/>
              </w:rPr>
            </w:pPr>
            <w:r w:rsidRPr="007D6C1B">
              <w:rPr>
                <w:rFonts w:ascii="Times New Roman" w:hAnsi="Times New Roman" w:cs="Times New Roman"/>
                <w:bCs/>
              </w:rPr>
              <w:t>0.3%</w:t>
            </w:r>
          </w:p>
        </w:tc>
        <w:tc>
          <w:tcPr>
            <w:tcW w:w="1134" w:type="dxa"/>
            <w:shd w:val="clear" w:color="auto" w:fill="auto"/>
            <w:noWrap/>
            <w:vAlign w:val="center"/>
          </w:tcPr>
          <w:p w:rsidR="00156E8E" w:rsidRPr="007D6C1B" w:rsidRDefault="00156E8E" w:rsidP="00156E8E">
            <w:pPr>
              <w:spacing w:after="0" w:line="240" w:lineRule="auto"/>
              <w:jc w:val="center"/>
              <w:rPr>
                <w:rFonts w:ascii="Times New Roman" w:hAnsi="Times New Roman" w:cs="Times New Roman"/>
                <w:i/>
                <w:iCs/>
              </w:rPr>
            </w:pPr>
            <w:r w:rsidRPr="007D6C1B">
              <w:rPr>
                <w:rFonts w:ascii="Times New Roman" w:hAnsi="Times New Roman" w:cs="Times New Roman"/>
                <w:i/>
                <w:iCs/>
              </w:rPr>
              <w:t>-66.5</w:t>
            </w:r>
          </w:p>
        </w:tc>
        <w:tc>
          <w:tcPr>
            <w:tcW w:w="902" w:type="dxa"/>
            <w:shd w:val="clear" w:color="auto" w:fill="auto"/>
            <w:vAlign w:val="center"/>
          </w:tcPr>
          <w:p w:rsidR="00156E8E" w:rsidRPr="007D6C1B" w:rsidRDefault="00156E8E" w:rsidP="00156E8E">
            <w:pPr>
              <w:spacing w:after="0" w:line="240" w:lineRule="auto"/>
              <w:jc w:val="center"/>
              <w:rPr>
                <w:rFonts w:ascii="Times New Roman" w:hAnsi="Times New Roman" w:cs="Times New Roman"/>
                <w:i/>
                <w:iCs/>
              </w:rPr>
            </w:pPr>
            <w:r w:rsidRPr="007D6C1B">
              <w:rPr>
                <w:rFonts w:ascii="Times New Roman" w:hAnsi="Times New Roman" w:cs="Times New Roman"/>
                <w:i/>
                <w:iCs/>
              </w:rPr>
              <w:t>-39.7%</w:t>
            </w:r>
          </w:p>
        </w:tc>
      </w:tr>
      <w:tr w:rsidR="00156E8E" w:rsidRPr="007D6C1B" w:rsidTr="00156E8E">
        <w:trPr>
          <w:trHeight w:val="340"/>
          <w:jc w:val="center"/>
        </w:trPr>
        <w:tc>
          <w:tcPr>
            <w:tcW w:w="540" w:type="dxa"/>
            <w:shd w:val="clear" w:color="auto" w:fill="auto"/>
            <w:vAlign w:val="center"/>
            <w:hideMark/>
          </w:tcPr>
          <w:p w:rsidR="00156E8E" w:rsidRPr="007D6C1B" w:rsidRDefault="00156E8E" w:rsidP="00156E8E">
            <w:pPr>
              <w:spacing w:after="0" w:line="240" w:lineRule="auto"/>
              <w:jc w:val="center"/>
              <w:rPr>
                <w:rFonts w:ascii="Times New Roman" w:eastAsia="Times New Roman" w:hAnsi="Times New Roman" w:cs="Times New Roman"/>
                <w:i/>
                <w:iCs/>
                <w:lang w:eastAsia="ru-RU"/>
              </w:rPr>
            </w:pPr>
            <w:r w:rsidRPr="007D6C1B">
              <w:rPr>
                <w:rFonts w:ascii="Times New Roman" w:eastAsia="Times New Roman" w:hAnsi="Times New Roman" w:cs="Times New Roman"/>
                <w:i/>
                <w:iCs/>
                <w:lang w:eastAsia="ru-RU"/>
              </w:rPr>
              <w:t>5</w:t>
            </w:r>
          </w:p>
        </w:tc>
        <w:tc>
          <w:tcPr>
            <w:tcW w:w="2540" w:type="dxa"/>
            <w:shd w:val="clear" w:color="auto" w:fill="auto"/>
            <w:vAlign w:val="center"/>
            <w:hideMark/>
          </w:tcPr>
          <w:p w:rsidR="00156E8E" w:rsidRPr="00794336" w:rsidRDefault="00156E8E" w:rsidP="00156E8E">
            <w:pPr>
              <w:spacing w:after="0" w:line="240" w:lineRule="auto"/>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w:t>
            </w:r>
            <w:proofErr w:type="spellStart"/>
            <w:r w:rsidRPr="00794336">
              <w:rPr>
                <w:rFonts w:ascii="Times New Roman" w:eastAsia="Times New Roman" w:hAnsi="Times New Roman" w:cs="Times New Roman"/>
                <w:i/>
                <w:iCs/>
                <w:lang w:eastAsia="ru-RU"/>
              </w:rPr>
              <w:t>Moinak</w:t>
            </w:r>
            <w:proofErr w:type="spellEnd"/>
            <w:r w:rsidRPr="00794336">
              <w:rPr>
                <w:rFonts w:ascii="Times New Roman" w:eastAsia="Times New Roman" w:hAnsi="Times New Roman" w:cs="Times New Roman"/>
                <w:i/>
                <w:iCs/>
                <w:lang w:eastAsia="ru-RU"/>
              </w:rPr>
              <w:t xml:space="preserve"> HPP" JSC</w:t>
            </w:r>
          </w:p>
        </w:tc>
        <w:tc>
          <w:tcPr>
            <w:tcW w:w="1196" w:type="dxa"/>
            <w:shd w:val="clear" w:color="auto" w:fill="auto"/>
            <w:noWrap/>
            <w:vAlign w:val="center"/>
          </w:tcPr>
          <w:p w:rsidR="00156E8E" w:rsidRPr="007D6C1B" w:rsidRDefault="00156E8E" w:rsidP="00156E8E">
            <w:pPr>
              <w:spacing w:after="0" w:line="240" w:lineRule="auto"/>
              <w:jc w:val="center"/>
              <w:rPr>
                <w:rFonts w:ascii="Times New Roman" w:hAnsi="Times New Roman" w:cs="Times New Roman"/>
                <w:i/>
                <w:iCs/>
              </w:rPr>
            </w:pPr>
            <w:r w:rsidRPr="007D6C1B">
              <w:rPr>
                <w:rFonts w:ascii="Times New Roman" w:hAnsi="Times New Roman" w:cs="Times New Roman"/>
                <w:i/>
                <w:iCs/>
              </w:rPr>
              <w:t>123.3</w:t>
            </w:r>
          </w:p>
        </w:tc>
        <w:tc>
          <w:tcPr>
            <w:tcW w:w="1396" w:type="dxa"/>
            <w:shd w:val="clear" w:color="auto" w:fill="auto"/>
            <w:vAlign w:val="center"/>
          </w:tcPr>
          <w:p w:rsidR="00156E8E" w:rsidRPr="007D6C1B" w:rsidRDefault="00156E8E" w:rsidP="00156E8E">
            <w:pPr>
              <w:spacing w:after="0" w:line="240" w:lineRule="auto"/>
              <w:jc w:val="center"/>
              <w:rPr>
                <w:rFonts w:ascii="Times New Roman" w:hAnsi="Times New Roman" w:cs="Times New Roman"/>
                <w:bCs/>
              </w:rPr>
            </w:pPr>
            <w:r w:rsidRPr="007D6C1B">
              <w:rPr>
                <w:rFonts w:ascii="Times New Roman" w:hAnsi="Times New Roman" w:cs="Times New Roman"/>
                <w:bCs/>
              </w:rPr>
              <w:t>0.4%</w:t>
            </w:r>
          </w:p>
        </w:tc>
        <w:tc>
          <w:tcPr>
            <w:tcW w:w="1196" w:type="dxa"/>
            <w:shd w:val="clear" w:color="auto" w:fill="auto"/>
            <w:noWrap/>
            <w:vAlign w:val="center"/>
          </w:tcPr>
          <w:p w:rsidR="00156E8E" w:rsidRPr="007D6C1B" w:rsidRDefault="00156E8E" w:rsidP="00156E8E">
            <w:pPr>
              <w:spacing w:after="0" w:line="240" w:lineRule="auto"/>
              <w:jc w:val="center"/>
              <w:rPr>
                <w:rFonts w:ascii="Times New Roman" w:hAnsi="Times New Roman" w:cs="Times New Roman"/>
                <w:i/>
                <w:iCs/>
              </w:rPr>
            </w:pPr>
            <w:r w:rsidRPr="007D6C1B">
              <w:rPr>
                <w:rFonts w:ascii="Times New Roman" w:hAnsi="Times New Roman" w:cs="Times New Roman"/>
                <w:i/>
                <w:iCs/>
              </w:rPr>
              <w:t>121.1</w:t>
            </w:r>
          </w:p>
        </w:tc>
        <w:tc>
          <w:tcPr>
            <w:tcW w:w="1396" w:type="dxa"/>
            <w:shd w:val="clear" w:color="auto" w:fill="auto"/>
            <w:vAlign w:val="center"/>
          </w:tcPr>
          <w:p w:rsidR="00156E8E" w:rsidRPr="007D6C1B" w:rsidRDefault="00156E8E" w:rsidP="00156E8E">
            <w:pPr>
              <w:spacing w:after="0" w:line="240" w:lineRule="auto"/>
              <w:jc w:val="center"/>
              <w:rPr>
                <w:rFonts w:ascii="Times New Roman" w:hAnsi="Times New Roman" w:cs="Times New Roman"/>
                <w:bCs/>
              </w:rPr>
            </w:pPr>
            <w:r w:rsidRPr="007D6C1B">
              <w:rPr>
                <w:rFonts w:ascii="Times New Roman" w:hAnsi="Times New Roman" w:cs="Times New Roman"/>
                <w:bCs/>
              </w:rPr>
              <w:t>0.4%</w:t>
            </w:r>
          </w:p>
        </w:tc>
        <w:tc>
          <w:tcPr>
            <w:tcW w:w="1134" w:type="dxa"/>
            <w:shd w:val="clear" w:color="auto" w:fill="auto"/>
            <w:noWrap/>
            <w:vAlign w:val="center"/>
          </w:tcPr>
          <w:p w:rsidR="00156E8E" w:rsidRPr="007D6C1B" w:rsidRDefault="00156E8E" w:rsidP="00156E8E">
            <w:pPr>
              <w:spacing w:after="0" w:line="240" w:lineRule="auto"/>
              <w:jc w:val="center"/>
              <w:rPr>
                <w:rFonts w:ascii="Times New Roman" w:hAnsi="Times New Roman" w:cs="Times New Roman"/>
                <w:i/>
                <w:iCs/>
              </w:rPr>
            </w:pPr>
            <w:r w:rsidRPr="007D6C1B">
              <w:rPr>
                <w:rFonts w:ascii="Times New Roman" w:hAnsi="Times New Roman" w:cs="Times New Roman"/>
                <w:i/>
                <w:iCs/>
              </w:rPr>
              <w:t>-2.2</w:t>
            </w:r>
          </w:p>
        </w:tc>
        <w:tc>
          <w:tcPr>
            <w:tcW w:w="902" w:type="dxa"/>
            <w:shd w:val="clear" w:color="auto" w:fill="auto"/>
            <w:vAlign w:val="center"/>
          </w:tcPr>
          <w:p w:rsidR="00156E8E" w:rsidRPr="007D6C1B" w:rsidRDefault="00156E8E" w:rsidP="00156E8E">
            <w:pPr>
              <w:spacing w:after="0" w:line="240" w:lineRule="auto"/>
              <w:jc w:val="center"/>
              <w:rPr>
                <w:rFonts w:ascii="Times New Roman" w:hAnsi="Times New Roman" w:cs="Times New Roman"/>
                <w:i/>
                <w:iCs/>
              </w:rPr>
            </w:pPr>
            <w:r w:rsidRPr="007D6C1B">
              <w:rPr>
                <w:rFonts w:ascii="Times New Roman" w:hAnsi="Times New Roman" w:cs="Times New Roman"/>
                <w:i/>
                <w:iCs/>
              </w:rPr>
              <w:t>-1.8%</w:t>
            </w:r>
          </w:p>
        </w:tc>
      </w:tr>
      <w:tr w:rsidR="00156E8E" w:rsidRPr="007D6C1B" w:rsidTr="00156E8E">
        <w:trPr>
          <w:trHeight w:val="340"/>
          <w:jc w:val="center"/>
        </w:trPr>
        <w:tc>
          <w:tcPr>
            <w:tcW w:w="540" w:type="dxa"/>
            <w:shd w:val="clear" w:color="auto" w:fill="auto"/>
            <w:vAlign w:val="center"/>
            <w:hideMark/>
          </w:tcPr>
          <w:p w:rsidR="00156E8E" w:rsidRPr="007D6C1B" w:rsidRDefault="00156E8E" w:rsidP="00156E8E">
            <w:pPr>
              <w:spacing w:after="0" w:line="240" w:lineRule="auto"/>
              <w:jc w:val="center"/>
              <w:rPr>
                <w:rFonts w:ascii="Times New Roman" w:eastAsia="Times New Roman" w:hAnsi="Times New Roman" w:cs="Times New Roman"/>
                <w:i/>
                <w:iCs/>
                <w:lang w:eastAsia="ru-RU"/>
              </w:rPr>
            </w:pPr>
            <w:r w:rsidRPr="007D6C1B">
              <w:rPr>
                <w:rFonts w:ascii="Times New Roman" w:eastAsia="Times New Roman" w:hAnsi="Times New Roman" w:cs="Times New Roman"/>
                <w:i/>
                <w:iCs/>
                <w:lang w:eastAsia="ru-RU"/>
              </w:rPr>
              <w:t>6</w:t>
            </w:r>
          </w:p>
        </w:tc>
        <w:tc>
          <w:tcPr>
            <w:tcW w:w="2540" w:type="dxa"/>
            <w:shd w:val="clear" w:color="auto" w:fill="auto"/>
            <w:vAlign w:val="center"/>
            <w:hideMark/>
          </w:tcPr>
          <w:p w:rsidR="00156E8E" w:rsidRPr="00794336" w:rsidRDefault="00156E8E" w:rsidP="00156E8E">
            <w:pPr>
              <w:spacing w:after="0" w:line="240" w:lineRule="auto"/>
              <w:rPr>
                <w:rFonts w:ascii="Times New Roman" w:eastAsia="Times New Roman" w:hAnsi="Times New Roman" w:cs="Times New Roman"/>
                <w:i/>
                <w:iCs/>
                <w:lang w:eastAsia="ru-RU"/>
              </w:rPr>
            </w:pPr>
            <w:proofErr w:type="spellStart"/>
            <w:r>
              <w:rPr>
                <w:rFonts w:ascii="Times New Roman" w:eastAsia="Times New Roman" w:hAnsi="Times New Roman" w:cs="Times New Roman"/>
                <w:i/>
                <w:iCs/>
                <w:lang w:eastAsia="ru-RU"/>
              </w:rPr>
              <w:t>Samruk</w:t>
            </w:r>
            <w:proofErr w:type="spellEnd"/>
            <w:r>
              <w:rPr>
                <w:rFonts w:ascii="Times New Roman" w:eastAsia="Times New Roman" w:hAnsi="Times New Roman" w:cs="Times New Roman"/>
                <w:i/>
                <w:iCs/>
                <w:lang w:eastAsia="ru-RU"/>
              </w:rPr>
              <w:t>-Green Energy</w:t>
            </w:r>
            <w:r w:rsidRPr="00794336">
              <w:rPr>
                <w:rFonts w:ascii="Times New Roman" w:eastAsia="Times New Roman" w:hAnsi="Times New Roman" w:cs="Times New Roman"/>
                <w:i/>
                <w:iCs/>
                <w:lang w:eastAsia="ru-RU"/>
              </w:rPr>
              <w:t>»</w:t>
            </w:r>
            <w:r>
              <w:rPr>
                <w:rFonts w:ascii="Times New Roman" w:eastAsia="Times New Roman" w:hAnsi="Times New Roman" w:cs="Times New Roman"/>
                <w:i/>
                <w:iCs/>
                <w:lang w:eastAsia="ru-RU"/>
              </w:rPr>
              <w:t xml:space="preserve"> LLP</w:t>
            </w:r>
          </w:p>
        </w:tc>
        <w:tc>
          <w:tcPr>
            <w:tcW w:w="1196" w:type="dxa"/>
            <w:shd w:val="clear" w:color="auto" w:fill="auto"/>
            <w:noWrap/>
            <w:vAlign w:val="center"/>
          </w:tcPr>
          <w:p w:rsidR="00156E8E" w:rsidRPr="007D6C1B" w:rsidRDefault="00156E8E" w:rsidP="00156E8E">
            <w:pPr>
              <w:spacing w:after="0" w:line="240" w:lineRule="auto"/>
              <w:jc w:val="center"/>
              <w:rPr>
                <w:rFonts w:ascii="Times New Roman" w:hAnsi="Times New Roman" w:cs="Times New Roman"/>
                <w:i/>
                <w:iCs/>
              </w:rPr>
            </w:pPr>
            <w:r w:rsidRPr="007D6C1B">
              <w:rPr>
                <w:rFonts w:ascii="Times New Roman" w:hAnsi="Times New Roman" w:cs="Times New Roman"/>
                <w:i/>
                <w:iCs/>
              </w:rPr>
              <w:t>4.8</w:t>
            </w:r>
          </w:p>
        </w:tc>
        <w:tc>
          <w:tcPr>
            <w:tcW w:w="1396" w:type="dxa"/>
            <w:shd w:val="clear" w:color="auto" w:fill="auto"/>
            <w:vAlign w:val="center"/>
          </w:tcPr>
          <w:p w:rsidR="00156E8E" w:rsidRPr="007D6C1B" w:rsidRDefault="00156E8E" w:rsidP="00156E8E">
            <w:pPr>
              <w:spacing w:after="0" w:line="240" w:lineRule="auto"/>
              <w:jc w:val="center"/>
              <w:rPr>
                <w:rFonts w:ascii="Times New Roman" w:hAnsi="Times New Roman" w:cs="Times New Roman"/>
                <w:bCs/>
              </w:rPr>
            </w:pPr>
            <w:r w:rsidRPr="007D6C1B">
              <w:rPr>
                <w:rFonts w:ascii="Times New Roman" w:hAnsi="Times New Roman" w:cs="Times New Roman"/>
                <w:bCs/>
              </w:rPr>
              <w:t>0.0%</w:t>
            </w:r>
          </w:p>
        </w:tc>
        <w:tc>
          <w:tcPr>
            <w:tcW w:w="1196" w:type="dxa"/>
            <w:shd w:val="clear" w:color="auto" w:fill="auto"/>
            <w:noWrap/>
            <w:vAlign w:val="center"/>
          </w:tcPr>
          <w:p w:rsidR="00156E8E" w:rsidRPr="007D6C1B" w:rsidRDefault="00156E8E" w:rsidP="00156E8E">
            <w:pPr>
              <w:spacing w:after="0" w:line="240" w:lineRule="auto"/>
              <w:jc w:val="center"/>
              <w:rPr>
                <w:rFonts w:ascii="Times New Roman" w:hAnsi="Times New Roman" w:cs="Times New Roman"/>
              </w:rPr>
            </w:pPr>
            <w:r w:rsidRPr="007D6C1B">
              <w:rPr>
                <w:rFonts w:ascii="Times New Roman" w:hAnsi="Times New Roman" w:cs="Times New Roman"/>
              </w:rPr>
              <w:t>4.9</w:t>
            </w:r>
          </w:p>
        </w:tc>
        <w:tc>
          <w:tcPr>
            <w:tcW w:w="1396" w:type="dxa"/>
            <w:shd w:val="clear" w:color="auto" w:fill="auto"/>
            <w:vAlign w:val="center"/>
          </w:tcPr>
          <w:p w:rsidR="00156E8E" w:rsidRPr="007D6C1B" w:rsidRDefault="00156E8E" w:rsidP="00156E8E">
            <w:pPr>
              <w:spacing w:after="0" w:line="240" w:lineRule="auto"/>
              <w:jc w:val="center"/>
              <w:rPr>
                <w:rFonts w:ascii="Times New Roman" w:hAnsi="Times New Roman" w:cs="Times New Roman"/>
                <w:bCs/>
              </w:rPr>
            </w:pPr>
            <w:r w:rsidRPr="007D6C1B">
              <w:rPr>
                <w:rFonts w:ascii="Times New Roman" w:hAnsi="Times New Roman" w:cs="Times New Roman"/>
                <w:bCs/>
              </w:rPr>
              <w:t>0.0%</w:t>
            </w:r>
          </w:p>
        </w:tc>
        <w:tc>
          <w:tcPr>
            <w:tcW w:w="1134" w:type="dxa"/>
            <w:shd w:val="clear" w:color="auto" w:fill="auto"/>
            <w:noWrap/>
            <w:vAlign w:val="center"/>
          </w:tcPr>
          <w:p w:rsidR="00156E8E" w:rsidRPr="007D6C1B" w:rsidRDefault="00156E8E" w:rsidP="00156E8E">
            <w:pPr>
              <w:spacing w:after="0" w:line="240" w:lineRule="auto"/>
              <w:jc w:val="center"/>
              <w:rPr>
                <w:rFonts w:ascii="Times New Roman" w:hAnsi="Times New Roman" w:cs="Times New Roman"/>
                <w:i/>
                <w:iCs/>
              </w:rPr>
            </w:pPr>
            <w:r w:rsidRPr="007D6C1B">
              <w:rPr>
                <w:rFonts w:ascii="Times New Roman" w:hAnsi="Times New Roman" w:cs="Times New Roman"/>
                <w:i/>
                <w:iCs/>
              </w:rPr>
              <w:t>0.10</w:t>
            </w:r>
          </w:p>
        </w:tc>
        <w:tc>
          <w:tcPr>
            <w:tcW w:w="902" w:type="dxa"/>
            <w:shd w:val="clear" w:color="auto" w:fill="auto"/>
            <w:vAlign w:val="center"/>
          </w:tcPr>
          <w:p w:rsidR="00156E8E" w:rsidRPr="007D6C1B" w:rsidRDefault="00156E8E" w:rsidP="00156E8E">
            <w:pPr>
              <w:spacing w:after="0" w:line="240" w:lineRule="auto"/>
              <w:jc w:val="center"/>
              <w:rPr>
                <w:rFonts w:ascii="Times New Roman" w:hAnsi="Times New Roman" w:cs="Times New Roman"/>
                <w:i/>
                <w:iCs/>
              </w:rPr>
            </w:pPr>
            <w:r w:rsidRPr="007D6C1B">
              <w:rPr>
                <w:rFonts w:ascii="Times New Roman" w:hAnsi="Times New Roman" w:cs="Times New Roman"/>
                <w:i/>
                <w:iCs/>
              </w:rPr>
              <w:t>2.1%</w:t>
            </w:r>
          </w:p>
        </w:tc>
      </w:tr>
      <w:tr w:rsidR="00156E8E" w:rsidRPr="007D6C1B" w:rsidTr="00156E8E">
        <w:trPr>
          <w:trHeight w:val="340"/>
          <w:jc w:val="center"/>
        </w:trPr>
        <w:tc>
          <w:tcPr>
            <w:tcW w:w="540" w:type="dxa"/>
            <w:shd w:val="clear" w:color="auto" w:fill="auto"/>
            <w:vAlign w:val="center"/>
            <w:hideMark/>
          </w:tcPr>
          <w:p w:rsidR="00156E8E" w:rsidRPr="007D6C1B" w:rsidRDefault="00156E8E" w:rsidP="00156E8E">
            <w:pPr>
              <w:spacing w:after="0" w:line="240" w:lineRule="auto"/>
              <w:jc w:val="center"/>
              <w:rPr>
                <w:rFonts w:ascii="Times New Roman" w:eastAsia="Times New Roman" w:hAnsi="Times New Roman" w:cs="Times New Roman"/>
                <w:i/>
                <w:iCs/>
                <w:lang w:eastAsia="ru-RU"/>
              </w:rPr>
            </w:pPr>
            <w:r w:rsidRPr="007D6C1B">
              <w:rPr>
                <w:rFonts w:ascii="Times New Roman" w:eastAsia="Times New Roman" w:hAnsi="Times New Roman" w:cs="Times New Roman"/>
                <w:i/>
                <w:iCs/>
                <w:lang w:eastAsia="ru-RU"/>
              </w:rPr>
              <w:t>7</w:t>
            </w:r>
          </w:p>
        </w:tc>
        <w:tc>
          <w:tcPr>
            <w:tcW w:w="2540" w:type="dxa"/>
            <w:shd w:val="clear" w:color="auto" w:fill="auto"/>
            <w:vAlign w:val="center"/>
            <w:hideMark/>
          </w:tcPr>
          <w:p w:rsidR="00156E8E" w:rsidRPr="00794336" w:rsidRDefault="00156E8E" w:rsidP="00156E8E">
            <w:pPr>
              <w:spacing w:after="0" w:line="240" w:lineRule="auto"/>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"First wind power plant" LLP</w:t>
            </w:r>
          </w:p>
        </w:tc>
        <w:tc>
          <w:tcPr>
            <w:tcW w:w="1196" w:type="dxa"/>
            <w:shd w:val="clear" w:color="auto" w:fill="auto"/>
            <w:noWrap/>
            <w:vAlign w:val="center"/>
          </w:tcPr>
          <w:p w:rsidR="00156E8E" w:rsidRPr="007D6C1B" w:rsidRDefault="00156E8E" w:rsidP="00156E8E">
            <w:pPr>
              <w:spacing w:after="0" w:line="240" w:lineRule="auto"/>
              <w:jc w:val="center"/>
              <w:rPr>
                <w:rFonts w:ascii="Times New Roman" w:hAnsi="Times New Roman" w:cs="Times New Roman"/>
                <w:i/>
                <w:iCs/>
              </w:rPr>
            </w:pPr>
            <w:r w:rsidRPr="007D6C1B">
              <w:rPr>
                <w:rFonts w:ascii="Times New Roman" w:hAnsi="Times New Roman" w:cs="Times New Roman"/>
                <w:i/>
                <w:iCs/>
              </w:rPr>
              <w:t>45.7</w:t>
            </w:r>
          </w:p>
        </w:tc>
        <w:tc>
          <w:tcPr>
            <w:tcW w:w="1396" w:type="dxa"/>
            <w:shd w:val="clear" w:color="auto" w:fill="auto"/>
            <w:vAlign w:val="center"/>
          </w:tcPr>
          <w:p w:rsidR="00156E8E" w:rsidRPr="007D6C1B" w:rsidRDefault="00156E8E" w:rsidP="00156E8E">
            <w:pPr>
              <w:spacing w:after="0" w:line="240" w:lineRule="auto"/>
              <w:jc w:val="center"/>
              <w:rPr>
                <w:rFonts w:ascii="Times New Roman" w:hAnsi="Times New Roman" w:cs="Times New Roman"/>
                <w:bCs/>
              </w:rPr>
            </w:pPr>
            <w:r w:rsidRPr="007D6C1B">
              <w:rPr>
                <w:rFonts w:ascii="Times New Roman" w:hAnsi="Times New Roman" w:cs="Times New Roman"/>
                <w:bCs/>
              </w:rPr>
              <w:t>0.1%</w:t>
            </w:r>
          </w:p>
        </w:tc>
        <w:tc>
          <w:tcPr>
            <w:tcW w:w="1196" w:type="dxa"/>
            <w:shd w:val="clear" w:color="auto" w:fill="auto"/>
            <w:noWrap/>
            <w:vAlign w:val="center"/>
          </w:tcPr>
          <w:p w:rsidR="00156E8E" w:rsidRPr="007D6C1B" w:rsidRDefault="00156E8E" w:rsidP="00156E8E">
            <w:pPr>
              <w:spacing w:after="0" w:line="240" w:lineRule="auto"/>
              <w:jc w:val="center"/>
              <w:rPr>
                <w:rFonts w:ascii="Times New Roman" w:hAnsi="Times New Roman" w:cs="Times New Roman"/>
                <w:i/>
                <w:iCs/>
              </w:rPr>
            </w:pPr>
            <w:r w:rsidRPr="007D6C1B">
              <w:rPr>
                <w:rFonts w:ascii="Times New Roman" w:hAnsi="Times New Roman" w:cs="Times New Roman"/>
                <w:i/>
                <w:iCs/>
              </w:rPr>
              <w:t>45.6</w:t>
            </w:r>
          </w:p>
        </w:tc>
        <w:tc>
          <w:tcPr>
            <w:tcW w:w="1396" w:type="dxa"/>
            <w:shd w:val="clear" w:color="auto" w:fill="auto"/>
            <w:vAlign w:val="center"/>
          </w:tcPr>
          <w:p w:rsidR="00156E8E" w:rsidRPr="007D6C1B" w:rsidRDefault="00156E8E" w:rsidP="00156E8E">
            <w:pPr>
              <w:spacing w:after="0" w:line="240" w:lineRule="auto"/>
              <w:jc w:val="center"/>
              <w:rPr>
                <w:rFonts w:ascii="Times New Roman" w:hAnsi="Times New Roman" w:cs="Times New Roman"/>
                <w:bCs/>
              </w:rPr>
            </w:pPr>
            <w:r w:rsidRPr="007D6C1B">
              <w:rPr>
                <w:rFonts w:ascii="Times New Roman" w:hAnsi="Times New Roman" w:cs="Times New Roman"/>
                <w:bCs/>
              </w:rPr>
              <w:t>0.1%</w:t>
            </w:r>
          </w:p>
        </w:tc>
        <w:tc>
          <w:tcPr>
            <w:tcW w:w="1134" w:type="dxa"/>
            <w:shd w:val="clear" w:color="auto" w:fill="auto"/>
            <w:noWrap/>
            <w:vAlign w:val="center"/>
          </w:tcPr>
          <w:p w:rsidR="00156E8E" w:rsidRPr="007D6C1B" w:rsidRDefault="00156E8E" w:rsidP="00156E8E">
            <w:pPr>
              <w:spacing w:after="0" w:line="240" w:lineRule="auto"/>
              <w:jc w:val="center"/>
              <w:rPr>
                <w:rFonts w:ascii="Times New Roman" w:hAnsi="Times New Roman" w:cs="Times New Roman"/>
                <w:i/>
                <w:iCs/>
              </w:rPr>
            </w:pPr>
            <w:r w:rsidRPr="007D6C1B">
              <w:rPr>
                <w:rFonts w:ascii="Times New Roman" w:hAnsi="Times New Roman" w:cs="Times New Roman"/>
                <w:i/>
                <w:iCs/>
              </w:rPr>
              <w:t>-0.1</w:t>
            </w:r>
          </w:p>
        </w:tc>
        <w:tc>
          <w:tcPr>
            <w:tcW w:w="902" w:type="dxa"/>
            <w:shd w:val="clear" w:color="auto" w:fill="auto"/>
            <w:vAlign w:val="center"/>
          </w:tcPr>
          <w:p w:rsidR="00156E8E" w:rsidRPr="007D6C1B" w:rsidRDefault="00156E8E" w:rsidP="00156E8E">
            <w:pPr>
              <w:spacing w:after="0" w:line="240" w:lineRule="auto"/>
              <w:jc w:val="center"/>
              <w:rPr>
                <w:rFonts w:ascii="Times New Roman" w:hAnsi="Times New Roman" w:cs="Times New Roman"/>
                <w:i/>
                <w:iCs/>
              </w:rPr>
            </w:pPr>
            <w:r w:rsidRPr="007D6C1B">
              <w:rPr>
                <w:rFonts w:ascii="Times New Roman" w:hAnsi="Times New Roman" w:cs="Times New Roman"/>
                <w:i/>
                <w:iCs/>
              </w:rPr>
              <w:t>-0.2%</w:t>
            </w:r>
          </w:p>
        </w:tc>
      </w:tr>
    </w:tbl>
    <w:p w:rsidR="00211524" w:rsidRPr="006B4B0C" w:rsidRDefault="00211524" w:rsidP="00AC0DD3">
      <w:pPr>
        <w:pStyle w:val="a3"/>
        <w:spacing w:after="0" w:line="240" w:lineRule="auto"/>
        <w:ind w:left="0"/>
        <w:jc w:val="both"/>
        <w:rPr>
          <w:rFonts w:ascii="Times New Roman" w:hAnsi="Times New Roman" w:cs="Times New Roman"/>
          <w:sz w:val="28"/>
          <w:szCs w:val="28"/>
        </w:rPr>
      </w:pPr>
    </w:p>
    <w:p w:rsidR="00211524" w:rsidRPr="00F52587" w:rsidRDefault="00F52587" w:rsidP="00F52587">
      <w:pPr>
        <w:pStyle w:val="1"/>
        <w:spacing w:before="0" w:line="240" w:lineRule="auto"/>
        <w:jc w:val="center"/>
        <w:rPr>
          <w:rFonts w:ascii="Times New Roman" w:hAnsi="Times New Roman" w:cs="Times New Roman"/>
          <w:i/>
          <w:color w:val="000000" w:themeColor="text1"/>
          <w:sz w:val="28"/>
          <w:szCs w:val="28"/>
        </w:rPr>
      </w:pPr>
      <w:bookmarkStart w:id="6" w:name="_Toc102122566"/>
      <w:r w:rsidRPr="00F52587">
        <w:rPr>
          <w:rFonts w:ascii="Times New Roman" w:hAnsi="Times New Roman" w:cs="Times New Roman"/>
          <w:i/>
          <w:color w:val="000000" w:themeColor="text1"/>
          <w:sz w:val="28"/>
        </w:rPr>
        <w:t xml:space="preserve">1.3 </w:t>
      </w:r>
      <w:r w:rsidR="00AC0DD3" w:rsidRPr="00F52587">
        <w:rPr>
          <w:rFonts w:ascii="Times New Roman" w:hAnsi="Times New Roman" w:cs="Times New Roman"/>
          <w:i/>
          <w:color w:val="000000" w:themeColor="text1"/>
          <w:sz w:val="28"/>
          <w:szCs w:val="28"/>
        </w:rPr>
        <w:t xml:space="preserve">Shares </w:t>
      </w:r>
      <w:r w:rsidR="00211524" w:rsidRPr="00F52587">
        <w:rPr>
          <w:rFonts w:ascii="Times New Roman" w:hAnsi="Times New Roman" w:cs="Times New Roman"/>
          <w:i/>
          <w:color w:val="000000" w:themeColor="text1"/>
          <w:sz w:val="28"/>
        </w:rPr>
        <w:t>of energy holdings and large energy producing organizations</w:t>
      </w:r>
      <w:bookmarkEnd w:id="6"/>
      <w:r w:rsidR="00211524" w:rsidRPr="00F52587">
        <w:rPr>
          <w:rFonts w:ascii="Times New Roman" w:hAnsi="Times New Roman" w:cs="Times New Roman"/>
          <w:i/>
          <w:color w:val="000000" w:themeColor="text1"/>
          <w:sz w:val="28"/>
          <w:szCs w:val="28"/>
        </w:rPr>
        <w:t xml:space="preserve"> </w:t>
      </w:r>
    </w:p>
    <w:p w:rsidR="00AC0DD3" w:rsidRPr="00F52587" w:rsidRDefault="00211524" w:rsidP="00AC0DD3">
      <w:pPr>
        <w:pStyle w:val="a3"/>
        <w:spacing w:after="0" w:line="240" w:lineRule="auto"/>
        <w:ind w:left="0"/>
        <w:jc w:val="center"/>
        <w:rPr>
          <w:rFonts w:ascii="Times New Roman" w:hAnsi="Times New Roman" w:cs="Times New Roman"/>
          <w:i/>
          <w:color w:val="000000" w:themeColor="text1"/>
          <w:sz w:val="28"/>
        </w:rPr>
      </w:pPr>
      <w:r w:rsidRPr="00F52587">
        <w:rPr>
          <w:rFonts w:ascii="Times New Roman" w:hAnsi="Times New Roman" w:cs="Times New Roman"/>
          <w:i/>
          <w:color w:val="000000" w:themeColor="text1"/>
          <w:sz w:val="28"/>
          <w:szCs w:val="28"/>
        </w:rPr>
        <w:t xml:space="preserve">in power generation </w:t>
      </w:r>
      <w:r w:rsidR="00AC0DD3" w:rsidRPr="00F52587">
        <w:rPr>
          <w:rFonts w:ascii="Times New Roman" w:hAnsi="Times New Roman" w:cs="Times New Roman"/>
          <w:i/>
          <w:color w:val="000000" w:themeColor="text1"/>
          <w:sz w:val="28"/>
        </w:rPr>
        <w:t>in Kazakhstan</w:t>
      </w:r>
    </w:p>
    <w:p w:rsidR="004E43BC" w:rsidRDefault="004E43BC" w:rsidP="004E43BC">
      <w:pPr>
        <w:pStyle w:val="a3"/>
        <w:spacing w:after="0" w:line="240" w:lineRule="auto"/>
        <w:ind w:left="0" w:firstLine="709"/>
        <w:jc w:val="both"/>
        <w:rPr>
          <w:rFonts w:ascii="Times New Roman" w:hAnsi="Times New Roman" w:cs="Times New Roman"/>
          <w:sz w:val="28"/>
        </w:rPr>
      </w:pPr>
    </w:p>
    <w:p w:rsidR="005B4E26" w:rsidRPr="004E43BC" w:rsidRDefault="004E43BC" w:rsidP="004E43BC">
      <w:pPr>
        <w:pStyle w:val="a3"/>
        <w:spacing w:after="0" w:line="240" w:lineRule="auto"/>
        <w:ind w:left="0" w:firstLine="709"/>
        <w:jc w:val="both"/>
        <w:rPr>
          <w:rFonts w:ascii="Times New Roman" w:hAnsi="Times New Roman" w:cs="Times New Roman"/>
          <w:sz w:val="28"/>
        </w:rPr>
      </w:pPr>
      <w:r w:rsidRPr="005217AD">
        <w:rPr>
          <w:rFonts w:ascii="Times New Roman" w:hAnsi="Times New Roman" w:cs="Times New Roman"/>
          <w:sz w:val="28"/>
        </w:rPr>
        <w:t xml:space="preserve">As can be seen from the chart below, the share of </w:t>
      </w:r>
      <w:r w:rsidR="00C504DF">
        <w:rPr>
          <w:rFonts w:ascii="Times New Roman" w:hAnsi="Times New Roman" w:cs="Times New Roman"/>
          <w:sz w:val="28"/>
        </w:rPr>
        <w:br/>
      </w:r>
      <w:r w:rsidRPr="005217AD">
        <w:rPr>
          <w:rFonts w:ascii="Times New Roman" w:hAnsi="Times New Roman" w:cs="Times New Roman"/>
          <w:sz w:val="28"/>
        </w:rPr>
        <w:t xml:space="preserve">Samruk-Energy JSC in the electricity market of Kazakhstan remains the leader and amounts to 3 </w:t>
      </w:r>
      <w:r w:rsidR="00862F90" w:rsidRPr="005217AD">
        <w:rPr>
          <w:rFonts w:ascii="Times New Roman" w:hAnsi="Times New Roman" w:cs="Times New Roman"/>
          <w:sz w:val="28"/>
          <w:lang w:val="kk-KZ"/>
        </w:rPr>
        <w:t xml:space="preserve">1.4 </w:t>
      </w:r>
      <w:r w:rsidRPr="005217AD">
        <w:rPr>
          <w:rFonts w:ascii="Times New Roman" w:hAnsi="Times New Roman" w:cs="Times New Roman"/>
          <w:sz w:val="28"/>
        </w:rPr>
        <w:t>%.</w:t>
      </w:r>
    </w:p>
    <w:p w:rsidR="00BA383A" w:rsidRPr="006B4B0C" w:rsidRDefault="00143578" w:rsidP="00AC0DD3">
      <w:pPr>
        <w:pStyle w:val="a3"/>
        <w:spacing w:after="0" w:line="240" w:lineRule="auto"/>
        <w:ind w:left="0"/>
        <w:jc w:val="center"/>
        <w:rPr>
          <w:rFonts w:ascii="Times New Roman" w:hAnsi="Times New Roman" w:cs="Times New Roman"/>
          <w:sz w:val="28"/>
          <w:szCs w:val="28"/>
        </w:rPr>
      </w:pPr>
      <w:r>
        <w:rPr>
          <w:noProof/>
          <w:lang w:val="ru-RU" w:eastAsia="ru-RU"/>
        </w:rPr>
        <mc:AlternateContent>
          <mc:Choice Requires="wpg">
            <w:drawing>
              <wp:anchor distT="0" distB="0" distL="114300" distR="114300" simplePos="0" relativeHeight="251665408" behindDoc="0" locked="0" layoutInCell="1" allowOverlap="1" wp14:anchorId="54893851" wp14:editId="2F4254D1">
                <wp:simplePos x="0" y="0"/>
                <wp:positionH relativeFrom="margin">
                  <wp:align>center</wp:align>
                </wp:positionH>
                <wp:positionV relativeFrom="paragraph">
                  <wp:posOffset>899425</wp:posOffset>
                </wp:positionV>
                <wp:extent cx="2028190" cy="1424774"/>
                <wp:effectExtent l="0" t="0" r="0" b="4445"/>
                <wp:wrapNone/>
                <wp:docPr id="3" name="Группа 3"/>
                <wp:cNvGraphicFramePr/>
                <a:graphic xmlns:a="http://schemas.openxmlformats.org/drawingml/2006/main">
                  <a:graphicData uri="http://schemas.microsoft.com/office/word/2010/wordprocessingGroup">
                    <wpg:wgp>
                      <wpg:cNvGrpSpPr/>
                      <wpg:grpSpPr>
                        <a:xfrm>
                          <a:off x="0" y="0"/>
                          <a:ext cx="2028190" cy="1424774"/>
                          <a:chOff x="0" y="0"/>
                          <a:chExt cx="2028190" cy="1424774"/>
                        </a:xfrm>
                      </wpg:grpSpPr>
                      <wps:wsp>
                        <wps:cNvPr id="7" name="椭圆 9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8FE6E634-EEC9-4F81-9C4A-7C69A477A8AE}"/>
                            </a:ext>
                          </a:extLst>
                        </wps:cNvPr>
                        <wps:cNvSpPr/>
                        <wps:spPr>
                          <a:xfrm>
                            <a:off x="285008" y="0"/>
                            <a:ext cx="1443309" cy="1424774"/>
                          </a:xfrm>
                          <a:prstGeom prst="ellipse">
                            <a:avLst/>
                          </a:prstGeom>
                          <a:gradFill flip="none" rotWithShape="1">
                            <a:gsLst>
                              <a:gs pos="35000">
                                <a:sysClr val="window" lastClr="FFFFFF">
                                  <a:lumMod val="85000"/>
                                </a:sysClr>
                              </a:gs>
                              <a:gs pos="100000">
                                <a:srgbClr val="F1F1F1"/>
                              </a:gs>
                            </a:gsLst>
                            <a:lin ang="2700000" scaled="1"/>
                            <a:tileRect/>
                          </a:gradFill>
                          <a:ln w="28575" cap="flat" cmpd="sng" algn="ctr">
                            <a:noFill/>
                            <a:prstDash val="solid"/>
                          </a:ln>
                          <a:effectLst/>
                        </wps:spPr>
                        <wps:bodyPr rtlCol="0" anchor="ctr"/>
                      </wps:wsp>
                      <wps:wsp>
                        <wps:cNvPr id="13" name="文本框 2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s:cNvPr>
                        <wps:cNvSpPr txBox="1"/>
                        <wps:spPr>
                          <a:xfrm>
                            <a:off x="0" y="344384"/>
                            <a:ext cx="2028190" cy="617220"/>
                          </a:xfrm>
                          <a:prstGeom prst="rect">
                            <a:avLst/>
                          </a:prstGeom>
                          <a:noFill/>
                          <a:ln>
                            <a:noFill/>
                          </a:ln>
                        </wps:spPr>
                        <wps:txbx>
                          <w:txbxContent>
                            <w:p w:rsidR="00E45AF7" w:rsidRPr="005217AD" w:rsidRDefault="00156E8E" w:rsidP="00143578">
                              <w:pPr>
                                <w:pStyle w:val="ad"/>
                                <w:spacing w:before="0" w:beforeAutospacing="0" w:after="0" w:afterAutospacing="0"/>
                                <w:jc w:val="center"/>
                                <w:rPr>
                                  <w:b/>
                                  <w:bCs/>
                                  <w:color w:val="000000" w:themeColor="text1"/>
                                  <w:kern w:val="24"/>
                                  <w:szCs w:val="28"/>
                                </w:rPr>
                              </w:pPr>
                              <w:r>
                                <w:rPr>
                                  <w:b/>
                                  <w:bCs/>
                                  <w:color w:val="000000" w:themeColor="text1"/>
                                  <w:kern w:val="24"/>
                                  <w:szCs w:val="28"/>
                                </w:rPr>
                                <w:t>Kazakhstan</w:t>
                              </w:r>
                            </w:p>
                            <w:p w:rsidR="00E45AF7" w:rsidRDefault="00E45AF7" w:rsidP="00143578">
                              <w:pPr>
                                <w:pStyle w:val="ad"/>
                                <w:spacing w:before="0" w:beforeAutospacing="0" w:after="0" w:afterAutospacing="0"/>
                                <w:jc w:val="center"/>
                                <w:rPr>
                                  <w:b/>
                                  <w:bCs/>
                                  <w:color w:val="000000" w:themeColor="text1"/>
                                  <w:kern w:val="24"/>
                                  <w:szCs w:val="28"/>
                                </w:rPr>
                              </w:pPr>
                              <w:r w:rsidRPr="00F15626">
                                <w:rPr>
                                  <w:b/>
                                  <w:bCs/>
                                  <w:color w:val="000000" w:themeColor="text1"/>
                                  <w:kern w:val="24"/>
                                  <w:szCs w:val="28"/>
                                </w:rPr>
                                <w:t>30</w:t>
                              </w:r>
                              <w:r>
                                <w:rPr>
                                  <w:b/>
                                  <w:bCs/>
                                  <w:color w:val="000000" w:themeColor="text1"/>
                                  <w:kern w:val="24"/>
                                  <w:szCs w:val="28"/>
                                </w:rPr>
                                <w:t xml:space="preserve"> </w:t>
                              </w:r>
                              <w:r w:rsidRPr="00F15626">
                                <w:rPr>
                                  <w:b/>
                                  <w:bCs/>
                                  <w:color w:val="000000" w:themeColor="text1"/>
                                  <w:kern w:val="24"/>
                                  <w:szCs w:val="28"/>
                                </w:rPr>
                                <w:t>773</w:t>
                              </w:r>
                              <w:proofErr w:type="gramStart"/>
                              <w:r w:rsidRPr="00F15626">
                                <w:rPr>
                                  <w:b/>
                                  <w:bCs/>
                                  <w:color w:val="000000" w:themeColor="text1"/>
                                  <w:kern w:val="24"/>
                                  <w:szCs w:val="28"/>
                                </w:rPr>
                                <w:t>,4</w:t>
                              </w:r>
                              <w:proofErr w:type="gramEnd"/>
                              <w:r w:rsidRPr="00F15626">
                                <w:rPr>
                                  <w:b/>
                                  <w:bCs/>
                                  <w:color w:val="000000" w:themeColor="text1"/>
                                  <w:kern w:val="24"/>
                                  <w:szCs w:val="28"/>
                                </w:rPr>
                                <w:t xml:space="preserve"> </w:t>
                              </w:r>
                            </w:p>
                            <w:p w:rsidR="00E45AF7" w:rsidRPr="00291819" w:rsidRDefault="00156E8E" w:rsidP="00143578">
                              <w:pPr>
                                <w:pStyle w:val="ad"/>
                                <w:spacing w:before="0" w:beforeAutospacing="0" w:after="0" w:afterAutospacing="0"/>
                                <w:jc w:val="center"/>
                                <w:rPr>
                                  <w:b/>
                                  <w:bCs/>
                                  <w:color w:val="000000" w:themeColor="text1"/>
                                  <w:kern w:val="24"/>
                                  <w:szCs w:val="28"/>
                                </w:rPr>
                              </w:pPr>
                              <w:proofErr w:type="spellStart"/>
                              <w:proofErr w:type="gramStart"/>
                              <w:r>
                                <w:rPr>
                                  <w:b/>
                                  <w:bCs/>
                                  <w:color w:val="000000" w:themeColor="text1"/>
                                  <w:kern w:val="24"/>
                                  <w:szCs w:val="28"/>
                                </w:rPr>
                                <w:t>mln</w:t>
                              </w:r>
                              <w:proofErr w:type="spellEnd"/>
                              <w:proofErr w:type="gramEnd"/>
                              <w:r>
                                <w:rPr>
                                  <w:b/>
                                  <w:bCs/>
                                  <w:color w:val="000000" w:themeColor="text1"/>
                                  <w:kern w:val="24"/>
                                  <w:szCs w:val="28"/>
                                </w:rPr>
                                <w:t>. kWh</w:t>
                              </w:r>
                            </w:p>
                          </w:txbxContent>
                        </wps:txbx>
                        <wps:bodyPr wrap="square" rtlCol="0">
                          <a:spAutoFit/>
                        </wps:bodyPr>
                      </wps:wsp>
                    </wpg:wgp>
                  </a:graphicData>
                </a:graphic>
              </wp:anchor>
            </w:drawing>
          </mc:Choice>
          <mc:Fallback>
            <w:pict>
              <v:group w14:anchorId="54893851" id="Группа 3" o:spid="_x0000_s1026" style="position:absolute;left:0;text-align:left;margin-left:0;margin-top:70.8pt;width:159.7pt;height:112.2pt;z-index:251665408;mso-position-horizontal:center;mso-position-horizontal-relative:margin" coordsize="20281,14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">
                <v:oval id="椭圆 99" o:spid="_x0000_s1027" style="position:absolute;left:2850;width:14433;height:14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A8QA&#10;AADaAAAADwAAAGRycy9kb3ducmV2LnhtbESPQWsCMRSE74L/ITzBi9SsHlS2RikFaVUUqqW9vm5e&#10;d5cmL8smuqu/3hQEj8PMfMPMl6014ky1Lx0rGA0TEMSZ0yXnCj6Pq6cZCB+QNRrHpOBCHpaLbmeO&#10;qXYNf9D5EHIRIexTVFCEUKVS+qwgi37oKuLo/braYoiyzqWusYlwa+Q4SSbSYslxocCKXgvK/g4n&#10;q6AZfO1/1pXb7g2/ba7bXF+/zU6pfq99eQYRqA2P8L39rhVM4f9Kv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IJgPEAAAA2gAAAA8AAAAAAAAAAAAAAAAAmAIAAGRycy9k&#10;b3ducmV2LnhtbFBLBQYAAAAABAAEAPUAAACJAwAAAAA=&#10;" fillcolor="#d9d9d9" stroked="f" strokeweight="2.25pt">
                  <v:fill color2="#f1f1f1" rotate="t" angle="45" colors="0 #d9d9d9;22938f #d9d9d9" focus="100%" type="gradient"/>
                </v:oval>
                <v:shapetype id="_x0000_t202" coordsize="21600,21600" o:spt="202" path="m,l,21600r21600,l21600,xe">
                  <v:stroke joinstyle="miter"/>
                  <v:path gradientshapeok="t" o:connecttype="rect"/>
                </v:shapetype>
                <v:shape id="_x0000_s1028" type="#_x0000_t202" style="position:absolute;top:3443;width:20281;height:6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E45AF7" w:rsidRPr="005217AD" w:rsidRDefault="00156E8E" w:rsidP="00143578">
                        <w:pPr>
                          <w:pStyle w:val="ad"/>
                          <w:spacing w:before="0" w:beforeAutospacing="0" w:after="0" w:afterAutospacing="0"/>
                          <w:jc w:val="center"/>
                          <w:rPr>
                            <w:b/>
                            <w:bCs/>
                            <w:color w:val="000000" w:themeColor="text1"/>
                            <w:kern w:val="24"/>
                            <w:szCs w:val="28"/>
                          </w:rPr>
                        </w:pPr>
                        <w:r>
                          <w:rPr>
                            <w:b/>
                            <w:bCs/>
                            <w:color w:val="000000" w:themeColor="text1"/>
                            <w:kern w:val="24"/>
                            <w:szCs w:val="28"/>
                          </w:rPr>
                          <w:t>Kazakhstan</w:t>
                        </w:r>
                      </w:p>
                      <w:p w:rsidR="00E45AF7" w:rsidRDefault="00E45AF7" w:rsidP="00143578">
                        <w:pPr>
                          <w:pStyle w:val="ad"/>
                          <w:spacing w:before="0" w:beforeAutospacing="0" w:after="0" w:afterAutospacing="0"/>
                          <w:jc w:val="center"/>
                          <w:rPr>
                            <w:b/>
                            <w:bCs/>
                            <w:color w:val="000000" w:themeColor="text1"/>
                            <w:kern w:val="24"/>
                            <w:szCs w:val="28"/>
                          </w:rPr>
                        </w:pPr>
                        <w:r w:rsidRPr="00F15626">
                          <w:rPr>
                            <w:b/>
                            <w:bCs/>
                            <w:color w:val="000000" w:themeColor="text1"/>
                            <w:kern w:val="24"/>
                            <w:szCs w:val="28"/>
                          </w:rPr>
                          <w:t>30</w:t>
                        </w:r>
                        <w:r>
                          <w:rPr>
                            <w:b/>
                            <w:bCs/>
                            <w:color w:val="000000" w:themeColor="text1"/>
                            <w:kern w:val="24"/>
                            <w:szCs w:val="28"/>
                          </w:rPr>
                          <w:t xml:space="preserve"> </w:t>
                        </w:r>
                        <w:r w:rsidRPr="00F15626">
                          <w:rPr>
                            <w:b/>
                            <w:bCs/>
                            <w:color w:val="000000" w:themeColor="text1"/>
                            <w:kern w:val="24"/>
                            <w:szCs w:val="28"/>
                          </w:rPr>
                          <w:t>773</w:t>
                        </w:r>
                        <w:proofErr w:type="gramStart"/>
                        <w:r w:rsidRPr="00F15626">
                          <w:rPr>
                            <w:b/>
                            <w:bCs/>
                            <w:color w:val="000000" w:themeColor="text1"/>
                            <w:kern w:val="24"/>
                            <w:szCs w:val="28"/>
                          </w:rPr>
                          <w:t>,4</w:t>
                        </w:r>
                        <w:proofErr w:type="gramEnd"/>
                        <w:r w:rsidRPr="00F15626">
                          <w:rPr>
                            <w:b/>
                            <w:bCs/>
                            <w:color w:val="000000" w:themeColor="text1"/>
                            <w:kern w:val="24"/>
                            <w:szCs w:val="28"/>
                          </w:rPr>
                          <w:t xml:space="preserve"> </w:t>
                        </w:r>
                      </w:p>
                      <w:p w:rsidR="00E45AF7" w:rsidRPr="00291819" w:rsidRDefault="00156E8E" w:rsidP="00143578">
                        <w:pPr>
                          <w:pStyle w:val="ad"/>
                          <w:spacing w:before="0" w:beforeAutospacing="0" w:after="0" w:afterAutospacing="0"/>
                          <w:jc w:val="center"/>
                          <w:rPr>
                            <w:b/>
                            <w:bCs/>
                            <w:color w:val="000000" w:themeColor="text1"/>
                            <w:kern w:val="24"/>
                            <w:szCs w:val="28"/>
                          </w:rPr>
                        </w:pPr>
                        <w:proofErr w:type="spellStart"/>
                        <w:proofErr w:type="gramStart"/>
                        <w:r>
                          <w:rPr>
                            <w:b/>
                            <w:bCs/>
                            <w:color w:val="000000" w:themeColor="text1"/>
                            <w:kern w:val="24"/>
                            <w:szCs w:val="28"/>
                          </w:rPr>
                          <w:t>mln</w:t>
                        </w:r>
                        <w:proofErr w:type="spellEnd"/>
                        <w:proofErr w:type="gramEnd"/>
                        <w:r>
                          <w:rPr>
                            <w:b/>
                            <w:bCs/>
                            <w:color w:val="000000" w:themeColor="text1"/>
                            <w:kern w:val="24"/>
                            <w:szCs w:val="28"/>
                          </w:rPr>
                          <w:t>. kWh</w:t>
                        </w:r>
                      </w:p>
                    </w:txbxContent>
                  </v:textbox>
                </v:shape>
                <w10:wrap anchorx="margin"/>
              </v:group>
            </w:pict>
          </mc:Fallback>
        </mc:AlternateContent>
      </w:r>
      <w:r>
        <w:rPr>
          <w:noProof/>
          <w:lang w:val="ru-RU" w:eastAsia="ru-RU"/>
        </w:rPr>
        <mc:AlternateContent>
          <mc:Choice Requires="wps">
            <w:drawing>
              <wp:anchor distT="0" distB="0" distL="114300" distR="114300" simplePos="0" relativeHeight="251663360" behindDoc="0" locked="0" layoutInCell="1" allowOverlap="1" wp14:anchorId="361477A3" wp14:editId="4A3E8B92">
                <wp:simplePos x="0" y="0"/>
                <wp:positionH relativeFrom="column">
                  <wp:posOffset>1224959</wp:posOffset>
                </wp:positionH>
                <wp:positionV relativeFrom="paragraph">
                  <wp:posOffset>750703</wp:posOffset>
                </wp:positionV>
                <wp:extent cx="762000" cy="617017"/>
                <wp:effectExtent l="0" t="0" r="0" b="0"/>
                <wp:wrapNone/>
                <wp:docPr id="9" name="文本框 29">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6659D431-6C8C-4721-9523-D4AA0ECE037E}"/>
                    </a:ext>
                  </a:extLst>
                </wp:docPr>
                <wp:cNvGraphicFramePr/>
                <a:graphic xmlns:a="http://schemas.openxmlformats.org/drawingml/2006/main">
                  <a:graphicData uri="http://schemas.microsoft.com/office/word/2010/wordprocessingShape">
                    <wps:wsp>
                      <wps:cNvSpPr txBox="1"/>
                      <wps:spPr>
                        <a:xfrm>
                          <a:off x="0" y="0"/>
                          <a:ext cx="762000" cy="617017"/>
                        </a:xfrm>
                        <a:prstGeom prst="rect">
                          <a:avLst/>
                        </a:prstGeom>
                        <a:noFill/>
                      </wps:spPr>
                      <wps:txbx>
                        <w:txbxContent>
                          <w:p w:rsidR="00E45AF7" w:rsidRPr="00156E8E" w:rsidRDefault="00156E8E" w:rsidP="00194480">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wps:txbx>
                      <wps:bodyPr wrap="square" rtlCol="0">
                        <a:spAutoFit/>
                      </wps:bodyPr>
                    </wps:wsp>
                  </a:graphicData>
                </a:graphic>
                <wp14:sizeRelH relativeFrom="margin">
                  <wp14:pctWidth>0</wp14:pctWidth>
                </wp14:sizeRelH>
              </wp:anchor>
            </w:drawing>
          </mc:Choice>
          <mc:Fallback>
            <w:pict>
              <v:shape w14:anchorId="361477A3" id="文本框 29" o:spid="_x0000_s1029" type="#_x0000_t202" style="position:absolute;left:0;text-align:left;margin-left:96.45pt;margin-top:59.1pt;width:60pt;height:48.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" filled="f" stroked="f">
                <v:textbox style="mso-fit-shape-to-text:t">
                  <w:txbxContent>
                    <w:p w:rsidR="00E45AF7" w:rsidRPr="00156E8E" w:rsidRDefault="00156E8E" w:rsidP="00194480">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v:textbox>
              </v:shape>
            </w:pict>
          </mc:Fallback>
        </mc:AlternateContent>
      </w:r>
      <w:r>
        <w:rPr>
          <w:noProof/>
          <w:lang w:val="ru-RU" w:eastAsia="ru-RU"/>
        </w:rPr>
        <w:drawing>
          <wp:inline distT="0" distB="0" distL="0" distR="0" wp14:anchorId="1E318BC6" wp14:editId="6DCBE05A">
            <wp:extent cx="5534025" cy="33147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513C" w:rsidRPr="006B4B0C" w:rsidRDefault="000F513C" w:rsidP="004C51FE">
      <w:pPr>
        <w:rPr>
          <w:rFonts w:ascii="Times New Roman" w:hAnsi="Times New Roman" w:cs="Times New Roman"/>
          <w:sz w:val="28"/>
          <w:szCs w:val="28"/>
        </w:rPr>
      </w:pPr>
    </w:p>
    <w:p w:rsidR="004119EF" w:rsidRPr="005217AD" w:rsidRDefault="004119EF" w:rsidP="005217AD">
      <w:pPr>
        <w:pStyle w:val="1"/>
        <w:numPr>
          <w:ilvl w:val="0"/>
          <w:numId w:val="2"/>
        </w:numPr>
        <w:tabs>
          <w:tab w:val="left" w:pos="426"/>
        </w:tabs>
        <w:spacing w:before="0" w:line="240" w:lineRule="auto"/>
        <w:ind w:left="0" w:firstLine="0"/>
        <w:jc w:val="center"/>
        <w:rPr>
          <w:rFonts w:ascii="Times New Roman" w:hAnsi="Times New Roman" w:cs="Times New Roman"/>
          <w:b/>
          <w:color w:val="auto"/>
          <w:sz w:val="28"/>
        </w:rPr>
      </w:pPr>
      <w:bookmarkStart w:id="7" w:name="_Toc507606020"/>
      <w:bookmarkStart w:id="8" w:name="_Toc102122567"/>
      <w:r w:rsidRPr="005217AD">
        <w:rPr>
          <w:rFonts w:ascii="Times New Roman" w:hAnsi="Times New Roman" w:cs="Times New Roman"/>
          <w:b/>
          <w:color w:val="auto"/>
          <w:sz w:val="28"/>
        </w:rPr>
        <w:lastRenderedPageBreak/>
        <w:t>Electricity consumption in the UES of Kazakhstan</w:t>
      </w:r>
      <w:bookmarkEnd w:id="7"/>
      <w:bookmarkEnd w:id="8"/>
    </w:p>
    <w:p w:rsidR="004119EF" w:rsidRPr="005217AD" w:rsidRDefault="004119EF" w:rsidP="005217AD">
      <w:pPr>
        <w:pStyle w:val="1"/>
        <w:spacing w:before="0" w:line="240" w:lineRule="auto"/>
        <w:jc w:val="center"/>
        <w:rPr>
          <w:rFonts w:ascii="Times New Roman" w:hAnsi="Times New Roman" w:cs="Times New Roman"/>
          <w:i/>
          <w:color w:val="auto"/>
          <w:sz w:val="28"/>
        </w:rPr>
      </w:pPr>
    </w:p>
    <w:p w:rsidR="00B3467B" w:rsidRPr="001D43E0" w:rsidRDefault="00156E8E" w:rsidP="001D43E0">
      <w:pPr>
        <w:tabs>
          <w:tab w:val="left" w:pos="1418"/>
        </w:tabs>
        <w:spacing w:after="0" w:line="240" w:lineRule="auto"/>
        <w:ind w:right="-284" w:firstLine="709"/>
        <w:jc w:val="both"/>
        <w:rPr>
          <w:rFonts w:ascii="Times New Roman" w:hAnsi="Times New Roman" w:cs="Times New Roman"/>
          <w:sz w:val="28"/>
          <w:lang w:val="kk-KZ"/>
        </w:rPr>
      </w:pPr>
      <w:r>
        <w:rPr>
          <w:rFonts w:ascii="Times New Roman" w:hAnsi="Times New Roman" w:cs="Times New Roman"/>
          <w:sz w:val="28"/>
          <w:lang w:val="en-US"/>
        </w:rPr>
        <w:t xml:space="preserve">In </w:t>
      </w:r>
      <w:r w:rsidR="00B3467B" w:rsidRPr="001D43E0">
        <w:rPr>
          <w:rFonts w:ascii="Times New Roman" w:hAnsi="Times New Roman" w:cs="Times New Roman"/>
          <w:sz w:val="28"/>
          <w:lang w:val="kk-KZ"/>
        </w:rPr>
        <w:t xml:space="preserve">January-March 2022 compared to January-March 2021, the industrial production index (hereinafter referred to as </w:t>
      </w:r>
      <w:r>
        <w:rPr>
          <w:rFonts w:ascii="Times New Roman" w:hAnsi="Times New Roman" w:cs="Times New Roman"/>
          <w:sz w:val="28"/>
          <w:lang w:val="kk-KZ"/>
        </w:rPr>
        <w:t>IPI</w:t>
      </w:r>
      <w:r w:rsidR="00B3467B" w:rsidRPr="001D43E0">
        <w:rPr>
          <w:rFonts w:ascii="Times New Roman" w:hAnsi="Times New Roman" w:cs="Times New Roman"/>
          <w:sz w:val="28"/>
          <w:lang w:val="kk-KZ"/>
        </w:rPr>
        <w:t>) amounted to 105.8%. An increase in production volumes was recorded in 16 regions of the republic, a decrease is observed in the Kyzylorda region.</w:t>
      </w:r>
    </w:p>
    <w:p w:rsidR="001855B1" w:rsidRPr="001D43E0" w:rsidRDefault="001855B1" w:rsidP="00B3467B">
      <w:pPr>
        <w:tabs>
          <w:tab w:val="left" w:pos="1418"/>
        </w:tabs>
        <w:spacing w:after="0" w:line="240" w:lineRule="auto"/>
        <w:ind w:right="-284"/>
        <w:jc w:val="both"/>
        <w:rPr>
          <w:rFonts w:ascii="Times New Roman" w:eastAsia="Times New Roman" w:hAnsi="Times New Roman" w:cs="Times New Roman"/>
          <w:b/>
          <w:sz w:val="28"/>
          <w:szCs w:val="28"/>
          <w:lang w:eastAsia="ru-RU"/>
        </w:rPr>
      </w:pPr>
    </w:p>
    <w:p w:rsidR="001855B1" w:rsidRPr="001D43E0" w:rsidRDefault="001855B1" w:rsidP="005217AD">
      <w:pPr>
        <w:tabs>
          <w:tab w:val="left" w:pos="1418"/>
        </w:tabs>
        <w:spacing w:after="0" w:line="240" w:lineRule="auto"/>
        <w:ind w:right="-284" w:firstLine="709"/>
        <w:jc w:val="center"/>
        <w:rPr>
          <w:rFonts w:ascii="Times New Roman" w:eastAsia="Times New Roman" w:hAnsi="Times New Roman" w:cs="Times New Roman"/>
          <w:b/>
          <w:sz w:val="28"/>
          <w:szCs w:val="28"/>
          <w:lang w:eastAsia="ru-RU"/>
        </w:rPr>
      </w:pPr>
      <w:r w:rsidRPr="001D43E0">
        <w:rPr>
          <w:rFonts w:ascii="Times New Roman" w:eastAsia="Times New Roman" w:hAnsi="Times New Roman" w:cs="Times New Roman"/>
          <w:b/>
          <w:sz w:val="28"/>
          <w:szCs w:val="28"/>
          <w:lang w:eastAsia="ru-RU"/>
        </w:rPr>
        <w:t>Changes in industrial output by region</w:t>
      </w:r>
    </w:p>
    <w:p w:rsidR="001855B1" w:rsidRPr="001D43E0" w:rsidRDefault="001855B1" w:rsidP="005217AD">
      <w:pPr>
        <w:tabs>
          <w:tab w:val="left" w:pos="1418"/>
        </w:tabs>
        <w:spacing w:after="0" w:line="240" w:lineRule="auto"/>
        <w:ind w:right="-284" w:firstLine="709"/>
        <w:jc w:val="right"/>
        <w:rPr>
          <w:rFonts w:ascii="Times New Roman" w:hAnsi="Times New Roman" w:cs="Times New Roman"/>
          <w:lang w:eastAsia="ru-RU"/>
        </w:rPr>
      </w:pPr>
      <w:r w:rsidRPr="001D43E0">
        <w:rPr>
          <w:rFonts w:ascii="Times New Roman" w:eastAsia="Times New Roman" w:hAnsi="Times New Roman" w:cs="Times New Roman"/>
          <w:i/>
          <w:sz w:val="20"/>
          <w:szCs w:val="28"/>
          <w:lang w:eastAsia="ru-RU"/>
        </w:rPr>
        <w:t>in % to the corresponding period of the previous year, increase +, decrease -</w:t>
      </w:r>
    </w:p>
    <w:p w:rsidR="001855B1" w:rsidRPr="001D43E0" w:rsidRDefault="00B3467B" w:rsidP="005217AD">
      <w:pPr>
        <w:tabs>
          <w:tab w:val="left" w:pos="1418"/>
        </w:tabs>
        <w:spacing w:after="0" w:line="240" w:lineRule="auto"/>
        <w:ind w:right="-284"/>
        <w:jc w:val="center"/>
        <w:rPr>
          <w:rFonts w:ascii="Times New Roman" w:hAnsi="Times New Roman" w:cs="Times New Roman"/>
          <w:lang w:eastAsia="ru-RU"/>
        </w:rPr>
      </w:pPr>
      <w:r w:rsidRPr="001D43E0">
        <w:rPr>
          <w:rFonts w:ascii="Calibri" w:hAnsi="Calibri" w:cs="Arial"/>
          <w:noProof/>
          <w:lang w:val="ru-RU" w:eastAsia="ru-RU"/>
        </w:rPr>
        <w:drawing>
          <wp:inline distT="0" distB="0" distL="0" distR="0" wp14:anchorId="501817EF" wp14:editId="475B1672">
            <wp:extent cx="5685183" cy="3045349"/>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855B1" w:rsidRPr="001D43E0" w:rsidRDefault="001855B1" w:rsidP="005217AD">
      <w:pPr>
        <w:tabs>
          <w:tab w:val="left" w:pos="1418"/>
        </w:tabs>
        <w:spacing w:after="0" w:line="240" w:lineRule="auto"/>
        <w:ind w:right="-284"/>
        <w:rPr>
          <w:rFonts w:ascii="Times New Roman" w:eastAsia="Times New Roman" w:hAnsi="Times New Roman" w:cs="Times New Roman"/>
          <w:sz w:val="20"/>
          <w:szCs w:val="20"/>
          <w:lang w:eastAsia="ru-RU"/>
        </w:rPr>
      </w:pPr>
    </w:p>
    <w:p w:rsidR="008A2726" w:rsidRPr="001D43E0" w:rsidRDefault="008A2726" w:rsidP="001D43E0">
      <w:pPr>
        <w:spacing w:after="0" w:line="240" w:lineRule="auto"/>
        <w:ind w:firstLine="709"/>
        <w:jc w:val="both"/>
        <w:rPr>
          <w:rFonts w:ascii="Times New Roman" w:eastAsia="Times New Roman" w:hAnsi="Times New Roman" w:cs="Times New Roman"/>
          <w:sz w:val="28"/>
          <w:szCs w:val="20"/>
          <w:lang w:eastAsia="ru-RU"/>
        </w:rPr>
      </w:pPr>
      <w:r w:rsidRPr="001D43E0">
        <w:rPr>
          <w:rFonts w:ascii="Times New Roman" w:eastAsia="Times New Roman" w:hAnsi="Times New Roman" w:cs="Times New Roman"/>
          <w:sz w:val="28"/>
          <w:szCs w:val="20"/>
          <w:lang w:eastAsia="ru-RU"/>
        </w:rPr>
        <w:t xml:space="preserve">In the </w:t>
      </w:r>
      <w:proofErr w:type="spellStart"/>
      <w:r w:rsidRPr="001D43E0">
        <w:rPr>
          <w:rFonts w:ascii="Times New Roman" w:eastAsia="Times New Roman" w:hAnsi="Times New Roman" w:cs="Times New Roman"/>
          <w:sz w:val="28"/>
          <w:szCs w:val="20"/>
          <w:lang w:eastAsia="ru-RU"/>
        </w:rPr>
        <w:t>Atyrau</w:t>
      </w:r>
      <w:proofErr w:type="spellEnd"/>
      <w:r w:rsidRPr="001D43E0">
        <w:rPr>
          <w:rFonts w:ascii="Times New Roman" w:eastAsia="Times New Roman" w:hAnsi="Times New Roman" w:cs="Times New Roman"/>
          <w:sz w:val="28"/>
          <w:szCs w:val="20"/>
          <w:lang w:eastAsia="ru-RU"/>
        </w:rPr>
        <w:t xml:space="preserve"> region, the </w:t>
      </w:r>
      <w:r w:rsidR="00156E8E">
        <w:rPr>
          <w:rFonts w:ascii="Times New Roman" w:eastAsia="Times New Roman" w:hAnsi="Times New Roman" w:cs="Times New Roman"/>
          <w:sz w:val="28"/>
          <w:szCs w:val="20"/>
          <w:lang w:eastAsia="ru-RU"/>
        </w:rPr>
        <w:t>IPI</w:t>
      </w:r>
      <w:r w:rsidRPr="001D43E0">
        <w:rPr>
          <w:rFonts w:ascii="Times New Roman" w:eastAsia="Times New Roman" w:hAnsi="Times New Roman" w:cs="Times New Roman"/>
          <w:sz w:val="28"/>
          <w:szCs w:val="20"/>
          <w:lang w:eastAsia="ru-RU"/>
        </w:rPr>
        <w:t xml:space="preserve"> amounted to 112.1% due to an increase in the production of crude oil, the production of gasoline, diesel fuel, hydrocarbon liquefied gases.</w:t>
      </w:r>
    </w:p>
    <w:p w:rsidR="008A2726" w:rsidRPr="001D43E0" w:rsidRDefault="008A2726" w:rsidP="001D43E0">
      <w:pPr>
        <w:spacing w:after="0" w:line="240" w:lineRule="auto"/>
        <w:ind w:firstLine="709"/>
        <w:jc w:val="both"/>
        <w:rPr>
          <w:rFonts w:ascii="Times New Roman" w:eastAsia="Times New Roman" w:hAnsi="Times New Roman" w:cs="Times New Roman"/>
          <w:sz w:val="28"/>
          <w:szCs w:val="20"/>
          <w:lang w:eastAsia="ru-RU"/>
        </w:rPr>
      </w:pPr>
      <w:r w:rsidRPr="001D43E0">
        <w:rPr>
          <w:rFonts w:ascii="Times New Roman" w:eastAsia="Times New Roman" w:hAnsi="Times New Roman" w:cs="Times New Roman"/>
          <w:sz w:val="28"/>
          <w:szCs w:val="20"/>
          <w:lang w:eastAsia="ru-RU"/>
        </w:rPr>
        <w:t xml:space="preserve">In the city of Almaty, due to the growth in the production of confectionery and chocolate, soft drinks, furniture, mortar, tiles, cement and concrete bricks, cars and trucks, the </w:t>
      </w:r>
      <w:r w:rsidR="00156E8E">
        <w:rPr>
          <w:rFonts w:ascii="Times New Roman" w:eastAsia="Times New Roman" w:hAnsi="Times New Roman" w:cs="Times New Roman"/>
          <w:sz w:val="28"/>
          <w:szCs w:val="20"/>
          <w:lang w:eastAsia="ru-RU"/>
        </w:rPr>
        <w:t>IPI</w:t>
      </w:r>
      <w:r w:rsidRPr="001D43E0">
        <w:rPr>
          <w:rFonts w:ascii="Times New Roman" w:eastAsia="Times New Roman" w:hAnsi="Times New Roman" w:cs="Times New Roman"/>
          <w:sz w:val="28"/>
          <w:szCs w:val="20"/>
          <w:lang w:eastAsia="ru-RU"/>
        </w:rPr>
        <w:t xml:space="preserve"> amounted to 111.5%.</w:t>
      </w:r>
    </w:p>
    <w:p w:rsidR="008A2726" w:rsidRPr="001D43E0" w:rsidRDefault="008A2726" w:rsidP="001D43E0">
      <w:pPr>
        <w:spacing w:after="0" w:line="240" w:lineRule="auto"/>
        <w:ind w:firstLine="709"/>
        <w:jc w:val="both"/>
        <w:rPr>
          <w:rFonts w:ascii="Times New Roman" w:eastAsia="Times New Roman" w:hAnsi="Times New Roman" w:cs="Times New Roman"/>
          <w:sz w:val="28"/>
          <w:szCs w:val="20"/>
          <w:lang w:eastAsia="ru-RU"/>
        </w:rPr>
      </w:pPr>
      <w:r w:rsidRPr="001D43E0">
        <w:rPr>
          <w:rFonts w:ascii="Times New Roman" w:eastAsia="Times New Roman" w:hAnsi="Times New Roman" w:cs="Times New Roman"/>
          <w:sz w:val="28"/>
          <w:szCs w:val="20"/>
          <w:lang w:eastAsia="ru-RU"/>
        </w:rPr>
        <w:t xml:space="preserve">In the </w:t>
      </w:r>
      <w:proofErr w:type="spellStart"/>
      <w:r w:rsidRPr="001D43E0">
        <w:rPr>
          <w:rFonts w:ascii="Times New Roman" w:eastAsia="Times New Roman" w:hAnsi="Times New Roman" w:cs="Times New Roman"/>
          <w:sz w:val="28"/>
          <w:szCs w:val="20"/>
          <w:lang w:eastAsia="ru-RU"/>
        </w:rPr>
        <w:t>Akmola</w:t>
      </w:r>
      <w:proofErr w:type="spellEnd"/>
      <w:r w:rsidRPr="001D43E0">
        <w:rPr>
          <w:rFonts w:ascii="Times New Roman" w:eastAsia="Times New Roman" w:hAnsi="Times New Roman" w:cs="Times New Roman"/>
          <w:sz w:val="28"/>
          <w:szCs w:val="20"/>
          <w:lang w:eastAsia="ru-RU"/>
        </w:rPr>
        <w:t xml:space="preserve"> region, due to the increase in the extraction of gold-bearing ores, the production of flour, gold in the doré alloy, natural uranium, ready-mixed concrete, diesel fuel, trucks, the </w:t>
      </w:r>
      <w:r w:rsidR="00156E8E">
        <w:rPr>
          <w:rFonts w:ascii="Times New Roman" w:eastAsia="Times New Roman" w:hAnsi="Times New Roman" w:cs="Times New Roman"/>
          <w:sz w:val="28"/>
          <w:szCs w:val="20"/>
          <w:lang w:eastAsia="ru-RU"/>
        </w:rPr>
        <w:t>IPI</w:t>
      </w:r>
      <w:r w:rsidRPr="001D43E0">
        <w:rPr>
          <w:rFonts w:ascii="Times New Roman" w:eastAsia="Times New Roman" w:hAnsi="Times New Roman" w:cs="Times New Roman"/>
          <w:sz w:val="28"/>
          <w:szCs w:val="20"/>
          <w:lang w:eastAsia="ru-RU"/>
        </w:rPr>
        <w:t xml:space="preserve"> amounted to 110.3%.</w:t>
      </w:r>
    </w:p>
    <w:p w:rsidR="008A2726" w:rsidRPr="001D43E0" w:rsidRDefault="008A2726" w:rsidP="001D43E0">
      <w:pPr>
        <w:spacing w:after="0" w:line="240" w:lineRule="auto"/>
        <w:ind w:firstLine="709"/>
        <w:jc w:val="both"/>
        <w:rPr>
          <w:rFonts w:ascii="Times New Roman" w:eastAsia="Times New Roman" w:hAnsi="Times New Roman" w:cs="Times New Roman"/>
          <w:sz w:val="28"/>
          <w:szCs w:val="20"/>
          <w:lang w:eastAsia="ru-RU"/>
        </w:rPr>
      </w:pPr>
      <w:r w:rsidRPr="001D43E0">
        <w:rPr>
          <w:rFonts w:ascii="Times New Roman" w:eastAsia="Times New Roman" w:hAnsi="Times New Roman" w:cs="Times New Roman"/>
          <w:sz w:val="28"/>
          <w:szCs w:val="20"/>
          <w:lang w:eastAsia="ru-RU"/>
        </w:rPr>
        <w:t xml:space="preserve">In the North Kazakhstan region, due to the growth in the extraction of uranium and thorium ores, the production of flour, milk, butter, cheese, linseed oil, drinking alcohol, bags and packages of packaging, ready-mixed concrete, an increase in the production of freight cars, the </w:t>
      </w:r>
      <w:r w:rsidR="00156E8E">
        <w:rPr>
          <w:rFonts w:ascii="Times New Roman" w:eastAsia="Times New Roman" w:hAnsi="Times New Roman" w:cs="Times New Roman"/>
          <w:sz w:val="28"/>
          <w:szCs w:val="20"/>
          <w:lang w:eastAsia="ru-RU"/>
        </w:rPr>
        <w:t>IPI</w:t>
      </w:r>
      <w:r w:rsidRPr="001D43E0">
        <w:rPr>
          <w:rFonts w:ascii="Times New Roman" w:eastAsia="Times New Roman" w:hAnsi="Times New Roman" w:cs="Times New Roman"/>
          <w:sz w:val="28"/>
          <w:szCs w:val="20"/>
          <w:lang w:eastAsia="ru-RU"/>
        </w:rPr>
        <w:t xml:space="preserve"> amounted to 108.1%.</w:t>
      </w:r>
    </w:p>
    <w:p w:rsidR="008A2726" w:rsidRPr="001D43E0" w:rsidRDefault="00156E8E" w:rsidP="001D43E0">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In the city of </w:t>
      </w:r>
      <w:proofErr w:type="spellStart"/>
      <w:r>
        <w:rPr>
          <w:rFonts w:ascii="Times New Roman" w:eastAsia="Times New Roman" w:hAnsi="Times New Roman" w:cs="Times New Roman"/>
          <w:sz w:val="28"/>
          <w:szCs w:val="20"/>
          <w:lang w:eastAsia="ru-RU"/>
        </w:rPr>
        <w:t>Nur</w:t>
      </w:r>
      <w:proofErr w:type="spellEnd"/>
      <w:r w:rsidR="008A2726" w:rsidRPr="001D43E0">
        <w:rPr>
          <w:rFonts w:ascii="Times New Roman" w:eastAsia="Times New Roman" w:hAnsi="Times New Roman" w:cs="Times New Roman"/>
          <w:sz w:val="28"/>
          <w:szCs w:val="20"/>
          <w:lang w:eastAsia="ru-RU"/>
        </w:rPr>
        <w:t xml:space="preserve">-Sultan, the </w:t>
      </w:r>
      <w:r>
        <w:rPr>
          <w:rFonts w:ascii="Times New Roman" w:eastAsia="Times New Roman" w:hAnsi="Times New Roman" w:cs="Times New Roman"/>
          <w:sz w:val="28"/>
          <w:szCs w:val="20"/>
          <w:lang w:eastAsia="ru-RU"/>
        </w:rPr>
        <w:t>IPI</w:t>
      </w:r>
      <w:r w:rsidR="008A2726" w:rsidRPr="001D43E0">
        <w:rPr>
          <w:rFonts w:ascii="Times New Roman" w:eastAsia="Times New Roman" w:hAnsi="Times New Roman" w:cs="Times New Roman"/>
          <w:sz w:val="28"/>
          <w:szCs w:val="20"/>
          <w:lang w:eastAsia="ru-RU"/>
        </w:rPr>
        <w:t xml:space="preserve"> amounted to 107.5% due to the growth in the production of refined gold, soft drinks, ready-mixed concrete, plastic pipes, plastic packaging products, building prefabricated structures made of cement and concrete, and the production of railway locomotives.</w:t>
      </w:r>
    </w:p>
    <w:p w:rsidR="008A2726" w:rsidRPr="001D43E0" w:rsidRDefault="008A2726" w:rsidP="001D43E0">
      <w:pPr>
        <w:spacing w:after="0" w:line="240" w:lineRule="auto"/>
        <w:ind w:firstLine="709"/>
        <w:jc w:val="both"/>
        <w:rPr>
          <w:rFonts w:ascii="Times New Roman" w:eastAsia="Times New Roman" w:hAnsi="Times New Roman" w:cs="Times New Roman"/>
          <w:sz w:val="28"/>
          <w:szCs w:val="20"/>
          <w:lang w:eastAsia="ru-RU"/>
        </w:rPr>
      </w:pPr>
      <w:r w:rsidRPr="001D43E0">
        <w:rPr>
          <w:rFonts w:ascii="Times New Roman" w:eastAsia="Times New Roman" w:hAnsi="Times New Roman" w:cs="Times New Roman"/>
          <w:sz w:val="28"/>
          <w:szCs w:val="20"/>
          <w:lang w:eastAsia="ru-RU"/>
        </w:rPr>
        <w:t>In the Almaty region, the IPI was 106.5% due to an increase in the production of soft drinks, pasta, chocolate, cigarettes, prepared animal feed, glass containers, ready-mixed concrete, medicines, paper and cardboard.</w:t>
      </w:r>
    </w:p>
    <w:p w:rsidR="008A2726" w:rsidRPr="001D43E0" w:rsidRDefault="008A2726" w:rsidP="001D43E0">
      <w:pPr>
        <w:spacing w:after="0" w:line="240" w:lineRule="auto"/>
        <w:ind w:firstLine="709"/>
        <w:jc w:val="both"/>
        <w:rPr>
          <w:rFonts w:ascii="Times New Roman" w:eastAsia="Times New Roman" w:hAnsi="Times New Roman" w:cs="Times New Roman"/>
          <w:sz w:val="28"/>
          <w:szCs w:val="20"/>
          <w:lang w:eastAsia="ru-RU"/>
        </w:rPr>
      </w:pPr>
      <w:r w:rsidRPr="001D43E0">
        <w:rPr>
          <w:rFonts w:ascii="Times New Roman" w:eastAsia="Times New Roman" w:hAnsi="Times New Roman" w:cs="Times New Roman"/>
          <w:sz w:val="28"/>
          <w:szCs w:val="20"/>
          <w:lang w:eastAsia="ru-RU"/>
        </w:rPr>
        <w:t xml:space="preserve">In the </w:t>
      </w:r>
      <w:proofErr w:type="spellStart"/>
      <w:r w:rsidRPr="001D43E0">
        <w:rPr>
          <w:rFonts w:ascii="Times New Roman" w:eastAsia="Times New Roman" w:hAnsi="Times New Roman" w:cs="Times New Roman"/>
          <w:sz w:val="28"/>
          <w:szCs w:val="20"/>
          <w:lang w:eastAsia="ru-RU"/>
        </w:rPr>
        <w:t>Zhambyl</w:t>
      </w:r>
      <w:proofErr w:type="spellEnd"/>
      <w:r w:rsidRPr="001D43E0">
        <w:rPr>
          <w:rFonts w:ascii="Times New Roman" w:eastAsia="Times New Roman" w:hAnsi="Times New Roman" w:cs="Times New Roman"/>
          <w:sz w:val="28"/>
          <w:szCs w:val="20"/>
          <w:lang w:eastAsia="ru-RU"/>
        </w:rPr>
        <w:t xml:space="preserve"> region, due to the growth in the extraction of limestone and gypsum, the production of sausages, pharmaceuticals, phosphorus, diesel fuel, additives for cements and mortars, the </w:t>
      </w:r>
      <w:r w:rsidR="00156E8E">
        <w:rPr>
          <w:rFonts w:ascii="Times New Roman" w:eastAsia="Times New Roman" w:hAnsi="Times New Roman" w:cs="Times New Roman"/>
          <w:sz w:val="28"/>
          <w:szCs w:val="20"/>
          <w:lang w:eastAsia="ru-RU"/>
        </w:rPr>
        <w:t>IPI</w:t>
      </w:r>
      <w:r w:rsidRPr="001D43E0">
        <w:rPr>
          <w:rFonts w:ascii="Times New Roman" w:eastAsia="Times New Roman" w:hAnsi="Times New Roman" w:cs="Times New Roman"/>
          <w:sz w:val="28"/>
          <w:szCs w:val="20"/>
          <w:lang w:eastAsia="ru-RU"/>
        </w:rPr>
        <w:t xml:space="preserve"> amounted to 106.2%.</w:t>
      </w:r>
    </w:p>
    <w:p w:rsidR="008A2726" w:rsidRPr="001D43E0" w:rsidRDefault="008A2726" w:rsidP="001D43E0">
      <w:pPr>
        <w:spacing w:after="0" w:line="240" w:lineRule="auto"/>
        <w:ind w:firstLine="709"/>
        <w:jc w:val="both"/>
        <w:rPr>
          <w:rFonts w:ascii="Times New Roman" w:eastAsia="Times New Roman" w:hAnsi="Times New Roman" w:cs="Times New Roman"/>
          <w:sz w:val="28"/>
          <w:szCs w:val="20"/>
          <w:lang w:eastAsia="ru-RU"/>
        </w:rPr>
      </w:pPr>
      <w:r w:rsidRPr="001D43E0">
        <w:rPr>
          <w:rFonts w:ascii="Times New Roman" w:eastAsia="Times New Roman" w:hAnsi="Times New Roman" w:cs="Times New Roman"/>
          <w:sz w:val="28"/>
          <w:szCs w:val="20"/>
          <w:lang w:eastAsia="ru-RU"/>
        </w:rPr>
        <w:lastRenderedPageBreak/>
        <w:t xml:space="preserve">In the East Kazakhstan region, the </w:t>
      </w:r>
      <w:r w:rsidR="00156E8E">
        <w:rPr>
          <w:rFonts w:ascii="Times New Roman" w:eastAsia="Times New Roman" w:hAnsi="Times New Roman" w:cs="Times New Roman"/>
          <w:sz w:val="28"/>
          <w:szCs w:val="20"/>
          <w:lang w:eastAsia="ru-RU"/>
        </w:rPr>
        <w:t>IPI</w:t>
      </w:r>
      <w:r w:rsidRPr="001D43E0">
        <w:rPr>
          <w:rFonts w:ascii="Times New Roman" w:eastAsia="Times New Roman" w:hAnsi="Times New Roman" w:cs="Times New Roman"/>
          <w:sz w:val="28"/>
          <w:szCs w:val="20"/>
          <w:lang w:eastAsia="ru-RU"/>
        </w:rPr>
        <w:t xml:space="preserve"> amounted to 105.9% due to an increase in the production of copper concentrates, copper and copper-zinc ores, clay and kaolin, the production of sunflower oil, refined copper, enriched uranium, gold in doré alloy.</w:t>
      </w:r>
    </w:p>
    <w:p w:rsidR="008A2726" w:rsidRPr="001D43E0" w:rsidRDefault="008A2726" w:rsidP="001D43E0">
      <w:pPr>
        <w:spacing w:after="0" w:line="240" w:lineRule="auto"/>
        <w:ind w:firstLine="709"/>
        <w:jc w:val="both"/>
        <w:rPr>
          <w:rFonts w:ascii="Times New Roman" w:eastAsia="Times New Roman" w:hAnsi="Times New Roman" w:cs="Times New Roman"/>
          <w:sz w:val="28"/>
          <w:szCs w:val="20"/>
          <w:lang w:eastAsia="ru-RU"/>
        </w:rPr>
      </w:pPr>
      <w:r w:rsidRPr="001D43E0">
        <w:rPr>
          <w:rFonts w:ascii="Times New Roman" w:eastAsia="Times New Roman" w:hAnsi="Times New Roman" w:cs="Times New Roman"/>
          <w:sz w:val="28"/>
          <w:szCs w:val="20"/>
          <w:lang w:eastAsia="ru-RU"/>
        </w:rPr>
        <w:t xml:space="preserve">In the Karaganda region, the growth of </w:t>
      </w:r>
      <w:r w:rsidR="00156E8E">
        <w:rPr>
          <w:rFonts w:ascii="Times New Roman" w:eastAsia="Times New Roman" w:hAnsi="Times New Roman" w:cs="Times New Roman"/>
          <w:sz w:val="28"/>
          <w:szCs w:val="20"/>
          <w:lang w:eastAsia="ru-RU"/>
        </w:rPr>
        <w:t>IPI</w:t>
      </w:r>
      <w:r w:rsidRPr="001D43E0">
        <w:rPr>
          <w:rFonts w:ascii="Times New Roman" w:eastAsia="Times New Roman" w:hAnsi="Times New Roman" w:cs="Times New Roman"/>
          <w:sz w:val="28"/>
          <w:szCs w:val="20"/>
          <w:lang w:eastAsia="ru-RU"/>
        </w:rPr>
        <w:t xml:space="preserve"> amounted to 105.4% due to an increase in the production of copper and zinc concentra</w:t>
      </w:r>
      <w:r w:rsidR="00156E8E">
        <w:rPr>
          <w:rFonts w:ascii="Times New Roman" w:eastAsia="Times New Roman" w:hAnsi="Times New Roman" w:cs="Times New Roman"/>
          <w:sz w:val="28"/>
          <w:szCs w:val="20"/>
          <w:lang w:eastAsia="ru-RU"/>
        </w:rPr>
        <w:t>tes, the production of pig iron</w:t>
      </w:r>
      <w:r w:rsidRPr="001D43E0">
        <w:rPr>
          <w:rFonts w:ascii="Times New Roman" w:eastAsia="Times New Roman" w:hAnsi="Times New Roman" w:cs="Times New Roman"/>
          <w:sz w:val="28"/>
          <w:szCs w:val="20"/>
          <w:lang w:eastAsia="ru-RU"/>
        </w:rPr>
        <w:t>, blister copper, flat and sheet products, unalloyed steel, steel bars and rods.</w:t>
      </w:r>
    </w:p>
    <w:p w:rsidR="008A2726" w:rsidRPr="001D43E0" w:rsidRDefault="008A2726" w:rsidP="001D43E0">
      <w:pPr>
        <w:spacing w:after="0" w:line="240" w:lineRule="auto"/>
        <w:ind w:firstLine="709"/>
        <w:jc w:val="both"/>
        <w:rPr>
          <w:rFonts w:ascii="Times New Roman" w:eastAsia="Times New Roman" w:hAnsi="Times New Roman" w:cs="Times New Roman"/>
          <w:sz w:val="28"/>
          <w:szCs w:val="20"/>
          <w:lang w:eastAsia="ru-RU"/>
        </w:rPr>
      </w:pPr>
      <w:r w:rsidRPr="001D43E0">
        <w:rPr>
          <w:rFonts w:ascii="Times New Roman" w:eastAsia="Times New Roman" w:hAnsi="Times New Roman" w:cs="Times New Roman"/>
          <w:sz w:val="28"/>
          <w:szCs w:val="20"/>
          <w:lang w:eastAsia="ru-RU"/>
        </w:rPr>
        <w:t xml:space="preserve">In the Turkestan region, due to the growth in the extraction of uranium and thorium </w:t>
      </w:r>
      <w:proofErr w:type="gramStart"/>
      <w:r w:rsidRPr="001D43E0">
        <w:rPr>
          <w:rFonts w:ascii="Times New Roman" w:eastAsia="Times New Roman" w:hAnsi="Times New Roman" w:cs="Times New Roman"/>
          <w:sz w:val="28"/>
          <w:szCs w:val="20"/>
          <w:lang w:eastAsia="ru-RU"/>
        </w:rPr>
        <w:t>ores</w:t>
      </w:r>
      <w:proofErr w:type="gramEnd"/>
      <w:r w:rsidRPr="001D43E0">
        <w:rPr>
          <w:rFonts w:ascii="Times New Roman" w:eastAsia="Times New Roman" w:hAnsi="Times New Roman" w:cs="Times New Roman"/>
          <w:sz w:val="28"/>
          <w:szCs w:val="20"/>
          <w:lang w:eastAsia="ru-RU"/>
        </w:rPr>
        <w:t xml:space="preserve">, gold concentrates, the production of cheese, cotton, work clothes, plastic pipes, transformers, automatic switches, ceramic bricks, the </w:t>
      </w:r>
      <w:r w:rsidR="00156E8E">
        <w:rPr>
          <w:rFonts w:ascii="Times New Roman" w:eastAsia="Times New Roman" w:hAnsi="Times New Roman" w:cs="Times New Roman"/>
          <w:sz w:val="28"/>
          <w:szCs w:val="20"/>
          <w:lang w:eastAsia="ru-RU"/>
        </w:rPr>
        <w:t>IPI</w:t>
      </w:r>
      <w:r w:rsidRPr="001D43E0">
        <w:rPr>
          <w:rFonts w:ascii="Times New Roman" w:eastAsia="Times New Roman" w:hAnsi="Times New Roman" w:cs="Times New Roman"/>
          <w:sz w:val="28"/>
          <w:szCs w:val="20"/>
          <w:lang w:eastAsia="ru-RU"/>
        </w:rPr>
        <w:t xml:space="preserve"> amounted to 104.5%.</w:t>
      </w:r>
    </w:p>
    <w:p w:rsidR="008A2726" w:rsidRPr="001D43E0" w:rsidRDefault="008A2726" w:rsidP="001D43E0">
      <w:pPr>
        <w:spacing w:after="0" w:line="240" w:lineRule="auto"/>
        <w:ind w:firstLine="709"/>
        <w:jc w:val="both"/>
        <w:rPr>
          <w:rFonts w:ascii="Times New Roman" w:eastAsia="Times New Roman" w:hAnsi="Times New Roman" w:cs="Times New Roman"/>
          <w:sz w:val="28"/>
          <w:szCs w:val="20"/>
          <w:lang w:eastAsia="ru-RU"/>
        </w:rPr>
      </w:pPr>
      <w:r w:rsidRPr="001D43E0">
        <w:rPr>
          <w:rFonts w:ascii="Times New Roman" w:eastAsia="Times New Roman" w:hAnsi="Times New Roman" w:cs="Times New Roman"/>
          <w:sz w:val="28"/>
          <w:szCs w:val="20"/>
          <w:lang w:eastAsia="ru-RU"/>
        </w:rPr>
        <w:t xml:space="preserve">In the city of Shymkent, due to an increase in the production of confectionery, medicines, fuel oil, diesel fuel, Portland cement, aluminum wire, hot-rolled steel bars and rods, ready-mixed concrete, the </w:t>
      </w:r>
      <w:r w:rsidR="00156E8E">
        <w:rPr>
          <w:rFonts w:ascii="Times New Roman" w:eastAsia="Times New Roman" w:hAnsi="Times New Roman" w:cs="Times New Roman"/>
          <w:sz w:val="28"/>
          <w:szCs w:val="20"/>
          <w:lang w:eastAsia="ru-RU"/>
        </w:rPr>
        <w:t>IPI</w:t>
      </w:r>
      <w:r w:rsidRPr="001D43E0">
        <w:rPr>
          <w:rFonts w:ascii="Times New Roman" w:eastAsia="Times New Roman" w:hAnsi="Times New Roman" w:cs="Times New Roman"/>
          <w:sz w:val="28"/>
          <w:szCs w:val="20"/>
          <w:lang w:eastAsia="ru-RU"/>
        </w:rPr>
        <w:t xml:space="preserve"> amounted to 104.3%.</w:t>
      </w:r>
    </w:p>
    <w:p w:rsidR="008A2726" w:rsidRPr="001D43E0" w:rsidRDefault="008A2726" w:rsidP="001D43E0">
      <w:pPr>
        <w:spacing w:after="0" w:line="240" w:lineRule="auto"/>
        <w:ind w:firstLine="709"/>
        <w:jc w:val="both"/>
        <w:rPr>
          <w:rFonts w:ascii="Times New Roman" w:eastAsia="Times New Roman" w:hAnsi="Times New Roman" w:cs="Times New Roman"/>
          <w:sz w:val="28"/>
          <w:szCs w:val="20"/>
          <w:lang w:eastAsia="ru-RU"/>
        </w:rPr>
      </w:pPr>
      <w:r w:rsidRPr="001D43E0">
        <w:rPr>
          <w:rFonts w:ascii="Times New Roman" w:eastAsia="Times New Roman" w:hAnsi="Times New Roman" w:cs="Times New Roman"/>
          <w:sz w:val="28"/>
          <w:szCs w:val="20"/>
          <w:lang w:eastAsia="ru-RU"/>
        </w:rPr>
        <w:t xml:space="preserve">In the </w:t>
      </w:r>
      <w:proofErr w:type="spellStart"/>
      <w:r w:rsidRPr="001D43E0">
        <w:rPr>
          <w:rFonts w:ascii="Times New Roman" w:eastAsia="Times New Roman" w:hAnsi="Times New Roman" w:cs="Times New Roman"/>
          <w:sz w:val="28"/>
          <w:szCs w:val="20"/>
          <w:lang w:eastAsia="ru-RU"/>
        </w:rPr>
        <w:t>Kostanay</w:t>
      </w:r>
      <w:proofErr w:type="spellEnd"/>
      <w:r w:rsidRPr="001D43E0">
        <w:rPr>
          <w:rFonts w:ascii="Times New Roman" w:eastAsia="Times New Roman" w:hAnsi="Times New Roman" w:cs="Times New Roman"/>
          <w:sz w:val="28"/>
          <w:szCs w:val="20"/>
          <w:lang w:eastAsia="ru-RU"/>
        </w:rPr>
        <w:t xml:space="preserve"> region, the </w:t>
      </w:r>
      <w:r w:rsidR="00156E8E">
        <w:rPr>
          <w:rFonts w:ascii="Times New Roman" w:eastAsia="Times New Roman" w:hAnsi="Times New Roman" w:cs="Times New Roman"/>
          <w:sz w:val="28"/>
          <w:szCs w:val="20"/>
          <w:lang w:eastAsia="ru-RU"/>
        </w:rPr>
        <w:t>IPI</w:t>
      </w:r>
      <w:r w:rsidRPr="001D43E0">
        <w:rPr>
          <w:rFonts w:ascii="Times New Roman" w:eastAsia="Times New Roman" w:hAnsi="Times New Roman" w:cs="Times New Roman"/>
          <w:sz w:val="28"/>
          <w:szCs w:val="20"/>
          <w:lang w:eastAsia="ru-RU"/>
        </w:rPr>
        <w:t xml:space="preserve"> amounted to 102.8% due to an increase in the extraction of aluminum ores, iron ore pellets, the production of flour, bran, ready-made animal feed, hot-rolled steel bars and rods, tractors, combines and trucks.</w:t>
      </w:r>
    </w:p>
    <w:p w:rsidR="008A2726" w:rsidRPr="001D43E0" w:rsidRDefault="008A2726" w:rsidP="001D43E0">
      <w:pPr>
        <w:spacing w:after="0" w:line="240" w:lineRule="auto"/>
        <w:ind w:firstLine="709"/>
        <w:jc w:val="both"/>
        <w:rPr>
          <w:rFonts w:ascii="Times New Roman" w:eastAsia="Times New Roman" w:hAnsi="Times New Roman" w:cs="Times New Roman"/>
          <w:sz w:val="28"/>
          <w:szCs w:val="20"/>
          <w:lang w:eastAsia="ru-RU"/>
        </w:rPr>
      </w:pPr>
      <w:r w:rsidRPr="001D43E0">
        <w:rPr>
          <w:rFonts w:ascii="Times New Roman" w:eastAsia="Times New Roman" w:hAnsi="Times New Roman" w:cs="Times New Roman"/>
          <w:sz w:val="28"/>
          <w:szCs w:val="20"/>
          <w:lang w:eastAsia="ru-RU"/>
        </w:rPr>
        <w:t xml:space="preserve">In West Kazakhstan </w:t>
      </w:r>
      <w:r w:rsidR="00156E8E">
        <w:rPr>
          <w:rFonts w:ascii="Times New Roman" w:eastAsia="Times New Roman" w:hAnsi="Times New Roman" w:cs="Times New Roman"/>
          <w:sz w:val="28"/>
          <w:szCs w:val="20"/>
          <w:lang w:eastAsia="ru-RU"/>
        </w:rPr>
        <w:t>IPI</w:t>
      </w:r>
      <w:r w:rsidRPr="001D43E0">
        <w:rPr>
          <w:rFonts w:ascii="Times New Roman" w:eastAsia="Times New Roman" w:hAnsi="Times New Roman" w:cs="Times New Roman"/>
          <w:sz w:val="28"/>
          <w:szCs w:val="20"/>
          <w:lang w:eastAsia="ru-RU"/>
        </w:rPr>
        <w:t xml:space="preserve"> amounted to 102.4% due to the growth in gas condensate production, production of pipes, hoses, hoses and fittings made of plastic, seamless steel pipes, ready-mixed concrete.</w:t>
      </w:r>
    </w:p>
    <w:p w:rsidR="008A2726" w:rsidRPr="001D43E0" w:rsidRDefault="008A2726" w:rsidP="001D43E0">
      <w:pPr>
        <w:spacing w:after="0" w:line="240" w:lineRule="auto"/>
        <w:ind w:firstLine="709"/>
        <w:jc w:val="both"/>
        <w:rPr>
          <w:rFonts w:ascii="Times New Roman" w:eastAsia="Times New Roman" w:hAnsi="Times New Roman" w:cs="Times New Roman"/>
          <w:sz w:val="28"/>
          <w:szCs w:val="20"/>
          <w:lang w:eastAsia="ru-RU"/>
        </w:rPr>
      </w:pPr>
      <w:r w:rsidRPr="001D43E0">
        <w:rPr>
          <w:rFonts w:ascii="Times New Roman" w:eastAsia="Times New Roman" w:hAnsi="Times New Roman" w:cs="Times New Roman"/>
          <w:sz w:val="28"/>
          <w:szCs w:val="20"/>
          <w:lang w:eastAsia="ru-RU"/>
        </w:rPr>
        <w:t xml:space="preserve">In the </w:t>
      </w:r>
      <w:proofErr w:type="spellStart"/>
      <w:r w:rsidRPr="001D43E0">
        <w:rPr>
          <w:rFonts w:ascii="Times New Roman" w:eastAsia="Times New Roman" w:hAnsi="Times New Roman" w:cs="Times New Roman"/>
          <w:sz w:val="28"/>
          <w:szCs w:val="20"/>
          <w:lang w:eastAsia="ru-RU"/>
        </w:rPr>
        <w:t>Mangistau</w:t>
      </w:r>
      <w:proofErr w:type="spellEnd"/>
      <w:r w:rsidRPr="001D43E0">
        <w:rPr>
          <w:rFonts w:ascii="Times New Roman" w:eastAsia="Times New Roman" w:hAnsi="Times New Roman" w:cs="Times New Roman"/>
          <w:sz w:val="28"/>
          <w:szCs w:val="20"/>
          <w:lang w:eastAsia="ru-RU"/>
        </w:rPr>
        <w:t xml:space="preserve"> region, the </w:t>
      </w:r>
      <w:r w:rsidR="00156E8E">
        <w:rPr>
          <w:rFonts w:ascii="Times New Roman" w:eastAsia="Times New Roman" w:hAnsi="Times New Roman" w:cs="Times New Roman"/>
          <w:sz w:val="28"/>
          <w:szCs w:val="20"/>
          <w:lang w:eastAsia="ru-RU"/>
        </w:rPr>
        <w:t>IPI</w:t>
      </w:r>
      <w:r w:rsidRPr="001D43E0">
        <w:rPr>
          <w:rFonts w:ascii="Times New Roman" w:eastAsia="Times New Roman" w:hAnsi="Times New Roman" w:cs="Times New Roman"/>
          <w:sz w:val="28"/>
          <w:szCs w:val="20"/>
          <w:lang w:eastAsia="ru-RU"/>
        </w:rPr>
        <w:t xml:space="preserve"> amounted to 100.6% due to an increase in the production of bitumen, Portland cement, oilfield equipment, and ammonia.</w:t>
      </w:r>
    </w:p>
    <w:p w:rsidR="008A2726" w:rsidRPr="001D43E0" w:rsidRDefault="008A2726" w:rsidP="001D43E0">
      <w:pPr>
        <w:spacing w:after="0" w:line="240" w:lineRule="auto"/>
        <w:ind w:firstLine="709"/>
        <w:jc w:val="both"/>
        <w:rPr>
          <w:rFonts w:ascii="Times New Roman" w:eastAsia="Times New Roman" w:hAnsi="Times New Roman" w:cs="Times New Roman"/>
          <w:sz w:val="28"/>
          <w:szCs w:val="20"/>
          <w:lang w:eastAsia="ru-RU"/>
        </w:rPr>
      </w:pPr>
      <w:r w:rsidRPr="001D43E0">
        <w:rPr>
          <w:rFonts w:ascii="Times New Roman" w:eastAsia="Times New Roman" w:hAnsi="Times New Roman" w:cs="Times New Roman"/>
          <w:sz w:val="28"/>
          <w:szCs w:val="20"/>
          <w:lang w:eastAsia="ru-RU"/>
        </w:rPr>
        <w:t xml:space="preserve">In Pavlodar region, the </w:t>
      </w:r>
      <w:r w:rsidR="00156E8E">
        <w:rPr>
          <w:rFonts w:ascii="Times New Roman" w:eastAsia="Times New Roman" w:hAnsi="Times New Roman" w:cs="Times New Roman"/>
          <w:sz w:val="28"/>
          <w:szCs w:val="20"/>
          <w:lang w:eastAsia="ru-RU"/>
        </w:rPr>
        <w:t>IPI</w:t>
      </w:r>
      <w:r w:rsidRPr="001D43E0">
        <w:rPr>
          <w:rFonts w:ascii="Times New Roman" w:eastAsia="Times New Roman" w:hAnsi="Times New Roman" w:cs="Times New Roman"/>
          <w:sz w:val="28"/>
          <w:szCs w:val="20"/>
          <w:lang w:eastAsia="ru-RU"/>
        </w:rPr>
        <w:t xml:space="preserve"> amounted to 100.5% due to an increase in coal mining, the </w:t>
      </w:r>
      <w:r w:rsidR="00156E8E">
        <w:rPr>
          <w:rFonts w:ascii="Times New Roman" w:eastAsia="Times New Roman" w:hAnsi="Times New Roman" w:cs="Times New Roman"/>
          <w:sz w:val="28"/>
          <w:szCs w:val="20"/>
          <w:lang w:eastAsia="ru-RU"/>
        </w:rPr>
        <w:t xml:space="preserve">production of </w:t>
      </w:r>
      <w:proofErr w:type="spellStart"/>
      <w:r w:rsidR="00156E8E">
        <w:rPr>
          <w:rFonts w:ascii="Times New Roman" w:eastAsia="Times New Roman" w:hAnsi="Times New Roman" w:cs="Times New Roman"/>
          <w:sz w:val="28"/>
          <w:szCs w:val="20"/>
          <w:lang w:eastAsia="ru-RU"/>
        </w:rPr>
        <w:t>ferrosilicochrome</w:t>
      </w:r>
      <w:proofErr w:type="spellEnd"/>
      <w:r w:rsidR="00156E8E">
        <w:rPr>
          <w:rFonts w:ascii="Times New Roman" w:eastAsia="Times New Roman" w:hAnsi="Times New Roman" w:cs="Times New Roman"/>
          <w:sz w:val="28"/>
          <w:szCs w:val="20"/>
          <w:lang w:eastAsia="ru-RU"/>
        </w:rPr>
        <w:t xml:space="preserve">, </w:t>
      </w:r>
      <w:proofErr w:type="spellStart"/>
      <w:r w:rsidR="00156E8E">
        <w:rPr>
          <w:rFonts w:ascii="Times New Roman" w:eastAsia="Times New Roman" w:hAnsi="Times New Roman" w:cs="Times New Roman"/>
          <w:sz w:val="28"/>
          <w:szCs w:val="20"/>
          <w:lang w:eastAsia="ru-RU"/>
        </w:rPr>
        <w:t>ferrosilicomanganese</w:t>
      </w:r>
      <w:proofErr w:type="spellEnd"/>
      <w:r w:rsidRPr="001D43E0">
        <w:rPr>
          <w:rFonts w:ascii="Times New Roman" w:eastAsia="Times New Roman" w:hAnsi="Times New Roman" w:cs="Times New Roman"/>
          <w:sz w:val="28"/>
          <w:szCs w:val="20"/>
          <w:lang w:eastAsia="ru-RU"/>
        </w:rPr>
        <w:t xml:space="preserve">, aluminum </w:t>
      </w:r>
      <w:proofErr w:type="gramStart"/>
      <w:r w:rsidRPr="001D43E0">
        <w:rPr>
          <w:rFonts w:ascii="Times New Roman" w:eastAsia="Times New Roman" w:hAnsi="Times New Roman" w:cs="Times New Roman"/>
          <w:sz w:val="28"/>
          <w:szCs w:val="20"/>
          <w:lang w:eastAsia="ru-RU"/>
        </w:rPr>
        <w:t>oxide ,</w:t>
      </w:r>
      <w:proofErr w:type="gramEnd"/>
      <w:r w:rsidRPr="001D43E0">
        <w:rPr>
          <w:rFonts w:ascii="Times New Roman" w:eastAsia="Times New Roman" w:hAnsi="Times New Roman" w:cs="Times New Roman"/>
          <w:sz w:val="28"/>
          <w:szCs w:val="20"/>
          <w:lang w:eastAsia="ru-RU"/>
        </w:rPr>
        <w:t xml:space="preserve"> raw gold and silver, parts of railway locomotives, and electrical equipment.</w:t>
      </w:r>
    </w:p>
    <w:p w:rsidR="008A2726" w:rsidRPr="001D43E0" w:rsidRDefault="008A2726" w:rsidP="001D43E0">
      <w:pPr>
        <w:spacing w:after="0" w:line="240" w:lineRule="auto"/>
        <w:ind w:firstLine="709"/>
        <w:jc w:val="both"/>
        <w:rPr>
          <w:rFonts w:ascii="Times New Roman" w:eastAsia="Times New Roman" w:hAnsi="Times New Roman" w:cs="Times New Roman"/>
          <w:sz w:val="28"/>
          <w:szCs w:val="20"/>
          <w:lang w:eastAsia="ru-RU"/>
        </w:rPr>
      </w:pPr>
      <w:r w:rsidRPr="001D43E0">
        <w:rPr>
          <w:rFonts w:ascii="Times New Roman" w:eastAsia="Times New Roman" w:hAnsi="Times New Roman" w:cs="Times New Roman"/>
          <w:sz w:val="28"/>
          <w:szCs w:val="20"/>
          <w:lang w:eastAsia="ru-RU"/>
        </w:rPr>
        <w:t xml:space="preserve">In the </w:t>
      </w:r>
      <w:proofErr w:type="spellStart"/>
      <w:r w:rsidRPr="001D43E0">
        <w:rPr>
          <w:rFonts w:ascii="Times New Roman" w:eastAsia="Times New Roman" w:hAnsi="Times New Roman" w:cs="Times New Roman"/>
          <w:sz w:val="28"/>
          <w:szCs w:val="20"/>
          <w:lang w:eastAsia="ru-RU"/>
        </w:rPr>
        <w:t>Aktobe</w:t>
      </w:r>
      <w:proofErr w:type="spellEnd"/>
      <w:r w:rsidRPr="001D43E0">
        <w:rPr>
          <w:rFonts w:ascii="Times New Roman" w:eastAsia="Times New Roman" w:hAnsi="Times New Roman" w:cs="Times New Roman"/>
          <w:sz w:val="28"/>
          <w:szCs w:val="20"/>
          <w:lang w:eastAsia="ru-RU"/>
        </w:rPr>
        <w:t xml:space="preserve"> region, the </w:t>
      </w:r>
      <w:r w:rsidR="00156E8E">
        <w:rPr>
          <w:rFonts w:ascii="Times New Roman" w:eastAsia="Times New Roman" w:hAnsi="Times New Roman" w:cs="Times New Roman"/>
          <w:sz w:val="28"/>
          <w:szCs w:val="20"/>
          <w:lang w:eastAsia="ru-RU"/>
        </w:rPr>
        <w:t>IPI</w:t>
      </w:r>
      <w:r w:rsidRPr="001D43E0">
        <w:rPr>
          <w:rFonts w:ascii="Times New Roman" w:eastAsia="Times New Roman" w:hAnsi="Times New Roman" w:cs="Times New Roman"/>
          <w:sz w:val="28"/>
          <w:szCs w:val="20"/>
          <w:lang w:eastAsia="ru-RU"/>
        </w:rPr>
        <w:t xml:space="preserve"> amounted to 100.4% due to the growth in the extraction of crude oil, copper, iron and gold ores, the production of flour, diesel fuel, and chromium salts.</w:t>
      </w:r>
    </w:p>
    <w:p w:rsidR="001855B1" w:rsidRDefault="008A2726" w:rsidP="001D43E0">
      <w:pPr>
        <w:spacing w:after="0" w:line="240" w:lineRule="auto"/>
        <w:ind w:firstLine="709"/>
        <w:jc w:val="both"/>
        <w:rPr>
          <w:rFonts w:ascii="Times New Roman" w:eastAsia="Times New Roman" w:hAnsi="Times New Roman" w:cs="Times New Roman"/>
          <w:sz w:val="28"/>
          <w:szCs w:val="20"/>
          <w:lang w:eastAsia="ru-RU"/>
        </w:rPr>
      </w:pPr>
      <w:r w:rsidRPr="001D43E0">
        <w:rPr>
          <w:rFonts w:ascii="Times New Roman" w:eastAsia="Times New Roman" w:hAnsi="Times New Roman" w:cs="Times New Roman"/>
          <w:sz w:val="28"/>
          <w:szCs w:val="20"/>
          <w:lang w:eastAsia="ru-RU"/>
        </w:rPr>
        <w:t xml:space="preserve">In the </w:t>
      </w:r>
      <w:proofErr w:type="spellStart"/>
      <w:r w:rsidRPr="001D43E0">
        <w:rPr>
          <w:rFonts w:ascii="Times New Roman" w:eastAsia="Times New Roman" w:hAnsi="Times New Roman" w:cs="Times New Roman"/>
          <w:sz w:val="28"/>
          <w:szCs w:val="20"/>
          <w:lang w:eastAsia="ru-RU"/>
        </w:rPr>
        <w:t>Kyzylorda</w:t>
      </w:r>
      <w:proofErr w:type="spellEnd"/>
      <w:r w:rsidRPr="001D43E0">
        <w:rPr>
          <w:rFonts w:ascii="Times New Roman" w:eastAsia="Times New Roman" w:hAnsi="Times New Roman" w:cs="Times New Roman"/>
          <w:sz w:val="28"/>
          <w:szCs w:val="20"/>
          <w:lang w:eastAsia="ru-RU"/>
        </w:rPr>
        <w:t xml:space="preserve"> region, the </w:t>
      </w:r>
      <w:r w:rsidR="00156E8E">
        <w:rPr>
          <w:rFonts w:ascii="Times New Roman" w:eastAsia="Times New Roman" w:hAnsi="Times New Roman" w:cs="Times New Roman"/>
          <w:sz w:val="28"/>
          <w:szCs w:val="20"/>
          <w:lang w:eastAsia="ru-RU"/>
        </w:rPr>
        <w:t>IPI</w:t>
      </w:r>
      <w:r w:rsidRPr="001D43E0">
        <w:rPr>
          <w:rFonts w:ascii="Times New Roman" w:eastAsia="Times New Roman" w:hAnsi="Times New Roman" w:cs="Times New Roman"/>
          <w:sz w:val="28"/>
          <w:szCs w:val="20"/>
          <w:lang w:eastAsia="ru-RU"/>
        </w:rPr>
        <w:t xml:space="preserve"> amounted to 95.8% due to a reduction in the production of crude oil, the production of rice, Portland cement, hydrocarbon liquefied gases, building prefabricated structures made of concrete.</w:t>
      </w:r>
    </w:p>
    <w:p w:rsidR="008A2726" w:rsidRPr="008A2726" w:rsidRDefault="008A2726" w:rsidP="008A2726">
      <w:pPr>
        <w:spacing w:after="0" w:line="240" w:lineRule="auto"/>
        <w:ind w:firstLine="709"/>
        <w:jc w:val="both"/>
        <w:rPr>
          <w:rFonts w:ascii="Times New Roman" w:eastAsia="Times New Roman" w:hAnsi="Times New Roman" w:cs="Times New Roman"/>
          <w:sz w:val="28"/>
          <w:szCs w:val="20"/>
          <w:lang w:eastAsia="ru-RU"/>
        </w:rPr>
      </w:pPr>
    </w:p>
    <w:p w:rsidR="00220F66" w:rsidRDefault="00031F5F" w:rsidP="00BB5A83">
      <w:pPr>
        <w:pStyle w:val="1"/>
        <w:spacing w:before="0" w:line="240" w:lineRule="auto"/>
        <w:jc w:val="center"/>
        <w:rPr>
          <w:rFonts w:ascii="Times New Roman" w:hAnsi="Times New Roman" w:cs="Times New Roman"/>
          <w:i/>
          <w:color w:val="auto"/>
          <w:sz w:val="28"/>
        </w:rPr>
      </w:pPr>
      <w:bookmarkStart w:id="9" w:name="_Toc102122568"/>
      <w:r>
        <w:rPr>
          <w:rFonts w:ascii="Times New Roman" w:hAnsi="Times New Roman" w:cs="Times New Roman"/>
          <w:i/>
          <w:color w:val="auto"/>
          <w:sz w:val="28"/>
        </w:rPr>
        <w:t>2.1 Electricity consumption by zones and regions</w:t>
      </w:r>
      <w:bookmarkEnd w:id="9"/>
    </w:p>
    <w:p w:rsidR="00BB5A83" w:rsidRPr="00BB5A83" w:rsidRDefault="00BB5A83" w:rsidP="00A76F07">
      <w:pPr>
        <w:spacing w:after="0"/>
      </w:pPr>
    </w:p>
    <w:p w:rsidR="001D43E0" w:rsidRPr="007D6C1B" w:rsidRDefault="001D43E0" w:rsidP="001D43E0">
      <w:pPr>
        <w:spacing w:after="0" w:line="240" w:lineRule="auto"/>
        <w:ind w:firstLine="709"/>
        <w:jc w:val="both"/>
        <w:rPr>
          <w:rFonts w:ascii="Times New Roman" w:hAnsi="Times New Roman" w:cs="Times New Roman"/>
          <w:sz w:val="28"/>
        </w:rPr>
      </w:pPr>
      <w:r w:rsidRPr="007D6C1B">
        <w:rPr>
          <w:rFonts w:ascii="Times New Roman" w:hAnsi="Times New Roman" w:cs="Times New Roman"/>
          <w:sz w:val="28"/>
        </w:rPr>
        <w:t>According to the System Operator, in January-March 2022, there was an increase in the dynamics of electricity consumption of the republic in comparison with the same indicators in 2021 by 352.3 million kWh or 1.2%. Thus, in the western and southern zones of the republic, consumption increased by 6.9% and 4.2%, respectively.</w:t>
      </w:r>
    </w:p>
    <w:p w:rsidR="00220F66" w:rsidRPr="006B4B0C" w:rsidRDefault="00220F66" w:rsidP="006B651E">
      <w:pPr>
        <w:pStyle w:val="a3"/>
        <w:spacing w:after="0" w:line="240" w:lineRule="auto"/>
        <w:jc w:val="right"/>
        <w:rPr>
          <w:rFonts w:ascii="Times New Roman" w:hAnsi="Times New Roman" w:cs="Times New Roman"/>
          <w:i/>
          <w:sz w:val="24"/>
        </w:rPr>
      </w:pPr>
      <w:r w:rsidRPr="006B4B0C">
        <w:rPr>
          <w:rFonts w:ascii="Times New Roman" w:hAnsi="Times New Roman" w:cs="Times New Roman"/>
          <w:i/>
          <w:sz w:val="24"/>
        </w:rPr>
        <w:t>million kWh</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660"/>
        <w:gridCol w:w="1600"/>
        <w:gridCol w:w="1418"/>
        <w:gridCol w:w="1560"/>
      </w:tblGrid>
      <w:tr w:rsidR="001D43E0" w:rsidRPr="007D6C1B" w:rsidTr="00E45AF7">
        <w:trPr>
          <w:trHeight w:val="340"/>
        </w:trPr>
        <w:tc>
          <w:tcPr>
            <w:tcW w:w="507" w:type="dxa"/>
            <w:vMerge w:val="restart"/>
            <w:shd w:val="clear" w:color="auto" w:fill="B8CCE4" w:themeFill="accent1" w:themeFillTint="66"/>
            <w:vAlign w:val="center"/>
            <w:hideMark/>
          </w:tcPr>
          <w:p w:rsidR="001D43E0" w:rsidRPr="007D6C1B" w:rsidRDefault="00156E8E" w:rsidP="00E45AF7">
            <w:pPr>
              <w:spacing w:after="0" w:line="240" w:lineRule="auto"/>
              <w:jc w:val="center"/>
              <w:rPr>
                <w:rFonts w:ascii="Times New Roman" w:eastAsia="Times New Roman" w:hAnsi="Times New Roman" w:cs="Times New Roman"/>
                <w:b/>
                <w:bCs/>
                <w:color w:val="000000"/>
                <w:lang w:eastAsia="ru-RU"/>
              </w:rPr>
            </w:pPr>
            <w:bookmarkStart w:id="10" w:name="_Toc510196470"/>
            <w:r>
              <w:rPr>
                <w:rFonts w:ascii="Times New Roman" w:eastAsia="Times New Roman" w:hAnsi="Times New Roman" w:cs="Times New Roman"/>
                <w:b/>
                <w:bCs/>
                <w:color w:val="000000"/>
                <w:lang w:eastAsia="ru-RU"/>
              </w:rPr>
              <w:t>No</w:t>
            </w:r>
          </w:p>
        </w:tc>
        <w:tc>
          <w:tcPr>
            <w:tcW w:w="3184" w:type="dxa"/>
            <w:vMerge w:val="restart"/>
            <w:shd w:val="clear" w:color="auto" w:fill="B8CCE4" w:themeFill="accent1" w:themeFillTint="66"/>
            <w:vAlign w:val="center"/>
            <w:hideMark/>
          </w:tcPr>
          <w:p w:rsidR="001D43E0" w:rsidRPr="007D6C1B" w:rsidRDefault="001D43E0" w:rsidP="00E45AF7">
            <w:pPr>
              <w:spacing w:after="0" w:line="240" w:lineRule="auto"/>
              <w:jc w:val="center"/>
              <w:rPr>
                <w:rFonts w:ascii="Times New Roman" w:eastAsia="Times New Roman" w:hAnsi="Times New Roman" w:cs="Times New Roman"/>
                <w:b/>
                <w:bCs/>
                <w:lang w:eastAsia="ru-RU"/>
              </w:rPr>
            </w:pPr>
            <w:r w:rsidRPr="007D6C1B">
              <w:rPr>
                <w:rFonts w:ascii="Times New Roman" w:eastAsia="Times New Roman" w:hAnsi="Times New Roman" w:cs="Times New Roman"/>
                <w:b/>
                <w:bCs/>
                <w:lang w:eastAsia="ru-RU"/>
              </w:rPr>
              <w:t>Name</w:t>
            </w:r>
          </w:p>
        </w:tc>
        <w:tc>
          <w:tcPr>
            <w:tcW w:w="3260" w:type="dxa"/>
            <w:gridSpan w:val="2"/>
            <w:shd w:val="clear" w:color="auto" w:fill="B8CCE4" w:themeFill="accent1" w:themeFillTint="66"/>
            <w:vAlign w:val="center"/>
            <w:hideMark/>
          </w:tcPr>
          <w:p w:rsidR="001D43E0" w:rsidRPr="007D6C1B" w:rsidRDefault="001D43E0" w:rsidP="00E45AF7">
            <w:pPr>
              <w:spacing w:after="0" w:line="240" w:lineRule="auto"/>
              <w:jc w:val="center"/>
              <w:rPr>
                <w:rFonts w:ascii="Times New Roman" w:eastAsia="Times New Roman" w:hAnsi="Times New Roman" w:cs="Times New Roman"/>
                <w:b/>
                <w:bCs/>
                <w:lang w:eastAsia="ru-RU"/>
              </w:rPr>
            </w:pPr>
            <w:r w:rsidRPr="007D6C1B">
              <w:rPr>
                <w:rFonts w:ascii="Times New Roman" w:eastAsia="Times New Roman" w:hAnsi="Times New Roman" w:cs="Times New Roman"/>
                <w:b/>
                <w:bCs/>
                <w:lang w:eastAsia="ru-RU"/>
              </w:rPr>
              <w:t>January March</w:t>
            </w:r>
          </w:p>
        </w:tc>
        <w:tc>
          <w:tcPr>
            <w:tcW w:w="1418" w:type="dxa"/>
            <w:vMerge w:val="restart"/>
            <w:shd w:val="clear" w:color="auto" w:fill="B8CCE4" w:themeFill="accent1" w:themeFillTint="66"/>
            <w:vAlign w:val="center"/>
            <w:hideMark/>
          </w:tcPr>
          <w:p w:rsidR="001D43E0" w:rsidRPr="007D6C1B" w:rsidRDefault="001D43E0" w:rsidP="00E45AF7">
            <w:pPr>
              <w:spacing w:after="0" w:line="240" w:lineRule="auto"/>
              <w:jc w:val="center"/>
              <w:rPr>
                <w:rFonts w:ascii="Times New Roman" w:eastAsia="Times New Roman" w:hAnsi="Times New Roman" w:cs="Times New Roman"/>
                <w:b/>
                <w:bCs/>
                <w:lang w:eastAsia="ru-RU"/>
              </w:rPr>
            </w:pPr>
            <w:r w:rsidRPr="007D6C1B">
              <w:rPr>
                <w:rFonts w:ascii="Times New Roman" w:hAnsi="Times New Roman" w:cs="Times New Roman"/>
                <w:b/>
              </w:rPr>
              <w:t>Δ,</w:t>
            </w:r>
            <w:r w:rsidRPr="007D6C1B">
              <w:rPr>
                <w:rFonts w:ascii="Times New Roman" w:eastAsia="Times New Roman" w:hAnsi="Times New Roman" w:cs="Times New Roman"/>
                <w:b/>
                <w:bCs/>
                <w:lang w:eastAsia="ru-RU"/>
              </w:rPr>
              <w:t xml:space="preserve"> </w:t>
            </w:r>
            <w:r w:rsidRPr="007D6C1B">
              <w:rPr>
                <w:rFonts w:ascii="Times New Roman" w:eastAsia="Times New Roman" w:hAnsi="Times New Roman" w:cs="Times New Roman"/>
                <w:b/>
                <w:bCs/>
                <w:lang w:eastAsia="ru-RU"/>
              </w:rPr>
              <w:br/>
              <w:t>million kWh</w:t>
            </w:r>
          </w:p>
        </w:tc>
        <w:tc>
          <w:tcPr>
            <w:tcW w:w="1560" w:type="dxa"/>
            <w:vMerge w:val="restart"/>
            <w:shd w:val="clear" w:color="auto" w:fill="B8CCE4" w:themeFill="accent1" w:themeFillTint="66"/>
            <w:vAlign w:val="center"/>
            <w:hideMark/>
          </w:tcPr>
          <w:p w:rsidR="001D43E0" w:rsidRPr="007D6C1B" w:rsidRDefault="001D43E0" w:rsidP="00E45AF7">
            <w:pPr>
              <w:spacing w:after="0" w:line="240" w:lineRule="auto"/>
              <w:jc w:val="center"/>
              <w:rPr>
                <w:rFonts w:ascii="Times New Roman" w:eastAsia="Times New Roman" w:hAnsi="Times New Roman" w:cs="Times New Roman"/>
                <w:b/>
                <w:bCs/>
                <w:lang w:eastAsia="ru-RU"/>
              </w:rPr>
            </w:pPr>
            <w:r w:rsidRPr="007D6C1B">
              <w:rPr>
                <w:rFonts w:ascii="Times New Roman" w:hAnsi="Times New Roman" w:cs="Times New Roman"/>
                <w:b/>
              </w:rPr>
              <w:t xml:space="preserve">Δ, </w:t>
            </w:r>
            <w:r w:rsidRPr="007D6C1B">
              <w:rPr>
                <w:rFonts w:ascii="Times New Roman" w:eastAsia="Times New Roman" w:hAnsi="Times New Roman" w:cs="Times New Roman"/>
                <w:b/>
                <w:bCs/>
                <w:lang w:eastAsia="ru-RU"/>
              </w:rPr>
              <w:t>%</w:t>
            </w:r>
          </w:p>
        </w:tc>
      </w:tr>
      <w:tr w:rsidR="001D43E0" w:rsidRPr="007D6C1B" w:rsidTr="00E45AF7">
        <w:trPr>
          <w:trHeight w:val="340"/>
        </w:trPr>
        <w:tc>
          <w:tcPr>
            <w:tcW w:w="507" w:type="dxa"/>
            <w:vMerge/>
            <w:shd w:val="clear" w:color="auto" w:fill="B8CCE4" w:themeFill="accent1" w:themeFillTint="66"/>
            <w:vAlign w:val="center"/>
          </w:tcPr>
          <w:p w:rsidR="001D43E0" w:rsidRPr="007D6C1B" w:rsidRDefault="001D43E0" w:rsidP="00E45AF7">
            <w:pPr>
              <w:spacing w:after="0" w:line="240" w:lineRule="auto"/>
              <w:jc w:val="center"/>
              <w:rPr>
                <w:rFonts w:ascii="Times New Roman" w:eastAsia="Times New Roman" w:hAnsi="Times New Roman" w:cs="Times New Roman"/>
                <w:b/>
                <w:bCs/>
                <w:color w:val="000000"/>
                <w:lang w:eastAsia="ru-RU"/>
              </w:rPr>
            </w:pPr>
          </w:p>
        </w:tc>
        <w:tc>
          <w:tcPr>
            <w:tcW w:w="3184" w:type="dxa"/>
            <w:vMerge/>
            <w:shd w:val="clear" w:color="auto" w:fill="B8CCE4" w:themeFill="accent1" w:themeFillTint="66"/>
            <w:vAlign w:val="center"/>
          </w:tcPr>
          <w:p w:rsidR="001D43E0" w:rsidRPr="007D6C1B" w:rsidRDefault="001D43E0" w:rsidP="00E45AF7">
            <w:pPr>
              <w:spacing w:after="0" w:line="240" w:lineRule="auto"/>
              <w:jc w:val="center"/>
              <w:rPr>
                <w:rFonts w:ascii="Times New Roman" w:eastAsia="Times New Roman" w:hAnsi="Times New Roman" w:cs="Times New Roman"/>
                <w:b/>
                <w:bCs/>
                <w:lang w:eastAsia="ru-RU"/>
              </w:rPr>
            </w:pPr>
          </w:p>
        </w:tc>
        <w:tc>
          <w:tcPr>
            <w:tcW w:w="1660" w:type="dxa"/>
            <w:shd w:val="clear" w:color="auto" w:fill="B8CCE4" w:themeFill="accent1" w:themeFillTint="66"/>
            <w:vAlign w:val="center"/>
          </w:tcPr>
          <w:p w:rsidR="001D43E0" w:rsidRPr="007D6C1B" w:rsidRDefault="001D43E0" w:rsidP="00E45AF7">
            <w:pPr>
              <w:spacing w:after="0" w:line="240" w:lineRule="auto"/>
              <w:jc w:val="center"/>
              <w:rPr>
                <w:rFonts w:ascii="Times New Roman" w:eastAsia="Times New Roman" w:hAnsi="Times New Roman" w:cs="Times New Roman"/>
                <w:b/>
                <w:bCs/>
                <w:lang w:eastAsia="ru-RU"/>
              </w:rPr>
            </w:pPr>
            <w:r w:rsidRPr="007D6C1B">
              <w:rPr>
                <w:rFonts w:ascii="Times New Roman" w:eastAsia="Times New Roman" w:hAnsi="Times New Roman" w:cs="Times New Roman"/>
                <w:b/>
                <w:bCs/>
                <w:lang w:eastAsia="ru-RU"/>
              </w:rPr>
              <w:t>2021</w:t>
            </w:r>
          </w:p>
        </w:tc>
        <w:tc>
          <w:tcPr>
            <w:tcW w:w="1600" w:type="dxa"/>
            <w:shd w:val="clear" w:color="auto" w:fill="B8CCE4" w:themeFill="accent1" w:themeFillTint="66"/>
            <w:vAlign w:val="center"/>
          </w:tcPr>
          <w:p w:rsidR="001D43E0" w:rsidRPr="007D6C1B" w:rsidRDefault="001D43E0" w:rsidP="00E45AF7">
            <w:pPr>
              <w:spacing w:after="0" w:line="240" w:lineRule="auto"/>
              <w:jc w:val="center"/>
              <w:rPr>
                <w:rFonts w:ascii="Times New Roman" w:eastAsia="Times New Roman" w:hAnsi="Times New Roman" w:cs="Times New Roman"/>
                <w:b/>
                <w:bCs/>
                <w:lang w:eastAsia="ru-RU"/>
              </w:rPr>
            </w:pPr>
            <w:r w:rsidRPr="007D6C1B">
              <w:rPr>
                <w:rFonts w:ascii="Times New Roman" w:eastAsia="Times New Roman" w:hAnsi="Times New Roman" w:cs="Times New Roman"/>
                <w:b/>
                <w:bCs/>
                <w:lang w:eastAsia="ru-RU"/>
              </w:rPr>
              <w:t>2022</w:t>
            </w:r>
          </w:p>
        </w:tc>
        <w:tc>
          <w:tcPr>
            <w:tcW w:w="1418" w:type="dxa"/>
            <w:vMerge/>
            <w:shd w:val="clear" w:color="auto" w:fill="B8CCE4" w:themeFill="accent1" w:themeFillTint="66"/>
            <w:vAlign w:val="center"/>
          </w:tcPr>
          <w:p w:rsidR="001D43E0" w:rsidRPr="007D6C1B" w:rsidRDefault="001D43E0" w:rsidP="00E45AF7">
            <w:pPr>
              <w:spacing w:after="0" w:line="240" w:lineRule="auto"/>
              <w:jc w:val="center"/>
              <w:rPr>
                <w:rFonts w:ascii="Times New Roman" w:hAnsi="Times New Roman" w:cs="Times New Roman"/>
                <w:b/>
              </w:rPr>
            </w:pPr>
          </w:p>
        </w:tc>
        <w:tc>
          <w:tcPr>
            <w:tcW w:w="1560" w:type="dxa"/>
            <w:vMerge/>
            <w:shd w:val="clear" w:color="auto" w:fill="B8CCE4" w:themeFill="accent1" w:themeFillTint="66"/>
            <w:vAlign w:val="center"/>
          </w:tcPr>
          <w:p w:rsidR="001D43E0" w:rsidRPr="007D6C1B" w:rsidRDefault="001D43E0" w:rsidP="00E45AF7">
            <w:pPr>
              <w:spacing w:after="0" w:line="240" w:lineRule="auto"/>
              <w:jc w:val="center"/>
              <w:rPr>
                <w:rFonts w:ascii="Times New Roman" w:hAnsi="Times New Roman" w:cs="Times New Roman"/>
                <w:b/>
              </w:rPr>
            </w:pPr>
          </w:p>
        </w:tc>
      </w:tr>
      <w:tr w:rsidR="001D43E0" w:rsidRPr="007D6C1B" w:rsidTr="00E45AF7">
        <w:trPr>
          <w:trHeight w:val="340"/>
        </w:trPr>
        <w:tc>
          <w:tcPr>
            <w:tcW w:w="507" w:type="dxa"/>
            <w:shd w:val="clear" w:color="auto" w:fill="17365D" w:themeFill="text2" w:themeFillShade="BF"/>
            <w:vAlign w:val="center"/>
            <w:hideMark/>
          </w:tcPr>
          <w:p w:rsidR="001D43E0" w:rsidRPr="007D6C1B" w:rsidRDefault="001D43E0" w:rsidP="00E45AF7">
            <w:pPr>
              <w:spacing w:after="0" w:line="240" w:lineRule="auto"/>
              <w:jc w:val="center"/>
              <w:rPr>
                <w:rFonts w:ascii="Times New Roman" w:eastAsia="Times New Roman" w:hAnsi="Times New Roman" w:cs="Times New Roman"/>
                <w:b/>
                <w:bCs/>
                <w:lang w:eastAsia="ru-RU"/>
              </w:rPr>
            </w:pPr>
          </w:p>
        </w:tc>
        <w:tc>
          <w:tcPr>
            <w:tcW w:w="3184" w:type="dxa"/>
            <w:shd w:val="clear" w:color="auto" w:fill="17365D" w:themeFill="text2" w:themeFillShade="BF"/>
            <w:vAlign w:val="center"/>
            <w:hideMark/>
          </w:tcPr>
          <w:p w:rsidR="001D43E0" w:rsidRPr="007D6C1B" w:rsidRDefault="001D43E0" w:rsidP="00E45AF7">
            <w:pPr>
              <w:spacing w:after="0" w:line="240" w:lineRule="auto"/>
              <w:jc w:val="center"/>
              <w:rPr>
                <w:rFonts w:ascii="Times New Roman" w:eastAsia="Times New Roman" w:hAnsi="Times New Roman" w:cs="Times New Roman"/>
                <w:b/>
                <w:bCs/>
                <w:lang w:eastAsia="ru-RU"/>
              </w:rPr>
            </w:pPr>
            <w:r w:rsidRPr="007D6C1B">
              <w:rPr>
                <w:rFonts w:ascii="Times New Roman" w:eastAsia="Times New Roman" w:hAnsi="Times New Roman" w:cs="Times New Roman"/>
                <w:b/>
                <w:bCs/>
                <w:lang w:eastAsia="ru-RU"/>
              </w:rPr>
              <w:t>Kazakhstan</w:t>
            </w:r>
          </w:p>
        </w:tc>
        <w:tc>
          <w:tcPr>
            <w:tcW w:w="1660" w:type="dxa"/>
            <w:shd w:val="clear" w:color="auto" w:fill="17365D" w:themeFill="text2" w:themeFillShade="BF"/>
            <w:vAlign w:val="center"/>
          </w:tcPr>
          <w:p w:rsidR="001D43E0" w:rsidRPr="007D6C1B" w:rsidRDefault="001D43E0" w:rsidP="00E45AF7">
            <w:pPr>
              <w:spacing w:after="0" w:line="240" w:lineRule="auto"/>
              <w:jc w:val="center"/>
              <w:rPr>
                <w:b/>
                <w:bCs/>
                <w:color w:val="FFFFFF"/>
              </w:rPr>
            </w:pPr>
            <w:r w:rsidRPr="007D6C1B">
              <w:rPr>
                <w:rFonts w:ascii="Times New Roman" w:eastAsia="Times New Roman" w:hAnsi="Times New Roman" w:cs="Times New Roman"/>
                <w:b/>
                <w:bCs/>
                <w:lang w:eastAsia="ru-RU"/>
              </w:rPr>
              <w:t>30 100.3</w:t>
            </w:r>
          </w:p>
        </w:tc>
        <w:tc>
          <w:tcPr>
            <w:tcW w:w="1600" w:type="dxa"/>
            <w:shd w:val="clear" w:color="auto" w:fill="17365D" w:themeFill="text2" w:themeFillShade="BF"/>
            <w:vAlign w:val="bottom"/>
          </w:tcPr>
          <w:p w:rsidR="001D43E0" w:rsidRPr="007D6C1B" w:rsidRDefault="001D43E0" w:rsidP="00E45AF7">
            <w:pPr>
              <w:spacing w:after="0" w:line="240" w:lineRule="auto"/>
              <w:jc w:val="center"/>
              <w:rPr>
                <w:rFonts w:ascii="Times New Roman" w:eastAsia="Times New Roman" w:hAnsi="Times New Roman" w:cs="Times New Roman"/>
                <w:b/>
                <w:bCs/>
                <w:lang w:eastAsia="ru-RU"/>
              </w:rPr>
            </w:pPr>
            <w:r w:rsidRPr="007D6C1B">
              <w:rPr>
                <w:rFonts w:ascii="Times New Roman" w:eastAsia="Times New Roman" w:hAnsi="Times New Roman" w:cs="Times New Roman"/>
                <w:b/>
                <w:bCs/>
                <w:lang w:eastAsia="ru-RU"/>
              </w:rPr>
              <w:t>30452.6</w:t>
            </w:r>
          </w:p>
        </w:tc>
        <w:tc>
          <w:tcPr>
            <w:tcW w:w="1418" w:type="dxa"/>
            <w:shd w:val="clear" w:color="auto" w:fill="17365D" w:themeFill="text2" w:themeFillShade="BF"/>
            <w:vAlign w:val="bottom"/>
          </w:tcPr>
          <w:p w:rsidR="001D43E0" w:rsidRPr="007D6C1B" w:rsidRDefault="001D43E0" w:rsidP="00E45AF7">
            <w:pPr>
              <w:spacing w:after="0" w:line="240" w:lineRule="auto"/>
              <w:jc w:val="center"/>
              <w:rPr>
                <w:rFonts w:ascii="Times New Roman" w:eastAsia="Times New Roman" w:hAnsi="Times New Roman" w:cs="Times New Roman"/>
                <w:b/>
                <w:bCs/>
                <w:lang w:eastAsia="ru-RU"/>
              </w:rPr>
            </w:pPr>
            <w:r w:rsidRPr="007D6C1B">
              <w:rPr>
                <w:rFonts w:ascii="Times New Roman" w:eastAsia="Times New Roman" w:hAnsi="Times New Roman" w:cs="Times New Roman"/>
                <w:b/>
                <w:bCs/>
                <w:lang w:eastAsia="ru-RU"/>
              </w:rPr>
              <w:t>352.3</w:t>
            </w:r>
          </w:p>
        </w:tc>
        <w:tc>
          <w:tcPr>
            <w:tcW w:w="1560" w:type="dxa"/>
            <w:shd w:val="clear" w:color="auto" w:fill="17365D" w:themeFill="text2" w:themeFillShade="BF"/>
            <w:vAlign w:val="bottom"/>
          </w:tcPr>
          <w:p w:rsidR="001D43E0" w:rsidRPr="007D6C1B" w:rsidRDefault="001D43E0" w:rsidP="00E45AF7">
            <w:pPr>
              <w:spacing w:after="0" w:line="240" w:lineRule="auto"/>
              <w:jc w:val="center"/>
              <w:rPr>
                <w:rFonts w:ascii="Times New Roman" w:eastAsia="Times New Roman" w:hAnsi="Times New Roman" w:cs="Times New Roman"/>
                <w:b/>
                <w:bCs/>
                <w:lang w:eastAsia="ru-RU"/>
              </w:rPr>
            </w:pPr>
            <w:r w:rsidRPr="007D6C1B">
              <w:rPr>
                <w:rFonts w:ascii="Times New Roman" w:eastAsia="Times New Roman" w:hAnsi="Times New Roman" w:cs="Times New Roman"/>
                <w:b/>
                <w:bCs/>
                <w:lang w:eastAsia="ru-RU"/>
              </w:rPr>
              <w:t>1.2%</w:t>
            </w:r>
          </w:p>
        </w:tc>
      </w:tr>
      <w:tr w:rsidR="001D43E0" w:rsidRPr="007D6C1B" w:rsidTr="00E45AF7">
        <w:trPr>
          <w:trHeight w:val="340"/>
        </w:trPr>
        <w:tc>
          <w:tcPr>
            <w:tcW w:w="507" w:type="dxa"/>
            <w:shd w:val="clear" w:color="auto" w:fill="auto"/>
            <w:vAlign w:val="center"/>
            <w:hideMark/>
          </w:tcPr>
          <w:p w:rsidR="001D43E0" w:rsidRPr="007D6C1B" w:rsidRDefault="001D43E0" w:rsidP="00E45AF7">
            <w:pPr>
              <w:spacing w:after="0" w:line="240" w:lineRule="auto"/>
              <w:jc w:val="center"/>
              <w:rPr>
                <w:rFonts w:ascii="Times New Roman" w:eastAsia="Times New Roman" w:hAnsi="Times New Roman" w:cs="Times New Roman"/>
                <w:bCs/>
                <w:iCs/>
                <w:color w:val="000000"/>
                <w:lang w:eastAsia="ru-RU"/>
              </w:rPr>
            </w:pPr>
            <w:r w:rsidRPr="007D6C1B">
              <w:rPr>
                <w:rFonts w:ascii="Times New Roman" w:eastAsia="Times New Roman" w:hAnsi="Times New Roman" w:cs="Times New Roman"/>
                <w:bCs/>
                <w:iCs/>
                <w:color w:val="000000"/>
                <w:lang w:eastAsia="ru-RU"/>
              </w:rPr>
              <w:t>1</w:t>
            </w:r>
          </w:p>
        </w:tc>
        <w:tc>
          <w:tcPr>
            <w:tcW w:w="3184"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r w:rsidRPr="007D6C1B">
              <w:rPr>
                <w:rFonts w:ascii="Times New Roman" w:eastAsia="Times New Roman" w:hAnsi="Times New Roman" w:cs="Times New Roman"/>
                <w:bCs/>
                <w:iCs/>
                <w:color w:val="000000"/>
                <w:lang w:eastAsia="ru-RU"/>
              </w:rPr>
              <w:t>Northern zone</w:t>
            </w:r>
          </w:p>
        </w:tc>
        <w:tc>
          <w:tcPr>
            <w:tcW w:w="1660" w:type="dxa"/>
            <w:shd w:val="clear" w:color="000000" w:fill="FFFFFF"/>
            <w:noWrap/>
            <w:vAlign w:val="center"/>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19900.9</w:t>
            </w:r>
          </w:p>
        </w:tc>
        <w:tc>
          <w:tcPr>
            <w:tcW w:w="1600"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19723.4</w:t>
            </w:r>
          </w:p>
        </w:tc>
        <w:tc>
          <w:tcPr>
            <w:tcW w:w="1418"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-177.5</w:t>
            </w:r>
          </w:p>
        </w:tc>
        <w:tc>
          <w:tcPr>
            <w:tcW w:w="1560" w:type="dxa"/>
            <w:shd w:val="clear" w:color="auto" w:fill="auto"/>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-0.9%</w:t>
            </w:r>
          </w:p>
        </w:tc>
      </w:tr>
      <w:tr w:rsidR="001D43E0" w:rsidRPr="007D6C1B" w:rsidTr="00E45AF7">
        <w:trPr>
          <w:trHeight w:val="340"/>
        </w:trPr>
        <w:tc>
          <w:tcPr>
            <w:tcW w:w="507" w:type="dxa"/>
            <w:shd w:val="clear" w:color="auto" w:fill="auto"/>
            <w:vAlign w:val="center"/>
            <w:hideMark/>
          </w:tcPr>
          <w:p w:rsidR="001D43E0" w:rsidRPr="007D6C1B" w:rsidRDefault="001D43E0" w:rsidP="00E45AF7">
            <w:pPr>
              <w:spacing w:after="0" w:line="240" w:lineRule="auto"/>
              <w:jc w:val="center"/>
              <w:rPr>
                <w:rFonts w:ascii="Times New Roman" w:eastAsia="Times New Roman" w:hAnsi="Times New Roman" w:cs="Times New Roman"/>
                <w:bCs/>
                <w:iCs/>
                <w:color w:val="000000"/>
                <w:lang w:eastAsia="ru-RU"/>
              </w:rPr>
            </w:pPr>
            <w:r w:rsidRPr="007D6C1B">
              <w:rPr>
                <w:rFonts w:ascii="Times New Roman" w:eastAsia="Times New Roman" w:hAnsi="Times New Roman" w:cs="Times New Roman"/>
                <w:bCs/>
                <w:iCs/>
                <w:color w:val="000000"/>
                <w:lang w:eastAsia="ru-RU"/>
              </w:rPr>
              <w:t>2</w:t>
            </w:r>
          </w:p>
        </w:tc>
        <w:tc>
          <w:tcPr>
            <w:tcW w:w="3184"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r w:rsidRPr="007D6C1B">
              <w:rPr>
                <w:rFonts w:ascii="Times New Roman" w:eastAsia="Times New Roman" w:hAnsi="Times New Roman" w:cs="Times New Roman"/>
                <w:bCs/>
                <w:iCs/>
                <w:color w:val="000000"/>
                <w:lang w:eastAsia="ru-RU"/>
              </w:rPr>
              <w:t>Western zone</w:t>
            </w:r>
          </w:p>
        </w:tc>
        <w:tc>
          <w:tcPr>
            <w:tcW w:w="1660" w:type="dxa"/>
            <w:shd w:val="clear" w:color="000000" w:fill="FFFFFF"/>
            <w:noWrap/>
            <w:vAlign w:val="center"/>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3,678.5</w:t>
            </w:r>
          </w:p>
        </w:tc>
        <w:tc>
          <w:tcPr>
            <w:tcW w:w="1600"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3</w:t>
            </w:r>
            <w:r w:rsidRPr="007D6C1B">
              <w:rPr>
                <w:rFonts w:ascii="Times New Roman" w:hAnsi="Times New Roman" w:cs="Times New Roman"/>
                <w:lang w:val="en-US"/>
              </w:rPr>
              <w:t xml:space="preserve"> </w:t>
            </w:r>
            <w:r w:rsidRPr="007D6C1B">
              <w:rPr>
                <w:rFonts w:ascii="Times New Roman" w:hAnsi="Times New Roman" w:cs="Times New Roman"/>
              </w:rPr>
              <w:t>932.5</w:t>
            </w:r>
          </w:p>
        </w:tc>
        <w:tc>
          <w:tcPr>
            <w:tcW w:w="1418"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254.0</w:t>
            </w:r>
          </w:p>
        </w:tc>
        <w:tc>
          <w:tcPr>
            <w:tcW w:w="1560" w:type="dxa"/>
            <w:shd w:val="clear" w:color="auto" w:fill="auto"/>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6.9%</w:t>
            </w:r>
          </w:p>
        </w:tc>
      </w:tr>
      <w:tr w:rsidR="001D43E0" w:rsidRPr="007D6C1B" w:rsidTr="00E45AF7">
        <w:trPr>
          <w:trHeight w:val="340"/>
        </w:trPr>
        <w:tc>
          <w:tcPr>
            <w:tcW w:w="507" w:type="dxa"/>
            <w:shd w:val="clear" w:color="auto" w:fill="auto"/>
            <w:vAlign w:val="center"/>
            <w:hideMark/>
          </w:tcPr>
          <w:p w:rsidR="001D43E0" w:rsidRPr="007D6C1B" w:rsidRDefault="001D43E0" w:rsidP="00E45AF7">
            <w:pPr>
              <w:spacing w:after="0" w:line="240" w:lineRule="auto"/>
              <w:jc w:val="center"/>
              <w:rPr>
                <w:rFonts w:ascii="Times New Roman" w:eastAsia="Times New Roman" w:hAnsi="Times New Roman" w:cs="Times New Roman"/>
                <w:bCs/>
                <w:iCs/>
                <w:color w:val="000000"/>
                <w:lang w:eastAsia="ru-RU"/>
              </w:rPr>
            </w:pPr>
            <w:r w:rsidRPr="007D6C1B">
              <w:rPr>
                <w:rFonts w:ascii="Times New Roman" w:eastAsia="Times New Roman" w:hAnsi="Times New Roman" w:cs="Times New Roman"/>
                <w:bCs/>
                <w:iCs/>
                <w:color w:val="000000"/>
                <w:lang w:eastAsia="ru-RU"/>
              </w:rPr>
              <w:t>3</w:t>
            </w:r>
          </w:p>
        </w:tc>
        <w:tc>
          <w:tcPr>
            <w:tcW w:w="3184"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r w:rsidRPr="007D6C1B">
              <w:rPr>
                <w:rFonts w:ascii="Times New Roman" w:eastAsia="Times New Roman" w:hAnsi="Times New Roman" w:cs="Times New Roman"/>
                <w:bCs/>
                <w:iCs/>
                <w:color w:val="000000"/>
                <w:lang w:eastAsia="ru-RU"/>
              </w:rPr>
              <w:t>Southern zone</w:t>
            </w:r>
          </w:p>
        </w:tc>
        <w:tc>
          <w:tcPr>
            <w:tcW w:w="1660" w:type="dxa"/>
            <w:shd w:val="clear" w:color="000000" w:fill="FFFFFF"/>
            <w:noWrap/>
            <w:vAlign w:val="center"/>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6,521.0</w:t>
            </w:r>
          </w:p>
        </w:tc>
        <w:tc>
          <w:tcPr>
            <w:tcW w:w="1600"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6</w:t>
            </w:r>
            <w:r w:rsidRPr="007D6C1B">
              <w:rPr>
                <w:rFonts w:ascii="Times New Roman" w:hAnsi="Times New Roman" w:cs="Times New Roman"/>
                <w:lang w:val="en-US"/>
              </w:rPr>
              <w:t xml:space="preserve"> </w:t>
            </w:r>
            <w:r w:rsidRPr="007D6C1B">
              <w:rPr>
                <w:rFonts w:ascii="Times New Roman" w:hAnsi="Times New Roman" w:cs="Times New Roman"/>
              </w:rPr>
              <w:t>796.7</w:t>
            </w:r>
          </w:p>
        </w:tc>
        <w:tc>
          <w:tcPr>
            <w:tcW w:w="1418"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275.7</w:t>
            </w:r>
          </w:p>
        </w:tc>
        <w:tc>
          <w:tcPr>
            <w:tcW w:w="1560" w:type="dxa"/>
            <w:shd w:val="clear" w:color="auto" w:fill="auto"/>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4.2%</w:t>
            </w:r>
          </w:p>
        </w:tc>
      </w:tr>
      <w:tr w:rsidR="001D43E0" w:rsidRPr="007D6C1B" w:rsidTr="00E45AF7">
        <w:trPr>
          <w:trHeight w:val="340"/>
        </w:trPr>
        <w:tc>
          <w:tcPr>
            <w:tcW w:w="507" w:type="dxa"/>
            <w:shd w:val="clear" w:color="auto" w:fill="auto"/>
            <w:vAlign w:val="center"/>
            <w:hideMark/>
          </w:tcPr>
          <w:p w:rsidR="001D43E0" w:rsidRPr="007D6C1B" w:rsidRDefault="001D43E0" w:rsidP="00E45AF7">
            <w:pPr>
              <w:spacing w:after="0" w:line="240" w:lineRule="auto"/>
              <w:jc w:val="center"/>
              <w:rPr>
                <w:rFonts w:ascii="Times New Roman" w:eastAsia="Times New Roman" w:hAnsi="Times New Roman" w:cs="Times New Roman"/>
                <w:b/>
                <w:bCs/>
                <w:i/>
                <w:lang w:eastAsia="ru-RU"/>
              </w:rPr>
            </w:pPr>
          </w:p>
        </w:tc>
        <w:tc>
          <w:tcPr>
            <w:tcW w:w="3184" w:type="dxa"/>
            <w:shd w:val="clear" w:color="auto" w:fill="auto"/>
            <w:vAlign w:val="bottom"/>
            <w:hideMark/>
          </w:tcPr>
          <w:p w:rsidR="001D43E0" w:rsidRPr="007D6C1B" w:rsidRDefault="00156E8E" w:rsidP="00E45AF7">
            <w:pPr>
              <w:spacing w:after="0" w:line="240" w:lineRule="auto"/>
              <w:rPr>
                <w:rFonts w:ascii="Times New Roman" w:eastAsia="Times New Roman" w:hAnsi="Times New Roman" w:cs="Times New Roman"/>
                <w:b/>
                <w:bCs/>
                <w:i/>
                <w:lang w:eastAsia="ru-RU"/>
              </w:rPr>
            </w:pPr>
            <w:proofErr w:type="spellStart"/>
            <w:r>
              <w:rPr>
                <w:rFonts w:ascii="Times New Roman" w:eastAsia="Times New Roman" w:hAnsi="Times New Roman" w:cs="Times New Roman"/>
                <w:b/>
                <w:bCs/>
                <w:i/>
                <w:lang w:eastAsia="ru-RU"/>
              </w:rPr>
              <w:t>incl</w:t>
            </w:r>
            <w:proofErr w:type="spellEnd"/>
            <w:r>
              <w:rPr>
                <w:rFonts w:ascii="Times New Roman" w:eastAsia="Times New Roman" w:hAnsi="Times New Roman" w:cs="Times New Roman"/>
                <w:b/>
                <w:bCs/>
                <w:i/>
                <w:lang w:eastAsia="ru-RU"/>
              </w:rPr>
              <w:t xml:space="preserve"> .</w:t>
            </w:r>
            <w:r w:rsidR="001D43E0" w:rsidRPr="007D6C1B">
              <w:rPr>
                <w:rFonts w:ascii="Times New Roman" w:eastAsia="Times New Roman" w:hAnsi="Times New Roman" w:cs="Times New Roman"/>
                <w:b/>
                <w:bCs/>
                <w:i/>
                <w:lang w:eastAsia="ru-RU"/>
              </w:rPr>
              <w:t>by regions</w:t>
            </w:r>
          </w:p>
        </w:tc>
        <w:tc>
          <w:tcPr>
            <w:tcW w:w="1660" w:type="dxa"/>
            <w:shd w:val="clear" w:color="auto" w:fill="auto"/>
            <w:vAlign w:val="center"/>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 </w:t>
            </w:r>
          </w:p>
        </w:tc>
        <w:tc>
          <w:tcPr>
            <w:tcW w:w="1600" w:type="dxa"/>
            <w:shd w:val="clear" w:color="auto" w:fill="auto"/>
            <w:vAlign w:val="bottom"/>
          </w:tcPr>
          <w:p w:rsidR="001D43E0" w:rsidRPr="007D6C1B" w:rsidRDefault="001D43E0" w:rsidP="00E45AF7">
            <w:pPr>
              <w:spacing w:after="0" w:line="240" w:lineRule="auto"/>
              <w:jc w:val="center"/>
              <w:rPr>
                <w:rFonts w:ascii="Times New Roman" w:hAnsi="Times New Roman" w:cs="Times New Roman"/>
              </w:rPr>
            </w:pPr>
          </w:p>
        </w:tc>
        <w:tc>
          <w:tcPr>
            <w:tcW w:w="1418" w:type="dxa"/>
            <w:shd w:val="clear" w:color="auto" w:fill="auto"/>
            <w:vAlign w:val="bottom"/>
          </w:tcPr>
          <w:p w:rsidR="001D43E0" w:rsidRPr="007D6C1B" w:rsidRDefault="001D43E0" w:rsidP="00E45AF7">
            <w:pPr>
              <w:spacing w:after="0" w:line="240" w:lineRule="auto"/>
              <w:jc w:val="center"/>
              <w:rPr>
                <w:rFonts w:ascii="Times New Roman" w:hAnsi="Times New Roman" w:cs="Times New Roman"/>
              </w:rPr>
            </w:pPr>
          </w:p>
        </w:tc>
        <w:tc>
          <w:tcPr>
            <w:tcW w:w="1560" w:type="dxa"/>
            <w:shd w:val="clear" w:color="auto" w:fill="auto"/>
            <w:vAlign w:val="bottom"/>
          </w:tcPr>
          <w:p w:rsidR="001D43E0" w:rsidRPr="007D6C1B" w:rsidRDefault="001D43E0" w:rsidP="00E45AF7">
            <w:pPr>
              <w:spacing w:after="0" w:line="240" w:lineRule="auto"/>
              <w:jc w:val="center"/>
              <w:rPr>
                <w:rFonts w:ascii="Times New Roman" w:hAnsi="Times New Roman" w:cs="Times New Roman"/>
              </w:rPr>
            </w:pPr>
          </w:p>
        </w:tc>
      </w:tr>
      <w:tr w:rsidR="001D43E0" w:rsidRPr="007D6C1B" w:rsidTr="00E45AF7">
        <w:trPr>
          <w:trHeight w:val="340"/>
        </w:trPr>
        <w:tc>
          <w:tcPr>
            <w:tcW w:w="507"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r w:rsidRPr="007D6C1B">
              <w:rPr>
                <w:rFonts w:ascii="Times New Roman" w:eastAsia="Times New Roman" w:hAnsi="Times New Roman" w:cs="Times New Roman"/>
                <w:bCs/>
                <w:iCs/>
                <w:color w:val="000000"/>
                <w:lang w:eastAsia="ru-RU"/>
              </w:rPr>
              <w:t>1</w:t>
            </w:r>
          </w:p>
        </w:tc>
        <w:tc>
          <w:tcPr>
            <w:tcW w:w="3184"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proofErr w:type="spellStart"/>
            <w:r w:rsidRPr="007D6C1B">
              <w:rPr>
                <w:rFonts w:ascii="Times New Roman" w:eastAsia="Times New Roman" w:hAnsi="Times New Roman" w:cs="Times New Roman"/>
                <w:bCs/>
                <w:iCs/>
                <w:color w:val="000000"/>
                <w:lang w:eastAsia="ru-RU"/>
              </w:rPr>
              <w:t>Akmola</w:t>
            </w:r>
            <w:proofErr w:type="spellEnd"/>
            <w:r w:rsidRPr="007D6C1B">
              <w:rPr>
                <w:rFonts w:ascii="Times New Roman" w:eastAsia="Times New Roman" w:hAnsi="Times New Roman" w:cs="Times New Roman"/>
                <w:bCs/>
                <w:iCs/>
                <w:color w:val="000000"/>
                <w:lang w:eastAsia="ru-RU"/>
              </w:rPr>
              <w:t xml:space="preserve"> </w:t>
            </w:r>
          </w:p>
        </w:tc>
        <w:tc>
          <w:tcPr>
            <w:tcW w:w="1660" w:type="dxa"/>
            <w:shd w:val="clear" w:color="000000" w:fill="FFFFFF"/>
            <w:noWrap/>
            <w:vAlign w:val="center"/>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2560.3</w:t>
            </w:r>
          </w:p>
        </w:tc>
        <w:tc>
          <w:tcPr>
            <w:tcW w:w="1600"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2</w:t>
            </w:r>
            <w:r w:rsidRPr="007D6C1B">
              <w:rPr>
                <w:rFonts w:ascii="Times New Roman" w:hAnsi="Times New Roman" w:cs="Times New Roman"/>
                <w:lang w:val="en-US"/>
              </w:rPr>
              <w:t xml:space="preserve"> </w:t>
            </w:r>
            <w:r w:rsidRPr="007D6C1B">
              <w:rPr>
                <w:rFonts w:ascii="Times New Roman" w:hAnsi="Times New Roman" w:cs="Times New Roman"/>
              </w:rPr>
              <w:t>859.2</w:t>
            </w:r>
          </w:p>
        </w:tc>
        <w:tc>
          <w:tcPr>
            <w:tcW w:w="1418"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298.9</w:t>
            </w:r>
          </w:p>
        </w:tc>
        <w:tc>
          <w:tcPr>
            <w:tcW w:w="1560" w:type="dxa"/>
            <w:shd w:val="clear" w:color="auto" w:fill="auto"/>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11.7%</w:t>
            </w:r>
          </w:p>
        </w:tc>
      </w:tr>
      <w:tr w:rsidR="001D43E0" w:rsidRPr="007D6C1B" w:rsidTr="00E45AF7">
        <w:trPr>
          <w:trHeight w:val="340"/>
        </w:trPr>
        <w:tc>
          <w:tcPr>
            <w:tcW w:w="507"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r w:rsidRPr="007D6C1B">
              <w:rPr>
                <w:rFonts w:ascii="Times New Roman" w:eastAsia="Times New Roman" w:hAnsi="Times New Roman" w:cs="Times New Roman"/>
                <w:bCs/>
                <w:iCs/>
                <w:color w:val="000000"/>
                <w:lang w:eastAsia="ru-RU"/>
              </w:rPr>
              <w:t>2</w:t>
            </w:r>
          </w:p>
        </w:tc>
        <w:tc>
          <w:tcPr>
            <w:tcW w:w="3184"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r w:rsidRPr="007D6C1B">
              <w:rPr>
                <w:rFonts w:ascii="Times New Roman" w:eastAsia="Times New Roman" w:hAnsi="Times New Roman" w:cs="Times New Roman"/>
                <w:bCs/>
                <w:iCs/>
                <w:color w:val="000000"/>
                <w:lang w:eastAsia="ru-RU"/>
              </w:rPr>
              <w:t>Aktobe</w:t>
            </w:r>
          </w:p>
        </w:tc>
        <w:tc>
          <w:tcPr>
            <w:tcW w:w="1660" w:type="dxa"/>
            <w:shd w:val="clear" w:color="000000" w:fill="FFFFFF"/>
            <w:noWrap/>
            <w:vAlign w:val="center"/>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5,158.9</w:t>
            </w:r>
          </w:p>
        </w:tc>
        <w:tc>
          <w:tcPr>
            <w:tcW w:w="1600"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5</w:t>
            </w:r>
            <w:r w:rsidRPr="007D6C1B">
              <w:rPr>
                <w:rFonts w:ascii="Times New Roman" w:hAnsi="Times New Roman" w:cs="Times New Roman"/>
                <w:lang w:val="en-US"/>
              </w:rPr>
              <w:t xml:space="preserve"> </w:t>
            </w:r>
            <w:r w:rsidRPr="007D6C1B">
              <w:rPr>
                <w:rFonts w:ascii="Times New Roman" w:hAnsi="Times New Roman" w:cs="Times New Roman"/>
              </w:rPr>
              <w:t>132.4</w:t>
            </w:r>
          </w:p>
        </w:tc>
        <w:tc>
          <w:tcPr>
            <w:tcW w:w="1418"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-26.5</w:t>
            </w:r>
          </w:p>
        </w:tc>
        <w:tc>
          <w:tcPr>
            <w:tcW w:w="1560" w:type="dxa"/>
            <w:shd w:val="clear" w:color="auto" w:fill="auto"/>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-0.5%</w:t>
            </w:r>
          </w:p>
        </w:tc>
      </w:tr>
      <w:tr w:rsidR="001D43E0" w:rsidRPr="007D6C1B" w:rsidTr="00E45AF7">
        <w:trPr>
          <w:trHeight w:val="340"/>
        </w:trPr>
        <w:tc>
          <w:tcPr>
            <w:tcW w:w="507"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r w:rsidRPr="007D6C1B">
              <w:rPr>
                <w:rFonts w:ascii="Times New Roman" w:eastAsia="Times New Roman" w:hAnsi="Times New Roman" w:cs="Times New Roman"/>
                <w:bCs/>
                <w:iCs/>
                <w:color w:val="000000"/>
                <w:lang w:eastAsia="ru-RU"/>
              </w:rPr>
              <w:lastRenderedPageBreak/>
              <w:t>3</w:t>
            </w:r>
          </w:p>
        </w:tc>
        <w:tc>
          <w:tcPr>
            <w:tcW w:w="3184"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r w:rsidRPr="007D6C1B">
              <w:rPr>
                <w:rFonts w:ascii="Times New Roman" w:eastAsia="Times New Roman" w:hAnsi="Times New Roman" w:cs="Times New Roman"/>
                <w:bCs/>
                <w:iCs/>
                <w:color w:val="000000"/>
                <w:lang w:eastAsia="ru-RU"/>
              </w:rPr>
              <w:t xml:space="preserve">Almaty </w:t>
            </w:r>
          </w:p>
        </w:tc>
        <w:tc>
          <w:tcPr>
            <w:tcW w:w="1660" w:type="dxa"/>
            <w:shd w:val="clear" w:color="000000" w:fill="FFFFFF"/>
            <w:noWrap/>
            <w:vAlign w:val="center"/>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2943.0</w:t>
            </w:r>
          </w:p>
        </w:tc>
        <w:tc>
          <w:tcPr>
            <w:tcW w:w="1600"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3</w:t>
            </w:r>
            <w:r w:rsidRPr="007D6C1B">
              <w:rPr>
                <w:rFonts w:ascii="Times New Roman" w:hAnsi="Times New Roman" w:cs="Times New Roman"/>
                <w:lang w:val="en-US"/>
              </w:rPr>
              <w:t xml:space="preserve"> </w:t>
            </w:r>
            <w:r w:rsidRPr="007D6C1B">
              <w:rPr>
                <w:rFonts w:ascii="Times New Roman" w:hAnsi="Times New Roman" w:cs="Times New Roman"/>
              </w:rPr>
              <w:t>069.7</w:t>
            </w:r>
          </w:p>
        </w:tc>
        <w:tc>
          <w:tcPr>
            <w:tcW w:w="1418"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126.7</w:t>
            </w:r>
          </w:p>
        </w:tc>
        <w:tc>
          <w:tcPr>
            <w:tcW w:w="1560" w:type="dxa"/>
            <w:shd w:val="clear" w:color="auto" w:fill="auto"/>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4.3%</w:t>
            </w:r>
          </w:p>
        </w:tc>
      </w:tr>
      <w:tr w:rsidR="001D43E0" w:rsidRPr="007D6C1B" w:rsidTr="00E45AF7">
        <w:trPr>
          <w:trHeight w:val="340"/>
        </w:trPr>
        <w:tc>
          <w:tcPr>
            <w:tcW w:w="507"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r w:rsidRPr="007D6C1B">
              <w:rPr>
                <w:rFonts w:ascii="Times New Roman" w:eastAsia="Times New Roman" w:hAnsi="Times New Roman" w:cs="Times New Roman"/>
                <w:bCs/>
                <w:iCs/>
                <w:color w:val="000000"/>
                <w:lang w:eastAsia="ru-RU"/>
              </w:rPr>
              <w:t>4</w:t>
            </w:r>
          </w:p>
        </w:tc>
        <w:tc>
          <w:tcPr>
            <w:tcW w:w="3184"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proofErr w:type="spellStart"/>
            <w:r w:rsidRPr="007D6C1B">
              <w:rPr>
                <w:rFonts w:ascii="Times New Roman" w:eastAsia="Times New Roman" w:hAnsi="Times New Roman" w:cs="Times New Roman"/>
                <w:bCs/>
                <w:iCs/>
                <w:color w:val="000000"/>
                <w:lang w:eastAsia="ru-RU"/>
              </w:rPr>
              <w:t>Atyrau</w:t>
            </w:r>
            <w:proofErr w:type="spellEnd"/>
            <w:r w:rsidRPr="007D6C1B">
              <w:rPr>
                <w:rFonts w:ascii="Times New Roman" w:eastAsia="Times New Roman" w:hAnsi="Times New Roman" w:cs="Times New Roman"/>
                <w:bCs/>
                <w:iCs/>
                <w:color w:val="000000"/>
                <w:lang w:eastAsia="ru-RU"/>
              </w:rPr>
              <w:t xml:space="preserve"> </w:t>
            </w:r>
          </w:p>
        </w:tc>
        <w:tc>
          <w:tcPr>
            <w:tcW w:w="1660" w:type="dxa"/>
            <w:shd w:val="clear" w:color="000000" w:fill="FFFFFF"/>
            <w:noWrap/>
            <w:vAlign w:val="center"/>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509.0</w:t>
            </w:r>
          </w:p>
        </w:tc>
        <w:tc>
          <w:tcPr>
            <w:tcW w:w="1600"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481.7</w:t>
            </w:r>
          </w:p>
        </w:tc>
        <w:tc>
          <w:tcPr>
            <w:tcW w:w="1418"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-27.3</w:t>
            </w:r>
          </w:p>
        </w:tc>
        <w:tc>
          <w:tcPr>
            <w:tcW w:w="1560" w:type="dxa"/>
            <w:shd w:val="clear" w:color="auto" w:fill="auto"/>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-5.4%</w:t>
            </w:r>
          </w:p>
        </w:tc>
      </w:tr>
      <w:tr w:rsidR="001D43E0" w:rsidRPr="007D6C1B" w:rsidTr="00E45AF7">
        <w:trPr>
          <w:trHeight w:val="340"/>
        </w:trPr>
        <w:tc>
          <w:tcPr>
            <w:tcW w:w="507"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r w:rsidRPr="007D6C1B">
              <w:rPr>
                <w:rFonts w:ascii="Times New Roman" w:eastAsia="Times New Roman" w:hAnsi="Times New Roman" w:cs="Times New Roman"/>
                <w:bCs/>
                <w:iCs/>
                <w:color w:val="000000"/>
                <w:lang w:eastAsia="ru-RU"/>
              </w:rPr>
              <w:t>5</w:t>
            </w:r>
          </w:p>
        </w:tc>
        <w:tc>
          <w:tcPr>
            <w:tcW w:w="3184"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r w:rsidRPr="007D6C1B">
              <w:rPr>
                <w:rFonts w:ascii="Times New Roman" w:eastAsia="Times New Roman" w:hAnsi="Times New Roman" w:cs="Times New Roman"/>
                <w:bCs/>
                <w:iCs/>
                <w:color w:val="000000"/>
                <w:lang w:eastAsia="ru-RU"/>
              </w:rPr>
              <w:t>East Kazakhstan</w:t>
            </w:r>
          </w:p>
        </w:tc>
        <w:tc>
          <w:tcPr>
            <w:tcW w:w="1660" w:type="dxa"/>
            <w:shd w:val="clear" w:color="000000" w:fill="FFFFFF"/>
            <w:noWrap/>
            <w:vAlign w:val="center"/>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1304.0</w:t>
            </w:r>
          </w:p>
        </w:tc>
        <w:tc>
          <w:tcPr>
            <w:tcW w:w="1600"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1</w:t>
            </w:r>
            <w:r w:rsidRPr="007D6C1B">
              <w:rPr>
                <w:rFonts w:ascii="Times New Roman" w:hAnsi="Times New Roman" w:cs="Times New Roman"/>
                <w:lang w:val="en-US"/>
              </w:rPr>
              <w:t xml:space="preserve"> </w:t>
            </w:r>
            <w:r w:rsidRPr="007D6C1B">
              <w:rPr>
                <w:rFonts w:ascii="Times New Roman" w:hAnsi="Times New Roman" w:cs="Times New Roman"/>
              </w:rPr>
              <w:t>341.6</w:t>
            </w:r>
          </w:p>
        </w:tc>
        <w:tc>
          <w:tcPr>
            <w:tcW w:w="1418"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37.6</w:t>
            </w:r>
          </w:p>
        </w:tc>
        <w:tc>
          <w:tcPr>
            <w:tcW w:w="1560" w:type="dxa"/>
            <w:shd w:val="clear" w:color="auto" w:fill="auto"/>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2.9%</w:t>
            </w:r>
          </w:p>
        </w:tc>
      </w:tr>
      <w:tr w:rsidR="001D43E0" w:rsidRPr="007D6C1B" w:rsidTr="00E45AF7">
        <w:trPr>
          <w:trHeight w:val="340"/>
        </w:trPr>
        <w:tc>
          <w:tcPr>
            <w:tcW w:w="507"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r w:rsidRPr="007D6C1B">
              <w:rPr>
                <w:rFonts w:ascii="Times New Roman" w:eastAsia="Times New Roman" w:hAnsi="Times New Roman" w:cs="Times New Roman"/>
                <w:bCs/>
                <w:iCs/>
                <w:color w:val="000000"/>
                <w:lang w:eastAsia="ru-RU"/>
              </w:rPr>
              <w:t>6</w:t>
            </w:r>
          </w:p>
        </w:tc>
        <w:tc>
          <w:tcPr>
            <w:tcW w:w="3184"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proofErr w:type="spellStart"/>
            <w:r w:rsidRPr="007D6C1B">
              <w:rPr>
                <w:rFonts w:ascii="Times New Roman" w:eastAsia="Times New Roman" w:hAnsi="Times New Roman" w:cs="Times New Roman"/>
                <w:bCs/>
                <w:iCs/>
                <w:color w:val="000000"/>
                <w:lang w:eastAsia="ru-RU"/>
              </w:rPr>
              <w:t>Zhambyl</w:t>
            </w:r>
            <w:proofErr w:type="spellEnd"/>
            <w:r w:rsidRPr="007D6C1B">
              <w:rPr>
                <w:rFonts w:ascii="Times New Roman" w:eastAsia="Times New Roman" w:hAnsi="Times New Roman" w:cs="Times New Roman"/>
                <w:bCs/>
                <w:iCs/>
                <w:color w:val="000000"/>
                <w:lang w:eastAsia="ru-RU"/>
              </w:rPr>
              <w:t xml:space="preserve"> </w:t>
            </w:r>
          </w:p>
        </w:tc>
        <w:tc>
          <w:tcPr>
            <w:tcW w:w="1660" w:type="dxa"/>
            <w:shd w:val="clear" w:color="000000" w:fill="FFFFFF"/>
            <w:noWrap/>
            <w:vAlign w:val="center"/>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5655.3</w:t>
            </w:r>
          </w:p>
        </w:tc>
        <w:tc>
          <w:tcPr>
            <w:tcW w:w="1600"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5</w:t>
            </w:r>
            <w:r w:rsidRPr="007D6C1B">
              <w:rPr>
                <w:rFonts w:ascii="Times New Roman" w:hAnsi="Times New Roman" w:cs="Times New Roman"/>
                <w:lang w:val="en-US"/>
              </w:rPr>
              <w:t xml:space="preserve"> </w:t>
            </w:r>
            <w:r w:rsidRPr="007D6C1B">
              <w:rPr>
                <w:rFonts w:ascii="Times New Roman" w:hAnsi="Times New Roman" w:cs="Times New Roman"/>
              </w:rPr>
              <w:t>098.6</w:t>
            </w:r>
          </w:p>
        </w:tc>
        <w:tc>
          <w:tcPr>
            <w:tcW w:w="1418"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-556.7</w:t>
            </w:r>
          </w:p>
        </w:tc>
        <w:tc>
          <w:tcPr>
            <w:tcW w:w="1560" w:type="dxa"/>
            <w:shd w:val="clear" w:color="auto" w:fill="auto"/>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-9.8%</w:t>
            </w:r>
          </w:p>
        </w:tc>
      </w:tr>
      <w:tr w:rsidR="001D43E0" w:rsidRPr="007D6C1B" w:rsidTr="00E45AF7">
        <w:trPr>
          <w:trHeight w:val="340"/>
        </w:trPr>
        <w:tc>
          <w:tcPr>
            <w:tcW w:w="507"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r w:rsidRPr="007D6C1B">
              <w:rPr>
                <w:rFonts w:ascii="Times New Roman" w:eastAsia="Times New Roman" w:hAnsi="Times New Roman" w:cs="Times New Roman"/>
                <w:bCs/>
                <w:iCs/>
                <w:color w:val="000000"/>
                <w:lang w:eastAsia="ru-RU"/>
              </w:rPr>
              <w:t>7</w:t>
            </w:r>
          </w:p>
        </w:tc>
        <w:tc>
          <w:tcPr>
            <w:tcW w:w="3184"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r w:rsidRPr="007D6C1B">
              <w:rPr>
                <w:rFonts w:ascii="Times New Roman" w:eastAsia="Times New Roman" w:hAnsi="Times New Roman" w:cs="Times New Roman"/>
                <w:bCs/>
                <w:iCs/>
                <w:color w:val="000000"/>
                <w:lang w:eastAsia="ru-RU"/>
              </w:rPr>
              <w:t>West Kazakhstan</w:t>
            </w:r>
          </w:p>
        </w:tc>
        <w:tc>
          <w:tcPr>
            <w:tcW w:w="1660" w:type="dxa"/>
            <w:shd w:val="clear" w:color="000000" w:fill="FFFFFF"/>
            <w:noWrap/>
            <w:vAlign w:val="center"/>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1664.8</w:t>
            </w:r>
          </w:p>
        </w:tc>
        <w:tc>
          <w:tcPr>
            <w:tcW w:w="1600"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1</w:t>
            </w:r>
            <w:r w:rsidRPr="007D6C1B">
              <w:rPr>
                <w:rFonts w:ascii="Times New Roman" w:hAnsi="Times New Roman" w:cs="Times New Roman"/>
                <w:lang w:val="en-US"/>
              </w:rPr>
              <w:t xml:space="preserve"> </w:t>
            </w:r>
            <w:r w:rsidRPr="007D6C1B">
              <w:rPr>
                <w:rFonts w:ascii="Times New Roman" w:hAnsi="Times New Roman" w:cs="Times New Roman"/>
              </w:rPr>
              <w:t>795.3</w:t>
            </w:r>
          </w:p>
        </w:tc>
        <w:tc>
          <w:tcPr>
            <w:tcW w:w="1418"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130.5</w:t>
            </w:r>
          </w:p>
        </w:tc>
        <w:tc>
          <w:tcPr>
            <w:tcW w:w="1560" w:type="dxa"/>
            <w:shd w:val="clear" w:color="auto" w:fill="auto"/>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7.8%</w:t>
            </w:r>
          </w:p>
        </w:tc>
      </w:tr>
      <w:tr w:rsidR="001D43E0" w:rsidRPr="007D6C1B" w:rsidTr="00E45AF7">
        <w:trPr>
          <w:trHeight w:val="340"/>
        </w:trPr>
        <w:tc>
          <w:tcPr>
            <w:tcW w:w="507"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r w:rsidRPr="007D6C1B">
              <w:rPr>
                <w:rFonts w:ascii="Times New Roman" w:eastAsia="Times New Roman" w:hAnsi="Times New Roman" w:cs="Times New Roman"/>
                <w:bCs/>
                <w:iCs/>
                <w:color w:val="000000"/>
                <w:lang w:eastAsia="ru-RU"/>
              </w:rPr>
              <w:t>8</w:t>
            </w:r>
          </w:p>
        </w:tc>
        <w:tc>
          <w:tcPr>
            <w:tcW w:w="3184"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r w:rsidRPr="007D6C1B">
              <w:rPr>
                <w:rFonts w:ascii="Times New Roman" w:eastAsia="Times New Roman" w:hAnsi="Times New Roman" w:cs="Times New Roman"/>
                <w:bCs/>
                <w:iCs/>
                <w:color w:val="000000"/>
                <w:lang w:eastAsia="ru-RU"/>
              </w:rPr>
              <w:t>Karaganda</w:t>
            </w:r>
          </w:p>
        </w:tc>
        <w:tc>
          <w:tcPr>
            <w:tcW w:w="1660" w:type="dxa"/>
            <w:shd w:val="clear" w:color="000000" w:fill="FFFFFF"/>
            <w:noWrap/>
            <w:vAlign w:val="center"/>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1348.9</w:t>
            </w:r>
          </w:p>
        </w:tc>
        <w:tc>
          <w:tcPr>
            <w:tcW w:w="1600"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1</w:t>
            </w:r>
            <w:r w:rsidRPr="007D6C1B">
              <w:rPr>
                <w:rFonts w:ascii="Times New Roman" w:hAnsi="Times New Roman" w:cs="Times New Roman"/>
                <w:lang w:val="en-US"/>
              </w:rPr>
              <w:t xml:space="preserve"> </w:t>
            </w:r>
            <w:r w:rsidRPr="007D6C1B">
              <w:rPr>
                <w:rFonts w:ascii="Times New Roman" w:hAnsi="Times New Roman" w:cs="Times New Roman"/>
              </w:rPr>
              <w:t>379.7</w:t>
            </w:r>
          </w:p>
        </w:tc>
        <w:tc>
          <w:tcPr>
            <w:tcW w:w="1418"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30.8</w:t>
            </w:r>
          </w:p>
        </w:tc>
        <w:tc>
          <w:tcPr>
            <w:tcW w:w="1560" w:type="dxa"/>
            <w:shd w:val="clear" w:color="auto" w:fill="auto"/>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2.3%</w:t>
            </w:r>
          </w:p>
        </w:tc>
      </w:tr>
      <w:tr w:rsidR="001D43E0" w:rsidRPr="007D6C1B" w:rsidTr="00E45AF7">
        <w:trPr>
          <w:trHeight w:val="340"/>
        </w:trPr>
        <w:tc>
          <w:tcPr>
            <w:tcW w:w="507"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r w:rsidRPr="007D6C1B">
              <w:rPr>
                <w:rFonts w:ascii="Times New Roman" w:eastAsia="Times New Roman" w:hAnsi="Times New Roman" w:cs="Times New Roman"/>
                <w:bCs/>
                <w:iCs/>
                <w:color w:val="000000"/>
                <w:lang w:eastAsia="ru-RU"/>
              </w:rPr>
              <w:t>9</w:t>
            </w:r>
          </w:p>
        </w:tc>
        <w:tc>
          <w:tcPr>
            <w:tcW w:w="3184"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proofErr w:type="spellStart"/>
            <w:r w:rsidRPr="007D6C1B">
              <w:rPr>
                <w:rFonts w:ascii="Times New Roman" w:eastAsia="Times New Roman" w:hAnsi="Times New Roman" w:cs="Times New Roman"/>
                <w:bCs/>
                <w:iCs/>
                <w:color w:val="000000"/>
                <w:lang w:eastAsia="ru-RU"/>
              </w:rPr>
              <w:t>Kostanay</w:t>
            </w:r>
            <w:proofErr w:type="spellEnd"/>
            <w:r w:rsidRPr="007D6C1B">
              <w:rPr>
                <w:rFonts w:ascii="Times New Roman" w:eastAsia="Times New Roman" w:hAnsi="Times New Roman" w:cs="Times New Roman"/>
                <w:bCs/>
                <w:iCs/>
                <w:color w:val="000000"/>
                <w:lang w:eastAsia="ru-RU"/>
              </w:rPr>
              <w:t xml:space="preserve"> </w:t>
            </w:r>
          </w:p>
        </w:tc>
        <w:tc>
          <w:tcPr>
            <w:tcW w:w="1660" w:type="dxa"/>
            <w:shd w:val="clear" w:color="000000" w:fill="FFFFFF"/>
            <w:noWrap/>
            <w:vAlign w:val="center"/>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1,770.5</w:t>
            </w:r>
          </w:p>
        </w:tc>
        <w:tc>
          <w:tcPr>
            <w:tcW w:w="1600"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1</w:t>
            </w:r>
            <w:r w:rsidRPr="007D6C1B">
              <w:rPr>
                <w:rFonts w:ascii="Times New Roman" w:hAnsi="Times New Roman" w:cs="Times New Roman"/>
                <w:lang w:val="en-US"/>
              </w:rPr>
              <w:t xml:space="preserve"> </w:t>
            </w:r>
            <w:r w:rsidRPr="007D6C1B">
              <w:rPr>
                <w:rFonts w:ascii="Times New Roman" w:hAnsi="Times New Roman" w:cs="Times New Roman"/>
              </w:rPr>
              <w:t>740.3</w:t>
            </w:r>
          </w:p>
        </w:tc>
        <w:tc>
          <w:tcPr>
            <w:tcW w:w="1418"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-30.2</w:t>
            </w:r>
          </w:p>
        </w:tc>
        <w:tc>
          <w:tcPr>
            <w:tcW w:w="1560" w:type="dxa"/>
            <w:shd w:val="clear" w:color="auto" w:fill="auto"/>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-1.7%</w:t>
            </w:r>
          </w:p>
        </w:tc>
      </w:tr>
      <w:tr w:rsidR="001D43E0" w:rsidRPr="007D6C1B" w:rsidTr="00E45AF7">
        <w:trPr>
          <w:trHeight w:val="340"/>
        </w:trPr>
        <w:tc>
          <w:tcPr>
            <w:tcW w:w="507"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r w:rsidRPr="007D6C1B">
              <w:rPr>
                <w:rFonts w:ascii="Times New Roman" w:eastAsia="Times New Roman" w:hAnsi="Times New Roman" w:cs="Times New Roman"/>
                <w:bCs/>
                <w:iCs/>
                <w:color w:val="000000"/>
                <w:lang w:eastAsia="ru-RU"/>
              </w:rPr>
              <w:t>10</w:t>
            </w:r>
          </w:p>
        </w:tc>
        <w:tc>
          <w:tcPr>
            <w:tcW w:w="3184"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proofErr w:type="spellStart"/>
            <w:r w:rsidRPr="007D6C1B">
              <w:rPr>
                <w:rFonts w:ascii="Times New Roman" w:eastAsia="Times New Roman" w:hAnsi="Times New Roman" w:cs="Times New Roman"/>
                <w:bCs/>
                <w:iCs/>
                <w:color w:val="000000"/>
                <w:lang w:eastAsia="ru-RU"/>
              </w:rPr>
              <w:t>Kyzylorda</w:t>
            </w:r>
            <w:proofErr w:type="spellEnd"/>
            <w:r w:rsidRPr="007D6C1B">
              <w:rPr>
                <w:rFonts w:ascii="Times New Roman" w:eastAsia="Times New Roman" w:hAnsi="Times New Roman" w:cs="Times New Roman"/>
                <w:bCs/>
                <w:iCs/>
                <w:color w:val="000000"/>
                <w:lang w:eastAsia="ru-RU"/>
              </w:rPr>
              <w:t xml:space="preserve"> </w:t>
            </w:r>
          </w:p>
        </w:tc>
        <w:tc>
          <w:tcPr>
            <w:tcW w:w="1660" w:type="dxa"/>
            <w:shd w:val="clear" w:color="000000" w:fill="FFFFFF"/>
            <w:noWrap/>
            <w:vAlign w:val="center"/>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664.8</w:t>
            </w:r>
          </w:p>
        </w:tc>
        <w:tc>
          <w:tcPr>
            <w:tcW w:w="1600"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757.5</w:t>
            </w:r>
          </w:p>
        </w:tc>
        <w:tc>
          <w:tcPr>
            <w:tcW w:w="1418"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92.7</w:t>
            </w:r>
          </w:p>
        </w:tc>
        <w:tc>
          <w:tcPr>
            <w:tcW w:w="1560" w:type="dxa"/>
            <w:shd w:val="clear" w:color="auto" w:fill="auto"/>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13.9%</w:t>
            </w:r>
          </w:p>
        </w:tc>
      </w:tr>
      <w:tr w:rsidR="001D43E0" w:rsidRPr="007D6C1B" w:rsidTr="00E45AF7">
        <w:trPr>
          <w:trHeight w:val="340"/>
        </w:trPr>
        <w:tc>
          <w:tcPr>
            <w:tcW w:w="507" w:type="dxa"/>
            <w:shd w:val="clear" w:color="auto" w:fill="auto"/>
            <w:vAlign w:val="center"/>
            <w:hideMark/>
          </w:tcPr>
          <w:p w:rsidR="001D43E0" w:rsidRPr="007D6C1B" w:rsidRDefault="00156E8E" w:rsidP="00E45AF7">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eastAsia="ru-RU"/>
              </w:rPr>
              <w:t>11</w:t>
            </w:r>
          </w:p>
        </w:tc>
        <w:tc>
          <w:tcPr>
            <w:tcW w:w="3184"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proofErr w:type="spellStart"/>
            <w:r w:rsidRPr="007D6C1B">
              <w:rPr>
                <w:rFonts w:ascii="Times New Roman" w:eastAsia="Times New Roman" w:hAnsi="Times New Roman" w:cs="Times New Roman"/>
                <w:bCs/>
                <w:iCs/>
                <w:color w:val="000000"/>
                <w:lang w:eastAsia="ru-RU"/>
              </w:rPr>
              <w:t>Mangistau</w:t>
            </w:r>
            <w:proofErr w:type="spellEnd"/>
            <w:r w:rsidRPr="007D6C1B">
              <w:rPr>
                <w:rFonts w:ascii="Times New Roman" w:eastAsia="Times New Roman" w:hAnsi="Times New Roman" w:cs="Times New Roman"/>
                <w:bCs/>
                <w:iCs/>
                <w:color w:val="000000"/>
                <w:lang w:eastAsia="ru-RU"/>
              </w:rPr>
              <w:t xml:space="preserve"> </w:t>
            </w:r>
          </w:p>
        </w:tc>
        <w:tc>
          <w:tcPr>
            <w:tcW w:w="1660" w:type="dxa"/>
            <w:shd w:val="clear" w:color="000000" w:fill="FFFFFF"/>
            <w:noWrap/>
            <w:vAlign w:val="center"/>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3,348.1</w:t>
            </w:r>
          </w:p>
        </w:tc>
        <w:tc>
          <w:tcPr>
            <w:tcW w:w="1600"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3</w:t>
            </w:r>
            <w:r w:rsidRPr="007D6C1B">
              <w:rPr>
                <w:rFonts w:ascii="Times New Roman" w:hAnsi="Times New Roman" w:cs="Times New Roman"/>
                <w:lang w:val="en-US"/>
              </w:rPr>
              <w:t xml:space="preserve"> </w:t>
            </w:r>
            <w:r w:rsidRPr="007D6C1B">
              <w:rPr>
                <w:rFonts w:ascii="Times New Roman" w:hAnsi="Times New Roman" w:cs="Times New Roman"/>
              </w:rPr>
              <w:t>432.6</w:t>
            </w:r>
          </w:p>
        </w:tc>
        <w:tc>
          <w:tcPr>
            <w:tcW w:w="1418"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84.5</w:t>
            </w:r>
          </w:p>
        </w:tc>
        <w:tc>
          <w:tcPr>
            <w:tcW w:w="1560" w:type="dxa"/>
            <w:shd w:val="clear" w:color="auto" w:fill="auto"/>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2.5%</w:t>
            </w:r>
          </w:p>
        </w:tc>
      </w:tr>
      <w:tr w:rsidR="001D43E0" w:rsidRPr="007D6C1B" w:rsidTr="00E45AF7">
        <w:trPr>
          <w:trHeight w:val="340"/>
        </w:trPr>
        <w:tc>
          <w:tcPr>
            <w:tcW w:w="507"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r w:rsidRPr="007D6C1B">
              <w:rPr>
                <w:rFonts w:ascii="Times New Roman" w:eastAsia="Times New Roman" w:hAnsi="Times New Roman" w:cs="Times New Roman"/>
                <w:bCs/>
                <w:iCs/>
                <w:color w:val="000000"/>
                <w:lang w:eastAsia="ru-RU"/>
              </w:rPr>
              <w:t>12</w:t>
            </w:r>
          </w:p>
        </w:tc>
        <w:tc>
          <w:tcPr>
            <w:tcW w:w="3184"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r w:rsidRPr="007D6C1B">
              <w:rPr>
                <w:rFonts w:ascii="Times New Roman" w:eastAsia="Times New Roman" w:hAnsi="Times New Roman" w:cs="Times New Roman"/>
                <w:bCs/>
                <w:iCs/>
                <w:color w:val="000000"/>
                <w:lang w:eastAsia="ru-RU"/>
              </w:rPr>
              <w:t>Pavlodar</w:t>
            </w:r>
          </w:p>
        </w:tc>
        <w:tc>
          <w:tcPr>
            <w:tcW w:w="1660" w:type="dxa"/>
            <w:shd w:val="clear" w:color="000000" w:fill="FFFFFF"/>
            <w:noWrap/>
            <w:vAlign w:val="center"/>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1405.8</w:t>
            </w:r>
          </w:p>
        </w:tc>
        <w:tc>
          <w:tcPr>
            <w:tcW w:w="1600"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1</w:t>
            </w:r>
            <w:r w:rsidRPr="007D6C1B">
              <w:rPr>
                <w:rFonts w:ascii="Times New Roman" w:hAnsi="Times New Roman" w:cs="Times New Roman"/>
                <w:lang w:val="en-US"/>
              </w:rPr>
              <w:t xml:space="preserve"> </w:t>
            </w:r>
            <w:r w:rsidRPr="007D6C1B">
              <w:rPr>
                <w:rFonts w:ascii="Times New Roman" w:hAnsi="Times New Roman" w:cs="Times New Roman"/>
              </w:rPr>
              <w:t>539.4</w:t>
            </w:r>
          </w:p>
        </w:tc>
        <w:tc>
          <w:tcPr>
            <w:tcW w:w="1418"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133.6</w:t>
            </w:r>
          </w:p>
        </w:tc>
        <w:tc>
          <w:tcPr>
            <w:tcW w:w="1560" w:type="dxa"/>
            <w:shd w:val="clear" w:color="auto" w:fill="auto"/>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9.5%</w:t>
            </w:r>
          </w:p>
        </w:tc>
      </w:tr>
      <w:tr w:rsidR="001D43E0" w:rsidRPr="007D6C1B" w:rsidTr="00E45AF7">
        <w:trPr>
          <w:trHeight w:val="70"/>
        </w:trPr>
        <w:tc>
          <w:tcPr>
            <w:tcW w:w="507"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r w:rsidRPr="007D6C1B">
              <w:rPr>
                <w:rFonts w:ascii="Times New Roman" w:eastAsia="Times New Roman" w:hAnsi="Times New Roman" w:cs="Times New Roman"/>
                <w:bCs/>
                <w:iCs/>
                <w:color w:val="000000"/>
                <w:lang w:eastAsia="ru-RU"/>
              </w:rPr>
              <w:t>13</w:t>
            </w:r>
          </w:p>
        </w:tc>
        <w:tc>
          <w:tcPr>
            <w:tcW w:w="3184"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r w:rsidRPr="007D6C1B">
              <w:rPr>
                <w:rFonts w:ascii="Times New Roman" w:eastAsia="Times New Roman" w:hAnsi="Times New Roman" w:cs="Times New Roman"/>
                <w:bCs/>
                <w:iCs/>
                <w:color w:val="000000"/>
                <w:lang w:eastAsia="ru-RU"/>
              </w:rPr>
              <w:t>North Kazakhstan</w:t>
            </w:r>
          </w:p>
        </w:tc>
        <w:tc>
          <w:tcPr>
            <w:tcW w:w="1660" w:type="dxa"/>
            <w:shd w:val="clear" w:color="000000" w:fill="FFFFFF"/>
            <w:noWrap/>
            <w:vAlign w:val="center"/>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1223.3</w:t>
            </w:r>
          </w:p>
        </w:tc>
        <w:tc>
          <w:tcPr>
            <w:tcW w:w="1600"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1</w:t>
            </w:r>
            <w:r w:rsidRPr="007D6C1B">
              <w:rPr>
                <w:rFonts w:ascii="Times New Roman" w:hAnsi="Times New Roman" w:cs="Times New Roman"/>
                <w:lang w:val="en-US"/>
              </w:rPr>
              <w:t xml:space="preserve"> </w:t>
            </w:r>
            <w:r w:rsidRPr="007D6C1B">
              <w:rPr>
                <w:rFonts w:ascii="Times New Roman" w:hAnsi="Times New Roman" w:cs="Times New Roman"/>
              </w:rPr>
              <w:t>294.3</w:t>
            </w:r>
          </w:p>
        </w:tc>
        <w:tc>
          <w:tcPr>
            <w:tcW w:w="1418"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71.0</w:t>
            </w:r>
          </w:p>
        </w:tc>
        <w:tc>
          <w:tcPr>
            <w:tcW w:w="1560" w:type="dxa"/>
            <w:shd w:val="clear" w:color="auto" w:fill="auto"/>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5.8%</w:t>
            </w:r>
          </w:p>
        </w:tc>
      </w:tr>
      <w:tr w:rsidR="001D43E0" w:rsidRPr="006B4B0C" w:rsidTr="00E45AF7">
        <w:trPr>
          <w:trHeight w:val="340"/>
        </w:trPr>
        <w:tc>
          <w:tcPr>
            <w:tcW w:w="507"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r w:rsidRPr="007D6C1B">
              <w:rPr>
                <w:rFonts w:ascii="Times New Roman" w:eastAsia="Times New Roman" w:hAnsi="Times New Roman" w:cs="Times New Roman"/>
                <w:bCs/>
                <w:iCs/>
                <w:color w:val="000000"/>
                <w:lang w:eastAsia="ru-RU"/>
              </w:rPr>
              <w:t>14</w:t>
            </w:r>
          </w:p>
        </w:tc>
        <w:tc>
          <w:tcPr>
            <w:tcW w:w="3184" w:type="dxa"/>
            <w:shd w:val="clear" w:color="auto" w:fill="auto"/>
            <w:vAlign w:val="center"/>
            <w:hideMark/>
          </w:tcPr>
          <w:p w:rsidR="001D43E0" w:rsidRPr="007D6C1B" w:rsidRDefault="001D43E0" w:rsidP="00E45AF7">
            <w:pPr>
              <w:spacing w:after="0" w:line="240" w:lineRule="auto"/>
              <w:rPr>
                <w:rFonts w:ascii="Times New Roman" w:eastAsia="Times New Roman" w:hAnsi="Times New Roman" w:cs="Times New Roman"/>
                <w:bCs/>
                <w:iCs/>
                <w:color w:val="000000"/>
                <w:lang w:eastAsia="ru-RU"/>
              </w:rPr>
            </w:pPr>
            <w:r w:rsidRPr="007D6C1B">
              <w:rPr>
                <w:rFonts w:ascii="Times New Roman" w:eastAsia="Times New Roman" w:hAnsi="Times New Roman" w:cs="Times New Roman"/>
                <w:bCs/>
                <w:iCs/>
                <w:color w:val="000000"/>
                <w:lang w:eastAsia="ru-RU"/>
              </w:rPr>
              <w:t>Turkestan</w:t>
            </w:r>
          </w:p>
        </w:tc>
        <w:tc>
          <w:tcPr>
            <w:tcW w:w="1660" w:type="dxa"/>
            <w:shd w:val="clear" w:color="000000" w:fill="FFFFFF"/>
            <w:noWrap/>
            <w:vAlign w:val="center"/>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543.8</w:t>
            </w:r>
          </w:p>
        </w:tc>
        <w:tc>
          <w:tcPr>
            <w:tcW w:w="1600"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530.4</w:t>
            </w:r>
          </w:p>
        </w:tc>
        <w:tc>
          <w:tcPr>
            <w:tcW w:w="1418" w:type="dxa"/>
            <w:shd w:val="clear" w:color="auto" w:fill="auto"/>
            <w:noWrap/>
            <w:vAlign w:val="bottom"/>
          </w:tcPr>
          <w:p w:rsidR="001D43E0" w:rsidRPr="007D6C1B"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-13.4</w:t>
            </w:r>
          </w:p>
        </w:tc>
        <w:tc>
          <w:tcPr>
            <w:tcW w:w="1560" w:type="dxa"/>
            <w:shd w:val="clear" w:color="auto" w:fill="auto"/>
            <w:vAlign w:val="bottom"/>
          </w:tcPr>
          <w:p w:rsidR="001D43E0" w:rsidRPr="008B5E50" w:rsidRDefault="001D43E0" w:rsidP="00E45AF7">
            <w:pPr>
              <w:spacing w:after="0" w:line="240" w:lineRule="auto"/>
              <w:jc w:val="center"/>
              <w:rPr>
                <w:rFonts w:ascii="Times New Roman" w:hAnsi="Times New Roman" w:cs="Times New Roman"/>
              </w:rPr>
            </w:pPr>
            <w:r w:rsidRPr="007D6C1B">
              <w:rPr>
                <w:rFonts w:ascii="Times New Roman" w:hAnsi="Times New Roman" w:cs="Times New Roman"/>
              </w:rPr>
              <w:t>-2.5%</w:t>
            </w:r>
          </w:p>
        </w:tc>
      </w:tr>
    </w:tbl>
    <w:p w:rsidR="004E6BB1" w:rsidRDefault="004E6BB1" w:rsidP="004E6BB1">
      <w:pPr>
        <w:pStyle w:val="1"/>
        <w:spacing w:before="0" w:line="240" w:lineRule="auto"/>
        <w:jc w:val="center"/>
        <w:rPr>
          <w:rFonts w:ascii="Times New Roman" w:eastAsiaTheme="minorHAnsi" w:hAnsi="Times New Roman" w:cs="Times New Roman"/>
          <w:color w:val="auto"/>
          <w:sz w:val="28"/>
          <w:szCs w:val="22"/>
        </w:rPr>
      </w:pPr>
    </w:p>
    <w:p w:rsidR="00220F66" w:rsidRPr="006B4B0C" w:rsidRDefault="00031F5F" w:rsidP="004E6BB1">
      <w:pPr>
        <w:pStyle w:val="1"/>
        <w:spacing w:before="0" w:line="240" w:lineRule="auto"/>
        <w:jc w:val="center"/>
        <w:rPr>
          <w:rFonts w:ascii="Times New Roman" w:hAnsi="Times New Roman" w:cs="Times New Roman"/>
          <w:i/>
          <w:color w:val="auto"/>
          <w:sz w:val="28"/>
        </w:rPr>
      </w:pPr>
      <w:bookmarkStart w:id="11" w:name="_Toc102122569"/>
      <w:r>
        <w:rPr>
          <w:rFonts w:ascii="Times New Roman" w:hAnsi="Times New Roman" w:cs="Times New Roman"/>
          <w:i/>
          <w:color w:val="auto"/>
          <w:sz w:val="28"/>
        </w:rPr>
        <w:t xml:space="preserve">2.2 Electricity consumption by consumers </w:t>
      </w:r>
      <w:bookmarkEnd w:id="10"/>
      <w:r w:rsidR="00194BBF" w:rsidRPr="006B4B0C">
        <w:rPr>
          <w:rFonts w:ascii="Times New Roman" w:hAnsi="Times New Roman" w:cs="Times New Roman"/>
          <w:i/>
          <w:color w:val="auto"/>
          <w:sz w:val="28"/>
        </w:rPr>
        <w:t xml:space="preserve">of energy holdings and large </w:t>
      </w:r>
      <w:r w:rsidR="0076489C" w:rsidRPr="006B4B0C">
        <w:rPr>
          <w:rFonts w:ascii="Times New Roman" w:hAnsi="Times New Roman" w:cs="Times New Roman"/>
          <w:i/>
          <w:color w:val="auto"/>
          <w:sz w:val="28"/>
        </w:rPr>
        <w:t>energy producing organizations</w:t>
      </w:r>
      <w:bookmarkEnd w:id="11"/>
    </w:p>
    <w:p w:rsidR="00220F66" w:rsidRPr="006B4B0C" w:rsidRDefault="00220F66" w:rsidP="00220F66">
      <w:pPr>
        <w:pStyle w:val="a3"/>
        <w:spacing w:after="0" w:line="240" w:lineRule="auto"/>
        <w:ind w:left="0" w:firstLine="709"/>
        <w:jc w:val="both"/>
        <w:rPr>
          <w:rFonts w:ascii="Times New Roman" w:hAnsi="Times New Roman" w:cs="Times New Roman"/>
          <w:sz w:val="28"/>
        </w:rPr>
      </w:pPr>
    </w:p>
    <w:p w:rsidR="00220F66" w:rsidRPr="006B4B0C" w:rsidRDefault="00194BBF" w:rsidP="00220F66">
      <w:pPr>
        <w:pStyle w:val="a3"/>
        <w:spacing w:after="0" w:line="240" w:lineRule="auto"/>
        <w:ind w:left="0" w:firstLine="709"/>
        <w:jc w:val="both"/>
        <w:rPr>
          <w:rFonts w:ascii="Times New Roman" w:hAnsi="Times New Roman" w:cs="Times New Roman"/>
          <w:sz w:val="28"/>
        </w:rPr>
      </w:pPr>
      <w:r w:rsidRPr="006B4B0C">
        <w:rPr>
          <w:rFonts w:ascii="Times New Roman" w:hAnsi="Times New Roman" w:cs="Times New Roman"/>
          <w:sz w:val="28"/>
        </w:rPr>
        <w:t>In January-February 2022, there is a decrease in electricity consumption by consumers</w:t>
      </w:r>
      <w:r w:rsidRPr="006B4B0C">
        <w:t xml:space="preserve"> </w:t>
      </w:r>
      <w:r w:rsidRPr="006B4B0C">
        <w:rPr>
          <w:rFonts w:ascii="Times New Roman" w:hAnsi="Times New Roman" w:cs="Times New Roman"/>
          <w:sz w:val="28"/>
        </w:rPr>
        <w:t xml:space="preserve">energy holdings and large </w:t>
      </w:r>
      <w:r w:rsidR="0076489C" w:rsidRPr="006B4B0C">
        <w:rPr>
          <w:rFonts w:ascii="Times New Roman" w:hAnsi="Times New Roman" w:cs="Times New Roman"/>
          <w:sz w:val="28"/>
        </w:rPr>
        <w:t>energy-producing organizations.</w:t>
      </w:r>
    </w:p>
    <w:p w:rsidR="00220F66" w:rsidRPr="006B4B0C" w:rsidRDefault="00220F66" w:rsidP="00220F66">
      <w:pPr>
        <w:spacing w:after="0" w:line="240" w:lineRule="auto"/>
        <w:jc w:val="right"/>
        <w:rPr>
          <w:rFonts w:ascii="Times New Roman" w:hAnsi="Times New Roman" w:cs="Times New Roman"/>
          <w:i/>
          <w:sz w:val="24"/>
        </w:rPr>
      </w:pPr>
      <w:r w:rsidRPr="006B4B0C">
        <w:rPr>
          <w:rFonts w:ascii="Times New Roman" w:hAnsi="Times New Roman" w:cs="Times New Roman"/>
          <w:i/>
          <w:sz w:val="24"/>
        </w:rPr>
        <w:t>million kWh</w:t>
      </w:r>
    </w:p>
    <w:tbl>
      <w:tblPr>
        <w:tblW w:w="100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795"/>
        <w:gridCol w:w="1320"/>
        <w:gridCol w:w="1231"/>
        <w:gridCol w:w="1597"/>
        <w:gridCol w:w="1572"/>
      </w:tblGrid>
      <w:tr w:rsidR="001D43E0" w:rsidRPr="005714E3" w:rsidTr="00E45AF7">
        <w:trPr>
          <w:trHeight w:val="300"/>
        </w:trPr>
        <w:tc>
          <w:tcPr>
            <w:tcW w:w="516" w:type="dxa"/>
            <w:vMerge w:val="restart"/>
            <w:shd w:val="clear" w:color="auto" w:fill="B8CCE4" w:themeFill="accent1" w:themeFillTint="66"/>
            <w:noWrap/>
            <w:vAlign w:val="center"/>
            <w:hideMark/>
          </w:tcPr>
          <w:p w:rsidR="001D43E0" w:rsidRPr="005714E3" w:rsidRDefault="001D43E0" w:rsidP="00E45AF7">
            <w:pPr>
              <w:spacing w:after="0" w:line="240" w:lineRule="auto"/>
              <w:jc w:val="center"/>
              <w:rPr>
                <w:rFonts w:ascii="Times New Roman" w:eastAsia="Times New Roman" w:hAnsi="Times New Roman" w:cs="Times New Roman"/>
                <w:sz w:val="24"/>
                <w:szCs w:val="24"/>
                <w:lang w:eastAsia="ru-RU"/>
              </w:rPr>
            </w:pPr>
          </w:p>
        </w:tc>
        <w:tc>
          <w:tcPr>
            <w:tcW w:w="3795" w:type="dxa"/>
            <w:vMerge w:val="restart"/>
            <w:shd w:val="clear" w:color="auto" w:fill="B8CCE4" w:themeFill="accent1" w:themeFillTint="66"/>
            <w:noWrap/>
            <w:vAlign w:val="center"/>
            <w:hideMark/>
          </w:tcPr>
          <w:p w:rsidR="001D43E0" w:rsidRPr="005714E3" w:rsidRDefault="001D43E0" w:rsidP="00E45AF7">
            <w:pPr>
              <w:spacing w:after="0" w:line="240" w:lineRule="auto"/>
              <w:jc w:val="center"/>
              <w:rPr>
                <w:rFonts w:ascii="Times New Roman" w:eastAsia="Times New Roman" w:hAnsi="Times New Roman" w:cs="Times New Roman"/>
                <w:b/>
                <w:bCs/>
                <w:sz w:val="24"/>
                <w:szCs w:val="24"/>
                <w:lang w:eastAsia="ru-RU"/>
              </w:rPr>
            </w:pPr>
            <w:r w:rsidRPr="005714E3">
              <w:rPr>
                <w:rFonts w:ascii="Times New Roman" w:eastAsia="Times New Roman" w:hAnsi="Times New Roman" w:cs="Times New Roman"/>
                <w:b/>
                <w:bCs/>
                <w:sz w:val="24"/>
                <w:szCs w:val="24"/>
                <w:lang w:eastAsia="ru-RU"/>
              </w:rPr>
              <w:t>Name</w:t>
            </w:r>
          </w:p>
        </w:tc>
        <w:tc>
          <w:tcPr>
            <w:tcW w:w="2551" w:type="dxa"/>
            <w:gridSpan w:val="2"/>
            <w:shd w:val="clear" w:color="auto" w:fill="B8CCE4" w:themeFill="accent1" w:themeFillTint="66"/>
            <w:vAlign w:val="center"/>
            <w:hideMark/>
          </w:tcPr>
          <w:p w:rsidR="001D43E0" w:rsidRPr="005714E3" w:rsidRDefault="001D43E0" w:rsidP="00E45AF7">
            <w:pPr>
              <w:spacing w:after="0" w:line="240" w:lineRule="auto"/>
              <w:jc w:val="center"/>
              <w:rPr>
                <w:rFonts w:ascii="Times New Roman" w:eastAsia="Times New Roman" w:hAnsi="Times New Roman" w:cs="Times New Roman"/>
                <w:b/>
                <w:bCs/>
                <w:sz w:val="24"/>
                <w:szCs w:val="24"/>
                <w:lang w:eastAsia="ru-RU"/>
              </w:rPr>
            </w:pPr>
            <w:r w:rsidRPr="005714E3">
              <w:rPr>
                <w:rFonts w:ascii="Times New Roman" w:hAnsi="Times New Roman" w:cs="Times New Roman"/>
                <w:b/>
                <w:bCs/>
                <w:sz w:val="24"/>
                <w:szCs w:val="24"/>
              </w:rPr>
              <w:t>January March</w:t>
            </w:r>
          </w:p>
        </w:tc>
        <w:tc>
          <w:tcPr>
            <w:tcW w:w="1597" w:type="dxa"/>
            <w:vMerge w:val="restart"/>
            <w:shd w:val="clear" w:color="auto" w:fill="B8CCE4" w:themeFill="accent1" w:themeFillTint="66"/>
            <w:vAlign w:val="center"/>
            <w:hideMark/>
          </w:tcPr>
          <w:p w:rsidR="001D43E0" w:rsidRPr="005714E3" w:rsidRDefault="001D43E0" w:rsidP="00E45AF7">
            <w:pPr>
              <w:spacing w:after="0" w:line="240" w:lineRule="auto"/>
              <w:jc w:val="center"/>
              <w:rPr>
                <w:rFonts w:ascii="Times New Roman" w:eastAsia="Times New Roman" w:hAnsi="Times New Roman" w:cs="Times New Roman"/>
                <w:b/>
                <w:bCs/>
                <w:sz w:val="24"/>
                <w:szCs w:val="24"/>
                <w:lang w:eastAsia="ru-RU"/>
              </w:rPr>
            </w:pPr>
            <w:r w:rsidRPr="005714E3">
              <w:rPr>
                <w:rFonts w:ascii="Times New Roman" w:eastAsia="Times New Roman" w:hAnsi="Times New Roman" w:cs="Times New Roman"/>
                <w:b/>
                <w:bCs/>
                <w:sz w:val="24"/>
                <w:szCs w:val="24"/>
                <w:lang w:eastAsia="ru-RU"/>
              </w:rPr>
              <w:t>Δ, million kWh</w:t>
            </w:r>
          </w:p>
        </w:tc>
        <w:tc>
          <w:tcPr>
            <w:tcW w:w="1572" w:type="dxa"/>
            <w:vMerge w:val="restart"/>
            <w:shd w:val="clear" w:color="auto" w:fill="B8CCE4" w:themeFill="accent1" w:themeFillTint="66"/>
            <w:vAlign w:val="center"/>
            <w:hideMark/>
          </w:tcPr>
          <w:p w:rsidR="001D43E0" w:rsidRPr="005714E3" w:rsidRDefault="001D43E0" w:rsidP="00E45AF7">
            <w:pPr>
              <w:spacing w:after="0" w:line="240" w:lineRule="auto"/>
              <w:jc w:val="center"/>
              <w:rPr>
                <w:rFonts w:ascii="Times New Roman" w:eastAsia="Times New Roman" w:hAnsi="Times New Roman" w:cs="Times New Roman"/>
                <w:b/>
                <w:bCs/>
                <w:sz w:val="24"/>
                <w:szCs w:val="24"/>
                <w:lang w:eastAsia="ru-RU"/>
              </w:rPr>
            </w:pPr>
            <w:r w:rsidRPr="005714E3">
              <w:rPr>
                <w:rFonts w:ascii="Times New Roman" w:eastAsia="Times New Roman" w:hAnsi="Times New Roman" w:cs="Times New Roman"/>
                <w:b/>
                <w:bCs/>
                <w:sz w:val="24"/>
                <w:szCs w:val="24"/>
                <w:lang w:eastAsia="ru-RU"/>
              </w:rPr>
              <w:t>Δ, %</w:t>
            </w:r>
          </w:p>
        </w:tc>
      </w:tr>
      <w:tr w:rsidR="001D43E0" w:rsidRPr="005714E3" w:rsidTr="00E45AF7">
        <w:trPr>
          <w:trHeight w:val="315"/>
        </w:trPr>
        <w:tc>
          <w:tcPr>
            <w:tcW w:w="516" w:type="dxa"/>
            <w:vMerge/>
            <w:shd w:val="clear" w:color="auto" w:fill="B8CCE4" w:themeFill="accent1" w:themeFillTint="66"/>
            <w:vAlign w:val="center"/>
            <w:hideMark/>
          </w:tcPr>
          <w:p w:rsidR="001D43E0" w:rsidRPr="005714E3" w:rsidRDefault="001D43E0" w:rsidP="00E45AF7">
            <w:pPr>
              <w:spacing w:after="0" w:line="240" w:lineRule="auto"/>
              <w:jc w:val="center"/>
              <w:rPr>
                <w:rFonts w:ascii="Times New Roman" w:eastAsia="Times New Roman" w:hAnsi="Times New Roman" w:cs="Times New Roman"/>
                <w:sz w:val="24"/>
                <w:szCs w:val="24"/>
                <w:lang w:eastAsia="ru-RU"/>
              </w:rPr>
            </w:pPr>
          </w:p>
        </w:tc>
        <w:tc>
          <w:tcPr>
            <w:tcW w:w="3795" w:type="dxa"/>
            <w:vMerge/>
            <w:shd w:val="clear" w:color="auto" w:fill="B8CCE4" w:themeFill="accent1" w:themeFillTint="66"/>
            <w:vAlign w:val="center"/>
            <w:hideMark/>
          </w:tcPr>
          <w:p w:rsidR="001D43E0" w:rsidRPr="005714E3" w:rsidRDefault="001D43E0" w:rsidP="00E45AF7">
            <w:pPr>
              <w:spacing w:after="0" w:line="240" w:lineRule="auto"/>
              <w:jc w:val="center"/>
              <w:rPr>
                <w:rFonts w:ascii="Times New Roman" w:eastAsia="Times New Roman" w:hAnsi="Times New Roman" w:cs="Times New Roman"/>
                <w:b/>
                <w:bCs/>
                <w:sz w:val="24"/>
                <w:szCs w:val="24"/>
                <w:lang w:eastAsia="ru-RU"/>
              </w:rPr>
            </w:pPr>
          </w:p>
        </w:tc>
        <w:tc>
          <w:tcPr>
            <w:tcW w:w="1320" w:type="dxa"/>
            <w:shd w:val="clear" w:color="auto" w:fill="B8CCE4" w:themeFill="accent1" w:themeFillTint="66"/>
            <w:vAlign w:val="center"/>
            <w:hideMark/>
          </w:tcPr>
          <w:p w:rsidR="001D43E0" w:rsidRPr="005714E3" w:rsidRDefault="001D43E0" w:rsidP="00E45AF7">
            <w:pPr>
              <w:spacing w:after="0" w:line="240" w:lineRule="auto"/>
              <w:jc w:val="center"/>
              <w:rPr>
                <w:rFonts w:ascii="Times New Roman" w:eastAsia="Times New Roman" w:hAnsi="Times New Roman" w:cs="Times New Roman"/>
                <w:b/>
                <w:bCs/>
                <w:sz w:val="24"/>
                <w:szCs w:val="24"/>
                <w:lang w:eastAsia="ru-RU"/>
              </w:rPr>
            </w:pPr>
            <w:r w:rsidRPr="005714E3">
              <w:rPr>
                <w:rFonts w:ascii="Times New Roman" w:eastAsia="Times New Roman" w:hAnsi="Times New Roman" w:cs="Times New Roman"/>
                <w:b/>
                <w:bCs/>
                <w:sz w:val="24"/>
                <w:szCs w:val="24"/>
                <w:lang w:eastAsia="ru-RU"/>
              </w:rPr>
              <w:t>2021</w:t>
            </w:r>
          </w:p>
        </w:tc>
        <w:tc>
          <w:tcPr>
            <w:tcW w:w="1231" w:type="dxa"/>
            <w:shd w:val="clear" w:color="auto" w:fill="B8CCE4" w:themeFill="accent1" w:themeFillTint="66"/>
            <w:vAlign w:val="center"/>
            <w:hideMark/>
          </w:tcPr>
          <w:p w:rsidR="001D43E0" w:rsidRPr="005714E3" w:rsidRDefault="001D43E0" w:rsidP="00E45AF7">
            <w:pPr>
              <w:spacing w:after="0" w:line="240" w:lineRule="auto"/>
              <w:jc w:val="center"/>
              <w:rPr>
                <w:rFonts w:ascii="Times New Roman" w:eastAsia="Times New Roman" w:hAnsi="Times New Roman" w:cs="Times New Roman"/>
                <w:b/>
                <w:bCs/>
                <w:sz w:val="24"/>
                <w:szCs w:val="24"/>
                <w:lang w:eastAsia="ru-RU"/>
              </w:rPr>
            </w:pPr>
            <w:r w:rsidRPr="005714E3">
              <w:rPr>
                <w:rFonts w:ascii="Times New Roman" w:eastAsia="Times New Roman" w:hAnsi="Times New Roman" w:cs="Times New Roman"/>
                <w:b/>
                <w:bCs/>
                <w:sz w:val="24"/>
                <w:szCs w:val="24"/>
                <w:lang w:eastAsia="ru-RU"/>
              </w:rPr>
              <w:t>2022</w:t>
            </w:r>
          </w:p>
        </w:tc>
        <w:tc>
          <w:tcPr>
            <w:tcW w:w="1597" w:type="dxa"/>
            <w:vMerge/>
            <w:shd w:val="clear" w:color="auto" w:fill="B8CCE4" w:themeFill="accent1" w:themeFillTint="66"/>
            <w:vAlign w:val="center"/>
            <w:hideMark/>
          </w:tcPr>
          <w:p w:rsidR="001D43E0" w:rsidRPr="005714E3" w:rsidRDefault="001D43E0" w:rsidP="00E45AF7">
            <w:pPr>
              <w:spacing w:after="0" w:line="240" w:lineRule="auto"/>
              <w:jc w:val="center"/>
              <w:rPr>
                <w:rFonts w:ascii="Times New Roman" w:eastAsia="Times New Roman" w:hAnsi="Times New Roman" w:cs="Times New Roman"/>
                <w:b/>
                <w:bCs/>
                <w:sz w:val="24"/>
                <w:szCs w:val="24"/>
                <w:lang w:eastAsia="ru-RU"/>
              </w:rPr>
            </w:pPr>
          </w:p>
        </w:tc>
        <w:tc>
          <w:tcPr>
            <w:tcW w:w="1572" w:type="dxa"/>
            <w:vMerge/>
            <w:shd w:val="clear" w:color="auto" w:fill="B8CCE4" w:themeFill="accent1" w:themeFillTint="66"/>
            <w:vAlign w:val="center"/>
            <w:hideMark/>
          </w:tcPr>
          <w:p w:rsidR="001D43E0" w:rsidRPr="005714E3" w:rsidRDefault="001D43E0" w:rsidP="00E45AF7">
            <w:pPr>
              <w:spacing w:after="0" w:line="240" w:lineRule="auto"/>
              <w:jc w:val="center"/>
              <w:rPr>
                <w:rFonts w:ascii="Times New Roman" w:eastAsia="Times New Roman" w:hAnsi="Times New Roman" w:cs="Times New Roman"/>
                <w:b/>
                <w:bCs/>
                <w:sz w:val="24"/>
                <w:szCs w:val="24"/>
                <w:lang w:eastAsia="ru-RU"/>
              </w:rPr>
            </w:pPr>
          </w:p>
        </w:tc>
      </w:tr>
      <w:tr w:rsidR="001D43E0" w:rsidRPr="005714E3" w:rsidTr="00E45AF7">
        <w:trPr>
          <w:trHeight w:val="340"/>
        </w:trPr>
        <w:tc>
          <w:tcPr>
            <w:tcW w:w="516" w:type="dxa"/>
            <w:shd w:val="clear" w:color="auto" w:fill="B8CCE4" w:themeFill="accent1" w:themeFillTint="66"/>
            <w:vAlign w:val="center"/>
          </w:tcPr>
          <w:p w:rsidR="001D43E0" w:rsidRPr="003C6A50" w:rsidRDefault="001D43E0" w:rsidP="00E45AF7">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3795" w:type="dxa"/>
            <w:shd w:val="clear" w:color="auto" w:fill="B8CCE4" w:themeFill="accent1" w:themeFillTint="66"/>
            <w:vAlign w:val="center"/>
          </w:tcPr>
          <w:p w:rsidR="001D43E0" w:rsidRPr="003C6A50" w:rsidRDefault="001D43E0" w:rsidP="00E45AF7">
            <w:pPr>
              <w:spacing w:after="0" w:line="240" w:lineRule="auto"/>
              <w:rPr>
                <w:rFonts w:ascii="Times New Roman" w:eastAsia="Times New Roman" w:hAnsi="Times New Roman" w:cs="Times New Roman"/>
                <w:b/>
                <w:bCs/>
                <w:color w:val="000000" w:themeColor="text1"/>
                <w:sz w:val="24"/>
                <w:szCs w:val="24"/>
                <w:lang w:eastAsia="ru-RU"/>
              </w:rPr>
            </w:pPr>
            <w:r w:rsidRPr="003C6A50">
              <w:rPr>
                <w:rFonts w:ascii="Times New Roman" w:eastAsia="Times New Roman" w:hAnsi="Times New Roman" w:cs="Times New Roman"/>
                <w:b/>
                <w:bCs/>
                <w:color w:val="000000" w:themeColor="text1"/>
                <w:sz w:val="24"/>
                <w:szCs w:val="24"/>
                <w:lang w:eastAsia="ru-RU"/>
              </w:rPr>
              <w:t>Total</w:t>
            </w:r>
          </w:p>
        </w:tc>
        <w:tc>
          <w:tcPr>
            <w:tcW w:w="1320" w:type="dxa"/>
            <w:shd w:val="clear" w:color="auto" w:fill="B8CCE4" w:themeFill="accent1" w:themeFillTint="66"/>
            <w:vAlign w:val="center"/>
          </w:tcPr>
          <w:p w:rsidR="001D43E0" w:rsidRPr="003C6A50" w:rsidRDefault="001D43E0" w:rsidP="00E45AF7">
            <w:pPr>
              <w:spacing w:after="0" w:line="240" w:lineRule="auto"/>
              <w:jc w:val="center"/>
              <w:rPr>
                <w:rFonts w:ascii="Times New Roman" w:hAnsi="Times New Roman" w:cs="Times New Roman"/>
                <w:b/>
                <w:bCs/>
                <w:iCs/>
                <w:color w:val="000000"/>
              </w:rPr>
            </w:pPr>
            <w:r w:rsidRPr="003C6A50">
              <w:rPr>
                <w:rFonts w:ascii="Times New Roman" w:hAnsi="Times New Roman" w:cs="Times New Roman"/>
                <w:b/>
                <w:bCs/>
                <w:iCs/>
                <w:color w:val="000000"/>
              </w:rPr>
              <w:t>11,913.2</w:t>
            </w:r>
          </w:p>
        </w:tc>
        <w:tc>
          <w:tcPr>
            <w:tcW w:w="1231" w:type="dxa"/>
            <w:shd w:val="clear" w:color="auto" w:fill="B8CCE4" w:themeFill="accent1" w:themeFillTint="66"/>
            <w:vAlign w:val="center"/>
          </w:tcPr>
          <w:p w:rsidR="001D43E0" w:rsidRPr="003C6A50" w:rsidRDefault="001D43E0" w:rsidP="00E45AF7">
            <w:pPr>
              <w:spacing w:after="0" w:line="240" w:lineRule="auto"/>
              <w:jc w:val="center"/>
              <w:rPr>
                <w:rFonts w:ascii="Times New Roman" w:hAnsi="Times New Roman" w:cs="Times New Roman"/>
                <w:b/>
                <w:bCs/>
                <w:iCs/>
                <w:color w:val="000000"/>
              </w:rPr>
            </w:pPr>
            <w:r w:rsidRPr="003C6A50">
              <w:rPr>
                <w:rFonts w:ascii="Times New Roman" w:hAnsi="Times New Roman" w:cs="Times New Roman"/>
                <w:b/>
                <w:bCs/>
                <w:iCs/>
                <w:color w:val="000000"/>
              </w:rPr>
              <w:t>11,563.1</w:t>
            </w:r>
          </w:p>
        </w:tc>
        <w:tc>
          <w:tcPr>
            <w:tcW w:w="1597" w:type="dxa"/>
            <w:shd w:val="clear" w:color="auto" w:fill="B8CCE4" w:themeFill="accent1" w:themeFillTint="66"/>
            <w:vAlign w:val="center"/>
          </w:tcPr>
          <w:p w:rsidR="001D43E0" w:rsidRPr="003C6A50" w:rsidRDefault="001D43E0" w:rsidP="00E45AF7">
            <w:pPr>
              <w:spacing w:after="0" w:line="240" w:lineRule="auto"/>
              <w:jc w:val="center"/>
              <w:rPr>
                <w:rFonts w:ascii="Times New Roman" w:hAnsi="Times New Roman" w:cs="Times New Roman"/>
                <w:b/>
                <w:bCs/>
                <w:iCs/>
                <w:color w:val="000000"/>
              </w:rPr>
            </w:pPr>
            <w:r w:rsidRPr="003C6A50">
              <w:rPr>
                <w:rFonts w:ascii="Times New Roman" w:hAnsi="Times New Roman" w:cs="Times New Roman"/>
                <w:b/>
                <w:bCs/>
                <w:iCs/>
                <w:color w:val="000000"/>
              </w:rPr>
              <w:t>-350.0</w:t>
            </w:r>
          </w:p>
        </w:tc>
        <w:tc>
          <w:tcPr>
            <w:tcW w:w="1572" w:type="dxa"/>
            <w:shd w:val="clear" w:color="auto" w:fill="B8CCE4" w:themeFill="accent1" w:themeFillTint="66"/>
            <w:vAlign w:val="center"/>
          </w:tcPr>
          <w:p w:rsidR="001D43E0" w:rsidRPr="003C6A50" w:rsidRDefault="001D43E0" w:rsidP="00E45AF7">
            <w:pPr>
              <w:spacing w:after="0" w:line="240" w:lineRule="auto"/>
              <w:jc w:val="center"/>
              <w:rPr>
                <w:rFonts w:ascii="Times New Roman" w:hAnsi="Times New Roman" w:cs="Times New Roman"/>
                <w:b/>
                <w:bCs/>
                <w:iCs/>
                <w:color w:val="000000"/>
              </w:rPr>
            </w:pPr>
            <w:r w:rsidRPr="003C6A50">
              <w:rPr>
                <w:rFonts w:ascii="Times New Roman" w:hAnsi="Times New Roman" w:cs="Times New Roman"/>
                <w:b/>
                <w:bCs/>
                <w:iCs/>
                <w:color w:val="000000"/>
              </w:rPr>
              <w:t>-2.9%</w:t>
            </w:r>
          </w:p>
        </w:tc>
      </w:tr>
      <w:tr w:rsidR="00156E8E" w:rsidRPr="005714E3" w:rsidTr="00E45AF7">
        <w:trPr>
          <w:trHeight w:val="340"/>
        </w:trPr>
        <w:tc>
          <w:tcPr>
            <w:tcW w:w="516" w:type="dxa"/>
            <w:shd w:val="clear" w:color="auto" w:fill="auto"/>
            <w:noWrap/>
            <w:vAlign w:val="center"/>
            <w:hideMark/>
          </w:tcPr>
          <w:p w:rsidR="00156E8E" w:rsidRPr="005714E3" w:rsidRDefault="00156E8E" w:rsidP="00156E8E">
            <w:pPr>
              <w:spacing w:after="0" w:line="240" w:lineRule="auto"/>
              <w:jc w:val="center"/>
              <w:rPr>
                <w:rFonts w:ascii="Times New Roman" w:eastAsia="Times New Roman" w:hAnsi="Times New Roman" w:cs="Times New Roman"/>
                <w:bCs/>
                <w:iCs/>
                <w:sz w:val="24"/>
                <w:szCs w:val="24"/>
                <w:lang w:eastAsia="ru-RU"/>
              </w:rPr>
            </w:pPr>
            <w:r w:rsidRPr="005714E3">
              <w:rPr>
                <w:rFonts w:ascii="Times New Roman" w:eastAsia="Times New Roman" w:hAnsi="Times New Roman" w:cs="Times New Roman"/>
                <w:bCs/>
                <w:iCs/>
                <w:sz w:val="24"/>
                <w:szCs w:val="24"/>
                <w:lang w:eastAsia="ru-RU"/>
              </w:rPr>
              <w:t>1.</w:t>
            </w:r>
          </w:p>
        </w:tc>
        <w:tc>
          <w:tcPr>
            <w:tcW w:w="3795" w:type="dxa"/>
            <w:shd w:val="clear" w:color="auto" w:fill="auto"/>
            <w:vAlign w:val="center"/>
            <w:hideMark/>
          </w:tcPr>
          <w:p w:rsidR="00156E8E" w:rsidRPr="005B4E26" w:rsidRDefault="00156E8E" w:rsidP="00156E8E">
            <w:pPr>
              <w:spacing w:after="0" w:line="240" w:lineRule="auto"/>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ERG</w:t>
            </w:r>
          </w:p>
        </w:tc>
        <w:tc>
          <w:tcPr>
            <w:tcW w:w="1320" w:type="dxa"/>
            <w:shd w:val="clear" w:color="auto" w:fill="auto"/>
            <w:vAlign w:val="center"/>
          </w:tcPr>
          <w:p w:rsidR="00156E8E" w:rsidRPr="005714E3" w:rsidRDefault="00156E8E" w:rsidP="00156E8E">
            <w:pPr>
              <w:spacing w:after="0" w:line="240" w:lineRule="auto"/>
              <w:jc w:val="center"/>
              <w:rPr>
                <w:rFonts w:ascii="Times New Roman" w:hAnsi="Times New Roman" w:cs="Times New Roman"/>
                <w:bCs/>
                <w:iCs/>
                <w:color w:val="000000"/>
              </w:rPr>
            </w:pPr>
            <w:r w:rsidRPr="005714E3">
              <w:rPr>
                <w:rFonts w:ascii="Times New Roman" w:hAnsi="Times New Roman" w:cs="Times New Roman"/>
                <w:bCs/>
                <w:iCs/>
                <w:color w:val="000000"/>
              </w:rPr>
              <w:t>3938.8</w:t>
            </w:r>
          </w:p>
        </w:tc>
        <w:tc>
          <w:tcPr>
            <w:tcW w:w="1231" w:type="dxa"/>
            <w:shd w:val="clear" w:color="auto" w:fill="auto"/>
            <w:vAlign w:val="center"/>
          </w:tcPr>
          <w:p w:rsidR="00156E8E" w:rsidRPr="005714E3" w:rsidRDefault="00156E8E" w:rsidP="00156E8E">
            <w:pPr>
              <w:spacing w:after="0" w:line="240" w:lineRule="auto"/>
              <w:jc w:val="center"/>
              <w:rPr>
                <w:rFonts w:ascii="Times New Roman" w:hAnsi="Times New Roman" w:cs="Times New Roman"/>
                <w:bCs/>
                <w:iCs/>
                <w:color w:val="000000"/>
              </w:rPr>
            </w:pPr>
            <w:r>
              <w:rPr>
                <w:rFonts w:ascii="Times New Roman" w:hAnsi="Times New Roman" w:cs="Times New Roman"/>
                <w:bCs/>
                <w:iCs/>
                <w:color w:val="000000"/>
              </w:rPr>
              <w:t>3,762.6</w:t>
            </w:r>
          </w:p>
        </w:tc>
        <w:tc>
          <w:tcPr>
            <w:tcW w:w="1597" w:type="dxa"/>
            <w:shd w:val="clear" w:color="auto" w:fill="auto"/>
            <w:vAlign w:val="center"/>
          </w:tcPr>
          <w:p w:rsidR="00156E8E" w:rsidRPr="005714E3" w:rsidRDefault="00156E8E" w:rsidP="00156E8E">
            <w:pPr>
              <w:spacing w:after="0" w:line="240" w:lineRule="auto"/>
              <w:jc w:val="center"/>
              <w:rPr>
                <w:rFonts w:ascii="Times New Roman" w:hAnsi="Times New Roman" w:cs="Times New Roman"/>
                <w:bCs/>
                <w:iCs/>
                <w:color w:val="000000"/>
              </w:rPr>
            </w:pPr>
            <w:r w:rsidRPr="005714E3">
              <w:rPr>
                <w:rFonts w:ascii="Times New Roman" w:hAnsi="Times New Roman" w:cs="Times New Roman"/>
                <w:bCs/>
                <w:iCs/>
                <w:color w:val="000000"/>
              </w:rPr>
              <w:t>-176.2</w:t>
            </w:r>
          </w:p>
        </w:tc>
        <w:tc>
          <w:tcPr>
            <w:tcW w:w="1572" w:type="dxa"/>
            <w:shd w:val="clear" w:color="auto" w:fill="auto"/>
            <w:vAlign w:val="center"/>
          </w:tcPr>
          <w:p w:rsidR="00156E8E" w:rsidRPr="005714E3" w:rsidRDefault="00156E8E" w:rsidP="00156E8E">
            <w:pPr>
              <w:spacing w:after="0" w:line="240" w:lineRule="auto"/>
              <w:jc w:val="center"/>
              <w:rPr>
                <w:rFonts w:ascii="Times New Roman" w:hAnsi="Times New Roman" w:cs="Times New Roman"/>
                <w:bCs/>
                <w:iCs/>
                <w:color w:val="000000"/>
              </w:rPr>
            </w:pPr>
            <w:r w:rsidRPr="005714E3">
              <w:rPr>
                <w:rFonts w:ascii="Times New Roman" w:hAnsi="Times New Roman" w:cs="Times New Roman"/>
                <w:bCs/>
                <w:iCs/>
                <w:color w:val="000000"/>
              </w:rPr>
              <w:t>-4.5%</w:t>
            </w:r>
          </w:p>
        </w:tc>
      </w:tr>
      <w:tr w:rsidR="00156E8E" w:rsidRPr="005714E3" w:rsidTr="00E45AF7">
        <w:trPr>
          <w:trHeight w:val="340"/>
        </w:trPr>
        <w:tc>
          <w:tcPr>
            <w:tcW w:w="516" w:type="dxa"/>
            <w:shd w:val="clear" w:color="auto" w:fill="auto"/>
            <w:noWrap/>
            <w:vAlign w:val="center"/>
            <w:hideMark/>
          </w:tcPr>
          <w:p w:rsidR="00156E8E" w:rsidRPr="005714E3" w:rsidRDefault="00156E8E" w:rsidP="00156E8E">
            <w:pPr>
              <w:spacing w:after="0" w:line="240" w:lineRule="auto"/>
              <w:jc w:val="center"/>
              <w:rPr>
                <w:rFonts w:ascii="Times New Roman" w:eastAsia="Times New Roman" w:hAnsi="Times New Roman" w:cs="Times New Roman"/>
                <w:bCs/>
                <w:iCs/>
                <w:sz w:val="24"/>
                <w:szCs w:val="24"/>
                <w:lang w:eastAsia="ru-RU"/>
              </w:rPr>
            </w:pPr>
            <w:r w:rsidRPr="005714E3">
              <w:rPr>
                <w:rFonts w:ascii="Times New Roman" w:eastAsia="Times New Roman" w:hAnsi="Times New Roman" w:cs="Times New Roman"/>
                <w:bCs/>
                <w:iCs/>
                <w:sz w:val="24"/>
                <w:szCs w:val="24"/>
                <w:lang w:eastAsia="ru-RU"/>
              </w:rPr>
              <w:t>2.</w:t>
            </w:r>
          </w:p>
        </w:tc>
        <w:tc>
          <w:tcPr>
            <w:tcW w:w="3795" w:type="dxa"/>
            <w:shd w:val="clear" w:color="auto" w:fill="auto"/>
            <w:vAlign w:val="center"/>
            <w:hideMark/>
          </w:tcPr>
          <w:p w:rsidR="00156E8E" w:rsidRPr="005B4E26" w:rsidRDefault="00156E8E" w:rsidP="00156E8E">
            <w:pPr>
              <w:spacing w:after="0" w:line="240" w:lineRule="auto"/>
              <w:rPr>
                <w:rFonts w:ascii="Times New Roman" w:eastAsia="Times New Roman" w:hAnsi="Times New Roman" w:cs="Times New Roman"/>
                <w:bCs/>
                <w:iCs/>
                <w:sz w:val="24"/>
                <w:szCs w:val="24"/>
                <w:lang w:eastAsia="ru-RU"/>
              </w:rPr>
            </w:pPr>
            <w:proofErr w:type="spellStart"/>
            <w:r w:rsidRPr="005B4E26">
              <w:rPr>
                <w:rFonts w:ascii="Times New Roman" w:eastAsia="Times New Roman" w:hAnsi="Times New Roman" w:cs="Times New Roman"/>
                <w:bCs/>
                <w:iCs/>
                <w:sz w:val="24"/>
                <w:szCs w:val="24"/>
                <w:lang w:eastAsia="ru-RU"/>
              </w:rPr>
              <w:t>Kazakhmys</w:t>
            </w:r>
            <w:proofErr w:type="spellEnd"/>
            <w:r w:rsidRPr="005B4E26">
              <w:rPr>
                <w:rFonts w:ascii="Times New Roman" w:eastAsia="Times New Roman" w:hAnsi="Times New Roman" w:cs="Times New Roman"/>
                <w:bCs/>
                <w:iCs/>
                <w:sz w:val="24"/>
                <w:szCs w:val="24"/>
                <w:lang w:eastAsia="ru-RU"/>
              </w:rPr>
              <w:t xml:space="preserve"> Corporation LLP</w:t>
            </w:r>
          </w:p>
        </w:tc>
        <w:tc>
          <w:tcPr>
            <w:tcW w:w="1320" w:type="dxa"/>
            <w:shd w:val="clear" w:color="auto" w:fill="auto"/>
            <w:noWrap/>
            <w:vAlign w:val="center"/>
          </w:tcPr>
          <w:p w:rsidR="00156E8E" w:rsidRPr="005714E3" w:rsidRDefault="00156E8E" w:rsidP="00156E8E">
            <w:pPr>
              <w:spacing w:after="0" w:line="240" w:lineRule="auto"/>
              <w:jc w:val="center"/>
              <w:rPr>
                <w:rFonts w:ascii="Times New Roman" w:hAnsi="Times New Roman" w:cs="Times New Roman"/>
                <w:bCs/>
                <w:iCs/>
                <w:color w:val="000000"/>
              </w:rPr>
            </w:pPr>
            <w:r w:rsidRPr="005714E3">
              <w:rPr>
                <w:rFonts w:ascii="Times New Roman" w:hAnsi="Times New Roman" w:cs="Times New Roman"/>
                <w:bCs/>
                <w:iCs/>
                <w:color w:val="000000"/>
              </w:rPr>
              <w:t>1,069.2</w:t>
            </w:r>
          </w:p>
        </w:tc>
        <w:tc>
          <w:tcPr>
            <w:tcW w:w="1231" w:type="dxa"/>
            <w:shd w:val="clear" w:color="auto" w:fill="auto"/>
            <w:noWrap/>
            <w:vAlign w:val="center"/>
          </w:tcPr>
          <w:p w:rsidR="00156E8E" w:rsidRPr="005714E3" w:rsidRDefault="00156E8E" w:rsidP="00156E8E">
            <w:pPr>
              <w:spacing w:after="0" w:line="240" w:lineRule="auto"/>
              <w:jc w:val="center"/>
              <w:rPr>
                <w:rFonts w:ascii="Times New Roman" w:hAnsi="Times New Roman" w:cs="Times New Roman"/>
                <w:bCs/>
                <w:iCs/>
                <w:color w:val="000000"/>
              </w:rPr>
            </w:pPr>
            <w:r>
              <w:rPr>
                <w:rFonts w:ascii="Times New Roman" w:hAnsi="Times New Roman" w:cs="Times New Roman"/>
                <w:bCs/>
                <w:iCs/>
                <w:color w:val="000000"/>
              </w:rPr>
              <w:t>1,051.9</w:t>
            </w:r>
          </w:p>
        </w:tc>
        <w:tc>
          <w:tcPr>
            <w:tcW w:w="1597" w:type="dxa"/>
            <w:shd w:val="clear" w:color="auto" w:fill="auto"/>
            <w:vAlign w:val="center"/>
          </w:tcPr>
          <w:p w:rsidR="00156E8E" w:rsidRPr="005714E3" w:rsidRDefault="00156E8E" w:rsidP="00156E8E">
            <w:pPr>
              <w:spacing w:after="0" w:line="240" w:lineRule="auto"/>
              <w:jc w:val="center"/>
              <w:rPr>
                <w:rFonts w:ascii="Times New Roman" w:hAnsi="Times New Roman" w:cs="Times New Roman"/>
                <w:bCs/>
                <w:iCs/>
                <w:color w:val="000000"/>
              </w:rPr>
            </w:pPr>
            <w:r w:rsidRPr="005714E3">
              <w:rPr>
                <w:rFonts w:ascii="Times New Roman" w:hAnsi="Times New Roman" w:cs="Times New Roman"/>
                <w:bCs/>
                <w:iCs/>
                <w:color w:val="000000"/>
              </w:rPr>
              <w:t>-17.3</w:t>
            </w:r>
          </w:p>
        </w:tc>
        <w:tc>
          <w:tcPr>
            <w:tcW w:w="1572" w:type="dxa"/>
            <w:shd w:val="clear" w:color="auto" w:fill="auto"/>
            <w:vAlign w:val="center"/>
          </w:tcPr>
          <w:p w:rsidR="00156E8E" w:rsidRPr="005714E3" w:rsidRDefault="00156E8E" w:rsidP="00156E8E">
            <w:pPr>
              <w:spacing w:after="0" w:line="240" w:lineRule="auto"/>
              <w:jc w:val="center"/>
              <w:rPr>
                <w:rFonts w:ascii="Times New Roman" w:hAnsi="Times New Roman" w:cs="Times New Roman"/>
                <w:bCs/>
                <w:iCs/>
                <w:color w:val="000000"/>
              </w:rPr>
            </w:pPr>
            <w:r w:rsidRPr="005714E3">
              <w:rPr>
                <w:rFonts w:ascii="Times New Roman" w:hAnsi="Times New Roman" w:cs="Times New Roman"/>
                <w:bCs/>
                <w:iCs/>
                <w:color w:val="000000"/>
              </w:rPr>
              <w:t>-1.6%</w:t>
            </w:r>
          </w:p>
        </w:tc>
      </w:tr>
      <w:tr w:rsidR="00156E8E" w:rsidRPr="005714E3" w:rsidTr="00E45AF7">
        <w:trPr>
          <w:trHeight w:val="340"/>
        </w:trPr>
        <w:tc>
          <w:tcPr>
            <w:tcW w:w="516" w:type="dxa"/>
            <w:shd w:val="clear" w:color="auto" w:fill="auto"/>
            <w:noWrap/>
            <w:vAlign w:val="center"/>
            <w:hideMark/>
          </w:tcPr>
          <w:p w:rsidR="00156E8E" w:rsidRPr="005714E3" w:rsidRDefault="00156E8E" w:rsidP="00156E8E">
            <w:pPr>
              <w:spacing w:after="0" w:line="240" w:lineRule="auto"/>
              <w:jc w:val="center"/>
              <w:rPr>
                <w:rFonts w:ascii="Times New Roman" w:eastAsia="Times New Roman" w:hAnsi="Times New Roman" w:cs="Times New Roman"/>
                <w:bCs/>
                <w:iCs/>
                <w:sz w:val="24"/>
                <w:szCs w:val="24"/>
                <w:lang w:eastAsia="ru-RU"/>
              </w:rPr>
            </w:pPr>
            <w:r w:rsidRPr="005714E3">
              <w:rPr>
                <w:rFonts w:ascii="Times New Roman" w:eastAsia="Times New Roman" w:hAnsi="Times New Roman" w:cs="Times New Roman"/>
                <w:bCs/>
                <w:iCs/>
                <w:sz w:val="24"/>
                <w:szCs w:val="24"/>
                <w:lang w:eastAsia="ru-RU"/>
              </w:rPr>
              <w:t>3.</w:t>
            </w:r>
          </w:p>
        </w:tc>
        <w:tc>
          <w:tcPr>
            <w:tcW w:w="3795" w:type="dxa"/>
            <w:shd w:val="clear" w:color="auto" w:fill="auto"/>
            <w:vAlign w:val="center"/>
            <w:hideMark/>
          </w:tcPr>
          <w:p w:rsidR="00156E8E" w:rsidRPr="005B4E26" w:rsidRDefault="00156E8E" w:rsidP="00156E8E">
            <w:pPr>
              <w:spacing w:after="0" w:line="240" w:lineRule="auto"/>
              <w:rPr>
                <w:rFonts w:ascii="Times New Roman" w:eastAsia="Times New Roman" w:hAnsi="Times New Roman" w:cs="Times New Roman"/>
                <w:bCs/>
                <w:iCs/>
                <w:sz w:val="24"/>
                <w:szCs w:val="24"/>
                <w:lang w:eastAsia="ru-RU"/>
              </w:rPr>
            </w:pPr>
            <w:proofErr w:type="spellStart"/>
            <w:r>
              <w:rPr>
                <w:rFonts w:ascii="Times New Roman" w:eastAsia="Times New Roman" w:hAnsi="Times New Roman" w:cs="Times New Roman"/>
                <w:bCs/>
                <w:iCs/>
                <w:sz w:val="24"/>
                <w:szCs w:val="24"/>
                <w:lang w:eastAsia="ru-RU"/>
              </w:rPr>
              <w:t>Kazzinc</w:t>
            </w:r>
            <w:proofErr w:type="spellEnd"/>
            <w:r>
              <w:rPr>
                <w:rFonts w:ascii="Times New Roman" w:eastAsia="Times New Roman" w:hAnsi="Times New Roman" w:cs="Times New Roman"/>
                <w:bCs/>
                <w:iCs/>
                <w:sz w:val="24"/>
                <w:szCs w:val="24"/>
                <w:lang w:eastAsia="ru-RU"/>
              </w:rPr>
              <w:t xml:space="preserve"> LLP </w:t>
            </w:r>
          </w:p>
        </w:tc>
        <w:tc>
          <w:tcPr>
            <w:tcW w:w="1320" w:type="dxa"/>
            <w:shd w:val="clear" w:color="auto" w:fill="auto"/>
            <w:noWrap/>
            <w:vAlign w:val="center"/>
          </w:tcPr>
          <w:p w:rsidR="00156E8E" w:rsidRPr="005714E3" w:rsidRDefault="00156E8E" w:rsidP="00156E8E">
            <w:pPr>
              <w:spacing w:after="0" w:line="240" w:lineRule="auto"/>
              <w:jc w:val="center"/>
              <w:rPr>
                <w:rFonts w:ascii="Times New Roman" w:hAnsi="Times New Roman" w:cs="Times New Roman"/>
                <w:bCs/>
                <w:iCs/>
                <w:color w:val="000000"/>
              </w:rPr>
            </w:pPr>
            <w:r w:rsidRPr="005714E3">
              <w:rPr>
                <w:rFonts w:ascii="Times New Roman" w:hAnsi="Times New Roman" w:cs="Times New Roman"/>
                <w:bCs/>
                <w:iCs/>
                <w:color w:val="000000"/>
              </w:rPr>
              <w:t>774.3</w:t>
            </w:r>
          </w:p>
        </w:tc>
        <w:tc>
          <w:tcPr>
            <w:tcW w:w="1231" w:type="dxa"/>
            <w:shd w:val="clear" w:color="auto" w:fill="auto"/>
            <w:noWrap/>
            <w:vAlign w:val="center"/>
          </w:tcPr>
          <w:p w:rsidR="00156E8E" w:rsidRPr="005714E3" w:rsidRDefault="00156E8E" w:rsidP="00156E8E">
            <w:pPr>
              <w:spacing w:after="0" w:line="240" w:lineRule="auto"/>
              <w:jc w:val="center"/>
              <w:rPr>
                <w:rFonts w:ascii="Times New Roman" w:hAnsi="Times New Roman" w:cs="Times New Roman"/>
                <w:bCs/>
                <w:iCs/>
                <w:color w:val="000000"/>
              </w:rPr>
            </w:pPr>
            <w:r>
              <w:rPr>
                <w:rFonts w:ascii="Times New Roman" w:hAnsi="Times New Roman" w:cs="Times New Roman"/>
                <w:bCs/>
                <w:iCs/>
                <w:color w:val="000000"/>
              </w:rPr>
              <w:t>757.9</w:t>
            </w:r>
          </w:p>
        </w:tc>
        <w:tc>
          <w:tcPr>
            <w:tcW w:w="1597" w:type="dxa"/>
            <w:shd w:val="clear" w:color="auto" w:fill="auto"/>
            <w:vAlign w:val="center"/>
          </w:tcPr>
          <w:p w:rsidR="00156E8E" w:rsidRPr="005714E3" w:rsidRDefault="00156E8E" w:rsidP="00156E8E">
            <w:pPr>
              <w:spacing w:after="0" w:line="240" w:lineRule="auto"/>
              <w:jc w:val="center"/>
              <w:rPr>
                <w:rFonts w:ascii="Times New Roman" w:hAnsi="Times New Roman" w:cs="Times New Roman"/>
                <w:bCs/>
                <w:iCs/>
                <w:color w:val="000000"/>
              </w:rPr>
            </w:pPr>
            <w:r w:rsidRPr="005714E3">
              <w:rPr>
                <w:rFonts w:ascii="Times New Roman" w:hAnsi="Times New Roman" w:cs="Times New Roman"/>
                <w:bCs/>
                <w:iCs/>
                <w:color w:val="000000"/>
              </w:rPr>
              <w:t>-16.4</w:t>
            </w:r>
          </w:p>
        </w:tc>
        <w:tc>
          <w:tcPr>
            <w:tcW w:w="1572" w:type="dxa"/>
            <w:shd w:val="clear" w:color="auto" w:fill="auto"/>
            <w:vAlign w:val="center"/>
          </w:tcPr>
          <w:p w:rsidR="00156E8E" w:rsidRPr="005714E3" w:rsidRDefault="00156E8E" w:rsidP="00156E8E">
            <w:pPr>
              <w:spacing w:after="0" w:line="240" w:lineRule="auto"/>
              <w:jc w:val="center"/>
              <w:rPr>
                <w:rFonts w:ascii="Times New Roman" w:hAnsi="Times New Roman" w:cs="Times New Roman"/>
                <w:bCs/>
                <w:iCs/>
                <w:color w:val="000000"/>
              </w:rPr>
            </w:pPr>
            <w:r w:rsidRPr="005714E3">
              <w:rPr>
                <w:rFonts w:ascii="Times New Roman" w:hAnsi="Times New Roman" w:cs="Times New Roman"/>
                <w:bCs/>
                <w:iCs/>
                <w:color w:val="000000"/>
              </w:rPr>
              <w:t>-2.1%</w:t>
            </w:r>
          </w:p>
        </w:tc>
      </w:tr>
      <w:tr w:rsidR="00156E8E" w:rsidRPr="005714E3" w:rsidTr="00E45AF7">
        <w:trPr>
          <w:trHeight w:val="340"/>
        </w:trPr>
        <w:tc>
          <w:tcPr>
            <w:tcW w:w="516" w:type="dxa"/>
            <w:shd w:val="clear" w:color="auto" w:fill="auto"/>
            <w:noWrap/>
            <w:vAlign w:val="center"/>
            <w:hideMark/>
          </w:tcPr>
          <w:p w:rsidR="00156E8E" w:rsidRPr="005714E3" w:rsidRDefault="00156E8E" w:rsidP="00156E8E">
            <w:pPr>
              <w:spacing w:after="0" w:line="240" w:lineRule="auto"/>
              <w:jc w:val="center"/>
              <w:rPr>
                <w:rFonts w:ascii="Times New Roman" w:eastAsia="Times New Roman" w:hAnsi="Times New Roman" w:cs="Times New Roman"/>
                <w:bCs/>
                <w:iCs/>
                <w:sz w:val="24"/>
                <w:szCs w:val="24"/>
                <w:lang w:eastAsia="ru-RU"/>
              </w:rPr>
            </w:pPr>
            <w:r w:rsidRPr="005714E3">
              <w:rPr>
                <w:rFonts w:ascii="Times New Roman" w:eastAsia="Times New Roman" w:hAnsi="Times New Roman" w:cs="Times New Roman"/>
                <w:bCs/>
                <w:iCs/>
                <w:sz w:val="24"/>
                <w:szCs w:val="24"/>
                <w:lang w:eastAsia="ru-RU"/>
              </w:rPr>
              <w:t>4.</w:t>
            </w:r>
          </w:p>
        </w:tc>
        <w:tc>
          <w:tcPr>
            <w:tcW w:w="3795" w:type="dxa"/>
            <w:shd w:val="clear" w:color="auto" w:fill="auto"/>
            <w:vAlign w:val="center"/>
            <w:hideMark/>
          </w:tcPr>
          <w:p w:rsidR="00156E8E" w:rsidRPr="005B4E26" w:rsidRDefault="00156E8E" w:rsidP="00156E8E">
            <w:pPr>
              <w:spacing w:after="0" w:line="240" w:lineRule="auto"/>
              <w:rPr>
                <w:rFonts w:ascii="Times New Roman" w:eastAsia="Times New Roman" w:hAnsi="Times New Roman" w:cs="Times New Roman"/>
                <w:bCs/>
                <w:iCs/>
                <w:sz w:val="24"/>
                <w:szCs w:val="24"/>
                <w:lang w:eastAsia="ru-RU"/>
              </w:rPr>
            </w:pPr>
            <w:proofErr w:type="spellStart"/>
            <w:r w:rsidRPr="005B4E26">
              <w:rPr>
                <w:rFonts w:ascii="Times New Roman" w:eastAsia="Times New Roman" w:hAnsi="Times New Roman" w:cs="Times New Roman"/>
                <w:bCs/>
                <w:iCs/>
                <w:sz w:val="24"/>
                <w:szCs w:val="24"/>
                <w:lang w:eastAsia="ru-RU"/>
              </w:rPr>
              <w:t>Arcelor</w:t>
            </w:r>
            <w:proofErr w:type="spellEnd"/>
            <w:r w:rsidRPr="005B4E26">
              <w:rPr>
                <w:rFonts w:ascii="Times New Roman" w:eastAsia="Times New Roman" w:hAnsi="Times New Roman" w:cs="Times New Roman"/>
                <w:bCs/>
                <w:iCs/>
                <w:sz w:val="24"/>
                <w:szCs w:val="24"/>
                <w:lang w:eastAsia="ru-RU"/>
              </w:rPr>
              <w:t xml:space="preserve"> Mittal Temirtau" JSC</w:t>
            </w:r>
          </w:p>
        </w:tc>
        <w:tc>
          <w:tcPr>
            <w:tcW w:w="1320" w:type="dxa"/>
            <w:shd w:val="clear" w:color="auto" w:fill="auto"/>
            <w:noWrap/>
            <w:vAlign w:val="center"/>
          </w:tcPr>
          <w:p w:rsidR="00156E8E" w:rsidRPr="005714E3" w:rsidRDefault="00156E8E" w:rsidP="00156E8E">
            <w:pPr>
              <w:spacing w:after="0" w:line="240" w:lineRule="auto"/>
              <w:jc w:val="center"/>
              <w:rPr>
                <w:rFonts w:ascii="Times New Roman" w:hAnsi="Times New Roman" w:cs="Times New Roman"/>
                <w:bCs/>
                <w:iCs/>
                <w:color w:val="000000"/>
              </w:rPr>
            </w:pPr>
            <w:r w:rsidRPr="005714E3">
              <w:rPr>
                <w:rFonts w:ascii="Times New Roman" w:hAnsi="Times New Roman" w:cs="Times New Roman"/>
                <w:bCs/>
                <w:iCs/>
                <w:color w:val="000000"/>
              </w:rPr>
              <w:t>959.8</w:t>
            </w:r>
          </w:p>
        </w:tc>
        <w:tc>
          <w:tcPr>
            <w:tcW w:w="1231" w:type="dxa"/>
            <w:shd w:val="clear" w:color="auto" w:fill="auto"/>
            <w:noWrap/>
            <w:vAlign w:val="center"/>
          </w:tcPr>
          <w:p w:rsidR="00156E8E" w:rsidRPr="005714E3" w:rsidRDefault="00156E8E" w:rsidP="00156E8E">
            <w:pPr>
              <w:spacing w:after="0" w:line="240" w:lineRule="auto"/>
              <w:jc w:val="center"/>
              <w:rPr>
                <w:rFonts w:ascii="Times New Roman" w:hAnsi="Times New Roman" w:cs="Times New Roman"/>
                <w:bCs/>
                <w:iCs/>
                <w:color w:val="000000"/>
              </w:rPr>
            </w:pPr>
            <w:r>
              <w:rPr>
                <w:rFonts w:ascii="Times New Roman" w:hAnsi="Times New Roman" w:cs="Times New Roman"/>
                <w:bCs/>
                <w:iCs/>
                <w:color w:val="000000"/>
              </w:rPr>
              <w:t>657.7</w:t>
            </w:r>
          </w:p>
        </w:tc>
        <w:tc>
          <w:tcPr>
            <w:tcW w:w="1597" w:type="dxa"/>
            <w:shd w:val="clear" w:color="auto" w:fill="auto"/>
            <w:vAlign w:val="center"/>
          </w:tcPr>
          <w:p w:rsidR="00156E8E" w:rsidRPr="005714E3" w:rsidRDefault="00156E8E" w:rsidP="00156E8E">
            <w:pPr>
              <w:spacing w:after="0" w:line="240" w:lineRule="auto"/>
              <w:jc w:val="center"/>
              <w:rPr>
                <w:rFonts w:ascii="Times New Roman" w:hAnsi="Times New Roman" w:cs="Times New Roman"/>
                <w:bCs/>
                <w:iCs/>
                <w:color w:val="000000"/>
              </w:rPr>
            </w:pPr>
            <w:r w:rsidRPr="005714E3">
              <w:rPr>
                <w:rFonts w:ascii="Times New Roman" w:hAnsi="Times New Roman" w:cs="Times New Roman"/>
                <w:bCs/>
                <w:iCs/>
                <w:color w:val="000000"/>
              </w:rPr>
              <w:t>-302.1</w:t>
            </w:r>
          </w:p>
        </w:tc>
        <w:tc>
          <w:tcPr>
            <w:tcW w:w="1572" w:type="dxa"/>
            <w:shd w:val="clear" w:color="auto" w:fill="auto"/>
            <w:vAlign w:val="center"/>
          </w:tcPr>
          <w:p w:rsidR="00156E8E" w:rsidRPr="005714E3" w:rsidRDefault="00156E8E" w:rsidP="00156E8E">
            <w:pPr>
              <w:spacing w:after="0" w:line="240" w:lineRule="auto"/>
              <w:jc w:val="center"/>
              <w:rPr>
                <w:rFonts w:ascii="Times New Roman" w:hAnsi="Times New Roman" w:cs="Times New Roman"/>
                <w:bCs/>
                <w:iCs/>
                <w:color w:val="000000"/>
              </w:rPr>
            </w:pPr>
            <w:r w:rsidRPr="005714E3">
              <w:rPr>
                <w:rFonts w:ascii="Times New Roman" w:hAnsi="Times New Roman" w:cs="Times New Roman"/>
                <w:bCs/>
                <w:iCs/>
                <w:color w:val="000000"/>
              </w:rPr>
              <w:t>-31.5%</w:t>
            </w:r>
          </w:p>
        </w:tc>
      </w:tr>
      <w:tr w:rsidR="00156E8E" w:rsidRPr="005714E3" w:rsidTr="00E45AF7">
        <w:trPr>
          <w:trHeight w:val="340"/>
        </w:trPr>
        <w:tc>
          <w:tcPr>
            <w:tcW w:w="516" w:type="dxa"/>
            <w:shd w:val="clear" w:color="auto" w:fill="auto"/>
            <w:noWrap/>
            <w:vAlign w:val="center"/>
            <w:hideMark/>
          </w:tcPr>
          <w:p w:rsidR="00156E8E" w:rsidRPr="005714E3" w:rsidRDefault="00156E8E" w:rsidP="00156E8E">
            <w:pPr>
              <w:spacing w:after="0" w:line="240" w:lineRule="auto"/>
              <w:jc w:val="center"/>
              <w:rPr>
                <w:rFonts w:ascii="Times New Roman" w:eastAsia="Times New Roman" w:hAnsi="Times New Roman" w:cs="Times New Roman"/>
                <w:bCs/>
                <w:iCs/>
                <w:sz w:val="24"/>
                <w:szCs w:val="24"/>
                <w:lang w:eastAsia="ru-RU"/>
              </w:rPr>
            </w:pPr>
            <w:r w:rsidRPr="005714E3">
              <w:rPr>
                <w:rFonts w:ascii="Times New Roman" w:eastAsia="Times New Roman" w:hAnsi="Times New Roman" w:cs="Times New Roman"/>
                <w:bCs/>
                <w:iCs/>
                <w:sz w:val="24"/>
                <w:szCs w:val="24"/>
                <w:lang w:eastAsia="ru-RU"/>
              </w:rPr>
              <w:t>5.</w:t>
            </w:r>
          </w:p>
        </w:tc>
        <w:tc>
          <w:tcPr>
            <w:tcW w:w="3795" w:type="dxa"/>
            <w:shd w:val="clear" w:color="auto" w:fill="auto"/>
            <w:vAlign w:val="center"/>
            <w:hideMark/>
          </w:tcPr>
          <w:p w:rsidR="00156E8E" w:rsidRPr="005B4E26" w:rsidRDefault="00156E8E" w:rsidP="00156E8E">
            <w:pPr>
              <w:spacing w:after="0" w:line="240" w:lineRule="auto"/>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KKS LLP</w:t>
            </w:r>
          </w:p>
        </w:tc>
        <w:tc>
          <w:tcPr>
            <w:tcW w:w="1320" w:type="dxa"/>
            <w:shd w:val="clear" w:color="auto" w:fill="auto"/>
            <w:noWrap/>
            <w:vAlign w:val="center"/>
          </w:tcPr>
          <w:p w:rsidR="00156E8E" w:rsidRPr="005714E3" w:rsidRDefault="00156E8E" w:rsidP="00156E8E">
            <w:pPr>
              <w:spacing w:after="0" w:line="240" w:lineRule="auto"/>
              <w:jc w:val="center"/>
              <w:rPr>
                <w:rFonts w:ascii="Times New Roman" w:hAnsi="Times New Roman" w:cs="Times New Roman"/>
                <w:bCs/>
                <w:iCs/>
                <w:color w:val="000000"/>
              </w:rPr>
            </w:pPr>
            <w:r w:rsidRPr="005714E3">
              <w:rPr>
                <w:rFonts w:ascii="Times New Roman" w:hAnsi="Times New Roman" w:cs="Times New Roman"/>
                <w:bCs/>
                <w:iCs/>
                <w:color w:val="000000"/>
              </w:rPr>
              <w:t>1,732.6</w:t>
            </w:r>
          </w:p>
        </w:tc>
        <w:tc>
          <w:tcPr>
            <w:tcW w:w="1231" w:type="dxa"/>
            <w:shd w:val="clear" w:color="auto" w:fill="auto"/>
            <w:noWrap/>
            <w:vAlign w:val="center"/>
          </w:tcPr>
          <w:p w:rsidR="00156E8E" w:rsidRPr="005714E3" w:rsidRDefault="00156E8E" w:rsidP="00156E8E">
            <w:pPr>
              <w:spacing w:after="0" w:line="240" w:lineRule="auto"/>
              <w:jc w:val="center"/>
              <w:rPr>
                <w:rFonts w:ascii="Times New Roman" w:hAnsi="Times New Roman" w:cs="Times New Roman"/>
                <w:bCs/>
                <w:iCs/>
                <w:color w:val="000000"/>
              </w:rPr>
            </w:pPr>
            <w:r>
              <w:rPr>
                <w:rFonts w:ascii="Times New Roman" w:hAnsi="Times New Roman" w:cs="Times New Roman"/>
                <w:bCs/>
                <w:iCs/>
                <w:color w:val="000000"/>
              </w:rPr>
              <w:t>1,770.7</w:t>
            </w:r>
          </w:p>
        </w:tc>
        <w:tc>
          <w:tcPr>
            <w:tcW w:w="1597" w:type="dxa"/>
            <w:shd w:val="clear" w:color="auto" w:fill="auto"/>
            <w:vAlign w:val="center"/>
          </w:tcPr>
          <w:p w:rsidR="00156E8E" w:rsidRPr="005714E3" w:rsidRDefault="00156E8E" w:rsidP="00156E8E">
            <w:pPr>
              <w:spacing w:after="0" w:line="240" w:lineRule="auto"/>
              <w:jc w:val="center"/>
              <w:rPr>
                <w:rFonts w:ascii="Times New Roman" w:hAnsi="Times New Roman" w:cs="Times New Roman"/>
                <w:bCs/>
                <w:iCs/>
                <w:color w:val="000000"/>
              </w:rPr>
            </w:pPr>
            <w:r w:rsidRPr="005714E3">
              <w:rPr>
                <w:rFonts w:ascii="Times New Roman" w:hAnsi="Times New Roman" w:cs="Times New Roman"/>
                <w:bCs/>
                <w:iCs/>
                <w:color w:val="000000"/>
              </w:rPr>
              <w:t>38.1</w:t>
            </w:r>
          </w:p>
        </w:tc>
        <w:tc>
          <w:tcPr>
            <w:tcW w:w="1572" w:type="dxa"/>
            <w:shd w:val="clear" w:color="auto" w:fill="auto"/>
            <w:vAlign w:val="center"/>
          </w:tcPr>
          <w:p w:rsidR="00156E8E" w:rsidRPr="005714E3" w:rsidRDefault="00156E8E" w:rsidP="00156E8E">
            <w:pPr>
              <w:spacing w:after="0" w:line="240" w:lineRule="auto"/>
              <w:jc w:val="center"/>
              <w:rPr>
                <w:rFonts w:ascii="Times New Roman" w:hAnsi="Times New Roman" w:cs="Times New Roman"/>
                <w:bCs/>
                <w:iCs/>
                <w:color w:val="000000"/>
              </w:rPr>
            </w:pPr>
            <w:r w:rsidRPr="005714E3">
              <w:rPr>
                <w:rFonts w:ascii="Times New Roman" w:hAnsi="Times New Roman" w:cs="Times New Roman"/>
                <w:bCs/>
                <w:iCs/>
                <w:color w:val="000000"/>
              </w:rPr>
              <w:t>2.2%</w:t>
            </w:r>
          </w:p>
        </w:tc>
      </w:tr>
      <w:tr w:rsidR="00156E8E" w:rsidRPr="005714E3" w:rsidTr="00E45AF7">
        <w:trPr>
          <w:trHeight w:val="340"/>
        </w:trPr>
        <w:tc>
          <w:tcPr>
            <w:tcW w:w="516" w:type="dxa"/>
            <w:shd w:val="clear" w:color="auto" w:fill="auto"/>
            <w:noWrap/>
            <w:vAlign w:val="center"/>
            <w:hideMark/>
          </w:tcPr>
          <w:p w:rsidR="00156E8E" w:rsidRPr="005714E3" w:rsidRDefault="00156E8E" w:rsidP="00156E8E">
            <w:pPr>
              <w:spacing w:after="0" w:line="240" w:lineRule="auto"/>
              <w:jc w:val="center"/>
              <w:rPr>
                <w:rFonts w:ascii="Times New Roman" w:eastAsia="Times New Roman" w:hAnsi="Times New Roman" w:cs="Times New Roman"/>
                <w:bCs/>
                <w:iCs/>
                <w:sz w:val="24"/>
                <w:szCs w:val="24"/>
                <w:lang w:eastAsia="ru-RU"/>
              </w:rPr>
            </w:pPr>
            <w:r w:rsidRPr="005714E3">
              <w:rPr>
                <w:rFonts w:ascii="Times New Roman" w:eastAsia="Times New Roman" w:hAnsi="Times New Roman" w:cs="Times New Roman"/>
                <w:bCs/>
                <w:iCs/>
                <w:sz w:val="24"/>
                <w:szCs w:val="24"/>
                <w:lang w:eastAsia="ru-RU"/>
              </w:rPr>
              <w:t>6.</w:t>
            </w:r>
          </w:p>
        </w:tc>
        <w:tc>
          <w:tcPr>
            <w:tcW w:w="3795" w:type="dxa"/>
            <w:shd w:val="clear" w:color="auto" w:fill="auto"/>
            <w:vAlign w:val="center"/>
            <w:hideMark/>
          </w:tcPr>
          <w:p w:rsidR="00156E8E" w:rsidRPr="005B4E26" w:rsidRDefault="00156E8E" w:rsidP="00156E8E">
            <w:pPr>
              <w:spacing w:after="0" w:line="240" w:lineRule="auto"/>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CAEPCO JSC</w:t>
            </w:r>
          </w:p>
        </w:tc>
        <w:tc>
          <w:tcPr>
            <w:tcW w:w="1320" w:type="dxa"/>
            <w:shd w:val="clear" w:color="auto" w:fill="auto"/>
            <w:noWrap/>
            <w:vAlign w:val="center"/>
          </w:tcPr>
          <w:p w:rsidR="00156E8E" w:rsidRPr="005714E3" w:rsidRDefault="00156E8E" w:rsidP="00156E8E">
            <w:pPr>
              <w:spacing w:after="0" w:line="240" w:lineRule="auto"/>
              <w:jc w:val="center"/>
              <w:rPr>
                <w:rFonts w:ascii="Times New Roman" w:hAnsi="Times New Roman" w:cs="Times New Roman"/>
                <w:bCs/>
                <w:iCs/>
                <w:color w:val="000000"/>
              </w:rPr>
            </w:pPr>
            <w:r w:rsidRPr="005714E3">
              <w:rPr>
                <w:rFonts w:ascii="Times New Roman" w:hAnsi="Times New Roman" w:cs="Times New Roman"/>
                <w:bCs/>
                <w:iCs/>
                <w:color w:val="000000"/>
              </w:rPr>
              <w:t>1661.3</w:t>
            </w:r>
          </w:p>
        </w:tc>
        <w:tc>
          <w:tcPr>
            <w:tcW w:w="1231" w:type="dxa"/>
            <w:shd w:val="clear" w:color="auto" w:fill="auto"/>
            <w:noWrap/>
            <w:vAlign w:val="center"/>
          </w:tcPr>
          <w:p w:rsidR="00156E8E" w:rsidRPr="005714E3" w:rsidRDefault="00156E8E" w:rsidP="00156E8E">
            <w:pPr>
              <w:spacing w:after="0" w:line="240" w:lineRule="auto"/>
              <w:jc w:val="center"/>
              <w:rPr>
                <w:rFonts w:ascii="Times New Roman" w:hAnsi="Times New Roman" w:cs="Times New Roman"/>
                <w:bCs/>
                <w:iCs/>
                <w:color w:val="000000"/>
              </w:rPr>
            </w:pPr>
            <w:r>
              <w:rPr>
                <w:rFonts w:ascii="Times New Roman" w:hAnsi="Times New Roman" w:cs="Times New Roman"/>
                <w:bCs/>
                <w:iCs/>
                <w:color w:val="000000"/>
              </w:rPr>
              <w:t>1585.4</w:t>
            </w:r>
          </w:p>
        </w:tc>
        <w:tc>
          <w:tcPr>
            <w:tcW w:w="1597" w:type="dxa"/>
            <w:shd w:val="clear" w:color="auto" w:fill="auto"/>
            <w:vAlign w:val="center"/>
          </w:tcPr>
          <w:p w:rsidR="00156E8E" w:rsidRPr="005714E3" w:rsidRDefault="00156E8E" w:rsidP="00156E8E">
            <w:pPr>
              <w:spacing w:after="0" w:line="240" w:lineRule="auto"/>
              <w:jc w:val="center"/>
              <w:rPr>
                <w:rFonts w:ascii="Times New Roman" w:hAnsi="Times New Roman" w:cs="Times New Roman"/>
                <w:bCs/>
                <w:iCs/>
                <w:color w:val="000000"/>
              </w:rPr>
            </w:pPr>
            <w:r w:rsidRPr="005714E3">
              <w:rPr>
                <w:rFonts w:ascii="Times New Roman" w:hAnsi="Times New Roman" w:cs="Times New Roman"/>
                <w:bCs/>
                <w:iCs/>
                <w:color w:val="000000"/>
              </w:rPr>
              <w:t>-75.9</w:t>
            </w:r>
          </w:p>
        </w:tc>
        <w:tc>
          <w:tcPr>
            <w:tcW w:w="1572" w:type="dxa"/>
            <w:shd w:val="clear" w:color="auto" w:fill="auto"/>
            <w:vAlign w:val="center"/>
          </w:tcPr>
          <w:p w:rsidR="00156E8E" w:rsidRPr="005714E3" w:rsidRDefault="00156E8E" w:rsidP="00156E8E">
            <w:pPr>
              <w:spacing w:after="0" w:line="240" w:lineRule="auto"/>
              <w:jc w:val="center"/>
              <w:rPr>
                <w:rFonts w:ascii="Times New Roman" w:hAnsi="Times New Roman" w:cs="Times New Roman"/>
                <w:bCs/>
                <w:iCs/>
                <w:color w:val="000000"/>
              </w:rPr>
            </w:pPr>
            <w:r w:rsidRPr="005714E3">
              <w:rPr>
                <w:rFonts w:ascii="Times New Roman" w:hAnsi="Times New Roman" w:cs="Times New Roman"/>
                <w:bCs/>
                <w:iCs/>
                <w:color w:val="000000"/>
              </w:rPr>
              <w:t>-4.6%</w:t>
            </w:r>
          </w:p>
        </w:tc>
      </w:tr>
      <w:tr w:rsidR="00156E8E" w:rsidRPr="005714E3" w:rsidTr="00E45AF7">
        <w:trPr>
          <w:trHeight w:val="340"/>
        </w:trPr>
        <w:tc>
          <w:tcPr>
            <w:tcW w:w="516" w:type="dxa"/>
            <w:shd w:val="clear" w:color="auto" w:fill="auto"/>
            <w:noWrap/>
            <w:vAlign w:val="center"/>
            <w:hideMark/>
          </w:tcPr>
          <w:p w:rsidR="00156E8E" w:rsidRPr="005714E3" w:rsidRDefault="00156E8E" w:rsidP="00156E8E">
            <w:pPr>
              <w:spacing w:after="0" w:line="240" w:lineRule="auto"/>
              <w:jc w:val="center"/>
              <w:rPr>
                <w:rFonts w:ascii="Times New Roman" w:eastAsia="Times New Roman" w:hAnsi="Times New Roman" w:cs="Times New Roman"/>
                <w:bCs/>
                <w:iCs/>
                <w:sz w:val="24"/>
                <w:szCs w:val="24"/>
                <w:lang w:eastAsia="ru-RU"/>
              </w:rPr>
            </w:pPr>
            <w:r w:rsidRPr="005714E3">
              <w:rPr>
                <w:rFonts w:ascii="Times New Roman" w:eastAsia="Times New Roman" w:hAnsi="Times New Roman" w:cs="Times New Roman"/>
                <w:bCs/>
                <w:iCs/>
                <w:sz w:val="24"/>
                <w:szCs w:val="24"/>
                <w:lang w:eastAsia="ru-RU"/>
              </w:rPr>
              <w:t>7.</w:t>
            </w:r>
          </w:p>
        </w:tc>
        <w:tc>
          <w:tcPr>
            <w:tcW w:w="3795" w:type="dxa"/>
            <w:shd w:val="clear" w:color="auto" w:fill="auto"/>
            <w:vAlign w:val="center"/>
            <w:hideMark/>
          </w:tcPr>
          <w:p w:rsidR="00156E8E" w:rsidRPr="005B4E26" w:rsidRDefault="00156E8E" w:rsidP="00156E8E">
            <w:pPr>
              <w:spacing w:after="0" w:line="240" w:lineRule="auto"/>
              <w:rPr>
                <w:rFonts w:ascii="Times New Roman" w:eastAsia="Times New Roman" w:hAnsi="Times New Roman" w:cs="Times New Roman"/>
                <w:bCs/>
                <w:iCs/>
                <w:sz w:val="24"/>
                <w:szCs w:val="24"/>
                <w:lang w:eastAsia="ru-RU"/>
              </w:rPr>
            </w:pPr>
            <w:proofErr w:type="spellStart"/>
            <w:r w:rsidRPr="005B4E26">
              <w:rPr>
                <w:rFonts w:ascii="Times New Roman" w:eastAsia="Times New Roman" w:hAnsi="Times New Roman" w:cs="Times New Roman"/>
                <w:bCs/>
                <w:iCs/>
                <w:sz w:val="24"/>
                <w:szCs w:val="24"/>
                <w:lang w:eastAsia="ru-RU"/>
              </w:rPr>
              <w:t>Zhambyl</w:t>
            </w:r>
            <w:proofErr w:type="spellEnd"/>
            <w:r w:rsidRPr="005B4E26">
              <w:rPr>
                <w:rFonts w:ascii="Times New Roman" w:eastAsia="Times New Roman" w:hAnsi="Times New Roman" w:cs="Times New Roman"/>
                <w:bCs/>
                <w:iCs/>
                <w:sz w:val="24"/>
                <w:szCs w:val="24"/>
                <w:lang w:eastAsia="ru-RU"/>
              </w:rPr>
              <w:t xml:space="preserve"> GRES</w:t>
            </w:r>
          </w:p>
        </w:tc>
        <w:tc>
          <w:tcPr>
            <w:tcW w:w="1320" w:type="dxa"/>
            <w:shd w:val="clear" w:color="auto" w:fill="auto"/>
            <w:noWrap/>
            <w:vAlign w:val="center"/>
          </w:tcPr>
          <w:p w:rsidR="00156E8E" w:rsidRPr="005714E3" w:rsidRDefault="00156E8E" w:rsidP="00156E8E">
            <w:pPr>
              <w:spacing w:after="0" w:line="240" w:lineRule="auto"/>
              <w:jc w:val="center"/>
              <w:rPr>
                <w:rFonts w:ascii="Times New Roman" w:hAnsi="Times New Roman" w:cs="Times New Roman"/>
                <w:bCs/>
                <w:iCs/>
                <w:color w:val="000000"/>
              </w:rPr>
            </w:pPr>
            <w:r w:rsidRPr="005714E3">
              <w:rPr>
                <w:rFonts w:ascii="Times New Roman" w:hAnsi="Times New Roman" w:cs="Times New Roman"/>
                <w:bCs/>
                <w:iCs/>
                <w:color w:val="000000"/>
              </w:rPr>
              <w:t>448.5</w:t>
            </w:r>
          </w:p>
        </w:tc>
        <w:tc>
          <w:tcPr>
            <w:tcW w:w="1231" w:type="dxa"/>
            <w:shd w:val="clear" w:color="auto" w:fill="auto"/>
            <w:noWrap/>
            <w:vAlign w:val="center"/>
          </w:tcPr>
          <w:p w:rsidR="00156E8E" w:rsidRPr="005714E3" w:rsidRDefault="00156E8E" w:rsidP="00156E8E">
            <w:pPr>
              <w:spacing w:after="0" w:line="240" w:lineRule="auto"/>
              <w:jc w:val="center"/>
              <w:rPr>
                <w:rFonts w:ascii="Times New Roman" w:hAnsi="Times New Roman" w:cs="Times New Roman"/>
                <w:bCs/>
                <w:iCs/>
                <w:color w:val="000000"/>
              </w:rPr>
            </w:pPr>
            <w:r>
              <w:rPr>
                <w:rFonts w:ascii="Times New Roman" w:hAnsi="Times New Roman" w:cs="Times New Roman"/>
                <w:bCs/>
                <w:iCs/>
                <w:color w:val="000000"/>
              </w:rPr>
              <w:t>701.6</w:t>
            </w:r>
          </w:p>
        </w:tc>
        <w:tc>
          <w:tcPr>
            <w:tcW w:w="1597" w:type="dxa"/>
            <w:shd w:val="clear" w:color="auto" w:fill="auto"/>
            <w:vAlign w:val="center"/>
          </w:tcPr>
          <w:p w:rsidR="00156E8E" w:rsidRPr="005714E3" w:rsidRDefault="00156E8E" w:rsidP="00156E8E">
            <w:pPr>
              <w:spacing w:after="0" w:line="240" w:lineRule="auto"/>
              <w:jc w:val="center"/>
              <w:rPr>
                <w:rFonts w:ascii="Times New Roman" w:hAnsi="Times New Roman" w:cs="Times New Roman"/>
                <w:bCs/>
                <w:iCs/>
                <w:color w:val="000000"/>
              </w:rPr>
            </w:pPr>
            <w:r w:rsidRPr="005714E3">
              <w:rPr>
                <w:rFonts w:ascii="Times New Roman" w:hAnsi="Times New Roman" w:cs="Times New Roman"/>
                <w:bCs/>
                <w:iCs/>
                <w:color w:val="000000"/>
              </w:rPr>
              <w:t>253.1</w:t>
            </w:r>
          </w:p>
        </w:tc>
        <w:tc>
          <w:tcPr>
            <w:tcW w:w="1572" w:type="dxa"/>
            <w:shd w:val="clear" w:color="auto" w:fill="auto"/>
            <w:vAlign w:val="center"/>
          </w:tcPr>
          <w:p w:rsidR="00156E8E" w:rsidRPr="005714E3" w:rsidRDefault="00156E8E" w:rsidP="00156E8E">
            <w:pPr>
              <w:spacing w:after="0" w:line="240" w:lineRule="auto"/>
              <w:jc w:val="center"/>
              <w:rPr>
                <w:rFonts w:ascii="Times New Roman" w:hAnsi="Times New Roman" w:cs="Times New Roman"/>
                <w:bCs/>
                <w:iCs/>
                <w:color w:val="000000"/>
              </w:rPr>
            </w:pPr>
            <w:r w:rsidRPr="005714E3">
              <w:rPr>
                <w:rFonts w:ascii="Times New Roman" w:hAnsi="Times New Roman" w:cs="Times New Roman"/>
                <w:bCs/>
                <w:iCs/>
                <w:color w:val="000000"/>
              </w:rPr>
              <w:t>56.4%</w:t>
            </w:r>
          </w:p>
        </w:tc>
      </w:tr>
      <w:tr w:rsidR="001D43E0" w:rsidRPr="006E752A" w:rsidTr="00E45AF7">
        <w:trPr>
          <w:trHeight w:val="340"/>
        </w:trPr>
        <w:tc>
          <w:tcPr>
            <w:tcW w:w="516" w:type="dxa"/>
            <w:shd w:val="clear" w:color="auto" w:fill="auto"/>
            <w:noWrap/>
            <w:vAlign w:val="center"/>
            <w:hideMark/>
          </w:tcPr>
          <w:p w:rsidR="001D43E0" w:rsidRPr="005714E3" w:rsidRDefault="001D43E0" w:rsidP="00E45AF7">
            <w:pPr>
              <w:spacing w:after="0" w:line="240" w:lineRule="auto"/>
              <w:jc w:val="center"/>
              <w:rPr>
                <w:rFonts w:ascii="Times New Roman" w:eastAsia="Times New Roman" w:hAnsi="Times New Roman" w:cs="Times New Roman"/>
                <w:iCs/>
                <w:sz w:val="24"/>
                <w:szCs w:val="24"/>
                <w:lang w:eastAsia="ru-RU"/>
              </w:rPr>
            </w:pPr>
            <w:r w:rsidRPr="005714E3">
              <w:rPr>
                <w:rFonts w:ascii="Times New Roman" w:eastAsia="Times New Roman" w:hAnsi="Times New Roman" w:cs="Times New Roman"/>
                <w:iCs/>
                <w:sz w:val="24"/>
                <w:szCs w:val="24"/>
                <w:lang w:eastAsia="ru-RU"/>
              </w:rPr>
              <w:t>8.</w:t>
            </w:r>
          </w:p>
        </w:tc>
        <w:tc>
          <w:tcPr>
            <w:tcW w:w="3795" w:type="dxa"/>
            <w:shd w:val="clear" w:color="auto" w:fill="auto"/>
            <w:vAlign w:val="center"/>
            <w:hideMark/>
          </w:tcPr>
          <w:p w:rsidR="001D43E0" w:rsidRPr="005714E3" w:rsidRDefault="001D43E0" w:rsidP="00E45AF7">
            <w:pPr>
              <w:spacing w:after="0" w:line="240" w:lineRule="auto"/>
              <w:rPr>
                <w:rFonts w:ascii="Times New Roman" w:eastAsia="Times New Roman" w:hAnsi="Times New Roman" w:cs="Times New Roman"/>
                <w:iCs/>
                <w:sz w:val="24"/>
                <w:szCs w:val="24"/>
                <w:lang w:eastAsia="ru-RU"/>
              </w:rPr>
            </w:pPr>
            <w:r w:rsidRPr="005714E3">
              <w:rPr>
                <w:rFonts w:ascii="Times New Roman" w:eastAsia="Times New Roman" w:hAnsi="Times New Roman" w:cs="Times New Roman"/>
                <w:iCs/>
                <w:sz w:val="24"/>
                <w:szCs w:val="24"/>
                <w:lang w:eastAsia="ru-RU"/>
              </w:rPr>
              <w:t>Oil and gas enterprises</w:t>
            </w:r>
          </w:p>
        </w:tc>
        <w:tc>
          <w:tcPr>
            <w:tcW w:w="1320" w:type="dxa"/>
            <w:shd w:val="clear" w:color="auto" w:fill="auto"/>
            <w:noWrap/>
            <w:vAlign w:val="center"/>
          </w:tcPr>
          <w:p w:rsidR="001D43E0" w:rsidRPr="005714E3" w:rsidRDefault="001D43E0" w:rsidP="00E45AF7">
            <w:pPr>
              <w:spacing w:after="0" w:line="240" w:lineRule="auto"/>
              <w:jc w:val="center"/>
              <w:rPr>
                <w:rFonts w:ascii="Times New Roman" w:hAnsi="Times New Roman" w:cs="Times New Roman"/>
                <w:bCs/>
                <w:iCs/>
                <w:color w:val="000000"/>
              </w:rPr>
            </w:pPr>
            <w:r w:rsidRPr="005714E3">
              <w:rPr>
                <w:rFonts w:ascii="Times New Roman" w:hAnsi="Times New Roman" w:cs="Times New Roman"/>
                <w:bCs/>
                <w:iCs/>
                <w:color w:val="000000"/>
              </w:rPr>
              <w:t>1328.6</w:t>
            </w:r>
          </w:p>
        </w:tc>
        <w:tc>
          <w:tcPr>
            <w:tcW w:w="1231" w:type="dxa"/>
            <w:shd w:val="clear" w:color="auto" w:fill="auto"/>
            <w:vAlign w:val="center"/>
          </w:tcPr>
          <w:p w:rsidR="001D43E0" w:rsidRPr="005714E3" w:rsidRDefault="001D43E0" w:rsidP="00E45AF7">
            <w:pPr>
              <w:spacing w:after="0" w:line="240" w:lineRule="auto"/>
              <w:jc w:val="center"/>
              <w:rPr>
                <w:rFonts w:ascii="Times New Roman" w:hAnsi="Times New Roman" w:cs="Times New Roman"/>
                <w:bCs/>
                <w:iCs/>
                <w:color w:val="000000"/>
              </w:rPr>
            </w:pPr>
            <w:r>
              <w:rPr>
                <w:rFonts w:ascii="Times New Roman" w:hAnsi="Times New Roman" w:cs="Times New Roman"/>
                <w:bCs/>
                <w:iCs/>
                <w:color w:val="000000"/>
              </w:rPr>
              <w:t>1275.3</w:t>
            </w:r>
          </w:p>
        </w:tc>
        <w:tc>
          <w:tcPr>
            <w:tcW w:w="1597" w:type="dxa"/>
            <w:shd w:val="clear" w:color="auto" w:fill="auto"/>
            <w:vAlign w:val="center"/>
          </w:tcPr>
          <w:p w:rsidR="001D43E0" w:rsidRPr="005714E3" w:rsidRDefault="001D43E0" w:rsidP="00E45AF7">
            <w:pPr>
              <w:spacing w:after="0" w:line="240" w:lineRule="auto"/>
              <w:jc w:val="center"/>
              <w:rPr>
                <w:rFonts w:ascii="Times New Roman" w:hAnsi="Times New Roman" w:cs="Times New Roman"/>
                <w:bCs/>
                <w:iCs/>
                <w:color w:val="000000"/>
              </w:rPr>
            </w:pPr>
            <w:r w:rsidRPr="005714E3">
              <w:rPr>
                <w:rFonts w:ascii="Times New Roman" w:hAnsi="Times New Roman" w:cs="Times New Roman"/>
                <w:bCs/>
                <w:iCs/>
                <w:color w:val="000000"/>
              </w:rPr>
              <w:t>-53.3</w:t>
            </w:r>
          </w:p>
        </w:tc>
        <w:tc>
          <w:tcPr>
            <w:tcW w:w="1572" w:type="dxa"/>
            <w:shd w:val="clear" w:color="auto" w:fill="auto"/>
            <w:vAlign w:val="center"/>
          </w:tcPr>
          <w:p w:rsidR="001D43E0" w:rsidRPr="005714E3" w:rsidRDefault="001D43E0" w:rsidP="00E45AF7">
            <w:pPr>
              <w:spacing w:after="0" w:line="240" w:lineRule="auto"/>
              <w:jc w:val="center"/>
              <w:rPr>
                <w:rFonts w:ascii="Times New Roman" w:hAnsi="Times New Roman" w:cs="Times New Roman"/>
                <w:bCs/>
                <w:iCs/>
                <w:color w:val="000000"/>
              </w:rPr>
            </w:pPr>
            <w:r w:rsidRPr="005714E3">
              <w:rPr>
                <w:rFonts w:ascii="Times New Roman" w:hAnsi="Times New Roman" w:cs="Times New Roman"/>
                <w:bCs/>
                <w:iCs/>
                <w:color w:val="000000"/>
              </w:rPr>
              <w:t>-4.0%</w:t>
            </w:r>
          </w:p>
        </w:tc>
      </w:tr>
    </w:tbl>
    <w:p w:rsidR="00220F66" w:rsidRDefault="00220F66" w:rsidP="00220F66">
      <w:pPr>
        <w:spacing w:after="0" w:line="240" w:lineRule="auto"/>
        <w:ind w:firstLine="709"/>
        <w:jc w:val="both"/>
        <w:rPr>
          <w:rFonts w:ascii="Times New Roman" w:hAnsi="Times New Roman" w:cs="Times New Roman"/>
          <w:sz w:val="24"/>
          <w:szCs w:val="24"/>
        </w:rPr>
      </w:pPr>
    </w:p>
    <w:p w:rsidR="001D43E0" w:rsidRPr="0010736E" w:rsidRDefault="001D43E0" w:rsidP="001D43E0">
      <w:pPr>
        <w:spacing w:after="0" w:line="240" w:lineRule="auto"/>
        <w:ind w:firstLine="709"/>
        <w:jc w:val="both"/>
        <w:rPr>
          <w:rFonts w:ascii="Times New Roman" w:hAnsi="Times New Roman" w:cs="Times New Roman"/>
          <w:sz w:val="28"/>
        </w:rPr>
      </w:pPr>
      <w:r w:rsidRPr="0010736E">
        <w:rPr>
          <w:rFonts w:ascii="Times New Roman" w:hAnsi="Times New Roman" w:cs="Times New Roman"/>
          <w:sz w:val="28"/>
        </w:rPr>
        <w:t xml:space="preserve">In January-March </w:t>
      </w:r>
      <w:r>
        <w:rPr>
          <w:rFonts w:ascii="Times New Roman" w:hAnsi="Times New Roman" w:cs="Times New Roman"/>
          <w:sz w:val="28"/>
        </w:rPr>
        <w:t xml:space="preserve">2022, there is an increase in electricity consumption by the companies of </w:t>
      </w:r>
      <w:proofErr w:type="spellStart"/>
      <w:r w:rsidRPr="0010736E">
        <w:rPr>
          <w:rFonts w:ascii="Times New Roman" w:hAnsi="Times New Roman" w:cs="Times New Roman"/>
          <w:sz w:val="28"/>
        </w:rPr>
        <w:t>Samruk</w:t>
      </w:r>
      <w:proofErr w:type="spellEnd"/>
      <w:r w:rsidR="00156E8E">
        <w:rPr>
          <w:rFonts w:ascii="Times New Roman" w:hAnsi="Times New Roman" w:cs="Times New Roman"/>
          <w:sz w:val="28"/>
        </w:rPr>
        <w:t>-Energy JSC by 29.8 million kWh</w:t>
      </w:r>
      <w:r w:rsidRPr="0010736E">
        <w:rPr>
          <w:rFonts w:ascii="Times New Roman" w:hAnsi="Times New Roman" w:cs="Times New Roman"/>
          <w:sz w:val="28"/>
        </w:rPr>
        <w:t>. or 1.4% compared to the same period in 2021.</w:t>
      </w:r>
    </w:p>
    <w:p w:rsidR="00F861C7" w:rsidRPr="006B4B0C" w:rsidRDefault="00F861C7" w:rsidP="00F861C7">
      <w:pPr>
        <w:spacing w:after="0" w:line="240" w:lineRule="auto"/>
        <w:jc w:val="right"/>
        <w:rPr>
          <w:rFonts w:ascii="Times New Roman" w:hAnsi="Times New Roman" w:cs="Times New Roman"/>
          <w:i/>
          <w:sz w:val="24"/>
        </w:rPr>
      </w:pPr>
      <w:r w:rsidRPr="006B4B0C">
        <w:rPr>
          <w:rFonts w:ascii="Times New Roman" w:hAnsi="Times New Roman" w:cs="Times New Roman"/>
          <w:i/>
          <w:sz w:val="24"/>
        </w:rPr>
        <w:t>million kWh</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3808"/>
        <w:gridCol w:w="1303"/>
        <w:gridCol w:w="1205"/>
        <w:gridCol w:w="1602"/>
        <w:gridCol w:w="1560"/>
      </w:tblGrid>
      <w:tr w:rsidR="002E170A" w:rsidRPr="0010736E" w:rsidTr="00E45AF7">
        <w:trPr>
          <w:trHeight w:val="300"/>
        </w:trPr>
        <w:tc>
          <w:tcPr>
            <w:tcW w:w="460" w:type="dxa"/>
            <w:vMerge w:val="restart"/>
            <w:shd w:val="clear" w:color="auto" w:fill="auto"/>
            <w:noWrap/>
            <w:vAlign w:val="center"/>
            <w:hideMark/>
          </w:tcPr>
          <w:p w:rsidR="002E170A" w:rsidRPr="0010736E" w:rsidRDefault="002E170A" w:rsidP="00E45AF7">
            <w:pPr>
              <w:spacing w:after="0" w:line="240" w:lineRule="auto"/>
              <w:jc w:val="center"/>
              <w:rPr>
                <w:rFonts w:ascii="Times New Roman" w:eastAsia="Times New Roman" w:hAnsi="Times New Roman" w:cs="Times New Roman"/>
                <w:sz w:val="24"/>
                <w:lang w:eastAsia="ru-RU"/>
              </w:rPr>
            </w:pPr>
            <w:bookmarkStart w:id="12" w:name="_Toc507606021"/>
            <w:r w:rsidRPr="0010736E">
              <w:rPr>
                <w:rFonts w:ascii="Times New Roman" w:eastAsia="Times New Roman" w:hAnsi="Times New Roman" w:cs="Times New Roman"/>
                <w:sz w:val="24"/>
                <w:lang w:eastAsia="ru-RU"/>
              </w:rPr>
              <w:t> </w:t>
            </w:r>
          </w:p>
        </w:tc>
        <w:tc>
          <w:tcPr>
            <w:tcW w:w="3808" w:type="dxa"/>
            <w:vMerge w:val="restart"/>
            <w:shd w:val="clear" w:color="auto" w:fill="auto"/>
            <w:noWrap/>
            <w:vAlign w:val="center"/>
            <w:hideMark/>
          </w:tcPr>
          <w:p w:rsidR="002E170A" w:rsidRPr="0010736E" w:rsidRDefault="002E170A" w:rsidP="00E45AF7">
            <w:pPr>
              <w:spacing w:after="0" w:line="240" w:lineRule="auto"/>
              <w:jc w:val="center"/>
              <w:rPr>
                <w:rFonts w:ascii="Times New Roman" w:eastAsia="Times New Roman" w:hAnsi="Times New Roman" w:cs="Times New Roman"/>
                <w:b/>
                <w:bCs/>
                <w:sz w:val="24"/>
                <w:lang w:eastAsia="ru-RU"/>
              </w:rPr>
            </w:pPr>
            <w:r w:rsidRPr="0010736E">
              <w:rPr>
                <w:rFonts w:ascii="Times New Roman" w:eastAsia="Times New Roman" w:hAnsi="Times New Roman" w:cs="Times New Roman"/>
                <w:b/>
                <w:bCs/>
                <w:sz w:val="24"/>
                <w:lang w:eastAsia="ru-RU"/>
              </w:rPr>
              <w:t>Name</w:t>
            </w:r>
          </w:p>
        </w:tc>
        <w:tc>
          <w:tcPr>
            <w:tcW w:w="2508" w:type="dxa"/>
            <w:gridSpan w:val="2"/>
            <w:shd w:val="clear" w:color="auto" w:fill="auto"/>
            <w:vAlign w:val="center"/>
            <w:hideMark/>
          </w:tcPr>
          <w:p w:rsidR="002E170A" w:rsidRPr="0010736E" w:rsidRDefault="002E170A" w:rsidP="00E45AF7">
            <w:pPr>
              <w:spacing w:after="0" w:line="240" w:lineRule="auto"/>
              <w:jc w:val="center"/>
              <w:rPr>
                <w:rFonts w:ascii="Times New Roman" w:eastAsia="Times New Roman" w:hAnsi="Times New Roman" w:cs="Times New Roman"/>
                <w:b/>
                <w:bCs/>
                <w:sz w:val="24"/>
                <w:lang w:eastAsia="ru-RU"/>
              </w:rPr>
            </w:pPr>
            <w:r w:rsidRPr="0010736E">
              <w:rPr>
                <w:rFonts w:ascii="Times New Roman" w:hAnsi="Times New Roman" w:cs="Times New Roman"/>
                <w:b/>
                <w:bCs/>
                <w:sz w:val="24"/>
              </w:rPr>
              <w:t>January March</w:t>
            </w:r>
          </w:p>
        </w:tc>
        <w:tc>
          <w:tcPr>
            <w:tcW w:w="1602" w:type="dxa"/>
            <w:vMerge w:val="restart"/>
            <w:shd w:val="clear" w:color="auto" w:fill="auto"/>
            <w:vAlign w:val="center"/>
            <w:hideMark/>
          </w:tcPr>
          <w:p w:rsidR="002E170A" w:rsidRPr="0010736E" w:rsidRDefault="002E170A" w:rsidP="00E45AF7">
            <w:pPr>
              <w:spacing w:after="0" w:line="240" w:lineRule="auto"/>
              <w:jc w:val="center"/>
              <w:rPr>
                <w:rFonts w:ascii="Times New Roman" w:eastAsia="Times New Roman" w:hAnsi="Times New Roman" w:cs="Times New Roman"/>
                <w:b/>
                <w:bCs/>
                <w:sz w:val="24"/>
                <w:lang w:eastAsia="ru-RU"/>
              </w:rPr>
            </w:pPr>
            <w:r w:rsidRPr="0010736E">
              <w:rPr>
                <w:rFonts w:ascii="Times New Roman" w:eastAsia="Times New Roman" w:hAnsi="Times New Roman" w:cs="Times New Roman"/>
                <w:b/>
                <w:bCs/>
                <w:sz w:val="24"/>
                <w:lang w:eastAsia="ru-RU"/>
              </w:rPr>
              <w:t>Δ, million kWh</w:t>
            </w:r>
          </w:p>
        </w:tc>
        <w:tc>
          <w:tcPr>
            <w:tcW w:w="1560" w:type="dxa"/>
            <w:vMerge w:val="restart"/>
            <w:shd w:val="clear" w:color="auto" w:fill="auto"/>
            <w:vAlign w:val="center"/>
            <w:hideMark/>
          </w:tcPr>
          <w:p w:rsidR="002E170A" w:rsidRPr="0010736E" w:rsidRDefault="002E170A" w:rsidP="00E45AF7">
            <w:pPr>
              <w:spacing w:after="0" w:line="240" w:lineRule="auto"/>
              <w:jc w:val="center"/>
              <w:rPr>
                <w:rFonts w:ascii="Times New Roman" w:eastAsia="Times New Roman" w:hAnsi="Times New Roman" w:cs="Times New Roman"/>
                <w:b/>
                <w:bCs/>
                <w:sz w:val="24"/>
                <w:lang w:eastAsia="ru-RU"/>
              </w:rPr>
            </w:pPr>
            <w:r w:rsidRPr="0010736E">
              <w:rPr>
                <w:rFonts w:ascii="Times New Roman" w:eastAsia="Times New Roman" w:hAnsi="Times New Roman" w:cs="Times New Roman"/>
                <w:b/>
                <w:bCs/>
                <w:sz w:val="24"/>
                <w:lang w:eastAsia="ru-RU"/>
              </w:rPr>
              <w:t>Δ, %</w:t>
            </w:r>
          </w:p>
        </w:tc>
      </w:tr>
      <w:tr w:rsidR="002E170A" w:rsidRPr="0010736E" w:rsidTr="00E45AF7">
        <w:trPr>
          <w:trHeight w:val="315"/>
        </w:trPr>
        <w:tc>
          <w:tcPr>
            <w:tcW w:w="460" w:type="dxa"/>
            <w:vMerge/>
            <w:vAlign w:val="center"/>
            <w:hideMark/>
          </w:tcPr>
          <w:p w:rsidR="002E170A" w:rsidRPr="0010736E" w:rsidRDefault="002E170A" w:rsidP="00E45AF7">
            <w:pPr>
              <w:spacing w:after="0" w:line="240" w:lineRule="auto"/>
              <w:rPr>
                <w:rFonts w:ascii="Times New Roman" w:eastAsia="Times New Roman" w:hAnsi="Times New Roman" w:cs="Times New Roman"/>
                <w:sz w:val="24"/>
                <w:lang w:eastAsia="ru-RU"/>
              </w:rPr>
            </w:pPr>
          </w:p>
        </w:tc>
        <w:tc>
          <w:tcPr>
            <w:tcW w:w="3808" w:type="dxa"/>
            <w:vMerge/>
            <w:vAlign w:val="center"/>
            <w:hideMark/>
          </w:tcPr>
          <w:p w:rsidR="002E170A" w:rsidRPr="0010736E" w:rsidRDefault="002E170A" w:rsidP="00E45AF7">
            <w:pPr>
              <w:spacing w:after="0" w:line="240" w:lineRule="auto"/>
              <w:rPr>
                <w:rFonts w:ascii="Times New Roman" w:eastAsia="Times New Roman" w:hAnsi="Times New Roman" w:cs="Times New Roman"/>
                <w:b/>
                <w:bCs/>
                <w:sz w:val="24"/>
                <w:lang w:eastAsia="ru-RU"/>
              </w:rPr>
            </w:pPr>
          </w:p>
        </w:tc>
        <w:tc>
          <w:tcPr>
            <w:tcW w:w="1303" w:type="dxa"/>
            <w:shd w:val="clear" w:color="auto" w:fill="auto"/>
            <w:vAlign w:val="center"/>
            <w:hideMark/>
          </w:tcPr>
          <w:p w:rsidR="002E170A" w:rsidRPr="0010736E" w:rsidRDefault="002E170A" w:rsidP="00E45AF7">
            <w:pPr>
              <w:spacing w:after="0" w:line="240" w:lineRule="auto"/>
              <w:jc w:val="center"/>
              <w:rPr>
                <w:rFonts w:ascii="Times New Roman" w:eastAsia="Times New Roman" w:hAnsi="Times New Roman" w:cs="Times New Roman"/>
                <w:b/>
                <w:bCs/>
                <w:sz w:val="24"/>
                <w:szCs w:val="24"/>
                <w:lang w:eastAsia="ru-RU"/>
              </w:rPr>
            </w:pPr>
            <w:r w:rsidRPr="0010736E">
              <w:rPr>
                <w:rFonts w:ascii="Times New Roman" w:eastAsia="Times New Roman" w:hAnsi="Times New Roman" w:cs="Times New Roman"/>
                <w:b/>
                <w:bCs/>
                <w:sz w:val="24"/>
                <w:szCs w:val="24"/>
                <w:lang w:eastAsia="ru-RU"/>
              </w:rPr>
              <w:t>2021</w:t>
            </w:r>
          </w:p>
        </w:tc>
        <w:tc>
          <w:tcPr>
            <w:tcW w:w="1205" w:type="dxa"/>
            <w:shd w:val="clear" w:color="auto" w:fill="auto"/>
            <w:vAlign w:val="center"/>
            <w:hideMark/>
          </w:tcPr>
          <w:p w:rsidR="002E170A" w:rsidRPr="0010736E" w:rsidRDefault="002E170A" w:rsidP="00E45AF7">
            <w:pPr>
              <w:spacing w:after="0" w:line="240" w:lineRule="auto"/>
              <w:jc w:val="center"/>
              <w:rPr>
                <w:rFonts w:ascii="Times New Roman" w:eastAsia="Times New Roman" w:hAnsi="Times New Roman" w:cs="Times New Roman"/>
                <w:b/>
                <w:bCs/>
                <w:sz w:val="24"/>
                <w:szCs w:val="24"/>
                <w:lang w:eastAsia="ru-RU"/>
              </w:rPr>
            </w:pPr>
            <w:r w:rsidRPr="0010736E">
              <w:rPr>
                <w:rFonts w:ascii="Times New Roman" w:eastAsia="Times New Roman" w:hAnsi="Times New Roman" w:cs="Times New Roman"/>
                <w:b/>
                <w:bCs/>
                <w:sz w:val="24"/>
                <w:szCs w:val="24"/>
                <w:lang w:eastAsia="ru-RU"/>
              </w:rPr>
              <w:t>2022</w:t>
            </w:r>
          </w:p>
        </w:tc>
        <w:tc>
          <w:tcPr>
            <w:tcW w:w="1602" w:type="dxa"/>
            <w:vMerge/>
            <w:vAlign w:val="center"/>
            <w:hideMark/>
          </w:tcPr>
          <w:p w:rsidR="002E170A" w:rsidRPr="0010736E" w:rsidRDefault="002E170A" w:rsidP="00E45AF7">
            <w:pPr>
              <w:spacing w:after="0" w:line="240" w:lineRule="auto"/>
              <w:jc w:val="center"/>
              <w:rPr>
                <w:rFonts w:ascii="Times New Roman" w:eastAsia="Times New Roman" w:hAnsi="Times New Roman" w:cs="Times New Roman"/>
                <w:b/>
                <w:bCs/>
                <w:sz w:val="24"/>
                <w:szCs w:val="24"/>
                <w:lang w:eastAsia="ru-RU"/>
              </w:rPr>
            </w:pPr>
          </w:p>
        </w:tc>
        <w:tc>
          <w:tcPr>
            <w:tcW w:w="1560" w:type="dxa"/>
            <w:vMerge/>
            <w:vAlign w:val="center"/>
            <w:hideMark/>
          </w:tcPr>
          <w:p w:rsidR="002E170A" w:rsidRPr="0010736E" w:rsidRDefault="002E170A" w:rsidP="00E45AF7">
            <w:pPr>
              <w:spacing w:after="0" w:line="240" w:lineRule="auto"/>
              <w:jc w:val="center"/>
              <w:rPr>
                <w:rFonts w:ascii="Times New Roman" w:eastAsia="Times New Roman" w:hAnsi="Times New Roman" w:cs="Times New Roman"/>
                <w:b/>
                <w:bCs/>
                <w:sz w:val="24"/>
                <w:szCs w:val="24"/>
                <w:lang w:eastAsia="ru-RU"/>
              </w:rPr>
            </w:pPr>
          </w:p>
        </w:tc>
      </w:tr>
      <w:tr w:rsidR="002E170A" w:rsidRPr="0010736E" w:rsidTr="00E45AF7">
        <w:trPr>
          <w:trHeight w:val="340"/>
        </w:trPr>
        <w:tc>
          <w:tcPr>
            <w:tcW w:w="460" w:type="dxa"/>
            <w:shd w:val="clear" w:color="000000" w:fill="C5D9F1"/>
            <w:vAlign w:val="center"/>
            <w:hideMark/>
          </w:tcPr>
          <w:p w:rsidR="002E170A" w:rsidRPr="0010736E" w:rsidRDefault="002E170A" w:rsidP="00E45AF7">
            <w:pPr>
              <w:spacing w:after="0" w:line="240" w:lineRule="auto"/>
              <w:jc w:val="center"/>
              <w:rPr>
                <w:rFonts w:ascii="Times New Roman" w:eastAsia="Times New Roman" w:hAnsi="Times New Roman" w:cs="Times New Roman"/>
                <w:b/>
                <w:bCs/>
                <w:sz w:val="24"/>
                <w:lang w:eastAsia="ru-RU"/>
              </w:rPr>
            </w:pPr>
            <w:r w:rsidRPr="0010736E">
              <w:rPr>
                <w:rFonts w:ascii="Times New Roman" w:eastAsia="Times New Roman" w:hAnsi="Times New Roman" w:cs="Times New Roman"/>
                <w:b/>
                <w:bCs/>
                <w:sz w:val="24"/>
                <w:lang w:eastAsia="ru-RU"/>
              </w:rPr>
              <w:t>I</w:t>
            </w:r>
          </w:p>
        </w:tc>
        <w:tc>
          <w:tcPr>
            <w:tcW w:w="3808" w:type="dxa"/>
            <w:shd w:val="clear" w:color="000000" w:fill="C5D9F1"/>
            <w:vAlign w:val="center"/>
            <w:hideMark/>
          </w:tcPr>
          <w:p w:rsidR="002E170A" w:rsidRPr="0010736E" w:rsidRDefault="002E170A" w:rsidP="00E45AF7">
            <w:pPr>
              <w:spacing w:after="0" w:line="240" w:lineRule="auto"/>
              <w:rPr>
                <w:rFonts w:ascii="Times New Roman" w:eastAsia="Times New Roman" w:hAnsi="Times New Roman" w:cs="Times New Roman"/>
                <w:b/>
                <w:bCs/>
                <w:sz w:val="24"/>
                <w:lang w:eastAsia="ru-RU"/>
              </w:rPr>
            </w:pPr>
            <w:r w:rsidRPr="0010736E">
              <w:rPr>
                <w:rFonts w:ascii="Times New Roman" w:eastAsia="Times New Roman" w:hAnsi="Times New Roman" w:cs="Times New Roman"/>
                <w:b/>
                <w:bCs/>
                <w:sz w:val="24"/>
                <w:lang w:eastAsia="ru-RU"/>
              </w:rPr>
              <w:t xml:space="preserve">JSC " </w:t>
            </w:r>
            <w:proofErr w:type="spellStart"/>
            <w:r w:rsidRPr="0010736E">
              <w:rPr>
                <w:rFonts w:ascii="Times New Roman" w:eastAsia="Times New Roman" w:hAnsi="Times New Roman" w:cs="Times New Roman"/>
                <w:b/>
                <w:bCs/>
                <w:sz w:val="24"/>
                <w:lang w:eastAsia="ru-RU"/>
              </w:rPr>
              <w:t>Samruk-Energo</w:t>
            </w:r>
            <w:proofErr w:type="spellEnd"/>
            <w:r w:rsidRPr="0010736E">
              <w:rPr>
                <w:rFonts w:ascii="Times New Roman" w:eastAsia="Times New Roman" w:hAnsi="Times New Roman" w:cs="Times New Roman"/>
                <w:b/>
                <w:bCs/>
                <w:sz w:val="24"/>
                <w:lang w:eastAsia="ru-RU"/>
              </w:rPr>
              <w:t xml:space="preserve"> "</w:t>
            </w:r>
          </w:p>
        </w:tc>
        <w:tc>
          <w:tcPr>
            <w:tcW w:w="1303" w:type="dxa"/>
            <w:shd w:val="clear" w:color="000000" w:fill="C5D9F1"/>
            <w:vAlign w:val="center"/>
          </w:tcPr>
          <w:p w:rsidR="002E170A" w:rsidRPr="0010736E" w:rsidRDefault="002E170A" w:rsidP="00E45AF7">
            <w:pPr>
              <w:spacing w:after="0" w:line="240" w:lineRule="auto"/>
              <w:jc w:val="center"/>
              <w:rPr>
                <w:rFonts w:ascii="Times New Roman" w:hAnsi="Times New Roman" w:cs="Times New Roman"/>
                <w:b/>
                <w:bCs/>
                <w:iCs/>
                <w:color w:val="000000"/>
              </w:rPr>
            </w:pPr>
            <w:r>
              <w:rPr>
                <w:rFonts w:ascii="Times New Roman" w:hAnsi="Times New Roman" w:cs="Times New Roman"/>
                <w:b/>
                <w:bCs/>
                <w:iCs/>
                <w:color w:val="000000"/>
              </w:rPr>
              <w:t>2165.9</w:t>
            </w:r>
          </w:p>
        </w:tc>
        <w:tc>
          <w:tcPr>
            <w:tcW w:w="1205" w:type="dxa"/>
            <w:shd w:val="clear" w:color="000000" w:fill="C5D9F1"/>
            <w:vAlign w:val="center"/>
          </w:tcPr>
          <w:p w:rsidR="002E170A" w:rsidRPr="0010736E" w:rsidRDefault="002E170A" w:rsidP="00E45AF7">
            <w:pPr>
              <w:spacing w:after="0" w:line="240" w:lineRule="auto"/>
              <w:jc w:val="center"/>
              <w:rPr>
                <w:rFonts w:ascii="Times New Roman" w:hAnsi="Times New Roman" w:cs="Times New Roman"/>
                <w:b/>
                <w:bCs/>
                <w:iCs/>
                <w:color w:val="000000"/>
              </w:rPr>
            </w:pPr>
            <w:r w:rsidRPr="0010736E">
              <w:rPr>
                <w:rFonts w:ascii="Times New Roman" w:hAnsi="Times New Roman" w:cs="Times New Roman"/>
                <w:b/>
                <w:bCs/>
                <w:iCs/>
                <w:color w:val="000000"/>
              </w:rPr>
              <w:t>2195.7</w:t>
            </w:r>
          </w:p>
        </w:tc>
        <w:tc>
          <w:tcPr>
            <w:tcW w:w="1602" w:type="dxa"/>
            <w:shd w:val="clear" w:color="000000" w:fill="C5D9F1"/>
            <w:vAlign w:val="center"/>
          </w:tcPr>
          <w:p w:rsidR="002E170A" w:rsidRPr="0010736E" w:rsidRDefault="002E170A" w:rsidP="00E45AF7">
            <w:pPr>
              <w:spacing w:after="0" w:line="240" w:lineRule="auto"/>
              <w:jc w:val="center"/>
              <w:rPr>
                <w:rFonts w:ascii="Times New Roman" w:hAnsi="Times New Roman" w:cs="Times New Roman"/>
                <w:b/>
                <w:bCs/>
                <w:iCs/>
                <w:color w:val="000000"/>
              </w:rPr>
            </w:pPr>
            <w:r w:rsidRPr="0010736E">
              <w:rPr>
                <w:rFonts w:ascii="Times New Roman" w:hAnsi="Times New Roman" w:cs="Times New Roman"/>
                <w:b/>
                <w:bCs/>
                <w:iCs/>
                <w:color w:val="000000"/>
              </w:rPr>
              <w:t>29.8</w:t>
            </w:r>
          </w:p>
        </w:tc>
        <w:tc>
          <w:tcPr>
            <w:tcW w:w="1560" w:type="dxa"/>
            <w:shd w:val="clear" w:color="000000" w:fill="C5D9F1"/>
            <w:vAlign w:val="center"/>
          </w:tcPr>
          <w:p w:rsidR="002E170A" w:rsidRPr="0010736E" w:rsidRDefault="002E170A" w:rsidP="00E45AF7">
            <w:pPr>
              <w:spacing w:after="0" w:line="240" w:lineRule="auto"/>
              <w:jc w:val="center"/>
              <w:rPr>
                <w:rFonts w:ascii="Times New Roman" w:hAnsi="Times New Roman" w:cs="Times New Roman"/>
                <w:b/>
                <w:bCs/>
                <w:iCs/>
                <w:color w:val="000000"/>
              </w:rPr>
            </w:pPr>
            <w:r w:rsidRPr="0010736E">
              <w:rPr>
                <w:rFonts w:ascii="Times New Roman" w:hAnsi="Times New Roman" w:cs="Times New Roman"/>
                <w:b/>
                <w:bCs/>
                <w:iCs/>
                <w:color w:val="000000"/>
              </w:rPr>
              <w:t>1.4%</w:t>
            </w:r>
          </w:p>
        </w:tc>
      </w:tr>
      <w:tr w:rsidR="002E170A" w:rsidRPr="0010736E" w:rsidTr="00E45AF7">
        <w:trPr>
          <w:trHeight w:val="340"/>
        </w:trPr>
        <w:tc>
          <w:tcPr>
            <w:tcW w:w="460" w:type="dxa"/>
            <w:shd w:val="clear" w:color="auto" w:fill="auto"/>
            <w:noWrap/>
            <w:vAlign w:val="center"/>
            <w:hideMark/>
          </w:tcPr>
          <w:p w:rsidR="002E170A" w:rsidRPr="0010736E" w:rsidRDefault="002E170A" w:rsidP="00E45AF7">
            <w:pPr>
              <w:spacing w:after="0" w:line="240" w:lineRule="auto"/>
              <w:jc w:val="center"/>
              <w:rPr>
                <w:rFonts w:ascii="Times New Roman" w:eastAsia="Times New Roman" w:hAnsi="Times New Roman" w:cs="Times New Roman"/>
                <w:bCs/>
                <w:iCs/>
                <w:sz w:val="24"/>
                <w:lang w:eastAsia="ru-RU"/>
              </w:rPr>
            </w:pPr>
            <w:r w:rsidRPr="0010736E">
              <w:rPr>
                <w:rFonts w:ascii="Times New Roman" w:eastAsia="Times New Roman" w:hAnsi="Times New Roman" w:cs="Times New Roman"/>
                <w:bCs/>
                <w:iCs/>
                <w:sz w:val="24"/>
                <w:lang w:eastAsia="ru-RU"/>
              </w:rPr>
              <w:t>1.</w:t>
            </w:r>
          </w:p>
        </w:tc>
        <w:tc>
          <w:tcPr>
            <w:tcW w:w="3808" w:type="dxa"/>
            <w:shd w:val="clear" w:color="auto" w:fill="auto"/>
            <w:noWrap/>
            <w:vAlign w:val="center"/>
            <w:hideMark/>
          </w:tcPr>
          <w:p w:rsidR="002E170A" w:rsidRPr="0010736E" w:rsidRDefault="002E170A" w:rsidP="00E45AF7">
            <w:pPr>
              <w:spacing w:after="0" w:line="240" w:lineRule="auto"/>
              <w:rPr>
                <w:rFonts w:ascii="Times New Roman" w:eastAsia="Times New Roman" w:hAnsi="Times New Roman" w:cs="Times New Roman"/>
                <w:bCs/>
                <w:iCs/>
                <w:sz w:val="24"/>
                <w:lang w:eastAsia="ru-RU"/>
              </w:rPr>
            </w:pPr>
            <w:proofErr w:type="spellStart"/>
            <w:r w:rsidRPr="0010736E">
              <w:rPr>
                <w:rFonts w:ascii="Times New Roman" w:eastAsia="Times New Roman" w:hAnsi="Times New Roman" w:cs="Times New Roman"/>
                <w:bCs/>
                <w:iCs/>
                <w:sz w:val="24"/>
                <w:lang w:eastAsia="ru-RU"/>
              </w:rPr>
              <w:t>Bogatyr</w:t>
            </w:r>
            <w:proofErr w:type="spellEnd"/>
            <w:r w:rsidRPr="0010736E">
              <w:rPr>
                <w:rFonts w:ascii="Times New Roman" w:eastAsia="Times New Roman" w:hAnsi="Times New Roman" w:cs="Times New Roman"/>
                <w:bCs/>
                <w:iCs/>
                <w:sz w:val="24"/>
                <w:lang w:eastAsia="ru-RU"/>
              </w:rPr>
              <w:t xml:space="preserve">- </w:t>
            </w:r>
            <w:proofErr w:type="spellStart"/>
            <w:r w:rsidRPr="0010736E">
              <w:rPr>
                <w:rFonts w:ascii="Times New Roman" w:eastAsia="Times New Roman" w:hAnsi="Times New Roman" w:cs="Times New Roman"/>
                <w:bCs/>
                <w:iCs/>
                <w:sz w:val="24"/>
                <w:lang w:eastAsia="ru-RU"/>
              </w:rPr>
              <w:t>Komir</w:t>
            </w:r>
            <w:proofErr w:type="spellEnd"/>
            <w:r w:rsidRPr="0010736E">
              <w:rPr>
                <w:rFonts w:ascii="Times New Roman" w:eastAsia="Times New Roman" w:hAnsi="Times New Roman" w:cs="Times New Roman"/>
                <w:bCs/>
                <w:iCs/>
                <w:sz w:val="24"/>
                <w:lang w:eastAsia="ru-RU"/>
              </w:rPr>
              <w:t xml:space="preserve"> LLP</w:t>
            </w:r>
          </w:p>
        </w:tc>
        <w:tc>
          <w:tcPr>
            <w:tcW w:w="1303" w:type="dxa"/>
            <w:shd w:val="clear" w:color="auto" w:fill="auto"/>
            <w:vAlign w:val="center"/>
          </w:tcPr>
          <w:p w:rsidR="002E170A" w:rsidRPr="0010736E" w:rsidRDefault="002E170A" w:rsidP="00E45AF7">
            <w:pPr>
              <w:spacing w:after="0" w:line="240" w:lineRule="auto"/>
              <w:jc w:val="center"/>
              <w:rPr>
                <w:rFonts w:ascii="Times New Roman" w:hAnsi="Times New Roman" w:cs="Times New Roman"/>
                <w:bCs/>
                <w:iCs/>
                <w:color w:val="000000"/>
              </w:rPr>
            </w:pPr>
            <w:r>
              <w:rPr>
                <w:rFonts w:ascii="Times New Roman" w:hAnsi="Times New Roman" w:cs="Times New Roman"/>
                <w:bCs/>
                <w:iCs/>
                <w:color w:val="000000"/>
              </w:rPr>
              <w:t>83.1</w:t>
            </w:r>
          </w:p>
        </w:tc>
        <w:tc>
          <w:tcPr>
            <w:tcW w:w="1205" w:type="dxa"/>
            <w:shd w:val="clear" w:color="auto" w:fill="auto"/>
            <w:vAlign w:val="center"/>
          </w:tcPr>
          <w:p w:rsidR="002E170A" w:rsidRPr="0010736E" w:rsidRDefault="002E170A" w:rsidP="00E45AF7">
            <w:pPr>
              <w:spacing w:after="0" w:line="240" w:lineRule="auto"/>
              <w:jc w:val="center"/>
              <w:rPr>
                <w:rFonts w:ascii="Times New Roman" w:hAnsi="Times New Roman" w:cs="Times New Roman"/>
                <w:bCs/>
                <w:iCs/>
                <w:color w:val="000000"/>
              </w:rPr>
            </w:pPr>
            <w:r w:rsidRPr="0010736E">
              <w:rPr>
                <w:rFonts w:ascii="Times New Roman" w:hAnsi="Times New Roman" w:cs="Times New Roman"/>
                <w:bCs/>
                <w:iCs/>
                <w:color w:val="000000"/>
              </w:rPr>
              <w:t>84.8</w:t>
            </w:r>
          </w:p>
        </w:tc>
        <w:tc>
          <w:tcPr>
            <w:tcW w:w="1602" w:type="dxa"/>
            <w:shd w:val="clear" w:color="auto" w:fill="auto"/>
            <w:vAlign w:val="center"/>
          </w:tcPr>
          <w:p w:rsidR="002E170A" w:rsidRPr="0010736E" w:rsidRDefault="002E170A" w:rsidP="00E45AF7">
            <w:pPr>
              <w:spacing w:after="0" w:line="240" w:lineRule="auto"/>
              <w:jc w:val="center"/>
              <w:rPr>
                <w:rFonts w:ascii="Times New Roman" w:hAnsi="Times New Roman" w:cs="Times New Roman"/>
                <w:bCs/>
                <w:iCs/>
                <w:color w:val="000000"/>
              </w:rPr>
            </w:pPr>
            <w:r w:rsidRPr="0010736E">
              <w:rPr>
                <w:rFonts w:ascii="Times New Roman" w:hAnsi="Times New Roman" w:cs="Times New Roman"/>
                <w:bCs/>
                <w:iCs/>
                <w:color w:val="000000"/>
              </w:rPr>
              <w:t>1.7</w:t>
            </w:r>
          </w:p>
        </w:tc>
        <w:tc>
          <w:tcPr>
            <w:tcW w:w="1560" w:type="dxa"/>
            <w:shd w:val="clear" w:color="auto" w:fill="auto"/>
            <w:vAlign w:val="center"/>
          </w:tcPr>
          <w:p w:rsidR="002E170A" w:rsidRPr="0010736E" w:rsidRDefault="002E170A" w:rsidP="00E45AF7">
            <w:pPr>
              <w:spacing w:after="0" w:line="240" w:lineRule="auto"/>
              <w:jc w:val="center"/>
              <w:rPr>
                <w:rFonts w:ascii="Times New Roman" w:hAnsi="Times New Roman" w:cs="Times New Roman"/>
                <w:bCs/>
                <w:iCs/>
                <w:color w:val="000000"/>
              </w:rPr>
            </w:pPr>
            <w:r w:rsidRPr="0010736E">
              <w:rPr>
                <w:rFonts w:ascii="Times New Roman" w:hAnsi="Times New Roman" w:cs="Times New Roman"/>
                <w:bCs/>
                <w:iCs/>
                <w:color w:val="000000"/>
              </w:rPr>
              <w:t>2.0%</w:t>
            </w:r>
          </w:p>
        </w:tc>
      </w:tr>
      <w:tr w:rsidR="002E170A" w:rsidRPr="0010736E" w:rsidTr="00E45AF7">
        <w:trPr>
          <w:trHeight w:val="340"/>
        </w:trPr>
        <w:tc>
          <w:tcPr>
            <w:tcW w:w="460" w:type="dxa"/>
            <w:shd w:val="clear" w:color="auto" w:fill="auto"/>
            <w:noWrap/>
            <w:vAlign w:val="center"/>
            <w:hideMark/>
          </w:tcPr>
          <w:p w:rsidR="002E170A" w:rsidRPr="0010736E" w:rsidRDefault="002E170A" w:rsidP="00E45AF7">
            <w:pPr>
              <w:spacing w:after="0" w:line="240" w:lineRule="auto"/>
              <w:jc w:val="center"/>
              <w:rPr>
                <w:rFonts w:ascii="Times New Roman" w:eastAsia="Times New Roman" w:hAnsi="Times New Roman" w:cs="Times New Roman"/>
                <w:bCs/>
                <w:iCs/>
                <w:sz w:val="24"/>
                <w:lang w:eastAsia="ru-RU"/>
              </w:rPr>
            </w:pPr>
            <w:r w:rsidRPr="0010736E">
              <w:rPr>
                <w:rFonts w:ascii="Times New Roman" w:eastAsia="Times New Roman" w:hAnsi="Times New Roman" w:cs="Times New Roman"/>
                <w:bCs/>
                <w:iCs/>
                <w:sz w:val="24"/>
                <w:lang w:eastAsia="ru-RU"/>
              </w:rPr>
              <w:t>2.</w:t>
            </w:r>
          </w:p>
        </w:tc>
        <w:tc>
          <w:tcPr>
            <w:tcW w:w="3808" w:type="dxa"/>
            <w:shd w:val="clear" w:color="auto" w:fill="auto"/>
            <w:noWrap/>
            <w:vAlign w:val="center"/>
            <w:hideMark/>
          </w:tcPr>
          <w:p w:rsidR="002E170A" w:rsidRPr="0010736E" w:rsidRDefault="002E170A" w:rsidP="00E45AF7">
            <w:pPr>
              <w:spacing w:after="0" w:line="240" w:lineRule="auto"/>
              <w:rPr>
                <w:rFonts w:ascii="Times New Roman" w:eastAsia="Times New Roman" w:hAnsi="Times New Roman" w:cs="Times New Roman"/>
                <w:bCs/>
                <w:iCs/>
                <w:sz w:val="24"/>
                <w:lang w:eastAsia="ru-RU"/>
              </w:rPr>
            </w:pPr>
            <w:r w:rsidRPr="0010736E">
              <w:rPr>
                <w:rFonts w:ascii="Times New Roman" w:eastAsia="Times New Roman" w:hAnsi="Times New Roman" w:cs="Times New Roman"/>
                <w:bCs/>
                <w:iCs/>
                <w:sz w:val="24"/>
                <w:lang w:eastAsia="ru-RU"/>
              </w:rPr>
              <w:t xml:space="preserve">JSC </w:t>
            </w:r>
            <w:proofErr w:type="spellStart"/>
            <w:r w:rsidRPr="0010736E">
              <w:rPr>
                <w:rFonts w:ascii="Times New Roman" w:eastAsia="Times New Roman" w:hAnsi="Times New Roman" w:cs="Times New Roman"/>
                <w:bCs/>
                <w:iCs/>
                <w:sz w:val="24"/>
                <w:lang w:eastAsia="ru-RU"/>
              </w:rPr>
              <w:t>Alatau</w:t>
            </w:r>
            <w:proofErr w:type="spellEnd"/>
            <w:r w:rsidRPr="0010736E">
              <w:rPr>
                <w:rFonts w:ascii="Times New Roman" w:eastAsia="Times New Roman" w:hAnsi="Times New Roman" w:cs="Times New Roman"/>
                <w:bCs/>
                <w:iCs/>
                <w:sz w:val="24"/>
                <w:lang w:eastAsia="ru-RU"/>
              </w:rPr>
              <w:t xml:space="preserve"> </w:t>
            </w:r>
            <w:proofErr w:type="spellStart"/>
            <w:r w:rsidRPr="0010736E">
              <w:rPr>
                <w:rFonts w:ascii="Times New Roman" w:eastAsia="Times New Roman" w:hAnsi="Times New Roman" w:cs="Times New Roman"/>
                <w:bCs/>
                <w:iCs/>
                <w:sz w:val="24"/>
                <w:lang w:eastAsia="ru-RU"/>
              </w:rPr>
              <w:t>Zharyk</w:t>
            </w:r>
            <w:proofErr w:type="spellEnd"/>
            <w:r w:rsidRPr="0010736E">
              <w:rPr>
                <w:rFonts w:ascii="Times New Roman" w:eastAsia="Times New Roman" w:hAnsi="Times New Roman" w:cs="Times New Roman"/>
                <w:bCs/>
                <w:iCs/>
                <w:sz w:val="24"/>
                <w:lang w:eastAsia="ru-RU"/>
              </w:rPr>
              <w:t xml:space="preserve"> Companies »</w:t>
            </w:r>
          </w:p>
        </w:tc>
        <w:tc>
          <w:tcPr>
            <w:tcW w:w="1303" w:type="dxa"/>
            <w:shd w:val="clear" w:color="auto" w:fill="auto"/>
            <w:vAlign w:val="center"/>
          </w:tcPr>
          <w:p w:rsidR="002E170A" w:rsidRPr="0010736E" w:rsidRDefault="002E170A" w:rsidP="00E45AF7">
            <w:pPr>
              <w:spacing w:after="0" w:line="240" w:lineRule="auto"/>
              <w:jc w:val="center"/>
              <w:rPr>
                <w:rFonts w:ascii="Times New Roman" w:hAnsi="Times New Roman" w:cs="Times New Roman"/>
                <w:bCs/>
                <w:iCs/>
                <w:color w:val="000000"/>
              </w:rPr>
            </w:pPr>
            <w:r>
              <w:rPr>
                <w:rFonts w:ascii="Times New Roman" w:hAnsi="Times New Roman" w:cs="Times New Roman"/>
                <w:bCs/>
                <w:iCs/>
                <w:color w:val="000000"/>
              </w:rPr>
              <w:t>289.9</w:t>
            </w:r>
          </w:p>
        </w:tc>
        <w:tc>
          <w:tcPr>
            <w:tcW w:w="1205" w:type="dxa"/>
            <w:shd w:val="clear" w:color="auto" w:fill="auto"/>
            <w:vAlign w:val="center"/>
          </w:tcPr>
          <w:p w:rsidR="002E170A" w:rsidRPr="0010736E" w:rsidRDefault="002E170A" w:rsidP="00E45AF7">
            <w:pPr>
              <w:spacing w:after="0" w:line="240" w:lineRule="auto"/>
              <w:jc w:val="center"/>
              <w:rPr>
                <w:rFonts w:ascii="Times New Roman" w:hAnsi="Times New Roman" w:cs="Times New Roman"/>
                <w:bCs/>
                <w:iCs/>
                <w:color w:val="000000"/>
              </w:rPr>
            </w:pPr>
            <w:r w:rsidRPr="0010736E">
              <w:rPr>
                <w:rFonts w:ascii="Times New Roman" w:hAnsi="Times New Roman" w:cs="Times New Roman"/>
                <w:bCs/>
                <w:iCs/>
                <w:color w:val="000000"/>
              </w:rPr>
              <w:t>320.3</w:t>
            </w:r>
          </w:p>
        </w:tc>
        <w:tc>
          <w:tcPr>
            <w:tcW w:w="1602" w:type="dxa"/>
            <w:shd w:val="clear" w:color="auto" w:fill="auto"/>
            <w:vAlign w:val="center"/>
          </w:tcPr>
          <w:p w:rsidR="002E170A" w:rsidRPr="0010736E" w:rsidRDefault="002E170A" w:rsidP="00E45AF7">
            <w:pPr>
              <w:spacing w:after="0" w:line="240" w:lineRule="auto"/>
              <w:jc w:val="center"/>
              <w:rPr>
                <w:rFonts w:ascii="Times New Roman" w:hAnsi="Times New Roman" w:cs="Times New Roman"/>
                <w:bCs/>
                <w:iCs/>
                <w:color w:val="000000"/>
              </w:rPr>
            </w:pPr>
            <w:r w:rsidRPr="0010736E">
              <w:rPr>
                <w:rFonts w:ascii="Times New Roman" w:hAnsi="Times New Roman" w:cs="Times New Roman"/>
                <w:bCs/>
                <w:iCs/>
                <w:color w:val="000000"/>
              </w:rPr>
              <w:t>30.4</w:t>
            </w:r>
          </w:p>
        </w:tc>
        <w:tc>
          <w:tcPr>
            <w:tcW w:w="1560" w:type="dxa"/>
            <w:shd w:val="clear" w:color="auto" w:fill="auto"/>
            <w:vAlign w:val="center"/>
          </w:tcPr>
          <w:p w:rsidR="002E170A" w:rsidRPr="0010736E" w:rsidRDefault="002E170A" w:rsidP="00E45AF7">
            <w:pPr>
              <w:spacing w:after="0" w:line="240" w:lineRule="auto"/>
              <w:jc w:val="center"/>
              <w:rPr>
                <w:rFonts w:ascii="Times New Roman" w:hAnsi="Times New Roman" w:cs="Times New Roman"/>
                <w:bCs/>
                <w:iCs/>
                <w:color w:val="000000"/>
              </w:rPr>
            </w:pPr>
            <w:r w:rsidRPr="0010736E">
              <w:rPr>
                <w:rFonts w:ascii="Times New Roman" w:hAnsi="Times New Roman" w:cs="Times New Roman"/>
                <w:bCs/>
                <w:iCs/>
                <w:color w:val="000000"/>
              </w:rPr>
              <w:t>10.5%</w:t>
            </w:r>
          </w:p>
        </w:tc>
      </w:tr>
      <w:tr w:rsidR="002E170A" w:rsidRPr="005B4E26" w:rsidTr="00E45AF7">
        <w:trPr>
          <w:trHeight w:val="340"/>
        </w:trPr>
        <w:tc>
          <w:tcPr>
            <w:tcW w:w="460" w:type="dxa"/>
            <w:shd w:val="clear" w:color="auto" w:fill="auto"/>
            <w:noWrap/>
            <w:vAlign w:val="center"/>
            <w:hideMark/>
          </w:tcPr>
          <w:p w:rsidR="002E170A" w:rsidRPr="0010736E" w:rsidRDefault="002E170A" w:rsidP="00E45AF7">
            <w:pPr>
              <w:spacing w:after="0" w:line="240" w:lineRule="auto"/>
              <w:jc w:val="center"/>
              <w:rPr>
                <w:rFonts w:ascii="Times New Roman" w:eastAsia="Times New Roman" w:hAnsi="Times New Roman" w:cs="Times New Roman"/>
                <w:bCs/>
                <w:iCs/>
                <w:sz w:val="24"/>
                <w:lang w:eastAsia="ru-RU"/>
              </w:rPr>
            </w:pPr>
            <w:r w:rsidRPr="0010736E">
              <w:rPr>
                <w:rFonts w:ascii="Times New Roman" w:eastAsia="Times New Roman" w:hAnsi="Times New Roman" w:cs="Times New Roman"/>
                <w:bCs/>
                <w:iCs/>
                <w:sz w:val="24"/>
                <w:lang w:eastAsia="ru-RU"/>
              </w:rPr>
              <w:t>3.</w:t>
            </w:r>
          </w:p>
        </w:tc>
        <w:tc>
          <w:tcPr>
            <w:tcW w:w="3808" w:type="dxa"/>
            <w:shd w:val="clear" w:color="auto" w:fill="auto"/>
            <w:noWrap/>
            <w:vAlign w:val="center"/>
            <w:hideMark/>
          </w:tcPr>
          <w:p w:rsidR="002E170A" w:rsidRPr="0010736E" w:rsidRDefault="002E170A" w:rsidP="00E45AF7">
            <w:pPr>
              <w:spacing w:after="0" w:line="240" w:lineRule="auto"/>
              <w:rPr>
                <w:rFonts w:ascii="Times New Roman" w:eastAsia="Times New Roman" w:hAnsi="Times New Roman" w:cs="Times New Roman"/>
                <w:bCs/>
                <w:iCs/>
                <w:sz w:val="24"/>
                <w:lang w:eastAsia="ru-RU"/>
              </w:rPr>
            </w:pPr>
            <w:r w:rsidRPr="0010736E">
              <w:rPr>
                <w:rFonts w:ascii="Times New Roman" w:eastAsia="Times New Roman" w:hAnsi="Times New Roman" w:cs="Times New Roman"/>
                <w:bCs/>
                <w:iCs/>
                <w:sz w:val="24"/>
                <w:lang w:eastAsia="ru-RU"/>
              </w:rPr>
              <w:t xml:space="preserve">LLP " </w:t>
            </w:r>
            <w:proofErr w:type="spellStart"/>
            <w:r w:rsidRPr="0010736E">
              <w:rPr>
                <w:rFonts w:ascii="Times New Roman" w:eastAsia="Times New Roman" w:hAnsi="Times New Roman" w:cs="Times New Roman"/>
                <w:bCs/>
                <w:iCs/>
                <w:sz w:val="24"/>
                <w:lang w:eastAsia="ru-RU"/>
              </w:rPr>
              <w:t>AlmatyEnergoSbyt</w:t>
            </w:r>
            <w:proofErr w:type="spellEnd"/>
            <w:r w:rsidRPr="0010736E">
              <w:rPr>
                <w:rFonts w:ascii="Times New Roman" w:eastAsia="Times New Roman" w:hAnsi="Times New Roman" w:cs="Times New Roman"/>
                <w:bCs/>
                <w:iCs/>
                <w:sz w:val="24"/>
                <w:lang w:eastAsia="ru-RU"/>
              </w:rPr>
              <w:t xml:space="preserve"> "</w:t>
            </w:r>
          </w:p>
        </w:tc>
        <w:tc>
          <w:tcPr>
            <w:tcW w:w="1303" w:type="dxa"/>
            <w:shd w:val="clear" w:color="auto" w:fill="auto"/>
            <w:vAlign w:val="center"/>
          </w:tcPr>
          <w:p w:rsidR="002E170A" w:rsidRPr="0010736E" w:rsidRDefault="002E170A" w:rsidP="00E45AF7">
            <w:pPr>
              <w:spacing w:after="0" w:line="240" w:lineRule="auto"/>
              <w:jc w:val="center"/>
              <w:rPr>
                <w:rFonts w:ascii="Times New Roman" w:hAnsi="Times New Roman" w:cs="Times New Roman"/>
                <w:bCs/>
                <w:iCs/>
                <w:color w:val="000000"/>
              </w:rPr>
            </w:pPr>
            <w:r>
              <w:rPr>
                <w:rFonts w:ascii="Times New Roman" w:hAnsi="Times New Roman" w:cs="Times New Roman"/>
                <w:bCs/>
                <w:iCs/>
                <w:color w:val="000000"/>
              </w:rPr>
              <w:t>1,792.9</w:t>
            </w:r>
          </w:p>
        </w:tc>
        <w:tc>
          <w:tcPr>
            <w:tcW w:w="1205" w:type="dxa"/>
            <w:shd w:val="clear" w:color="auto" w:fill="auto"/>
            <w:vAlign w:val="center"/>
          </w:tcPr>
          <w:p w:rsidR="002E170A" w:rsidRPr="0010736E" w:rsidRDefault="002E170A" w:rsidP="00E45AF7">
            <w:pPr>
              <w:spacing w:after="0" w:line="240" w:lineRule="auto"/>
              <w:jc w:val="center"/>
              <w:rPr>
                <w:rFonts w:ascii="Times New Roman" w:hAnsi="Times New Roman" w:cs="Times New Roman"/>
                <w:bCs/>
                <w:iCs/>
                <w:color w:val="000000"/>
              </w:rPr>
            </w:pPr>
            <w:r w:rsidRPr="0010736E">
              <w:rPr>
                <w:rFonts w:ascii="Times New Roman" w:hAnsi="Times New Roman" w:cs="Times New Roman"/>
                <w:bCs/>
                <w:iCs/>
                <w:color w:val="000000"/>
              </w:rPr>
              <w:t>1,790.5</w:t>
            </w:r>
          </w:p>
        </w:tc>
        <w:tc>
          <w:tcPr>
            <w:tcW w:w="1602" w:type="dxa"/>
            <w:shd w:val="clear" w:color="auto" w:fill="auto"/>
            <w:vAlign w:val="center"/>
          </w:tcPr>
          <w:p w:rsidR="002E170A" w:rsidRPr="0010736E" w:rsidRDefault="002E170A" w:rsidP="00E45AF7">
            <w:pPr>
              <w:spacing w:after="0" w:line="240" w:lineRule="auto"/>
              <w:jc w:val="center"/>
              <w:rPr>
                <w:rFonts w:ascii="Times New Roman" w:hAnsi="Times New Roman" w:cs="Times New Roman"/>
                <w:bCs/>
                <w:iCs/>
                <w:color w:val="000000"/>
              </w:rPr>
            </w:pPr>
            <w:r w:rsidRPr="0010736E">
              <w:rPr>
                <w:rFonts w:ascii="Times New Roman" w:hAnsi="Times New Roman" w:cs="Times New Roman"/>
                <w:bCs/>
                <w:iCs/>
                <w:color w:val="000000"/>
              </w:rPr>
              <w:t>-2.3</w:t>
            </w:r>
          </w:p>
        </w:tc>
        <w:tc>
          <w:tcPr>
            <w:tcW w:w="1560" w:type="dxa"/>
            <w:shd w:val="clear" w:color="auto" w:fill="auto"/>
            <w:vAlign w:val="center"/>
          </w:tcPr>
          <w:p w:rsidR="002E170A" w:rsidRPr="0010736E" w:rsidRDefault="002E170A" w:rsidP="00E45AF7">
            <w:pPr>
              <w:spacing w:after="0" w:line="240" w:lineRule="auto"/>
              <w:jc w:val="center"/>
              <w:rPr>
                <w:rFonts w:ascii="Times New Roman" w:hAnsi="Times New Roman" w:cs="Times New Roman"/>
                <w:bCs/>
                <w:iCs/>
                <w:color w:val="000000"/>
              </w:rPr>
            </w:pPr>
            <w:r w:rsidRPr="0010736E">
              <w:rPr>
                <w:rFonts w:ascii="Times New Roman" w:hAnsi="Times New Roman" w:cs="Times New Roman"/>
                <w:bCs/>
                <w:iCs/>
                <w:color w:val="000000"/>
              </w:rPr>
              <w:t>-0.1%</w:t>
            </w:r>
          </w:p>
        </w:tc>
      </w:tr>
    </w:tbl>
    <w:p w:rsidR="007C6544" w:rsidRDefault="007C6544">
      <w:pPr>
        <w:rPr>
          <w:rFonts w:ascii="Times New Roman" w:eastAsiaTheme="majorEastAsia" w:hAnsi="Times New Roman" w:cs="Times New Roman"/>
          <w:i/>
          <w:sz w:val="28"/>
          <w:szCs w:val="28"/>
        </w:rPr>
      </w:pPr>
    </w:p>
    <w:p w:rsidR="00961F76" w:rsidRPr="00B35D81" w:rsidRDefault="000D0A75" w:rsidP="00B35D81">
      <w:pPr>
        <w:pStyle w:val="1"/>
        <w:spacing w:before="0" w:line="240" w:lineRule="auto"/>
        <w:contextualSpacing/>
        <w:jc w:val="center"/>
        <w:rPr>
          <w:rFonts w:ascii="Times New Roman" w:hAnsi="Times New Roman" w:cs="Times New Roman"/>
          <w:i/>
          <w:color w:val="000000" w:themeColor="text1"/>
          <w:sz w:val="28"/>
        </w:rPr>
      </w:pPr>
      <w:bookmarkStart w:id="13" w:name="_Toc102122570"/>
      <w:r w:rsidRPr="005D4CFF">
        <w:rPr>
          <w:rFonts w:ascii="Times New Roman" w:hAnsi="Times New Roman" w:cs="Times New Roman"/>
          <w:i/>
          <w:color w:val="auto"/>
          <w:sz w:val="28"/>
          <w:szCs w:val="28"/>
        </w:rPr>
        <w:lastRenderedPageBreak/>
        <w:t>2.3</w:t>
      </w:r>
      <w:r w:rsidR="00A12026" w:rsidRPr="005D4CFF">
        <w:t xml:space="preserve"> </w:t>
      </w:r>
      <w:bookmarkStart w:id="14" w:name="_Toc510196469"/>
      <w:r w:rsidR="001855B1" w:rsidRPr="00B35D81">
        <w:rPr>
          <w:rFonts w:ascii="Times New Roman" w:hAnsi="Times New Roman" w:cs="Times New Roman"/>
          <w:i/>
          <w:color w:val="000000" w:themeColor="text1"/>
          <w:sz w:val="28"/>
        </w:rPr>
        <w:t>Electricity consumption by large consumers in Kazakhstan</w:t>
      </w:r>
      <w:bookmarkEnd w:id="13"/>
      <w:bookmarkEnd w:id="14"/>
    </w:p>
    <w:p w:rsidR="00BB5A83" w:rsidRPr="00961F76" w:rsidRDefault="00BB5A83" w:rsidP="004B427A">
      <w:pPr>
        <w:pStyle w:val="a3"/>
        <w:keepNext/>
        <w:keepLines/>
        <w:spacing w:after="0" w:line="240" w:lineRule="auto"/>
        <w:ind w:left="0"/>
        <w:outlineLvl w:val="0"/>
        <w:rPr>
          <w:rFonts w:ascii="Times New Roman" w:eastAsiaTheme="majorEastAsia" w:hAnsi="Times New Roman" w:cs="Times New Roman"/>
          <w:i/>
          <w:sz w:val="28"/>
          <w:szCs w:val="32"/>
        </w:rPr>
      </w:pPr>
    </w:p>
    <w:p w:rsidR="002E170A" w:rsidRPr="00CD2290" w:rsidRDefault="002E170A" w:rsidP="002E170A">
      <w:pPr>
        <w:spacing w:after="0" w:line="240" w:lineRule="auto"/>
        <w:ind w:firstLine="709"/>
        <w:jc w:val="both"/>
        <w:rPr>
          <w:rFonts w:ascii="Times New Roman" w:hAnsi="Times New Roman" w:cs="Times New Roman"/>
          <w:sz w:val="28"/>
          <w:szCs w:val="28"/>
        </w:rPr>
      </w:pPr>
      <w:r w:rsidRPr="00CD2290">
        <w:rPr>
          <w:rFonts w:ascii="Times New Roman" w:hAnsi="Times New Roman" w:cs="Times New Roman"/>
          <w:sz w:val="28"/>
          <w:szCs w:val="28"/>
        </w:rPr>
        <w:t>In January-March 2022, compared to the same period in 2021, electricity consumption by large consumers increased by 336.5 million kWh , or 3.9%.</w:t>
      </w:r>
    </w:p>
    <w:p w:rsidR="001855B1" w:rsidRPr="00C7676D" w:rsidRDefault="001855B1" w:rsidP="001855B1">
      <w:pPr>
        <w:spacing w:after="0" w:line="240" w:lineRule="auto"/>
        <w:jc w:val="right"/>
        <w:rPr>
          <w:rFonts w:ascii="Times New Roman" w:hAnsi="Times New Roman" w:cs="Times New Roman"/>
          <w:i/>
          <w:sz w:val="24"/>
          <w:szCs w:val="28"/>
        </w:rPr>
      </w:pPr>
      <w:r w:rsidRPr="00C7676D">
        <w:rPr>
          <w:rFonts w:ascii="Times New Roman" w:hAnsi="Times New Roman" w:cs="Times New Roman"/>
          <w:i/>
          <w:sz w:val="24"/>
          <w:szCs w:val="28"/>
        </w:rPr>
        <w:t>million kWh</w:t>
      </w:r>
    </w:p>
    <w:tbl>
      <w:tblPr>
        <w:tblW w:w="1012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967"/>
        <w:gridCol w:w="1134"/>
        <w:gridCol w:w="1009"/>
        <w:gridCol w:w="1134"/>
        <w:gridCol w:w="1038"/>
      </w:tblGrid>
      <w:tr w:rsidR="002E170A" w:rsidRPr="00CD2290" w:rsidTr="002E170A">
        <w:trPr>
          <w:trHeight w:val="324"/>
        </w:trPr>
        <w:tc>
          <w:tcPr>
            <w:tcW w:w="845" w:type="dxa"/>
            <w:vMerge w:val="restart"/>
            <w:shd w:val="clear" w:color="000000" w:fill="B8CCE4"/>
            <w:vAlign w:val="center"/>
            <w:hideMark/>
          </w:tcPr>
          <w:p w:rsidR="002E170A" w:rsidRPr="00CD2290" w:rsidRDefault="00156E8E" w:rsidP="00E45AF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No. </w:t>
            </w:r>
          </w:p>
        </w:tc>
        <w:tc>
          <w:tcPr>
            <w:tcW w:w="4967" w:type="dxa"/>
            <w:vMerge w:val="restart"/>
            <w:shd w:val="clear" w:color="000000" w:fill="B8CCE4"/>
            <w:vAlign w:val="center"/>
            <w:hideMark/>
          </w:tcPr>
          <w:p w:rsidR="002E170A" w:rsidRPr="00CD2290" w:rsidRDefault="002E170A" w:rsidP="00E45AF7">
            <w:pPr>
              <w:spacing w:after="0" w:line="240" w:lineRule="auto"/>
              <w:jc w:val="center"/>
              <w:rPr>
                <w:rFonts w:ascii="Times New Roman" w:eastAsia="Times New Roman" w:hAnsi="Times New Roman" w:cs="Times New Roman"/>
                <w:b/>
                <w:bCs/>
                <w:lang w:eastAsia="ru-RU"/>
              </w:rPr>
            </w:pPr>
            <w:r w:rsidRPr="00CD2290">
              <w:rPr>
                <w:rFonts w:ascii="Times New Roman" w:eastAsia="Times New Roman" w:hAnsi="Times New Roman" w:cs="Times New Roman"/>
                <w:b/>
                <w:bCs/>
                <w:lang w:eastAsia="ru-RU"/>
              </w:rPr>
              <w:t>Consumer</w:t>
            </w:r>
          </w:p>
        </w:tc>
        <w:tc>
          <w:tcPr>
            <w:tcW w:w="2143" w:type="dxa"/>
            <w:gridSpan w:val="2"/>
            <w:shd w:val="clear" w:color="000000" w:fill="B8CCE4"/>
            <w:vAlign w:val="center"/>
          </w:tcPr>
          <w:p w:rsidR="002E170A" w:rsidRPr="00CD2290" w:rsidRDefault="002E170A" w:rsidP="00E45AF7">
            <w:pPr>
              <w:spacing w:after="0" w:line="240" w:lineRule="auto"/>
              <w:jc w:val="center"/>
              <w:rPr>
                <w:rFonts w:ascii="Times New Roman" w:eastAsia="Times New Roman" w:hAnsi="Times New Roman" w:cs="Times New Roman"/>
                <w:b/>
                <w:bCs/>
                <w:lang w:val="en-US" w:eastAsia="ru-RU"/>
              </w:rPr>
            </w:pPr>
            <w:r w:rsidRPr="00CD2290">
              <w:rPr>
                <w:rFonts w:ascii="Times New Roman" w:eastAsia="Times New Roman" w:hAnsi="Times New Roman" w:cs="Times New Roman"/>
                <w:b/>
                <w:bCs/>
                <w:lang w:eastAsia="ru-RU"/>
              </w:rPr>
              <w:t>January March</w:t>
            </w:r>
          </w:p>
        </w:tc>
        <w:tc>
          <w:tcPr>
            <w:tcW w:w="1134" w:type="dxa"/>
            <w:vMerge w:val="restart"/>
            <w:shd w:val="clear" w:color="000000" w:fill="B8CCE4"/>
            <w:vAlign w:val="center"/>
          </w:tcPr>
          <w:p w:rsidR="002E170A" w:rsidRPr="00CD2290" w:rsidRDefault="002E170A" w:rsidP="00E45AF7">
            <w:pPr>
              <w:spacing w:after="0" w:line="240" w:lineRule="auto"/>
              <w:jc w:val="center"/>
              <w:rPr>
                <w:rFonts w:ascii="Times New Roman" w:eastAsia="Times New Roman" w:hAnsi="Times New Roman" w:cs="Times New Roman"/>
                <w:b/>
                <w:bCs/>
                <w:lang w:eastAsia="ru-RU"/>
              </w:rPr>
            </w:pPr>
            <w:r w:rsidRPr="00CD2290">
              <w:rPr>
                <w:rFonts w:ascii="Times New Roman" w:eastAsia="Times New Roman" w:hAnsi="Times New Roman" w:cs="Times New Roman"/>
                <w:b/>
                <w:bCs/>
                <w:lang w:eastAsia="ru-RU"/>
              </w:rPr>
              <w:t>Δ, million kWh</w:t>
            </w:r>
          </w:p>
        </w:tc>
        <w:tc>
          <w:tcPr>
            <w:tcW w:w="1038" w:type="dxa"/>
            <w:vMerge w:val="restart"/>
            <w:shd w:val="clear" w:color="000000" w:fill="B8CCE4"/>
            <w:vAlign w:val="center"/>
          </w:tcPr>
          <w:p w:rsidR="002E170A" w:rsidRPr="00CD2290" w:rsidRDefault="002E170A" w:rsidP="00E45AF7">
            <w:pPr>
              <w:spacing w:after="0" w:line="240" w:lineRule="auto"/>
              <w:jc w:val="center"/>
              <w:rPr>
                <w:rFonts w:ascii="Times New Roman" w:eastAsia="Times New Roman" w:hAnsi="Times New Roman" w:cs="Times New Roman"/>
                <w:b/>
                <w:bCs/>
                <w:lang w:eastAsia="ru-RU"/>
              </w:rPr>
            </w:pPr>
            <w:r w:rsidRPr="00CD2290">
              <w:rPr>
                <w:rFonts w:ascii="Times New Roman" w:eastAsia="Times New Roman" w:hAnsi="Times New Roman" w:cs="Times New Roman"/>
                <w:b/>
                <w:bCs/>
                <w:lang w:eastAsia="ru-RU"/>
              </w:rPr>
              <w:t>Δ, %</w:t>
            </w:r>
          </w:p>
        </w:tc>
      </w:tr>
      <w:tr w:rsidR="002E170A" w:rsidRPr="00CD2290" w:rsidTr="002E170A">
        <w:trPr>
          <w:trHeight w:val="324"/>
        </w:trPr>
        <w:tc>
          <w:tcPr>
            <w:tcW w:w="845" w:type="dxa"/>
            <w:vMerge/>
            <w:vAlign w:val="center"/>
            <w:hideMark/>
          </w:tcPr>
          <w:p w:rsidR="002E170A" w:rsidRPr="00CD2290" w:rsidRDefault="002E170A" w:rsidP="00E45AF7">
            <w:pPr>
              <w:spacing w:after="0" w:line="240" w:lineRule="auto"/>
              <w:rPr>
                <w:rFonts w:ascii="Times New Roman" w:eastAsia="Times New Roman" w:hAnsi="Times New Roman" w:cs="Times New Roman"/>
                <w:b/>
                <w:bCs/>
                <w:lang w:eastAsia="ru-RU"/>
              </w:rPr>
            </w:pPr>
          </w:p>
        </w:tc>
        <w:tc>
          <w:tcPr>
            <w:tcW w:w="4967" w:type="dxa"/>
            <w:vMerge/>
            <w:vAlign w:val="center"/>
            <w:hideMark/>
          </w:tcPr>
          <w:p w:rsidR="002E170A" w:rsidRPr="00CD2290" w:rsidRDefault="002E170A" w:rsidP="00E45AF7">
            <w:pPr>
              <w:spacing w:after="0" w:line="240" w:lineRule="auto"/>
              <w:rPr>
                <w:rFonts w:ascii="Times New Roman" w:eastAsia="Times New Roman" w:hAnsi="Times New Roman" w:cs="Times New Roman"/>
                <w:b/>
                <w:bCs/>
                <w:lang w:eastAsia="ru-RU"/>
              </w:rPr>
            </w:pPr>
          </w:p>
        </w:tc>
        <w:tc>
          <w:tcPr>
            <w:tcW w:w="1134" w:type="dxa"/>
            <w:shd w:val="clear" w:color="000000" w:fill="B8CCE4"/>
            <w:vAlign w:val="center"/>
            <w:hideMark/>
          </w:tcPr>
          <w:p w:rsidR="002E170A" w:rsidRPr="00CD2290" w:rsidRDefault="002E170A" w:rsidP="00E45AF7">
            <w:pPr>
              <w:spacing w:after="0" w:line="240" w:lineRule="auto"/>
              <w:jc w:val="center"/>
              <w:rPr>
                <w:rFonts w:ascii="Times New Roman" w:eastAsia="Times New Roman" w:hAnsi="Times New Roman" w:cs="Times New Roman"/>
                <w:b/>
                <w:bCs/>
                <w:lang w:eastAsia="ru-RU"/>
              </w:rPr>
            </w:pPr>
            <w:r w:rsidRPr="00CD2290">
              <w:rPr>
                <w:rFonts w:ascii="Times New Roman" w:eastAsia="Times New Roman" w:hAnsi="Times New Roman" w:cs="Times New Roman"/>
                <w:b/>
                <w:bCs/>
                <w:lang w:eastAsia="ru-RU"/>
              </w:rPr>
              <w:t>2021</w:t>
            </w:r>
          </w:p>
        </w:tc>
        <w:tc>
          <w:tcPr>
            <w:tcW w:w="1009" w:type="dxa"/>
            <w:shd w:val="clear" w:color="000000" w:fill="B8CCE4"/>
            <w:vAlign w:val="center"/>
          </w:tcPr>
          <w:p w:rsidR="002E170A" w:rsidRPr="00CD2290" w:rsidRDefault="002E170A" w:rsidP="00E45AF7">
            <w:pPr>
              <w:spacing w:after="0" w:line="240" w:lineRule="auto"/>
              <w:jc w:val="center"/>
              <w:rPr>
                <w:rFonts w:ascii="Times New Roman" w:eastAsia="Times New Roman" w:hAnsi="Times New Roman" w:cs="Times New Roman"/>
                <w:b/>
                <w:bCs/>
                <w:lang w:eastAsia="ru-RU"/>
              </w:rPr>
            </w:pPr>
            <w:r w:rsidRPr="00CD2290">
              <w:rPr>
                <w:rFonts w:ascii="Times New Roman" w:eastAsia="Times New Roman" w:hAnsi="Times New Roman" w:cs="Times New Roman"/>
                <w:b/>
                <w:bCs/>
                <w:lang w:eastAsia="ru-RU"/>
              </w:rPr>
              <w:t>2022</w:t>
            </w:r>
          </w:p>
        </w:tc>
        <w:tc>
          <w:tcPr>
            <w:tcW w:w="1134" w:type="dxa"/>
            <w:vMerge/>
            <w:shd w:val="clear" w:color="000000" w:fill="B8CCE4"/>
            <w:vAlign w:val="center"/>
          </w:tcPr>
          <w:p w:rsidR="002E170A" w:rsidRPr="00CD2290" w:rsidRDefault="002E170A" w:rsidP="00E45AF7">
            <w:pPr>
              <w:spacing w:after="0" w:line="240" w:lineRule="auto"/>
              <w:jc w:val="center"/>
              <w:rPr>
                <w:rFonts w:ascii="Times New Roman" w:eastAsia="Times New Roman" w:hAnsi="Times New Roman" w:cs="Times New Roman"/>
                <w:b/>
                <w:bCs/>
                <w:lang w:eastAsia="ru-RU"/>
              </w:rPr>
            </w:pPr>
          </w:p>
        </w:tc>
        <w:tc>
          <w:tcPr>
            <w:tcW w:w="1038" w:type="dxa"/>
            <w:vMerge/>
            <w:shd w:val="clear" w:color="000000" w:fill="B8CCE4"/>
            <w:vAlign w:val="center"/>
            <w:hideMark/>
          </w:tcPr>
          <w:p w:rsidR="002E170A" w:rsidRPr="00CD2290" w:rsidRDefault="002E170A" w:rsidP="00E45AF7">
            <w:pPr>
              <w:spacing w:after="0" w:line="240" w:lineRule="auto"/>
              <w:jc w:val="center"/>
              <w:rPr>
                <w:rFonts w:ascii="Times New Roman" w:eastAsia="Times New Roman" w:hAnsi="Times New Roman" w:cs="Times New Roman"/>
                <w:b/>
                <w:bCs/>
                <w:lang w:eastAsia="ru-RU"/>
              </w:rPr>
            </w:pPr>
          </w:p>
        </w:tc>
      </w:tr>
      <w:tr w:rsidR="00156E8E" w:rsidRPr="00CD2290" w:rsidTr="002E170A">
        <w:trPr>
          <w:trHeight w:val="340"/>
        </w:trPr>
        <w:tc>
          <w:tcPr>
            <w:tcW w:w="845"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1</w:t>
            </w:r>
          </w:p>
        </w:tc>
        <w:tc>
          <w:tcPr>
            <w:tcW w:w="4967" w:type="dxa"/>
            <w:shd w:val="clear" w:color="auto" w:fill="auto"/>
            <w:vAlign w:val="center"/>
            <w:hideMark/>
          </w:tcPr>
          <w:p w:rsidR="00156E8E" w:rsidRPr="004B427A" w:rsidRDefault="00156E8E" w:rsidP="00156E8E">
            <w:pPr>
              <w:spacing w:after="0" w:line="240" w:lineRule="auto"/>
              <w:rPr>
                <w:rFonts w:ascii="Times New Roman" w:eastAsia="Times New Roman" w:hAnsi="Times New Roman" w:cs="Times New Roman"/>
                <w:lang w:eastAsia="ru-RU"/>
              </w:rPr>
            </w:pPr>
            <w:proofErr w:type="spellStart"/>
            <w:r w:rsidRPr="004B427A">
              <w:rPr>
                <w:rFonts w:ascii="Times New Roman" w:eastAsia="Times New Roman" w:hAnsi="Times New Roman" w:cs="Times New Roman"/>
                <w:lang w:eastAsia="ru-RU"/>
              </w:rPr>
              <w:t>Arcelor</w:t>
            </w:r>
            <w:proofErr w:type="spellEnd"/>
            <w:r w:rsidRPr="004B427A">
              <w:rPr>
                <w:rFonts w:ascii="Times New Roman" w:eastAsia="Times New Roman" w:hAnsi="Times New Roman" w:cs="Times New Roman"/>
                <w:lang w:eastAsia="ru-RU"/>
              </w:rPr>
              <w:t xml:space="preserve"> Mittal Temirtau" JSC</w:t>
            </w:r>
          </w:p>
        </w:tc>
        <w:tc>
          <w:tcPr>
            <w:tcW w:w="1134"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959.8</w:t>
            </w:r>
          </w:p>
        </w:tc>
        <w:tc>
          <w:tcPr>
            <w:tcW w:w="1009"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995.3</w:t>
            </w:r>
          </w:p>
        </w:tc>
        <w:tc>
          <w:tcPr>
            <w:tcW w:w="1134"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35.5</w:t>
            </w:r>
          </w:p>
        </w:tc>
        <w:tc>
          <w:tcPr>
            <w:tcW w:w="1038"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3.7</w:t>
            </w:r>
          </w:p>
        </w:tc>
      </w:tr>
      <w:tr w:rsidR="00156E8E" w:rsidRPr="00CD2290" w:rsidTr="002E170A">
        <w:trPr>
          <w:trHeight w:val="340"/>
        </w:trPr>
        <w:tc>
          <w:tcPr>
            <w:tcW w:w="845"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2</w:t>
            </w:r>
          </w:p>
        </w:tc>
        <w:tc>
          <w:tcPr>
            <w:tcW w:w="4967" w:type="dxa"/>
            <w:shd w:val="clear" w:color="auto" w:fill="auto"/>
            <w:vAlign w:val="center"/>
            <w:hideMark/>
          </w:tcPr>
          <w:p w:rsidR="00156E8E" w:rsidRPr="004B427A" w:rsidRDefault="00156E8E" w:rsidP="00156E8E">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 xml:space="preserve">AZF ( </w:t>
            </w:r>
            <w:proofErr w:type="spellStart"/>
            <w:r w:rsidRPr="004B427A">
              <w:rPr>
                <w:rFonts w:ascii="Times New Roman" w:eastAsia="Times New Roman" w:hAnsi="Times New Roman" w:cs="Times New Roman"/>
                <w:lang w:eastAsia="ru-RU"/>
              </w:rPr>
              <w:t>Aksuysky</w:t>
            </w:r>
            <w:proofErr w:type="spellEnd"/>
            <w:r w:rsidRPr="004B427A">
              <w:rPr>
                <w:rFonts w:ascii="Times New Roman" w:eastAsia="Times New Roman" w:hAnsi="Times New Roman" w:cs="Times New Roman"/>
                <w:lang w:eastAsia="ru-RU"/>
              </w:rPr>
              <w:t xml:space="preserve"> ) "TNK </w:t>
            </w:r>
            <w:proofErr w:type="spellStart"/>
            <w:r w:rsidRPr="004B427A">
              <w:rPr>
                <w:rFonts w:ascii="Times New Roman" w:eastAsia="Times New Roman" w:hAnsi="Times New Roman" w:cs="Times New Roman"/>
                <w:lang w:eastAsia="ru-RU"/>
              </w:rPr>
              <w:t>Kazchrome</w:t>
            </w:r>
            <w:proofErr w:type="spellEnd"/>
            <w:r w:rsidRPr="004B427A">
              <w:rPr>
                <w:rFonts w:ascii="Times New Roman" w:eastAsia="Times New Roman" w:hAnsi="Times New Roman" w:cs="Times New Roman"/>
                <w:lang w:eastAsia="ru-RU"/>
              </w:rPr>
              <w:t xml:space="preserve"> " JSC</w:t>
            </w:r>
          </w:p>
        </w:tc>
        <w:tc>
          <w:tcPr>
            <w:tcW w:w="1134"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1387.9</w:t>
            </w:r>
          </w:p>
        </w:tc>
        <w:tc>
          <w:tcPr>
            <w:tcW w:w="1009"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1254.2</w:t>
            </w:r>
          </w:p>
        </w:tc>
        <w:tc>
          <w:tcPr>
            <w:tcW w:w="1134"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-133.7</w:t>
            </w:r>
          </w:p>
        </w:tc>
        <w:tc>
          <w:tcPr>
            <w:tcW w:w="1038"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-9.6</w:t>
            </w:r>
          </w:p>
        </w:tc>
      </w:tr>
      <w:tr w:rsidR="00156E8E" w:rsidRPr="00CD2290" w:rsidTr="002E170A">
        <w:trPr>
          <w:trHeight w:val="340"/>
        </w:trPr>
        <w:tc>
          <w:tcPr>
            <w:tcW w:w="845"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3</w:t>
            </w:r>
          </w:p>
        </w:tc>
        <w:tc>
          <w:tcPr>
            <w:tcW w:w="4967" w:type="dxa"/>
            <w:shd w:val="clear" w:color="auto" w:fill="auto"/>
            <w:vAlign w:val="center"/>
            <w:hideMark/>
          </w:tcPr>
          <w:p w:rsidR="00156E8E" w:rsidRPr="004B427A" w:rsidRDefault="00156E8E" w:rsidP="00156E8E">
            <w:pPr>
              <w:spacing w:after="0" w:line="240" w:lineRule="auto"/>
              <w:rPr>
                <w:rFonts w:ascii="Times New Roman" w:eastAsia="Times New Roman" w:hAnsi="Times New Roman" w:cs="Times New Roman"/>
                <w:lang w:eastAsia="ru-RU"/>
              </w:rPr>
            </w:pPr>
            <w:proofErr w:type="spellStart"/>
            <w:r w:rsidRPr="004B427A">
              <w:rPr>
                <w:rFonts w:ascii="Times New Roman" w:eastAsia="Times New Roman" w:hAnsi="Times New Roman" w:cs="Times New Roman"/>
                <w:lang w:eastAsia="ru-RU"/>
              </w:rPr>
              <w:t>Kazakhmys</w:t>
            </w:r>
            <w:proofErr w:type="spellEnd"/>
            <w:r w:rsidRPr="004B427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Smelting</w:t>
            </w:r>
            <w:r w:rsidRPr="004B427A">
              <w:rPr>
                <w:rFonts w:ascii="Times New Roman" w:eastAsia="Times New Roman" w:hAnsi="Times New Roman" w:cs="Times New Roman"/>
                <w:lang w:eastAsia="ru-RU"/>
              </w:rPr>
              <w:t xml:space="preserve"> LLP</w:t>
            </w:r>
          </w:p>
        </w:tc>
        <w:tc>
          <w:tcPr>
            <w:tcW w:w="1134"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308.4</w:t>
            </w:r>
          </w:p>
        </w:tc>
        <w:tc>
          <w:tcPr>
            <w:tcW w:w="1009"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327.9</w:t>
            </w:r>
          </w:p>
        </w:tc>
        <w:tc>
          <w:tcPr>
            <w:tcW w:w="1134"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19.5</w:t>
            </w:r>
          </w:p>
        </w:tc>
        <w:tc>
          <w:tcPr>
            <w:tcW w:w="1038"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6.3</w:t>
            </w:r>
          </w:p>
        </w:tc>
      </w:tr>
      <w:tr w:rsidR="00156E8E" w:rsidRPr="00CD2290" w:rsidTr="002E170A">
        <w:trPr>
          <w:trHeight w:val="340"/>
        </w:trPr>
        <w:tc>
          <w:tcPr>
            <w:tcW w:w="845"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4</w:t>
            </w:r>
          </w:p>
        </w:tc>
        <w:tc>
          <w:tcPr>
            <w:tcW w:w="4967" w:type="dxa"/>
            <w:shd w:val="clear" w:color="auto" w:fill="auto"/>
            <w:vAlign w:val="center"/>
            <w:hideMark/>
          </w:tcPr>
          <w:p w:rsidR="00156E8E" w:rsidRPr="004B427A" w:rsidRDefault="00156E8E" w:rsidP="00156E8E">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Kazzinc</w:t>
            </w:r>
            <w:proofErr w:type="spellEnd"/>
            <w:r>
              <w:rPr>
                <w:rFonts w:ascii="Times New Roman" w:eastAsia="Times New Roman" w:hAnsi="Times New Roman" w:cs="Times New Roman"/>
                <w:lang w:eastAsia="ru-RU"/>
              </w:rPr>
              <w:t xml:space="preserve"> LLP</w:t>
            </w:r>
          </w:p>
        </w:tc>
        <w:tc>
          <w:tcPr>
            <w:tcW w:w="1134"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733.0</w:t>
            </w:r>
          </w:p>
        </w:tc>
        <w:tc>
          <w:tcPr>
            <w:tcW w:w="1009"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713.7</w:t>
            </w:r>
          </w:p>
        </w:tc>
        <w:tc>
          <w:tcPr>
            <w:tcW w:w="1134"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-19.3</w:t>
            </w:r>
          </w:p>
        </w:tc>
        <w:tc>
          <w:tcPr>
            <w:tcW w:w="1038"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-2.6</w:t>
            </w:r>
          </w:p>
        </w:tc>
      </w:tr>
      <w:tr w:rsidR="00156E8E" w:rsidRPr="00CD2290" w:rsidTr="002E170A">
        <w:trPr>
          <w:trHeight w:val="340"/>
        </w:trPr>
        <w:tc>
          <w:tcPr>
            <w:tcW w:w="845"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5</w:t>
            </w:r>
          </w:p>
        </w:tc>
        <w:tc>
          <w:tcPr>
            <w:tcW w:w="4967" w:type="dxa"/>
            <w:shd w:val="clear" w:color="auto" w:fill="auto"/>
            <w:vAlign w:val="center"/>
            <w:hideMark/>
          </w:tcPr>
          <w:p w:rsidR="00156E8E" w:rsidRPr="004B427A" w:rsidRDefault="00156E8E" w:rsidP="00156E8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sidRPr="004B427A">
              <w:rPr>
                <w:rFonts w:ascii="Times New Roman" w:eastAsia="Times New Roman" w:hAnsi="Times New Roman" w:cs="Times New Roman"/>
                <w:lang w:eastAsia="ru-RU"/>
              </w:rPr>
              <w:t>Sokolovsko-Sarbayskoye</w:t>
            </w:r>
            <w:proofErr w:type="spellEnd"/>
            <w:r w:rsidRPr="004B427A">
              <w:rPr>
                <w:rFonts w:ascii="Times New Roman" w:eastAsia="Times New Roman" w:hAnsi="Times New Roman" w:cs="Times New Roman"/>
                <w:lang w:eastAsia="ru-RU"/>
              </w:rPr>
              <w:t xml:space="preserve"> GPO"</w:t>
            </w:r>
            <w:r>
              <w:rPr>
                <w:rFonts w:ascii="Times New Roman" w:eastAsia="Times New Roman" w:hAnsi="Times New Roman" w:cs="Times New Roman"/>
                <w:lang w:eastAsia="ru-RU"/>
              </w:rPr>
              <w:t xml:space="preserve"> JSC</w:t>
            </w:r>
          </w:p>
        </w:tc>
        <w:tc>
          <w:tcPr>
            <w:tcW w:w="1134"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426.9</w:t>
            </w:r>
          </w:p>
        </w:tc>
        <w:tc>
          <w:tcPr>
            <w:tcW w:w="1009"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430.9</w:t>
            </w:r>
          </w:p>
        </w:tc>
        <w:tc>
          <w:tcPr>
            <w:tcW w:w="1134"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4.0</w:t>
            </w:r>
          </w:p>
        </w:tc>
        <w:tc>
          <w:tcPr>
            <w:tcW w:w="1038"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0.9</w:t>
            </w:r>
          </w:p>
        </w:tc>
      </w:tr>
      <w:tr w:rsidR="00156E8E" w:rsidRPr="00CD2290" w:rsidTr="002E170A">
        <w:trPr>
          <w:trHeight w:val="340"/>
        </w:trPr>
        <w:tc>
          <w:tcPr>
            <w:tcW w:w="845"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6</w:t>
            </w:r>
          </w:p>
        </w:tc>
        <w:tc>
          <w:tcPr>
            <w:tcW w:w="4967" w:type="dxa"/>
            <w:shd w:val="clear" w:color="auto" w:fill="auto"/>
            <w:vAlign w:val="center"/>
            <w:hideMark/>
          </w:tcPr>
          <w:p w:rsidR="00156E8E" w:rsidRPr="004B427A" w:rsidRDefault="00156E8E" w:rsidP="00156E8E">
            <w:pPr>
              <w:spacing w:after="0" w:line="240" w:lineRule="auto"/>
              <w:rPr>
                <w:rFonts w:ascii="Times New Roman" w:eastAsia="Times New Roman" w:hAnsi="Times New Roman" w:cs="Times New Roman"/>
                <w:lang w:eastAsia="ru-RU"/>
              </w:rPr>
            </w:pPr>
            <w:proofErr w:type="spellStart"/>
            <w:r w:rsidRPr="004B427A">
              <w:rPr>
                <w:rFonts w:ascii="Times New Roman" w:eastAsia="Times New Roman" w:hAnsi="Times New Roman" w:cs="Times New Roman"/>
                <w:lang w:eastAsia="ru-RU"/>
              </w:rPr>
              <w:t>Kazakhmys</w:t>
            </w:r>
            <w:proofErr w:type="spellEnd"/>
            <w:r w:rsidRPr="004B427A">
              <w:rPr>
                <w:rFonts w:ascii="Times New Roman" w:eastAsia="Times New Roman" w:hAnsi="Times New Roman" w:cs="Times New Roman"/>
                <w:lang w:eastAsia="ru-RU"/>
              </w:rPr>
              <w:t xml:space="preserve"> Corporation LLP</w:t>
            </w:r>
          </w:p>
        </w:tc>
        <w:tc>
          <w:tcPr>
            <w:tcW w:w="1134"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331.9</w:t>
            </w:r>
          </w:p>
        </w:tc>
        <w:tc>
          <w:tcPr>
            <w:tcW w:w="1009"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338.1</w:t>
            </w:r>
          </w:p>
        </w:tc>
        <w:tc>
          <w:tcPr>
            <w:tcW w:w="1134"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6.1</w:t>
            </w:r>
          </w:p>
        </w:tc>
        <w:tc>
          <w:tcPr>
            <w:tcW w:w="1038"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1.8</w:t>
            </w:r>
          </w:p>
        </w:tc>
      </w:tr>
      <w:tr w:rsidR="00156E8E" w:rsidRPr="00CD2290" w:rsidTr="002E170A">
        <w:trPr>
          <w:trHeight w:val="340"/>
        </w:trPr>
        <w:tc>
          <w:tcPr>
            <w:tcW w:w="845"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7</w:t>
            </w:r>
          </w:p>
        </w:tc>
        <w:tc>
          <w:tcPr>
            <w:tcW w:w="4967" w:type="dxa"/>
            <w:shd w:val="clear" w:color="auto" w:fill="auto"/>
            <w:vAlign w:val="center"/>
            <w:hideMark/>
          </w:tcPr>
          <w:p w:rsidR="00156E8E" w:rsidRPr="004B427A" w:rsidRDefault="00156E8E" w:rsidP="00156E8E">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 xml:space="preserve">AZF </w:t>
            </w: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Aktobe</w:t>
            </w:r>
            <w:proofErr w:type="spellEnd"/>
            <w:r>
              <w:rPr>
                <w:rFonts w:ascii="Times New Roman" w:eastAsia="Times New Roman" w:hAnsi="Times New Roman" w:cs="Times New Roman"/>
                <w:lang w:eastAsia="ru-RU"/>
              </w:rPr>
              <w:t xml:space="preserve">) "TNK </w:t>
            </w:r>
            <w:proofErr w:type="spellStart"/>
            <w:r>
              <w:rPr>
                <w:rFonts w:ascii="Times New Roman" w:eastAsia="Times New Roman" w:hAnsi="Times New Roman" w:cs="Times New Roman"/>
                <w:lang w:eastAsia="ru-RU"/>
              </w:rPr>
              <w:t>Kazchrome</w:t>
            </w:r>
            <w:proofErr w:type="spellEnd"/>
            <w:r w:rsidRPr="004B427A">
              <w:rPr>
                <w:rFonts w:ascii="Times New Roman" w:eastAsia="Times New Roman" w:hAnsi="Times New Roman" w:cs="Times New Roman"/>
                <w:lang w:eastAsia="ru-RU"/>
              </w:rPr>
              <w:t>" JSC</w:t>
            </w:r>
          </w:p>
        </w:tc>
        <w:tc>
          <w:tcPr>
            <w:tcW w:w="1134"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770.2</w:t>
            </w:r>
          </w:p>
        </w:tc>
        <w:tc>
          <w:tcPr>
            <w:tcW w:w="1009"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724.4</w:t>
            </w:r>
          </w:p>
        </w:tc>
        <w:tc>
          <w:tcPr>
            <w:tcW w:w="1134"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-45.7</w:t>
            </w:r>
          </w:p>
        </w:tc>
        <w:tc>
          <w:tcPr>
            <w:tcW w:w="1038"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-5.9</w:t>
            </w:r>
          </w:p>
        </w:tc>
      </w:tr>
      <w:tr w:rsidR="00156E8E" w:rsidRPr="00CD2290" w:rsidTr="002E170A">
        <w:trPr>
          <w:trHeight w:val="340"/>
        </w:trPr>
        <w:tc>
          <w:tcPr>
            <w:tcW w:w="845"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8</w:t>
            </w:r>
          </w:p>
        </w:tc>
        <w:tc>
          <w:tcPr>
            <w:tcW w:w="4967" w:type="dxa"/>
            <w:shd w:val="clear" w:color="auto" w:fill="auto"/>
            <w:vAlign w:val="center"/>
            <w:hideMark/>
          </w:tcPr>
          <w:p w:rsidR="00156E8E" w:rsidRPr="004B427A" w:rsidRDefault="00156E8E" w:rsidP="00156E8E">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 xml:space="preserve">“Channel them. </w:t>
            </w:r>
            <w:proofErr w:type="spellStart"/>
            <w:r w:rsidRPr="004B427A">
              <w:rPr>
                <w:rFonts w:ascii="Times New Roman" w:eastAsia="Times New Roman" w:hAnsi="Times New Roman" w:cs="Times New Roman"/>
                <w:lang w:eastAsia="ru-RU"/>
              </w:rPr>
              <w:t>Satpaev</w:t>
            </w:r>
            <w:proofErr w:type="spellEnd"/>
            <w:r w:rsidRPr="004B427A">
              <w:rPr>
                <w:rFonts w:ascii="Times New Roman" w:eastAsia="Times New Roman" w:hAnsi="Times New Roman" w:cs="Times New Roman"/>
                <w:lang w:eastAsia="ru-RU"/>
              </w:rPr>
              <w:t>" RSE</w:t>
            </w:r>
          </w:p>
        </w:tc>
        <w:tc>
          <w:tcPr>
            <w:tcW w:w="1134"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38.0</w:t>
            </w:r>
          </w:p>
        </w:tc>
        <w:tc>
          <w:tcPr>
            <w:tcW w:w="1009"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53.2</w:t>
            </w:r>
          </w:p>
        </w:tc>
        <w:tc>
          <w:tcPr>
            <w:tcW w:w="1134"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15.3</w:t>
            </w:r>
          </w:p>
        </w:tc>
        <w:tc>
          <w:tcPr>
            <w:tcW w:w="1038"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40.3</w:t>
            </w:r>
          </w:p>
        </w:tc>
      </w:tr>
      <w:tr w:rsidR="00156E8E" w:rsidRPr="00CD2290" w:rsidTr="002E170A">
        <w:trPr>
          <w:trHeight w:val="340"/>
        </w:trPr>
        <w:tc>
          <w:tcPr>
            <w:tcW w:w="845"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9</w:t>
            </w:r>
          </w:p>
        </w:tc>
        <w:tc>
          <w:tcPr>
            <w:tcW w:w="4967" w:type="dxa"/>
            <w:shd w:val="clear" w:color="auto" w:fill="auto"/>
            <w:vAlign w:val="center"/>
            <w:hideMark/>
          </w:tcPr>
          <w:p w:rsidR="00156E8E" w:rsidRPr="004B427A" w:rsidRDefault="00156E8E" w:rsidP="00156E8E">
            <w:pPr>
              <w:spacing w:after="0" w:line="240" w:lineRule="auto"/>
              <w:rPr>
                <w:rFonts w:ascii="Times New Roman" w:eastAsia="Times New Roman" w:hAnsi="Times New Roman" w:cs="Times New Roman"/>
                <w:lang w:val="en-US" w:eastAsia="ru-RU"/>
              </w:rPr>
            </w:pPr>
            <w:proofErr w:type="spellStart"/>
            <w:r w:rsidRPr="004B427A">
              <w:rPr>
                <w:rFonts w:ascii="Times New Roman" w:eastAsia="Times New Roman" w:hAnsi="Times New Roman" w:cs="Times New Roman"/>
                <w:lang w:eastAsia="ru-RU"/>
              </w:rPr>
              <w:t>Kazphosphate</w:t>
            </w:r>
            <w:proofErr w:type="spellEnd"/>
            <w:r w:rsidRPr="004B427A">
              <w:rPr>
                <w:rFonts w:ascii="Times New Roman" w:eastAsia="Times New Roman" w:hAnsi="Times New Roman" w:cs="Times New Roman"/>
                <w:lang w:eastAsia="ru-RU"/>
              </w:rPr>
              <w:t xml:space="preserve"> LLP</w:t>
            </w:r>
          </w:p>
        </w:tc>
        <w:tc>
          <w:tcPr>
            <w:tcW w:w="1134"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410.5</w:t>
            </w:r>
          </w:p>
        </w:tc>
        <w:tc>
          <w:tcPr>
            <w:tcW w:w="1009"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547.8</w:t>
            </w:r>
          </w:p>
        </w:tc>
        <w:tc>
          <w:tcPr>
            <w:tcW w:w="1134"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137.3</w:t>
            </w:r>
          </w:p>
        </w:tc>
        <w:tc>
          <w:tcPr>
            <w:tcW w:w="1038"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33.4</w:t>
            </w:r>
          </w:p>
        </w:tc>
      </w:tr>
      <w:tr w:rsidR="00156E8E" w:rsidRPr="00CD2290" w:rsidTr="002E170A">
        <w:trPr>
          <w:trHeight w:val="340"/>
        </w:trPr>
        <w:tc>
          <w:tcPr>
            <w:tcW w:w="845"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10</w:t>
            </w:r>
          </w:p>
        </w:tc>
        <w:tc>
          <w:tcPr>
            <w:tcW w:w="4967" w:type="dxa"/>
            <w:shd w:val="clear" w:color="auto" w:fill="auto"/>
            <w:vAlign w:val="center"/>
            <w:hideMark/>
          </w:tcPr>
          <w:p w:rsidR="00156E8E" w:rsidRDefault="00156E8E" w:rsidP="00156E8E">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NDFZ</w:t>
            </w:r>
          </w:p>
          <w:p w:rsidR="00156E8E" w:rsidRPr="004B427A" w:rsidRDefault="00156E8E" w:rsidP="00156E8E">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 xml:space="preserve">(part of the structure of </w:t>
            </w:r>
            <w:proofErr w:type="spellStart"/>
            <w:r w:rsidRPr="004B427A">
              <w:rPr>
                <w:rFonts w:ascii="Times New Roman" w:eastAsia="Times New Roman" w:hAnsi="Times New Roman" w:cs="Times New Roman"/>
                <w:lang w:eastAsia="ru-RU"/>
              </w:rPr>
              <w:t>Kazphosphate</w:t>
            </w:r>
            <w:proofErr w:type="spellEnd"/>
            <w:r w:rsidRPr="004B427A">
              <w:rPr>
                <w:rFonts w:ascii="Times New Roman" w:eastAsia="Times New Roman" w:hAnsi="Times New Roman" w:cs="Times New Roman"/>
                <w:lang w:eastAsia="ru-RU"/>
              </w:rPr>
              <w:t xml:space="preserve"> LLP) JSC</w:t>
            </w:r>
          </w:p>
        </w:tc>
        <w:tc>
          <w:tcPr>
            <w:tcW w:w="1134"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330.6</w:t>
            </w:r>
          </w:p>
        </w:tc>
        <w:tc>
          <w:tcPr>
            <w:tcW w:w="1009"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461.5</w:t>
            </w:r>
          </w:p>
        </w:tc>
        <w:tc>
          <w:tcPr>
            <w:tcW w:w="1134"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130.9</w:t>
            </w:r>
          </w:p>
        </w:tc>
        <w:tc>
          <w:tcPr>
            <w:tcW w:w="1038"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39.6</w:t>
            </w:r>
          </w:p>
        </w:tc>
      </w:tr>
      <w:tr w:rsidR="00156E8E" w:rsidRPr="00CD2290" w:rsidTr="002E170A">
        <w:trPr>
          <w:trHeight w:val="340"/>
        </w:trPr>
        <w:tc>
          <w:tcPr>
            <w:tcW w:w="845"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4967" w:type="dxa"/>
            <w:shd w:val="clear" w:color="auto" w:fill="auto"/>
            <w:vAlign w:val="center"/>
            <w:hideMark/>
          </w:tcPr>
          <w:p w:rsidR="00156E8E" w:rsidRPr="004B427A" w:rsidRDefault="00156E8E" w:rsidP="00156E8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sidRPr="004B427A">
              <w:rPr>
                <w:rFonts w:ascii="Times New Roman" w:eastAsia="Times New Roman" w:hAnsi="Times New Roman" w:cs="Times New Roman"/>
                <w:lang w:eastAsia="ru-RU"/>
              </w:rPr>
              <w:t>Taraz</w:t>
            </w:r>
            <w:proofErr w:type="spellEnd"/>
            <w:r w:rsidRPr="004B427A">
              <w:rPr>
                <w:rFonts w:ascii="Times New Roman" w:eastAsia="Times New Roman" w:hAnsi="Times New Roman" w:cs="Times New Roman"/>
                <w:lang w:eastAsia="ru-RU"/>
              </w:rPr>
              <w:t xml:space="preserve"> Metallurgical Plant"</w:t>
            </w:r>
            <w:r>
              <w:rPr>
                <w:rFonts w:ascii="Times New Roman" w:eastAsia="Times New Roman" w:hAnsi="Times New Roman" w:cs="Times New Roman"/>
                <w:lang w:eastAsia="ru-RU"/>
              </w:rPr>
              <w:t xml:space="preserve"> LLP</w:t>
            </w:r>
          </w:p>
        </w:tc>
        <w:tc>
          <w:tcPr>
            <w:tcW w:w="1134"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95.1</w:t>
            </w:r>
          </w:p>
        </w:tc>
        <w:tc>
          <w:tcPr>
            <w:tcW w:w="1009"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30.3</w:t>
            </w:r>
          </w:p>
        </w:tc>
        <w:tc>
          <w:tcPr>
            <w:tcW w:w="1134"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-64.8</w:t>
            </w:r>
          </w:p>
        </w:tc>
        <w:tc>
          <w:tcPr>
            <w:tcW w:w="1038"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-68.2</w:t>
            </w:r>
          </w:p>
        </w:tc>
      </w:tr>
      <w:tr w:rsidR="00156E8E" w:rsidRPr="00CD2290" w:rsidTr="002E170A">
        <w:trPr>
          <w:trHeight w:val="340"/>
        </w:trPr>
        <w:tc>
          <w:tcPr>
            <w:tcW w:w="845"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12</w:t>
            </w:r>
          </w:p>
        </w:tc>
        <w:tc>
          <w:tcPr>
            <w:tcW w:w="4967" w:type="dxa"/>
            <w:shd w:val="clear" w:color="auto" w:fill="auto"/>
            <w:vAlign w:val="center"/>
            <w:hideMark/>
          </w:tcPr>
          <w:p w:rsidR="00156E8E" w:rsidRPr="004B427A" w:rsidRDefault="00156E8E" w:rsidP="00156E8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4B427A">
              <w:rPr>
                <w:rFonts w:ascii="Times New Roman" w:eastAsia="Times New Roman" w:hAnsi="Times New Roman" w:cs="Times New Roman"/>
                <w:lang w:eastAsia="ru-RU"/>
              </w:rPr>
              <w:t>Ust-Kamenogorsk titanium -magnesium plant"</w:t>
            </w:r>
            <w:r>
              <w:rPr>
                <w:rFonts w:ascii="Times New Roman" w:eastAsia="Times New Roman" w:hAnsi="Times New Roman" w:cs="Times New Roman"/>
                <w:lang w:eastAsia="ru-RU"/>
              </w:rPr>
              <w:t xml:space="preserve"> JSC</w:t>
            </w:r>
          </w:p>
        </w:tc>
        <w:tc>
          <w:tcPr>
            <w:tcW w:w="1134"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121.5</w:t>
            </w:r>
          </w:p>
        </w:tc>
        <w:tc>
          <w:tcPr>
            <w:tcW w:w="1009"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189.3</w:t>
            </w:r>
          </w:p>
        </w:tc>
        <w:tc>
          <w:tcPr>
            <w:tcW w:w="1134"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67.7</w:t>
            </w:r>
          </w:p>
        </w:tc>
        <w:tc>
          <w:tcPr>
            <w:tcW w:w="1038"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55.7</w:t>
            </w:r>
          </w:p>
        </w:tc>
      </w:tr>
      <w:tr w:rsidR="00156E8E" w:rsidRPr="00CD2290" w:rsidTr="002E170A">
        <w:trPr>
          <w:trHeight w:val="340"/>
        </w:trPr>
        <w:tc>
          <w:tcPr>
            <w:tcW w:w="845"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13</w:t>
            </w:r>
          </w:p>
        </w:tc>
        <w:tc>
          <w:tcPr>
            <w:tcW w:w="4967" w:type="dxa"/>
            <w:shd w:val="clear" w:color="auto" w:fill="auto"/>
            <w:vAlign w:val="center"/>
            <w:hideMark/>
          </w:tcPr>
          <w:p w:rsidR="00156E8E" w:rsidRPr="004B427A" w:rsidRDefault="00156E8E" w:rsidP="00156E8E">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Tengizchevroil</w:t>
            </w:r>
            <w:proofErr w:type="spellEnd"/>
            <w:r>
              <w:rPr>
                <w:rFonts w:ascii="Times New Roman" w:eastAsia="Times New Roman" w:hAnsi="Times New Roman" w:cs="Times New Roman"/>
                <w:lang w:eastAsia="ru-RU"/>
              </w:rPr>
              <w:t xml:space="preserve"> LLP </w:t>
            </w:r>
          </w:p>
        </w:tc>
        <w:tc>
          <w:tcPr>
            <w:tcW w:w="1134"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477.6</w:t>
            </w:r>
          </w:p>
        </w:tc>
        <w:tc>
          <w:tcPr>
            <w:tcW w:w="1009"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481.5</w:t>
            </w:r>
          </w:p>
        </w:tc>
        <w:tc>
          <w:tcPr>
            <w:tcW w:w="1134"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3.9</w:t>
            </w:r>
          </w:p>
        </w:tc>
        <w:tc>
          <w:tcPr>
            <w:tcW w:w="1038"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0.8</w:t>
            </w:r>
          </w:p>
        </w:tc>
      </w:tr>
      <w:tr w:rsidR="00156E8E" w:rsidRPr="00CD2290" w:rsidTr="002E170A">
        <w:trPr>
          <w:trHeight w:val="340"/>
        </w:trPr>
        <w:tc>
          <w:tcPr>
            <w:tcW w:w="845"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14</w:t>
            </w:r>
          </w:p>
        </w:tc>
        <w:tc>
          <w:tcPr>
            <w:tcW w:w="4967" w:type="dxa"/>
            <w:shd w:val="clear" w:color="auto" w:fill="auto"/>
            <w:vAlign w:val="center"/>
            <w:hideMark/>
          </w:tcPr>
          <w:p w:rsidR="00156E8E" w:rsidRPr="004B427A" w:rsidRDefault="00156E8E" w:rsidP="00156E8E">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PA</w:t>
            </w:r>
            <w:r>
              <w:rPr>
                <w:rFonts w:ascii="Times New Roman" w:eastAsia="Times New Roman" w:hAnsi="Times New Roman" w:cs="Times New Roman"/>
                <w:lang w:eastAsia="ru-RU"/>
              </w:rPr>
              <w:t>S</w:t>
            </w:r>
            <w:r w:rsidRPr="004B427A">
              <w:rPr>
                <w:rFonts w:ascii="Times New Roman" w:eastAsia="Times New Roman" w:hAnsi="Times New Roman" w:cs="Times New Roman"/>
                <w:lang w:eastAsia="ru-RU"/>
              </w:rPr>
              <w:t xml:space="preserve"> (Pavlodar Aluminum Smelter) JSC</w:t>
            </w:r>
          </w:p>
        </w:tc>
        <w:tc>
          <w:tcPr>
            <w:tcW w:w="1134"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232.9</w:t>
            </w:r>
          </w:p>
        </w:tc>
        <w:tc>
          <w:tcPr>
            <w:tcW w:w="1009"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242.3</w:t>
            </w:r>
          </w:p>
        </w:tc>
        <w:tc>
          <w:tcPr>
            <w:tcW w:w="1134"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9.4</w:t>
            </w:r>
          </w:p>
        </w:tc>
        <w:tc>
          <w:tcPr>
            <w:tcW w:w="1038"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4.0</w:t>
            </w:r>
          </w:p>
        </w:tc>
      </w:tr>
      <w:tr w:rsidR="00156E8E" w:rsidRPr="00CD2290" w:rsidTr="002E170A">
        <w:trPr>
          <w:trHeight w:val="340"/>
        </w:trPr>
        <w:tc>
          <w:tcPr>
            <w:tcW w:w="845"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15</w:t>
            </w:r>
          </w:p>
        </w:tc>
        <w:tc>
          <w:tcPr>
            <w:tcW w:w="4967" w:type="dxa"/>
            <w:shd w:val="clear" w:color="auto" w:fill="auto"/>
            <w:vAlign w:val="center"/>
            <w:hideMark/>
          </w:tcPr>
          <w:p w:rsidR="00156E8E" w:rsidRPr="004B427A" w:rsidRDefault="00156E8E" w:rsidP="00156E8E">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"KEZ" (Kazakhstan electrolysis plant) JSC</w:t>
            </w:r>
          </w:p>
        </w:tc>
        <w:tc>
          <w:tcPr>
            <w:tcW w:w="1134"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950.1</w:t>
            </w:r>
          </w:p>
        </w:tc>
        <w:tc>
          <w:tcPr>
            <w:tcW w:w="1009"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943.0</w:t>
            </w:r>
          </w:p>
        </w:tc>
        <w:tc>
          <w:tcPr>
            <w:tcW w:w="1134"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-7.2</w:t>
            </w:r>
          </w:p>
        </w:tc>
        <w:tc>
          <w:tcPr>
            <w:tcW w:w="1038"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-0.8</w:t>
            </w:r>
          </w:p>
        </w:tc>
      </w:tr>
      <w:tr w:rsidR="00156E8E" w:rsidRPr="00CD2290" w:rsidTr="002E170A">
        <w:trPr>
          <w:trHeight w:val="340"/>
        </w:trPr>
        <w:tc>
          <w:tcPr>
            <w:tcW w:w="845"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16</w:t>
            </w:r>
          </w:p>
        </w:tc>
        <w:tc>
          <w:tcPr>
            <w:tcW w:w="4967" w:type="dxa"/>
            <w:shd w:val="clear" w:color="auto" w:fill="auto"/>
            <w:vAlign w:val="center"/>
            <w:hideMark/>
          </w:tcPr>
          <w:p w:rsidR="00156E8E" w:rsidRPr="004B427A" w:rsidRDefault="00156E8E" w:rsidP="00156E8E">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"KEGOC" JSC</w:t>
            </w:r>
          </w:p>
        </w:tc>
        <w:tc>
          <w:tcPr>
            <w:tcW w:w="1134"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1444.6</w:t>
            </w:r>
          </w:p>
        </w:tc>
        <w:tc>
          <w:tcPr>
            <w:tcW w:w="1009"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1480.9</w:t>
            </w:r>
          </w:p>
        </w:tc>
        <w:tc>
          <w:tcPr>
            <w:tcW w:w="1134" w:type="dxa"/>
            <w:shd w:val="clear" w:color="auto" w:fill="auto"/>
            <w:vAlign w:val="center"/>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36.3</w:t>
            </w:r>
          </w:p>
        </w:tc>
        <w:tc>
          <w:tcPr>
            <w:tcW w:w="1038" w:type="dxa"/>
            <w:shd w:val="clear" w:color="auto" w:fill="auto"/>
            <w:vAlign w:val="center"/>
            <w:hideMark/>
          </w:tcPr>
          <w:p w:rsidR="00156E8E" w:rsidRPr="00CD2290" w:rsidRDefault="00156E8E" w:rsidP="00156E8E">
            <w:pPr>
              <w:spacing w:after="0" w:line="240" w:lineRule="auto"/>
              <w:jc w:val="center"/>
              <w:rPr>
                <w:rFonts w:ascii="Times New Roman" w:eastAsia="Times New Roman" w:hAnsi="Times New Roman" w:cs="Times New Roman"/>
                <w:lang w:eastAsia="ru-RU"/>
              </w:rPr>
            </w:pPr>
            <w:r w:rsidRPr="00CD2290">
              <w:rPr>
                <w:rFonts w:ascii="Times New Roman" w:eastAsia="Times New Roman" w:hAnsi="Times New Roman" w:cs="Times New Roman"/>
                <w:lang w:eastAsia="ru-RU"/>
              </w:rPr>
              <w:t>2.5</w:t>
            </w:r>
          </w:p>
        </w:tc>
      </w:tr>
      <w:tr w:rsidR="002E170A" w:rsidRPr="000D1D30" w:rsidTr="002E170A">
        <w:trPr>
          <w:trHeight w:val="340"/>
        </w:trPr>
        <w:tc>
          <w:tcPr>
            <w:tcW w:w="5812" w:type="dxa"/>
            <w:gridSpan w:val="2"/>
            <w:shd w:val="clear" w:color="auto" w:fill="auto"/>
            <w:vAlign w:val="center"/>
            <w:hideMark/>
          </w:tcPr>
          <w:p w:rsidR="002E170A" w:rsidRPr="00CD2290" w:rsidRDefault="002E170A" w:rsidP="00E45AF7">
            <w:pPr>
              <w:spacing w:after="0" w:line="240" w:lineRule="auto"/>
              <w:rPr>
                <w:rFonts w:ascii="Times New Roman" w:eastAsia="Times New Roman" w:hAnsi="Times New Roman" w:cs="Times New Roman"/>
                <w:b/>
                <w:bCs/>
                <w:lang w:eastAsia="ru-RU"/>
              </w:rPr>
            </w:pPr>
            <w:r w:rsidRPr="00CD2290">
              <w:rPr>
                <w:rFonts w:ascii="Times New Roman" w:eastAsia="Times New Roman" w:hAnsi="Times New Roman" w:cs="Times New Roman"/>
                <w:b/>
                <w:bCs/>
                <w:lang w:eastAsia="ru-RU"/>
              </w:rPr>
              <w:t>Total</w:t>
            </w:r>
          </w:p>
        </w:tc>
        <w:tc>
          <w:tcPr>
            <w:tcW w:w="1134" w:type="dxa"/>
            <w:shd w:val="clear" w:color="auto" w:fill="auto"/>
            <w:vAlign w:val="bottom"/>
            <w:hideMark/>
          </w:tcPr>
          <w:p w:rsidR="002E170A" w:rsidRPr="00CD2290" w:rsidRDefault="002E170A" w:rsidP="00E45AF7">
            <w:pPr>
              <w:spacing w:after="0" w:line="240" w:lineRule="auto"/>
              <w:jc w:val="center"/>
              <w:rPr>
                <w:rFonts w:ascii="Times New Roman" w:eastAsia="Times New Roman" w:hAnsi="Times New Roman" w:cs="Times New Roman"/>
                <w:b/>
                <w:lang w:eastAsia="ru-RU"/>
              </w:rPr>
            </w:pPr>
            <w:r w:rsidRPr="00CD2290">
              <w:rPr>
                <w:rFonts w:ascii="Times New Roman" w:eastAsia="Times New Roman" w:hAnsi="Times New Roman" w:cs="Times New Roman"/>
                <w:b/>
                <w:lang w:eastAsia="ru-RU"/>
              </w:rPr>
              <w:t>8688.6</w:t>
            </w:r>
          </w:p>
        </w:tc>
        <w:tc>
          <w:tcPr>
            <w:tcW w:w="1009" w:type="dxa"/>
            <w:shd w:val="clear" w:color="auto" w:fill="auto"/>
            <w:vAlign w:val="bottom"/>
          </w:tcPr>
          <w:p w:rsidR="002E170A" w:rsidRPr="00CD2290" w:rsidRDefault="002E170A" w:rsidP="00E45AF7">
            <w:pPr>
              <w:spacing w:after="0" w:line="240" w:lineRule="auto"/>
              <w:jc w:val="center"/>
              <w:rPr>
                <w:rFonts w:ascii="Times New Roman" w:eastAsia="Times New Roman" w:hAnsi="Times New Roman" w:cs="Times New Roman"/>
                <w:b/>
                <w:lang w:eastAsia="ru-RU"/>
              </w:rPr>
            </w:pPr>
            <w:r w:rsidRPr="00CD2290">
              <w:rPr>
                <w:rFonts w:ascii="Times New Roman" w:eastAsia="Times New Roman" w:hAnsi="Times New Roman" w:cs="Times New Roman"/>
                <w:b/>
                <w:lang w:eastAsia="ru-RU"/>
              </w:rPr>
              <w:t>9025.1</w:t>
            </w:r>
          </w:p>
        </w:tc>
        <w:tc>
          <w:tcPr>
            <w:tcW w:w="1134" w:type="dxa"/>
            <w:shd w:val="clear" w:color="auto" w:fill="auto"/>
            <w:vAlign w:val="bottom"/>
          </w:tcPr>
          <w:p w:rsidR="002E170A" w:rsidRPr="00CD2290" w:rsidRDefault="002E170A" w:rsidP="00E45AF7">
            <w:pPr>
              <w:spacing w:after="0" w:line="240" w:lineRule="auto"/>
              <w:jc w:val="center"/>
              <w:rPr>
                <w:rFonts w:ascii="Times New Roman" w:eastAsia="Times New Roman" w:hAnsi="Times New Roman" w:cs="Times New Roman"/>
                <w:b/>
                <w:lang w:eastAsia="ru-RU"/>
              </w:rPr>
            </w:pPr>
            <w:r w:rsidRPr="00CD2290">
              <w:rPr>
                <w:rFonts w:ascii="Times New Roman" w:eastAsia="Times New Roman" w:hAnsi="Times New Roman" w:cs="Times New Roman"/>
                <w:b/>
                <w:lang w:eastAsia="ru-RU"/>
              </w:rPr>
              <w:t>336.5</w:t>
            </w:r>
          </w:p>
        </w:tc>
        <w:tc>
          <w:tcPr>
            <w:tcW w:w="1038" w:type="dxa"/>
            <w:shd w:val="clear" w:color="auto" w:fill="auto"/>
            <w:vAlign w:val="bottom"/>
            <w:hideMark/>
          </w:tcPr>
          <w:p w:rsidR="002E170A" w:rsidRPr="000D1D30" w:rsidRDefault="002E170A" w:rsidP="00E45AF7">
            <w:pPr>
              <w:spacing w:after="0" w:line="240" w:lineRule="auto"/>
              <w:jc w:val="center"/>
              <w:rPr>
                <w:rFonts w:ascii="Times New Roman" w:eastAsia="Times New Roman" w:hAnsi="Times New Roman" w:cs="Times New Roman"/>
                <w:b/>
                <w:lang w:eastAsia="ru-RU"/>
              </w:rPr>
            </w:pPr>
            <w:r w:rsidRPr="00CD2290">
              <w:rPr>
                <w:rFonts w:ascii="Times New Roman" w:eastAsia="Times New Roman" w:hAnsi="Times New Roman" w:cs="Times New Roman"/>
                <w:b/>
                <w:lang w:eastAsia="ru-RU"/>
              </w:rPr>
              <w:t>3.9</w:t>
            </w:r>
          </w:p>
        </w:tc>
      </w:tr>
    </w:tbl>
    <w:p w:rsidR="00C7676D" w:rsidRDefault="00C7676D" w:rsidP="001D5285">
      <w:pPr>
        <w:pStyle w:val="a3"/>
        <w:spacing w:after="0" w:line="240" w:lineRule="auto"/>
        <w:ind w:left="0" w:firstLine="709"/>
        <w:jc w:val="both"/>
        <w:rPr>
          <w:rFonts w:ascii="Times New Roman" w:hAnsi="Times New Roman" w:cs="Times New Roman"/>
          <w:sz w:val="28"/>
        </w:rPr>
      </w:pPr>
    </w:p>
    <w:p w:rsidR="00C7676D" w:rsidRDefault="00C7676D">
      <w:pPr>
        <w:rPr>
          <w:rFonts w:ascii="Times New Roman" w:hAnsi="Times New Roman" w:cs="Times New Roman"/>
          <w:sz w:val="28"/>
        </w:rPr>
      </w:pPr>
      <w:r>
        <w:rPr>
          <w:rFonts w:ascii="Times New Roman" w:hAnsi="Times New Roman" w:cs="Times New Roman"/>
          <w:sz w:val="28"/>
        </w:rPr>
        <w:br w:type="page"/>
      </w:r>
    </w:p>
    <w:p w:rsidR="00BB5A83" w:rsidRDefault="00EF54F8" w:rsidP="00031F5F">
      <w:pPr>
        <w:pStyle w:val="1"/>
        <w:numPr>
          <w:ilvl w:val="1"/>
          <w:numId w:val="43"/>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15" w:name="_Toc102122571"/>
      <w:bookmarkEnd w:id="12"/>
      <w:r w:rsidRPr="000F513C">
        <w:rPr>
          <w:rFonts w:ascii="Times New Roman" w:hAnsi="Times New Roman" w:cs="Times New Roman"/>
          <w:i/>
          <w:color w:val="auto"/>
          <w:sz w:val="28"/>
          <w:szCs w:val="28"/>
        </w:rPr>
        <w:lastRenderedPageBreak/>
        <w:t>Export-import of electrical energy</w:t>
      </w:r>
      <w:bookmarkEnd w:id="15"/>
    </w:p>
    <w:p w:rsidR="00BB5A83" w:rsidRPr="00BB5A83" w:rsidRDefault="00BB5A83" w:rsidP="00BB5A83">
      <w:pPr>
        <w:spacing w:after="0"/>
      </w:pPr>
    </w:p>
    <w:p w:rsidR="002E170A" w:rsidRPr="00C91F93" w:rsidRDefault="002E170A" w:rsidP="002E170A">
      <w:pPr>
        <w:spacing w:after="0" w:line="240" w:lineRule="auto"/>
        <w:ind w:firstLine="709"/>
        <w:jc w:val="both"/>
        <w:rPr>
          <w:rFonts w:ascii="Times New Roman" w:hAnsi="Times New Roman" w:cs="Times New Roman"/>
          <w:sz w:val="28"/>
          <w:szCs w:val="28"/>
        </w:rPr>
      </w:pPr>
      <w:r w:rsidRPr="00C91F93">
        <w:rPr>
          <w:rFonts w:ascii="Times New Roman" w:hAnsi="Times New Roman" w:cs="Times New Roman"/>
          <w:sz w:val="28"/>
          <w:szCs w:val="28"/>
        </w:rPr>
        <w:t>In order to balance the production and consumption of electricity in January-March 2022, exports to the Russian Federation amounted to 261.6 million kWh , imports from the Russian Federation 346.3 million kWh .</w:t>
      </w:r>
    </w:p>
    <w:p w:rsidR="00F17D61" w:rsidRPr="00F17D61" w:rsidRDefault="002E170A" w:rsidP="002E170A">
      <w:pPr>
        <w:spacing w:after="0" w:line="240" w:lineRule="auto"/>
        <w:ind w:firstLine="709"/>
        <w:jc w:val="both"/>
        <w:rPr>
          <w:rFonts w:ascii="Times New Roman" w:hAnsi="Times New Roman" w:cs="Times New Roman"/>
          <w:sz w:val="28"/>
          <w:szCs w:val="28"/>
        </w:rPr>
      </w:pPr>
      <w:r w:rsidRPr="00C91F93">
        <w:rPr>
          <w:rFonts w:ascii="Times New Roman" w:hAnsi="Times New Roman" w:cs="Times New Roman"/>
          <w:sz w:val="28"/>
          <w:szCs w:val="28"/>
        </w:rPr>
        <w:t xml:space="preserve">Including export </w:t>
      </w:r>
      <w:r w:rsidR="00156E8E">
        <w:rPr>
          <w:rFonts w:ascii="Times New Roman" w:hAnsi="Times New Roman" w:cs="Times New Roman"/>
          <w:sz w:val="28"/>
          <w:szCs w:val="28"/>
        </w:rPr>
        <w:t>from</w:t>
      </w:r>
      <w:r w:rsidRPr="00C91F93">
        <w:rPr>
          <w:rFonts w:ascii="Times New Roman" w:hAnsi="Times New Roman" w:cs="Times New Roman"/>
          <w:sz w:val="28"/>
          <w:szCs w:val="28"/>
        </w:rPr>
        <w:t xml:space="preserve"> "KEGOC" </w:t>
      </w:r>
      <w:r w:rsidR="00156E8E" w:rsidRPr="00C91F93">
        <w:rPr>
          <w:rFonts w:ascii="Times New Roman" w:hAnsi="Times New Roman" w:cs="Times New Roman"/>
          <w:sz w:val="28"/>
          <w:szCs w:val="28"/>
        </w:rPr>
        <w:t xml:space="preserve">JSC </w:t>
      </w:r>
      <w:r w:rsidRPr="00C91F93">
        <w:rPr>
          <w:rFonts w:ascii="Times New Roman" w:hAnsi="Times New Roman" w:cs="Times New Roman"/>
          <w:sz w:val="28"/>
          <w:szCs w:val="28"/>
        </w:rPr>
        <w:t>to the Rus</w:t>
      </w:r>
      <w:r w:rsidR="00156E8E">
        <w:rPr>
          <w:rFonts w:ascii="Times New Roman" w:hAnsi="Times New Roman" w:cs="Times New Roman"/>
          <w:sz w:val="28"/>
          <w:szCs w:val="28"/>
        </w:rPr>
        <w:t>sian Federation 250 million kWh</w:t>
      </w:r>
      <w:r w:rsidRPr="00C91F93">
        <w:rPr>
          <w:rFonts w:ascii="Times New Roman" w:hAnsi="Times New Roman" w:cs="Times New Roman"/>
          <w:sz w:val="28"/>
          <w:szCs w:val="28"/>
        </w:rPr>
        <w:t xml:space="preserve">, import of electricity for the reporting period in the amount of 299.6 million </w:t>
      </w:r>
      <w:proofErr w:type="gramStart"/>
      <w:r w:rsidRPr="00C91F93">
        <w:rPr>
          <w:rFonts w:ascii="Times New Roman" w:hAnsi="Times New Roman" w:cs="Times New Roman"/>
          <w:sz w:val="28"/>
          <w:szCs w:val="28"/>
        </w:rPr>
        <w:t>kWh .</w:t>
      </w:r>
      <w:proofErr w:type="gramEnd"/>
    </w:p>
    <w:p w:rsidR="00EF54F8" w:rsidRPr="000D46F5" w:rsidRDefault="00EF54F8" w:rsidP="00EF54F8">
      <w:pPr>
        <w:spacing w:after="0" w:line="240" w:lineRule="auto"/>
        <w:jc w:val="right"/>
        <w:rPr>
          <w:rFonts w:ascii="Times New Roman" w:hAnsi="Times New Roman" w:cs="Times New Roman"/>
          <w:i/>
          <w:sz w:val="24"/>
        </w:rPr>
      </w:pPr>
      <w:r w:rsidRPr="000D46F5">
        <w:rPr>
          <w:rFonts w:ascii="Times New Roman" w:hAnsi="Times New Roman" w:cs="Times New Roman"/>
          <w:i/>
          <w:sz w:val="24"/>
        </w:rPr>
        <w:t>million kWh</w:t>
      </w:r>
    </w:p>
    <w:tbl>
      <w:tblPr>
        <w:tblW w:w="10115" w:type="dxa"/>
        <w:tblLook w:val="04A0" w:firstRow="1" w:lastRow="0" w:firstColumn="1" w:lastColumn="0" w:noHBand="0" w:noVBand="1"/>
      </w:tblPr>
      <w:tblGrid>
        <w:gridCol w:w="5524"/>
        <w:gridCol w:w="1134"/>
        <w:gridCol w:w="1134"/>
        <w:gridCol w:w="1275"/>
        <w:gridCol w:w="1048"/>
      </w:tblGrid>
      <w:tr w:rsidR="00D66043" w:rsidRPr="005E357B" w:rsidTr="00B5487E">
        <w:trPr>
          <w:trHeight w:val="278"/>
        </w:trPr>
        <w:tc>
          <w:tcPr>
            <w:tcW w:w="5524"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rsidR="00D66043" w:rsidRPr="005E357B" w:rsidRDefault="00D66043" w:rsidP="00D66043">
            <w:pPr>
              <w:spacing w:after="0" w:line="240" w:lineRule="auto"/>
              <w:rPr>
                <w:rFonts w:ascii="Times New Roman" w:eastAsia="Times New Roman" w:hAnsi="Times New Roman" w:cs="Times New Roman"/>
                <w:b/>
                <w:bCs/>
                <w:lang w:eastAsia="ru-RU"/>
              </w:rPr>
            </w:pPr>
            <w:r w:rsidRPr="005E357B">
              <w:rPr>
                <w:rFonts w:ascii="Times New Roman" w:eastAsia="Times New Roman" w:hAnsi="Times New Roman" w:cs="Times New Roman"/>
                <w:b/>
                <w:bCs/>
                <w:lang w:eastAsia="ru-RU"/>
              </w:rPr>
              <w:t>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66043" w:rsidRPr="005E357B" w:rsidRDefault="00D66043" w:rsidP="00B5487E">
            <w:pPr>
              <w:spacing w:after="0" w:line="240" w:lineRule="auto"/>
              <w:jc w:val="center"/>
              <w:rPr>
                <w:rFonts w:ascii="Times New Roman" w:eastAsia="Times New Roman" w:hAnsi="Times New Roman" w:cs="Times New Roman"/>
                <w:b/>
                <w:bCs/>
                <w:lang w:eastAsia="ru-RU"/>
              </w:rPr>
            </w:pPr>
            <w:r w:rsidRPr="005E357B">
              <w:rPr>
                <w:rFonts w:ascii="Times New Roman" w:eastAsia="Times New Roman" w:hAnsi="Times New Roman" w:cs="Times New Roman"/>
                <w:b/>
                <w:bCs/>
                <w:lang w:eastAsia="ru-RU"/>
              </w:rPr>
              <w:t xml:space="preserve">January </w:t>
            </w:r>
            <w:r w:rsidRPr="005E357B">
              <w:rPr>
                <w:rFonts w:ascii="Times New Roman" w:eastAsia="Times New Roman" w:hAnsi="Times New Roman" w:cs="Times New Roman"/>
                <w:b/>
                <w:bCs/>
                <w:lang w:val="en-US" w:eastAsia="ru-RU"/>
              </w:rPr>
              <w:t xml:space="preserve">- </w:t>
            </w:r>
            <w:r w:rsidRPr="005E357B">
              <w:rPr>
                <w:rFonts w:ascii="Times New Roman" w:eastAsia="Times New Roman" w:hAnsi="Times New Roman" w:cs="Times New Roman"/>
                <w:b/>
                <w:bCs/>
                <w:lang w:eastAsia="ru-RU"/>
              </w:rPr>
              <w:t>February</w:t>
            </w:r>
          </w:p>
        </w:tc>
        <w:tc>
          <w:tcPr>
            <w:tcW w:w="1275"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rsidR="00D66043" w:rsidRPr="005E357B" w:rsidRDefault="00D66043" w:rsidP="00B5487E">
            <w:pPr>
              <w:spacing w:after="0" w:line="240" w:lineRule="auto"/>
              <w:jc w:val="center"/>
              <w:rPr>
                <w:rFonts w:ascii="Times New Roman" w:eastAsia="Times New Roman" w:hAnsi="Times New Roman" w:cs="Times New Roman"/>
                <w:b/>
                <w:bCs/>
                <w:lang w:eastAsia="ru-RU"/>
              </w:rPr>
            </w:pPr>
            <w:r w:rsidRPr="005E357B">
              <w:rPr>
                <w:rFonts w:ascii="Times New Roman" w:eastAsia="Times New Roman" w:hAnsi="Times New Roman" w:cs="Times New Roman"/>
                <w:b/>
                <w:bCs/>
                <w:lang w:eastAsia="ru-RU"/>
              </w:rPr>
              <w:t>Δ, million kWh</w:t>
            </w:r>
          </w:p>
        </w:tc>
        <w:tc>
          <w:tcPr>
            <w:tcW w:w="1048"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rsidR="00D66043" w:rsidRPr="005E357B" w:rsidRDefault="00D66043" w:rsidP="00B5487E">
            <w:pPr>
              <w:spacing w:after="0" w:line="240" w:lineRule="auto"/>
              <w:jc w:val="center"/>
              <w:rPr>
                <w:rFonts w:ascii="Times New Roman" w:eastAsia="Times New Roman" w:hAnsi="Times New Roman" w:cs="Times New Roman"/>
                <w:b/>
                <w:bCs/>
                <w:lang w:eastAsia="ru-RU"/>
              </w:rPr>
            </w:pPr>
            <w:r w:rsidRPr="005E357B">
              <w:rPr>
                <w:rFonts w:ascii="Times New Roman" w:eastAsia="Times New Roman" w:hAnsi="Times New Roman" w:cs="Times New Roman"/>
                <w:b/>
                <w:bCs/>
                <w:lang w:eastAsia="ru-RU"/>
              </w:rPr>
              <w:t>Δ, %</w:t>
            </w:r>
          </w:p>
        </w:tc>
      </w:tr>
      <w:tr w:rsidR="00D66043" w:rsidRPr="005E357B" w:rsidTr="00B5487E">
        <w:trPr>
          <w:trHeight w:val="277"/>
        </w:trPr>
        <w:tc>
          <w:tcPr>
            <w:tcW w:w="5524" w:type="dxa"/>
            <w:vMerge/>
            <w:tcBorders>
              <w:left w:val="single" w:sz="4" w:space="0" w:color="auto"/>
              <w:bottom w:val="single" w:sz="4" w:space="0" w:color="auto"/>
              <w:right w:val="single" w:sz="4" w:space="0" w:color="auto"/>
            </w:tcBorders>
            <w:shd w:val="clear" w:color="auto" w:fill="C6D9F1" w:themeFill="text2" w:themeFillTint="33"/>
            <w:vAlign w:val="center"/>
          </w:tcPr>
          <w:p w:rsidR="00D66043" w:rsidRPr="005E357B" w:rsidRDefault="00D66043" w:rsidP="00D66043">
            <w:pPr>
              <w:spacing w:after="0" w:line="240" w:lineRule="auto"/>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66043" w:rsidRPr="005E357B" w:rsidRDefault="00D66043" w:rsidP="00B5487E">
            <w:pPr>
              <w:spacing w:after="0" w:line="240" w:lineRule="auto"/>
              <w:jc w:val="center"/>
              <w:rPr>
                <w:rFonts w:ascii="Times New Roman" w:eastAsia="Times New Roman" w:hAnsi="Times New Roman" w:cs="Times New Roman"/>
                <w:b/>
                <w:bCs/>
                <w:lang w:eastAsia="ru-RU"/>
              </w:rPr>
            </w:pPr>
            <w:r w:rsidRPr="005E357B">
              <w:rPr>
                <w:rFonts w:ascii="Times New Roman" w:eastAsia="Times New Roman" w:hAnsi="Times New Roman" w:cs="Times New Roman"/>
                <w:b/>
                <w:bCs/>
                <w:lang w:eastAsia="ru-RU"/>
              </w:rPr>
              <w:t>2021</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66043" w:rsidRPr="005E357B" w:rsidRDefault="00D66043" w:rsidP="00B5487E">
            <w:pPr>
              <w:spacing w:after="0" w:line="240" w:lineRule="auto"/>
              <w:jc w:val="center"/>
              <w:rPr>
                <w:rFonts w:ascii="Times New Roman" w:eastAsia="Times New Roman" w:hAnsi="Times New Roman" w:cs="Times New Roman"/>
                <w:b/>
                <w:bCs/>
                <w:lang w:eastAsia="ru-RU"/>
              </w:rPr>
            </w:pPr>
            <w:r w:rsidRPr="005E357B">
              <w:rPr>
                <w:rFonts w:ascii="Times New Roman" w:eastAsia="Times New Roman" w:hAnsi="Times New Roman" w:cs="Times New Roman"/>
                <w:b/>
                <w:bCs/>
                <w:lang w:eastAsia="ru-RU"/>
              </w:rPr>
              <w:t>2022</w:t>
            </w:r>
          </w:p>
        </w:tc>
        <w:tc>
          <w:tcPr>
            <w:tcW w:w="1275" w:type="dxa"/>
            <w:vMerge/>
            <w:tcBorders>
              <w:left w:val="single" w:sz="4" w:space="0" w:color="auto"/>
              <w:bottom w:val="single" w:sz="4" w:space="0" w:color="auto"/>
              <w:right w:val="single" w:sz="4" w:space="0" w:color="auto"/>
            </w:tcBorders>
            <w:shd w:val="clear" w:color="auto" w:fill="C6D9F1" w:themeFill="text2" w:themeFillTint="33"/>
            <w:vAlign w:val="center"/>
          </w:tcPr>
          <w:p w:rsidR="00D66043" w:rsidRPr="005E357B" w:rsidRDefault="00D66043" w:rsidP="00B5487E">
            <w:pPr>
              <w:spacing w:after="0" w:line="240" w:lineRule="auto"/>
              <w:jc w:val="center"/>
              <w:rPr>
                <w:rFonts w:ascii="Times New Roman" w:eastAsia="Times New Roman" w:hAnsi="Times New Roman" w:cs="Times New Roman"/>
                <w:b/>
                <w:bCs/>
                <w:lang w:eastAsia="ru-RU"/>
              </w:rPr>
            </w:pPr>
          </w:p>
        </w:tc>
        <w:tc>
          <w:tcPr>
            <w:tcW w:w="1048" w:type="dxa"/>
            <w:vMerge/>
            <w:tcBorders>
              <w:left w:val="single" w:sz="4" w:space="0" w:color="auto"/>
              <w:bottom w:val="single" w:sz="4" w:space="0" w:color="auto"/>
              <w:right w:val="single" w:sz="4" w:space="0" w:color="auto"/>
            </w:tcBorders>
            <w:shd w:val="clear" w:color="auto" w:fill="C6D9F1" w:themeFill="text2" w:themeFillTint="33"/>
            <w:vAlign w:val="center"/>
          </w:tcPr>
          <w:p w:rsidR="00D66043" w:rsidRPr="005E357B" w:rsidRDefault="00D66043" w:rsidP="00B5487E">
            <w:pPr>
              <w:spacing w:after="0" w:line="240" w:lineRule="auto"/>
              <w:jc w:val="center"/>
              <w:rPr>
                <w:rFonts w:ascii="Times New Roman" w:eastAsia="Times New Roman" w:hAnsi="Times New Roman" w:cs="Times New Roman"/>
                <w:b/>
                <w:bCs/>
                <w:lang w:eastAsia="ru-RU"/>
              </w:rPr>
            </w:pPr>
          </w:p>
        </w:tc>
      </w:tr>
      <w:tr w:rsidR="002E170A" w:rsidRPr="005E357B" w:rsidTr="00B5487E">
        <w:trPr>
          <w:trHeight w:val="312"/>
        </w:trPr>
        <w:tc>
          <w:tcPr>
            <w:tcW w:w="552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E170A" w:rsidRPr="005E357B" w:rsidRDefault="002E170A" w:rsidP="002E170A">
            <w:pPr>
              <w:spacing w:after="0" w:line="240" w:lineRule="auto"/>
              <w:rPr>
                <w:rFonts w:ascii="Times New Roman" w:eastAsia="Times New Roman" w:hAnsi="Times New Roman" w:cs="Times New Roman"/>
                <w:b/>
                <w:bCs/>
                <w:lang w:eastAsia="ru-RU"/>
              </w:rPr>
            </w:pPr>
            <w:r w:rsidRPr="005E357B">
              <w:rPr>
                <w:rFonts w:ascii="Times New Roman" w:eastAsia="Times New Roman" w:hAnsi="Times New Roman" w:cs="Times New Roman"/>
                <w:b/>
                <w:bCs/>
                <w:lang w:eastAsia="ru-RU"/>
              </w:rPr>
              <w:t>Export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70A" w:rsidRPr="00C91F93" w:rsidRDefault="002E170A" w:rsidP="002E170A">
            <w:pPr>
              <w:spacing w:after="0" w:line="240" w:lineRule="auto"/>
              <w:jc w:val="center"/>
              <w:rPr>
                <w:rFonts w:ascii="Times New Roman" w:eastAsia="Times New Roman" w:hAnsi="Times New Roman" w:cs="Times New Roman"/>
                <w:b/>
                <w:bCs/>
                <w:lang w:eastAsia="ru-RU"/>
              </w:rPr>
            </w:pPr>
            <w:r w:rsidRPr="00C91F93">
              <w:rPr>
                <w:rFonts w:ascii="Times New Roman" w:eastAsia="Times New Roman" w:hAnsi="Times New Roman" w:cs="Times New Roman"/>
                <w:b/>
                <w:bCs/>
                <w:lang w:eastAsia="ru-RU"/>
              </w:rPr>
              <w:t>-960.7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E170A" w:rsidRPr="00C91F93" w:rsidRDefault="002E170A" w:rsidP="002E170A">
            <w:pPr>
              <w:spacing w:after="0" w:line="240" w:lineRule="auto"/>
              <w:jc w:val="center"/>
              <w:rPr>
                <w:rFonts w:ascii="Times New Roman" w:eastAsia="Times New Roman" w:hAnsi="Times New Roman" w:cs="Times New Roman"/>
                <w:b/>
                <w:bCs/>
                <w:lang w:eastAsia="ru-RU"/>
              </w:rPr>
            </w:pPr>
            <w:r w:rsidRPr="00C91F93">
              <w:rPr>
                <w:rFonts w:ascii="Times New Roman" w:eastAsia="Times New Roman" w:hAnsi="Times New Roman" w:cs="Times New Roman"/>
                <w:b/>
                <w:bCs/>
                <w:lang w:eastAsia="ru-RU"/>
              </w:rPr>
              <w:t>-645.8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E170A" w:rsidRPr="00C91F93" w:rsidRDefault="002E170A" w:rsidP="002E170A">
            <w:pPr>
              <w:spacing w:after="0" w:line="240" w:lineRule="auto"/>
              <w:jc w:val="center"/>
              <w:rPr>
                <w:rFonts w:ascii="Times New Roman" w:eastAsia="Times New Roman" w:hAnsi="Times New Roman" w:cs="Times New Roman"/>
                <w:b/>
                <w:bCs/>
                <w:lang w:eastAsia="ru-RU"/>
              </w:rPr>
            </w:pPr>
            <w:r w:rsidRPr="00C91F93">
              <w:rPr>
                <w:rFonts w:ascii="Times New Roman" w:eastAsia="Times New Roman" w:hAnsi="Times New Roman" w:cs="Times New Roman"/>
                <w:b/>
                <w:bCs/>
                <w:lang w:eastAsia="ru-RU"/>
              </w:rPr>
              <w:t>314.9</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70A" w:rsidRPr="00C91F93" w:rsidRDefault="002E170A" w:rsidP="002E170A">
            <w:pPr>
              <w:spacing w:after="0" w:line="240" w:lineRule="auto"/>
              <w:jc w:val="center"/>
              <w:rPr>
                <w:rFonts w:ascii="Times New Roman" w:eastAsia="Times New Roman" w:hAnsi="Times New Roman" w:cs="Times New Roman"/>
                <w:b/>
                <w:bCs/>
                <w:lang w:eastAsia="ru-RU"/>
              </w:rPr>
            </w:pPr>
            <w:r w:rsidRPr="00C91F93">
              <w:rPr>
                <w:rFonts w:ascii="Times New Roman" w:eastAsia="Times New Roman" w:hAnsi="Times New Roman" w:cs="Times New Roman"/>
                <w:b/>
                <w:bCs/>
                <w:lang w:eastAsia="ru-RU"/>
              </w:rPr>
              <w:t>-32.8%</w:t>
            </w:r>
          </w:p>
        </w:tc>
      </w:tr>
      <w:tr w:rsidR="002E170A" w:rsidRPr="005E357B" w:rsidTr="00B5487E">
        <w:trPr>
          <w:trHeight w:val="340"/>
        </w:trPr>
        <w:tc>
          <w:tcPr>
            <w:tcW w:w="5524" w:type="dxa"/>
            <w:tcBorders>
              <w:top w:val="nil"/>
              <w:left w:val="single" w:sz="8" w:space="0" w:color="auto"/>
              <w:bottom w:val="single" w:sz="4" w:space="0" w:color="auto"/>
              <w:right w:val="single" w:sz="4" w:space="0" w:color="auto"/>
            </w:tcBorders>
            <w:shd w:val="clear" w:color="auto" w:fill="auto"/>
            <w:noWrap/>
            <w:vAlign w:val="center"/>
            <w:hideMark/>
          </w:tcPr>
          <w:p w:rsidR="002E170A" w:rsidRPr="005E357B" w:rsidRDefault="002E170A" w:rsidP="002E170A">
            <w:pPr>
              <w:spacing w:after="0" w:line="240" w:lineRule="auto"/>
              <w:ind w:firstLineChars="269" w:firstLine="594"/>
              <w:rPr>
                <w:rFonts w:ascii="Times New Roman" w:eastAsia="Times New Roman" w:hAnsi="Times New Roman" w:cs="Times New Roman"/>
                <w:b/>
                <w:bCs/>
                <w:lang w:eastAsia="ru-RU"/>
              </w:rPr>
            </w:pPr>
            <w:r w:rsidRPr="005E357B">
              <w:rPr>
                <w:rFonts w:ascii="Times New Roman" w:eastAsia="Times New Roman" w:hAnsi="Times New Roman" w:cs="Times New Roman"/>
                <w:b/>
                <w:bCs/>
                <w:lang w:eastAsia="ru-RU"/>
              </w:rPr>
              <w:t>in Russia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E170A" w:rsidRPr="00C91F93" w:rsidRDefault="002E170A" w:rsidP="002E170A">
            <w:pPr>
              <w:spacing w:after="0" w:line="240" w:lineRule="auto"/>
              <w:jc w:val="center"/>
              <w:rPr>
                <w:rFonts w:ascii="Times New Roman" w:eastAsia="Times New Roman" w:hAnsi="Times New Roman" w:cs="Times New Roman"/>
                <w:b/>
                <w:bCs/>
                <w:lang w:eastAsia="ru-RU"/>
              </w:rPr>
            </w:pPr>
            <w:r w:rsidRPr="00C91F93">
              <w:rPr>
                <w:rFonts w:ascii="Times New Roman" w:eastAsia="Times New Roman" w:hAnsi="Times New Roman" w:cs="Times New Roman"/>
                <w:b/>
                <w:bCs/>
                <w:lang w:eastAsia="ru-RU"/>
              </w:rPr>
              <w:t>-258.5</w:t>
            </w:r>
          </w:p>
        </w:tc>
        <w:tc>
          <w:tcPr>
            <w:tcW w:w="1134" w:type="dxa"/>
            <w:tcBorders>
              <w:top w:val="nil"/>
              <w:left w:val="nil"/>
              <w:bottom w:val="single" w:sz="4" w:space="0" w:color="auto"/>
              <w:right w:val="single" w:sz="4" w:space="0" w:color="auto"/>
            </w:tcBorders>
            <w:shd w:val="clear" w:color="auto" w:fill="auto"/>
            <w:noWrap/>
            <w:vAlign w:val="center"/>
            <w:hideMark/>
          </w:tcPr>
          <w:p w:rsidR="002E170A" w:rsidRPr="00C91F93" w:rsidRDefault="002E170A" w:rsidP="002E170A">
            <w:pPr>
              <w:spacing w:after="0" w:line="240" w:lineRule="auto"/>
              <w:jc w:val="center"/>
              <w:rPr>
                <w:rFonts w:ascii="Times New Roman" w:eastAsia="Times New Roman" w:hAnsi="Times New Roman" w:cs="Times New Roman"/>
                <w:b/>
                <w:bCs/>
                <w:lang w:eastAsia="ru-RU"/>
              </w:rPr>
            </w:pPr>
            <w:r w:rsidRPr="00C91F93">
              <w:rPr>
                <w:rFonts w:ascii="Times New Roman" w:eastAsia="Times New Roman" w:hAnsi="Times New Roman" w:cs="Times New Roman"/>
                <w:b/>
                <w:bCs/>
                <w:lang w:eastAsia="ru-RU"/>
              </w:rPr>
              <w:t>-261.6</w:t>
            </w:r>
          </w:p>
        </w:tc>
        <w:tc>
          <w:tcPr>
            <w:tcW w:w="1275" w:type="dxa"/>
            <w:tcBorders>
              <w:top w:val="nil"/>
              <w:left w:val="nil"/>
              <w:bottom w:val="single" w:sz="4" w:space="0" w:color="auto"/>
              <w:right w:val="single" w:sz="4" w:space="0" w:color="auto"/>
            </w:tcBorders>
            <w:shd w:val="clear" w:color="auto" w:fill="auto"/>
            <w:noWrap/>
            <w:vAlign w:val="center"/>
            <w:hideMark/>
          </w:tcPr>
          <w:p w:rsidR="002E170A" w:rsidRPr="00C91F93" w:rsidRDefault="002E170A" w:rsidP="002E170A">
            <w:pPr>
              <w:spacing w:after="0" w:line="240" w:lineRule="auto"/>
              <w:jc w:val="center"/>
              <w:rPr>
                <w:rFonts w:ascii="Times New Roman" w:eastAsia="Times New Roman" w:hAnsi="Times New Roman" w:cs="Times New Roman"/>
                <w:b/>
                <w:bCs/>
                <w:lang w:eastAsia="ru-RU"/>
              </w:rPr>
            </w:pPr>
            <w:r w:rsidRPr="00C91F93">
              <w:rPr>
                <w:rFonts w:ascii="Times New Roman" w:eastAsia="Times New Roman" w:hAnsi="Times New Roman" w:cs="Times New Roman"/>
                <w:b/>
                <w:bCs/>
                <w:lang w:eastAsia="ru-RU"/>
              </w:rPr>
              <w:t>-3.1</w:t>
            </w:r>
          </w:p>
        </w:tc>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2E170A" w:rsidRPr="00C91F93" w:rsidRDefault="002E170A" w:rsidP="002E170A">
            <w:pPr>
              <w:spacing w:after="0" w:line="240" w:lineRule="auto"/>
              <w:jc w:val="center"/>
              <w:rPr>
                <w:rFonts w:ascii="Times New Roman" w:eastAsia="Times New Roman" w:hAnsi="Times New Roman" w:cs="Times New Roman"/>
                <w:b/>
                <w:bCs/>
                <w:lang w:eastAsia="ru-RU"/>
              </w:rPr>
            </w:pPr>
            <w:r w:rsidRPr="00C91F93">
              <w:rPr>
                <w:rFonts w:ascii="Times New Roman" w:eastAsia="Times New Roman" w:hAnsi="Times New Roman" w:cs="Times New Roman"/>
                <w:b/>
                <w:bCs/>
                <w:lang w:eastAsia="ru-RU"/>
              </w:rPr>
              <w:t>1.2%</w:t>
            </w:r>
          </w:p>
        </w:tc>
      </w:tr>
      <w:tr w:rsidR="002E170A" w:rsidRPr="005E357B" w:rsidTr="00B5487E">
        <w:trPr>
          <w:trHeight w:val="340"/>
        </w:trPr>
        <w:tc>
          <w:tcPr>
            <w:tcW w:w="5524" w:type="dxa"/>
            <w:tcBorders>
              <w:top w:val="nil"/>
              <w:left w:val="single" w:sz="8" w:space="0" w:color="auto"/>
              <w:bottom w:val="single" w:sz="4" w:space="0" w:color="auto"/>
              <w:right w:val="single" w:sz="4" w:space="0" w:color="auto"/>
            </w:tcBorders>
            <w:shd w:val="clear" w:color="auto" w:fill="auto"/>
            <w:vAlign w:val="center"/>
            <w:hideMark/>
          </w:tcPr>
          <w:p w:rsidR="002E170A" w:rsidRPr="005E357B" w:rsidRDefault="002E170A" w:rsidP="002E170A">
            <w:pPr>
              <w:spacing w:after="0" w:line="240" w:lineRule="auto"/>
              <w:ind w:firstLineChars="270" w:firstLine="596"/>
              <w:rPr>
                <w:rFonts w:ascii="Times New Roman" w:eastAsia="Times New Roman" w:hAnsi="Times New Roman" w:cs="Times New Roman"/>
                <w:i/>
                <w:iCs/>
                <w:lang w:eastAsia="ru-RU"/>
              </w:rPr>
            </w:pPr>
            <w:r w:rsidRPr="005E357B">
              <w:rPr>
                <w:rFonts w:ascii="Times New Roman" w:eastAsia="Times New Roman" w:hAnsi="Times New Roman" w:cs="Times New Roman"/>
                <w:b/>
                <w:bCs/>
                <w:lang w:eastAsia="ru-RU"/>
              </w:rPr>
              <w:t>in the IPS of Central Asia</w:t>
            </w:r>
          </w:p>
        </w:tc>
        <w:tc>
          <w:tcPr>
            <w:tcW w:w="1134" w:type="dxa"/>
            <w:tcBorders>
              <w:top w:val="nil"/>
              <w:left w:val="nil"/>
              <w:bottom w:val="single" w:sz="4" w:space="0" w:color="auto"/>
              <w:right w:val="single" w:sz="4" w:space="0" w:color="auto"/>
            </w:tcBorders>
            <w:shd w:val="clear" w:color="auto" w:fill="auto"/>
            <w:noWrap/>
            <w:vAlign w:val="center"/>
            <w:hideMark/>
          </w:tcPr>
          <w:p w:rsidR="002E170A" w:rsidRPr="00C91F93" w:rsidRDefault="002E170A" w:rsidP="002E170A">
            <w:pPr>
              <w:spacing w:after="0" w:line="240" w:lineRule="auto"/>
              <w:jc w:val="center"/>
              <w:rPr>
                <w:rFonts w:ascii="Times New Roman" w:eastAsia="Times New Roman" w:hAnsi="Times New Roman" w:cs="Times New Roman"/>
                <w:b/>
                <w:bCs/>
                <w:lang w:eastAsia="ru-RU"/>
              </w:rPr>
            </w:pPr>
            <w:r w:rsidRPr="00C91F93">
              <w:rPr>
                <w:rFonts w:ascii="Times New Roman" w:eastAsia="Times New Roman" w:hAnsi="Times New Roman" w:cs="Times New Roman"/>
                <w:b/>
                <w:bCs/>
                <w:lang w:eastAsia="ru-RU"/>
              </w:rPr>
              <w:t>-702.2</w:t>
            </w:r>
          </w:p>
        </w:tc>
        <w:tc>
          <w:tcPr>
            <w:tcW w:w="1134" w:type="dxa"/>
            <w:tcBorders>
              <w:top w:val="nil"/>
              <w:left w:val="nil"/>
              <w:bottom w:val="single" w:sz="4" w:space="0" w:color="auto"/>
              <w:right w:val="single" w:sz="4" w:space="0" w:color="auto"/>
            </w:tcBorders>
            <w:shd w:val="clear" w:color="auto" w:fill="auto"/>
            <w:noWrap/>
            <w:vAlign w:val="center"/>
            <w:hideMark/>
          </w:tcPr>
          <w:p w:rsidR="002E170A" w:rsidRPr="00C91F93" w:rsidRDefault="002E170A" w:rsidP="002E170A">
            <w:pPr>
              <w:spacing w:after="0" w:line="240" w:lineRule="auto"/>
              <w:jc w:val="center"/>
              <w:rPr>
                <w:rFonts w:ascii="Times New Roman" w:eastAsia="Times New Roman" w:hAnsi="Times New Roman" w:cs="Times New Roman"/>
                <w:b/>
                <w:bCs/>
                <w:lang w:eastAsia="ru-RU"/>
              </w:rPr>
            </w:pPr>
            <w:r w:rsidRPr="00C91F93">
              <w:rPr>
                <w:rFonts w:ascii="Times New Roman" w:eastAsia="Times New Roman" w:hAnsi="Times New Roman" w:cs="Times New Roman"/>
                <w:b/>
                <w:bCs/>
                <w:lang w:eastAsia="ru-RU"/>
              </w:rPr>
              <w:t>-384.3</w:t>
            </w:r>
          </w:p>
        </w:tc>
        <w:tc>
          <w:tcPr>
            <w:tcW w:w="1275" w:type="dxa"/>
            <w:tcBorders>
              <w:top w:val="nil"/>
              <w:left w:val="nil"/>
              <w:bottom w:val="single" w:sz="4" w:space="0" w:color="auto"/>
              <w:right w:val="single" w:sz="4" w:space="0" w:color="auto"/>
            </w:tcBorders>
            <w:shd w:val="clear" w:color="auto" w:fill="auto"/>
            <w:noWrap/>
            <w:vAlign w:val="center"/>
            <w:hideMark/>
          </w:tcPr>
          <w:p w:rsidR="002E170A" w:rsidRPr="00C91F93" w:rsidRDefault="002E170A" w:rsidP="002E170A">
            <w:pPr>
              <w:spacing w:after="0" w:line="240" w:lineRule="auto"/>
              <w:jc w:val="center"/>
              <w:rPr>
                <w:rFonts w:ascii="Times New Roman" w:eastAsia="Times New Roman" w:hAnsi="Times New Roman" w:cs="Times New Roman"/>
                <w:b/>
                <w:bCs/>
                <w:lang w:eastAsia="ru-RU"/>
              </w:rPr>
            </w:pPr>
            <w:r w:rsidRPr="00C91F93">
              <w:rPr>
                <w:rFonts w:ascii="Times New Roman" w:eastAsia="Times New Roman" w:hAnsi="Times New Roman" w:cs="Times New Roman"/>
                <w:b/>
                <w:bCs/>
                <w:lang w:eastAsia="ru-RU"/>
              </w:rPr>
              <w:t>318.0</w:t>
            </w:r>
          </w:p>
        </w:tc>
        <w:tc>
          <w:tcPr>
            <w:tcW w:w="1048" w:type="dxa"/>
            <w:tcBorders>
              <w:top w:val="nil"/>
              <w:left w:val="nil"/>
              <w:bottom w:val="single" w:sz="4" w:space="0" w:color="auto"/>
              <w:right w:val="single" w:sz="4" w:space="0" w:color="auto"/>
            </w:tcBorders>
            <w:shd w:val="clear" w:color="auto" w:fill="auto"/>
            <w:noWrap/>
            <w:vAlign w:val="center"/>
            <w:hideMark/>
          </w:tcPr>
          <w:p w:rsidR="002E170A" w:rsidRPr="00C91F93" w:rsidRDefault="002E170A" w:rsidP="002E170A">
            <w:pPr>
              <w:spacing w:after="0" w:line="240" w:lineRule="auto"/>
              <w:jc w:val="center"/>
              <w:rPr>
                <w:rFonts w:ascii="Times New Roman" w:eastAsia="Times New Roman" w:hAnsi="Times New Roman" w:cs="Times New Roman"/>
                <w:b/>
                <w:bCs/>
                <w:lang w:eastAsia="ru-RU"/>
              </w:rPr>
            </w:pPr>
            <w:r w:rsidRPr="00C91F93">
              <w:rPr>
                <w:rFonts w:ascii="Times New Roman" w:eastAsia="Times New Roman" w:hAnsi="Times New Roman" w:cs="Times New Roman"/>
                <w:b/>
                <w:bCs/>
                <w:lang w:eastAsia="ru-RU"/>
              </w:rPr>
              <w:t>-45.3%</w:t>
            </w:r>
          </w:p>
        </w:tc>
      </w:tr>
      <w:tr w:rsidR="002E170A" w:rsidRPr="005E357B" w:rsidTr="00B5487E">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70A" w:rsidRPr="005E357B" w:rsidRDefault="002E170A" w:rsidP="002E170A">
            <w:pPr>
              <w:spacing w:after="0" w:line="240" w:lineRule="auto"/>
              <w:rPr>
                <w:rFonts w:ascii="Times New Roman" w:eastAsia="Times New Roman" w:hAnsi="Times New Roman" w:cs="Times New Roman"/>
                <w:i/>
                <w:iCs/>
                <w:lang w:eastAsia="ru-RU"/>
              </w:rPr>
            </w:pPr>
            <w:r w:rsidRPr="005E357B">
              <w:rPr>
                <w:rFonts w:ascii="Times New Roman" w:eastAsia="Times New Roman" w:hAnsi="Times New Roman" w:cs="Times New Roman"/>
                <w:b/>
                <w:bCs/>
                <w:lang w:eastAsia="ru-RU"/>
              </w:rPr>
              <w:t>Import of Kazakhstan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170A" w:rsidRPr="00C91F93" w:rsidRDefault="002E170A" w:rsidP="002E170A">
            <w:pPr>
              <w:spacing w:after="0" w:line="240" w:lineRule="auto"/>
              <w:jc w:val="center"/>
              <w:rPr>
                <w:rFonts w:ascii="Times New Roman" w:eastAsia="Times New Roman" w:hAnsi="Times New Roman" w:cs="Times New Roman"/>
                <w:b/>
                <w:bCs/>
                <w:lang w:eastAsia="ru-RU"/>
              </w:rPr>
            </w:pPr>
            <w:r w:rsidRPr="00C91F93">
              <w:rPr>
                <w:rFonts w:ascii="Times New Roman" w:eastAsia="Times New Roman" w:hAnsi="Times New Roman" w:cs="Times New Roman"/>
                <w:b/>
                <w:bCs/>
                <w:lang w:eastAsia="ru-RU"/>
              </w:rPr>
              <w:t>287.8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E170A" w:rsidRPr="00C91F93" w:rsidRDefault="002E170A" w:rsidP="002E170A">
            <w:pPr>
              <w:spacing w:after="0" w:line="240" w:lineRule="auto"/>
              <w:jc w:val="center"/>
              <w:rPr>
                <w:rFonts w:ascii="Times New Roman" w:eastAsia="Times New Roman" w:hAnsi="Times New Roman" w:cs="Times New Roman"/>
                <w:b/>
                <w:bCs/>
                <w:lang w:eastAsia="ru-RU"/>
              </w:rPr>
            </w:pPr>
            <w:r w:rsidRPr="00C91F93">
              <w:rPr>
                <w:rFonts w:ascii="Times New Roman" w:eastAsia="Times New Roman" w:hAnsi="Times New Roman" w:cs="Times New Roman"/>
                <w:b/>
                <w:bCs/>
                <w:lang w:eastAsia="ru-RU"/>
              </w:rPr>
              <w:t>347.4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E170A" w:rsidRPr="00C91F93" w:rsidRDefault="002E170A" w:rsidP="002E170A">
            <w:pPr>
              <w:spacing w:after="0" w:line="240" w:lineRule="auto"/>
              <w:jc w:val="center"/>
              <w:rPr>
                <w:rFonts w:ascii="Times New Roman" w:eastAsia="Times New Roman" w:hAnsi="Times New Roman" w:cs="Times New Roman"/>
                <w:b/>
                <w:bCs/>
                <w:lang w:eastAsia="ru-RU"/>
              </w:rPr>
            </w:pPr>
            <w:r w:rsidRPr="00C91F93">
              <w:rPr>
                <w:rFonts w:ascii="Times New Roman" w:eastAsia="Times New Roman" w:hAnsi="Times New Roman" w:cs="Times New Roman"/>
                <w:b/>
                <w:bCs/>
                <w:lang w:eastAsia="ru-RU"/>
              </w:rPr>
              <w:t>59.6</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70A" w:rsidRPr="00C91F93" w:rsidRDefault="002E170A" w:rsidP="002E170A">
            <w:pPr>
              <w:spacing w:after="0" w:line="240" w:lineRule="auto"/>
              <w:jc w:val="center"/>
              <w:rPr>
                <w:rFonts w:ascii="Times New Roman" w:eastAsia="Times New Roman" w:hAnsi="Times New Roman" w:cs="Times New Roman"/>
                <w:b/>
                <w:bCs/>
                <w:lang w:eastAsia="ru-RU"/>
              </w:rPr>
            </w:pPr>
            <w:r w:rsidRPr="00C91F93">
              <w:rPr>
                <w:rFonts w:ascii="Times New Roman" w:eastAsia="Times New Roman" w:hAnsi="Times New Roman" w:cs="Times New Roman"/>
                <w:b/>
                <w:bCs/>
                <w:lang w:eastAsia="ru-RU"/>
              </w:rPr>
              <w:t>20.7%</w:t>
            </w:r>
          </w:p>
        </w:tc>
      </w:tr>
      <w:tr w:rsidR="002E170A" w:rsidRPr="005E357B" w:rsidTr="00B5487E">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70A" w:rsidRPr="005E357B" w:rsidRDefault="002E170A" w:rsidP="002E170A">
            <w:pPr>
              <w:spacing w:after="0" w:line="240" w:lineRule="auto"/>
              <w:ind w:firstLine="596"/>
              <w:rPr>
                <w:rFonts w:ascii="Times New Roman" w:eastAsia="Times New Roman" w:hAnsi="Times New Roman" w:cs="Times New Roman"/>
                <w:b/>
                <w:bCs/>
                <w:lang w:eastAsia="ru-RU"/>
              </w:rPr>
            </w:pPr>
            <w:r w:rsidRPr="005E357B">
              <w:rPr>
                <w:rFonts w:ascii="Times New Roman" w:eastAsia="Times New Roman" w:hAnsi="Times New Roman" w:cs="Times New Roman"/>
                <w:b/>
                <w:bCs/>
                <w:lang w:eastAsia="ru-RU"/>
              </w:rPr>
              <w:t>From Russia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E170A" w:rsidRPr="00C91F93" w:rsidRDefault="002E170A" w:rsidP="002E170A">
            <w:pPr>
              <w:spacing w:after="0" w:line="240" w:lineRule="auto"/>
              <w:jc w:val="center"/>
              <w:rPr>
                <w:rFonts w:ascii="Times New Roman" w:eastAsia="Times New Roman" w:hAnsi="Times New Roman" w:cs="Times New Roman"/>
                <w:b/>
                <w:bCs/>
                <w:lang w:eastAsia="ru-RU"/>
              </w:rPr>
            </w:pPr>
            <w:r w:rsidRPr="00C91F93">
              <w:rPr>
                <w:rFonts w:ascii="Times New Roman" w:eastAsia="Times New Roman" w:hAnsi="Times New Roman" w:cs="Times New Roman"/>
                <w:b/>
                <w:bCs/>
                <w:lang w:eastAsia="ru-RU"/>
              </w:rPr>
              <w:t>287.8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E170A" w:rsidRPr="00C91F93" w:rsidRDefault="002E170A" w:rsidP="002E170A">
            <w:pPr>
              <w:spacing w:after="0" w:line="240" w:lineRule="auto"/>
              <w:jc w:val="center"/>
              <w:rPr>
                <w:rFonts w:ascii="Times New Roman" w:eastAsia="Times New Roman" w:hAnsi="Times New Roman" w:cs="Times New Roman"/>
                <w:b/>
                <w:bCs/>
                <w:lang w:eastAsia="ru-RU"/>
              </w:rPr>
            </w:pPr>
            <w:r w:rsidRPr="00C91F93">
              <w:rPr>
                <w:rFonts w:ascii="Times New Roman" w:eastAsia="Times New Roman" w:hAnsi="Times New Roman" w:cs="Times New Roman"/>
                <w:b/>
                <w:bCs/>
                <w:lang w:eastAsia="ru-RU"/>
              </w:rPr>
              <w:t>346.3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70A" w:rsidRPr="00C91F93" w:rsidRDefault="002E170A" w:rsidP="002E170A">
            <w:pPr>
              <w:spacing w:after="0" w:line="240" w:lineRule="auto"/>
              <w:jc w:val="center"/>
              <w:rPr>
                <w:rFonts w:ascii="Times New Roman" w:eastAsia="Times New Roman" w:hAnsi="Times New Roman" w:cs="Times New Roman"/>
                <w:b/>
                <w:bCs/>
                <w:lang w:eastAsia="ru-RU"/>
              </w:rPr>
            </w:pPr>
            <w:r w:rsidRPr="00C91F93">
              <w:rPr>
                <w:rFonts w:ascii="Times New Roman" w:eastAsia="Times New Roman" w:hAnsi="Times New Roman" w:cs="Times New Roman"/>
                <w:b/>
                <w:bCs/>
                <w:lang w:eastAsia="ru-RU"/>
              </w:rPr>
              <w:t>58.5</w:t>
            </w:r>
          </w:p>
        </w:tc>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2E170A" w:rsidRPr="00C91F93" w:rsidRDefault="002E170A" w:rsidP="002E170A">
            <w:pPr>
              <w:spacing w:after="0" w:line="240" w:lineRule="auto"/>
              <w:jc w:val="center"/>
              <w:rPr>
                <w:rFonts w:ascii="Times New Roman" w:eastAsia="Times New Roman" w:hAnsi="Times New Roman" w:cs="Times New Roman"/>
                <w:b/>
                <w:bCs/>
                <w:lang w:eastAsia="ru-RU"/>
              </w:rPr>
            </w:pPr>
            <w:r w:rsidRPr="00C91F93">
              <w:rPr>
                <w:rFonts w:ascii="Times New Roman" w:eastAsia="Times New Roman" w:hAnsi="Times New Roman" w:cs="Times New Roman"/>
                <w:b/>
                <w:bCs/>
                <w:lang w:eastAsia="ru-RU"/>
              </w:rPr>
              <w:t>20.3%</w:t>
            </w:r>
          </w:p>
        </w:tc>
      </w:tr>
      <w:tr w:rsidR="002E170A" w:rsidRPr="005E357B" w:rsidTr="00B5487E">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70A" w:rsidRPr="005E357B" w:rsidRDefault="002E170A" w:rsidP="002E170A">
            <w:pPr>
              <w:spacing w:after="0" w:line="240" w:lineRule="auto"/>
              <w:ind w:firstLineChars="13" w:firstLine="29"/>
              <w:rPr>
                <w:rFonts w:ascii="Times New Roman" w:eastAsia="Times New Roman" w:hAnsi="Times New Roman" w:cs="Times New Roman"/>
                <w:i/>
                <w:iCs/>
                <w:lang w:eastAsia="ru-RU"/>
              </w:rPr>
            </w:pPr>
            <w:r>
              <w:rPr>
                <w:rFonts w:ascii="Times New Roman" w:eastAsia="Times New Roman" w:hAnsi="Times New Roman" w:cs="Times New Roman"/>
                <w:b/>
                <w:bCs/>
                <w:lang w:eastAsia="ru-RU"/>
              </w:rPr>
              <w:t>Balance- flow "+" deficit, "-" excess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E170A" w:rsidRPr="00C91F93" w:rsidRDefault="002E170A" w:rsidP="002E170A">
            <w:pPr>
              <w:spacing w:after="0" w:line="240" w:lineRule="auto"/>
              <w:jc w:val="center"/>
              <w:rPr>
                <w:rFonts w:ascii="Times New Roman" w:eastAsia="Times New Roman" w:hAnsi="Times New Roman" w:cs="Times New Roman"/>
                <w:b/>
                <w:bCs/>
                <w:lang w:eastAsia="ru-RU"/>
              </w:rPr>
            </w:pPr>
            <w:r w:rsidRPr="00C91F93">
              <w:rPr>
                <w:rFonts w:ascii="Times New Roman" w:eastAsia="Times New Roman" w:hAnsi="Times New Roman" w:cs="Times New Roman"/>
                <w:b/>
                <w:bCs/>
                <w:lang w:eastAsia="ru-RU"/>
              </w:rPr>
              <w:t>-672.9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E170A" w:rsidRPr="00C91F93" w:rsidRDefault="002E170A" w:rsidP="002E170A">
            <w:pPr>
              <w:spacing w:after="0" w:line="240" w:lineRule="auto"/>
              <w:jc w:val="center"/>
              <w:rPr>
                <w:rFonts w:ascii="Times New Roman" w:eastAsia="Times New Roman" w:hAnsi="Times New Roman" w:cs="Times New Roman"/>
                <w:b/>
                <w:bCs/>
                <w:lang w:eastAsia="ru-RU"/>
              </w:rPr>
            </w:pPr>
            <w:r w:rsidRPr="00C91F93">
              <w:rPr>
                <w:rFonts w:ascii="Times New Roman" w:eastAsia="Times New Roman" w:hAnsi="Times New Roman" w:cs="Times New Roman"/>
                <w:b/>
                <w:bCs/>
                <w:lang w:eastAsia="ru-RU"/>
              </w:rPr>
              <w:t>-298.4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E170A" w:rsidRPr="00C91F93" w:rsidRDefault="002E170A" w:rsidP="002E170A">
            <w:pPr>
              <w:spacing w:after="0" w:line="240" w:lineRule="auto"/>
              <w:jc w:val="center"/>
              <w:rPr>
                <w:rFonts w:ascii="Times New Roman" w:eastAsia="Times New Roman" w:hAnsi="Times New Roman" w:cs="Times New Roman"/>
                <w:b/>
                <w:bCs/>
                <w:lang w:eastAsia="ru-RU"/>
              </w:rPr>
            </w:pPr>
            <w:r w:rsidRPr="00C91F93">
              <w:rPr>
                <w:rFonts w:ascii="Times New Roman" w:eastAsia="Times New Roman" w:hAnsi="Times New Roman" w:cs="Times New Roman"/>
                <w:b/>
                <w:bCs/>
                <w:lang w:eastAsia="ru-RU"/>
              </w:rPr>
              <w:t>374.5</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2E170A" w:rsidRPr="00C91F93" w:rsidRDefault="002E170A" w:rsidP="002E170A">
            <w:pPr>
              <w:spacing w:after="0" w:line="240" w:lineRule="auto"/>
              <w:jc w:val="center"/>
              <w:rPr>
                <w:rFonts w:ascii="Times New Roman" w:eastAsia="Times New Roman" w:hAnsi="Times New Roman" w:cs="Times New Roman"/>
                <w:b/>
                <w:bCs/>
                <w:lang w:eastAsia="ru-RU"/>
              </w:rPr>
            </w:pPr>
            <w:r w:rsidRPr="00C91F93">
              <w:rPr>
                <w:rFonts w:ascii="Times New Roman" w:eastAsia="Times New Roman" w:hAnsi="Times New Roman" w:cs="Times New Roman"/>
                <w:b/>
                <w:bCs/>
                <w:lang w:eastAsia="ru-RU"/>
              </w:rPr>
              <w:t>-55.7%</w:t>
            </w:r>
          </w:p>
        </w:tc>
      </w:tr>
    </w:tbl>
    <w:p w:rsidR="000F513C" w:rsidRDefault="000F513C" w:rsidP="000F513C">
      <w:pPr>
        <w:spacing w:after="0" w:line="240" w:lineRule="auto"/>
        <w:rPr>
          <w:rFonts w:ascii="Times New Roman" w:eastAsiaTheme="majorEastAsia" w:hAnsi="Times New Roman" w:cs="Times New Roman"/>
          <w:color w:val="365F91" w:themeColor="accent1" w:themeShade="BF"/>
          <w:sz w:val="28"/>
          <w:szCs w:val="28"/>
        </w:rPr>
      </w:pPr>
    </w:p>
    <w:p w:rsidR="000F513C" w:rsidRPr="000F513C" w:rsidRDefault="00BB5A83" w:rsidP="004B427A">
      <w:pPr>
        <w:rPr>
          <w:rFonts w:ascii="Times New Roman" w:hAnsi="Times New Roman" w:cs="Times New Roman"/>
          <w:sz w:val="28"/>
        </w:rPr>
      </w:pPr>
      <w:r>
        <w:rPr>
          <w:rFonts w:ascii="Times New Roman" w:hAnsi="Times New Roman" w:cs="Times New Roman"/>
          <w:sz w:val="28"/>
        </w:rPr>
        <w:br w:type="page"/>
      </w:r>
    </w:p>
    <w:p w:rsidR="00FE02F0" w:rsidRDefault="00A32670" w:rsidP="006A1A33">
      <w:pPr>
        <w:pStyle w:val="1"/>
        <w:numPr>
          <w:ilvl w:val="0"/>
          <w:numId w:val="10"/>
        </w:numPr>
        <w:tabs>
          <w:tab w:val="left" w:pos="426"/>
        </w:tabs>
        <w:spacing w:before="0" w:line="240" w:lineRule="auto"/>
        <w:contextualSpacing/>
        <w:jc w:val="center"/>
        <w:rPr>
          <w:rFonts w:ascii="Times New Roman" w:hAnsi="Times New Roman" w:cs="Times New Roman"/>
          <w:b/>
          <w:color w:val="auto"/>
        </w:rPr>
      </w:pPr>
      <w:bookmarkStart w:id="16" w:name="_Toc102122572"/>
      <w:r w:rsidRPr="000D46F5">
        <w:rPr>
          <w:rFonts w:ascii="Times New Roman" w:hAnsi="Times New Roman" w:cs="Times New Roman"/>
          <w:b/>
          <w:color w:val="auto"/>
        </w:rPr>
        <w:lastRenderedPageBreak/>
        <w:t>Coal</w:t>
      </w:r>
      <w:bookmarkStart w:id="17" w:name="_Toc510196473"/>
      <w:bookmarkEnd w:id="16"/>
    </w:p>
    <w:p w:rsidR="00AD64FC" w:rsidRPr="00AD64FC" w:rsidRDefault="00AD64FC" w:rsidP="00AD64FC">
      <w:pPr>
        <w:spacing w:after="0"/>
      </w:pPr>
    </w:p>
    <w:bookmarkEnd w:id="17"/>
    <w:p w:rsidR="002E170A" w:rsidRPr="004F1FD4" w:rsidRDefault="002E170A" w:rsidP="002E170A">
      <w:pPr>
        <w:spacing w:after="0" w:line="240" w:lineRule="auto"/>
        <w:ind w:firstLine="567"/>
        <w:contextualSpacing/>
        <w:jc w:val="both"/>
        <w:rPr>
          <w:rFonts w:ascii="Times New Roman" w:hAnsi="Times New Roman" w:cs="Times New Roman"/>
          <w:sz w:val="28"/>
          <w:szCs w:val="28"/>
        </w:rPr>
      </w:pPr>
      <w:r w:rsidRPr="004F1FD4">
        <w:rPr>
          <w:rFonts w:ascii="Times New Roman" w:hAnsi="Times New Roman" w:cs="Times New Roman"/>
          <w:sz w:val="28"/>
          <w:szCs w:val="28"/>
        </w:rPr>
        <w:t xml:space="preserve">According to the Bureau of National Statistics, Kazakhstan produced </w:t>
      </w:r>
      <w:r w:rsidRPr="004F1FD4">
        <w:rPr>
          <w:rFonts w:ascii="Times New Roman" w:hAnsi="Times New Roman" w:cs="Times New Roman"/>
          <w:sz w:val="28"/>
          <w:szCs w:val="28"/>
        </w:rPr>
        <w:br/>
      </w:r>
      <w:r>
        <w:rPr>
          <w:rFonts w:ascii="Times New Roman" w:hAnsi="Times New Roman" w:cs="Times New Roman"/>
          <w:sz w:val="28"/>
          <w:szCs w:val="28"/>
        </w:rPr>
        <w:t xml:space="preserve">29,784.4 thousand tons of hard coal in January-March </w:t>
      </w:r>
      <w:r w:rsidRPr="004F1FD4">
        <w:rPr>
          <w:rFonts w:ascii="Times New Roman" w:hAnsi="Times New Roman" w:cs="Times New Roman"/>
          <w:sz w:val="28"/>
          <w:szCs w:val="28"/>
        </w:rPr>
        <w:t>2022 , which is 7.1% more than in the same period in 2021 (27,810.3 thousand tons).</w:t>
      </w:r>
    </w:p>
    <w:p w:rsidR="000E75C2" w:rsidRPr="004F1FD4" w:rsidRDefault="000E75C2" w:rsidP="000E75C2">
      <w:pPr>
        <w:spacing w:after="0" w:line="240" w:lineRule="auto"/>
        <w:ind w:firstLine="567"/>
        <w:contextualSpacing/>
        <w:jc w:val="right"/>
        <w:rPr>
          <w:rFonts w:ascii="Times New Roman" w:hAnsi="Times New Roman" w:cs="Times New Roman"/>
          <w:sz w:val="28"/>
          <w:szCs w:val="28"/>
        </w:rPr>
      </w:pPr>
      <w:r w:rsidRPr="004F1FD4">
        <w:rPr>
          <w:rFonts w:ascii="Times New Roman" w:hAnsi="Times New Roman" w:cs="Times New Roman"/>
          <w:i/>
          <w:sz w:val="24"/>
          <w:szCs w:val="24"/>
        </w:rPr>
        <w:t>thousand tons</w:t>
      </w:r>
    </w:p>
    <w:tbl>
      <w:tblPr>
        <w:tblStyle w:val="a9"/>
        <w:tblW w:w="9952" w:type="dxa"/>
        <w:tblInd w:w="108" w:type="dxa"/>
        <w:tblLook w:val="04A0" w:firstRow="1" w:lastRow="0" w:firstColumn="1" w:lastColumn="0" w:noHBand="0" w:noVBand="1"/>
      </w:tblPr>
      <w:tblGrid>
        <w:gridCol w:w="564"/>
        <w:gridCol w:w="2867"/>
        <w:gridCol w:w="1418"/>
        <w:gridCol w:w="1559"/>
        <w:gridCol w:w="1559"/>
        <w:gridCol w:w="1985"/>
      </w:tblGrid>
      <w:tr w:rsidR="002E170A" w:rsidRPr="004F1FD4" w:rsidTr="00E45AF7">
        <w:trPr>
          <w:trHeight w:val="274"/>
        </w:trPr>
        <w:tc>
          <w:tcPr>
            <w:tcW w:w="564" w:type="dxa"/>
            <w:vMerge w:val="restart"/>
            <w:shd w:val="clear" w:color="auto" w:fill="auto"/>
            <w:vAlign w:val="center"/>
          </w:tcPr>
          <w:p w:rsidR="002E170A" w:rsidRPr="004F1FD4" w:rsidRDefault="00156E8E" w:rsidP="00E45AF7">
            <w:pPr>
              <w:contextualSpacing/>
              <w:jc w:val="center"/>
              <w:rPr>
                <w:rFonts w:ascii="Times New Roman" w:hAnsi="Times New Roman" w:cs="Times New Roman"/>
                <w:b/>
              </w:rPr>
            </w:pPr>
            <w:r>
              <w:rPr>
                <w:rFonts w:ascii="Times New Roman" w:hAnsi="Times New Roman" w:cs="Times New Roman"/>
                <w:b/>
              </w:rPr>
              <w:t xml:space="preserve">No. </w:t>
            </w:r>
          </w:p>
        </w:tc>
        <w:tc>
          <w:tcPr>
            <w:tcW w:w="2867" w:type="dxa"/>
            <w:vMerge w:val="restart"/>
            <w:shd w:val="clear" w:color="auto" w:fill="auto"/>
            <w:vAlign w:val="center"/>
          </w:tcPr>
          <w:p w:rsidR="002E170A" w:rsidRPr="004F1FD4" w:rsidRDefault="002E170A" w:rsidP="00E45AF7">
            <w:pPr>
              <w:contextualSpacing/>
              <w:jc w:val="center"/>
              <w:rPr>
                <w:rFonts w:ascii="Times New Roman" w:hAnsi="Times New Roman" w:cs="Times New Roman"/>
                <w:b/>
              </w:rPr>
            </w:pPr>
            <w:r w:rsidRPr="004F1FD4">
              <w:rPr>
                <w:rFonts w:ascii="Times New Roman" w:hAnsi="Times New Roman" w:cs="Times New Roman"/>
                <w:b/>
              </w:rPr>
              <w:t>Region</w:t>
            </w:r>
          </w:p>
        </w:tc>
        <w:tc>
          <w:tcPr>
            <w:tcW w:w="2977" w:type="dxa"/>
            <w:gridSpan w:val="2"/>
            <w:vAlign w:val="center"/>
          </w:tcPr>
          <w:p w:rsidR="002E170A" w:rsidRPr="004F1FD4" w:rsidRDefault="002E170A" w:rsidP="00E45AF7">
            <w:pPr>
              <w:contextualSpacing/>
              <w:jc w:val="center"/>
              <w:rPr>
                <w:rFonts w:ascii="Times New Roman" w:hAnsi="Times New Roman" w:cs="Times New Roman"/>
                <w:b/>
              </w:rPr>
            </w:pPr>
            <w:r w:rsidRPr="00BC7B85">
              <w:rPr>
                <w:rFonts w:ascii="Times New Roman" w:eastAsia="Times New Roman" w:hAnsi="Times New Roman" w:cs="Times New Roman"/>
                <w:b/>
                <w:bCs/>
                <w:color w:val="000000"/>
                <w:lang w:eastAsia="ru-RU"/>
              </w:rPr>
              <w:t>January March</w:t>
            </w:r>
          </w:p>
        </w:tc>
        <w:tc>
          <w:tcPr>
            <w:tcW w:w="1559" w:type="dxa"/>
            <w:vMerge w:val="restart"/>
            <w:vAlign w:val="center"/>
          </w:tcPr>
          <w:p w:rsidR="002E170A" w:rsidRPr="004F1FD4" w:rsidRDefault="002E170A" w:rsidP="00E45AF7">
            <w:pPr>
              <w:contextualSpacing/>
              <w:jc w:val="center"/>
              <w:rPr>
                <w:rFonts w:ascii="Times New Roman" w:hAnsi="Times New Roman" w:cs="Times New Roman"/>
                <w:b/>
              </w:rPr>
            </w:pPr>
            <w:r w:rsidRPr="004F1FD4">
              <w:rPr>
                <w:rFonts w:ascii="Times New Roman" w:hAnsi="Times New Roman" w:cs="Times New Roman"/>
                <w:b/>
              </w:rPr>
              <w:t>Δ, thousand tons</w:t>
            </w:r>
          </w:p>
        </w:tc>
        <w:tc>
          <w:tcPr>
            <w:tcW w:w="1985" w:type="dxa"/>
            <w:vMerge w:val="restart"/>
            <w:shd w:val="clear" w:color="auto" w:fill="auto"/>
            <w:vAlign w:val="center"/>
          </w:tcPr>
          <w:p w:rsidR="002E170A" w:rsidRPr="004F1FD4" w:rsidRDefault="002E170A" w:rsidP="00E45AF7">
            <w:pPr>
              <w:contextualSpacing/>
              <w:jc w:val="center"/>
              <w:rPr>
                <w:rFonts w:ascii="Times New Roman" w:hAnsi="Times New Roman" w:cs="Times New Roman"/>
                <w:b/>
              </w:rPr>
            </w:pPr>
            <w:r w:rsidRPr="004F1FD4">
              <w:rPr>
                <w:rFonts w:ascii="Times New Roman" w:hAnsi="Times New Roman" w:cs="Times New Roman"/>
                <w:b/>
              </w:rPr>
              <w:t>Δ, %</w:t>
            </w:r>
          </w:p>
        </w:tc>
      </w:tr>
      <w:tr w:rsidR="002E170A" w:rsidRPr="004F1FD4" w:rsidTr="00E45AF7">
        <w:trPr>
          <w:trHeight w:val="355"/>
        </w:trPr>
        <w:tc>
          <w:tcPr>
            <w:tcW w:w="564" w:type="dxa"/>
            <w:vMerge/>
            <w:shd w:val="clear" w:color="auto" w:fill="B6DDE8" w:themeFill="accent5" w:themeFillTint="66"/>
            <w:vAlign w:val="center"/>
          </w:tcPr>
          <w:p w:rsidR="002E170A" w:rsidRPr="004F1FD4" w:rsidRDefault="002E170A" w:rsidP="00E45AF7">
            <w:pPr>
              <w:contextualSpacing/>
              <w:jc w:val="center"/>
              <w:rPr>
                <w:rFonts w:ascii="Times New Roman" w:hAnsi="Times New Roman" w:cs="Times New Roman"/>
                <w:b/>
              </w:rPr>
            </w:pPr>
          </w:p>
        </w:tc>
        <w:tc>
          <w:tcPr>
            <w:tcW w:w="2867" w:type="dxa"/>
            <w:vMerge/>
            <w:shd w:val="clear" w:color="auto" w:fill="B6DDE8" w:themeFill="accent5" w:themeFillTint="66"/>
            <w:vAlign w:val="center"/>
          </w:tcPr>
          <w:p w:rsidR="002E170A" w:rsidRPr="004F1FD4" w:rsidRDefault="002E170A" w:rsidP="00E45AF7">
            <w:pPr>
              <w:contextualSpacing/>
              <w:jc w:val="center"/>
              <w:rPr>
                <w:rFonts w:ascii="Times New Roman" w:hAnsi="Times New Roman" w:cs="Times New Roman"/>
                <w:b/>
              </w:rPr>
            </w:pPr>
          </w:p>
        </w:tc>
        <w:tc>
          <w:tcPr>
            <w:tcW w:w="1418" w:type="dxa"/>
            <w:vAlign w:val="center"/>
          </w:tcPr>
          <w:p w:rsidR="002E170A" w:rsidRPr="004F1FD4" w:rsidRDefault="002E170A" w:rsidP="00E45AF7">
            <w:pPr>
              <w:jc w:val="center"/>
              <w:rPr>
                <w:rFonts w:ascii="Times New Roman" w:eastAsia="Times New Roman" w:hAnsi="Times New Roman" w:cs="Times New Roman"/>
                <w:b/>
                <w:bCs/>
                <w:color w:val="000000"/>
                <w:lang w:eastAsia="ru-RU"/>
              </w:rPr>
            </w:pPr>
            <w:r w:rsidRPr="004F1FD4">
              <w:rPr>
                <w:rFonts w:ascii="Times New Roman" w:eastAsia="Times New Roman" w:hAnsi="Times New Roman" w:cs="Times New Roman"/>
                <w:b/>
                <w:bCs/>
                <w:color w:val="000000"/>
                <w:lang w:eastAsia="ru-RU"/>
              </w:rPr>
              <w:t>2021</w:t>
            </w:r>
          </w:p>
        </w:tc>
        <w:tc>
          <w:tcPr>
            <w:tcW w:w="1559" w:type="dxa"/>
            <w:shd w:val="clear" w:color="auto" w:fill="auto"/>
            <w:vAlign w:val="center"/>
          </w:tcPr>
          <w:p w:rsidR="002E170A" w:rsidRPr="004F1FD4" w:rsidRDefault="002E170A" w:rsidP="00E45AF7">
            <w:pPr>
              <w:jc w:val="center"/>
              <w:rPr>
                <w:rFonts w:ascii="Times New Roman" w:eastAsia="Times New Roman" w:hAnsi="Times New Roman" w:cs="Times New Roman"/>
                <w:b/>
                <w:bCs/>
                <w:color w:val="000000"/>
                <w:lang w:eastAsia="ru-RU"/>
              </w:rPr>
            </w:pPr>
            <w:r w:rsidRPr="004F1FD4">
              <w:rPr>
                <w:rFonts w:ascii="Times New Roman" w:eastAsia="Times New Roman" w:hAnsi="Times New Roman" w:cs="Times New Roman"/>
                <w:b/>
                <w:bCs/>
                <w:color w:val="000000"/>
                <w:lang w:eastAsia="ru-RU"/>
              </w:rPr>
              <w:t>2022</w:t>
            </w:r>
          </w:p>
        </w:tc>
        <w:tc>
          <w:tcPr>
            <w:tcW w:w="1559" w:type="dxa"/>
            <w:vMerge/>
            <w:tcBorders>
              <w:bottom w:val="single" w:sz="4" w:space="0" w:color="auto"/>
            </w:tcBorders>
            <w:vAlign w:val="center"/>
          </w:tcPr>
          <w:p w:rsidR="002E170A" w:rsidRPr="004F1FD4" w:rsidRDefault="002E170A" w:rsidP="00E45AF7">
            <w:pPr>
              <w:contextualSpacing/>
              <w:jc w:val="center"/>
              <w:rPr>
                <w:rFonts w:ascii="Times New Roman" w:hAnsi="Times New Roman" w:cs="Times New Roman"/>
              </w:rPr>
            </w:pPr>
          </w:p>
        </w:tc>
        <w:tc>
          <w:tcPr>
            <w:tcW w:w="1985" w:type="dxa"/>
            <w:vMerge/>
            <w:shd w:val="clear" w:color="auto" w:fill="auto"/>
            <w:vAlign w:val="center"/>
          </w:tcPr>
          <w:p w:rsidR="002E170A" w:rsidRPr="004F1FD4" w:rsidRDefault="002E170A" w:rsidP="00E45AF7">
            <w:pPr>
              <w:contextualSpacing/>
              <w:jc w:val="center"/>
              <w:rPr>
                <w:rFonts w:ascii="Times New Roman" w:hAnsi="Times New Roman" w:cs="Times New Roman"/>
              </w:rPr>
            </w:pPr>
          </w:p>
        </w:tc>
      </w:tr>
      <w:tr w:rsidR="002E170A" w:rsidRPr="004F1FD4" w:rsidTr="00E45AF7">
        <w:trPr>
          <w:trHeight w:val="333"/>
        </w:trPr>
        <w:tc>
          <w:tcPr>
            <w:tcW w:w="564" w:type="dxa"/>
            <w:vAlign w:val="center"/>
          </w:tcPr>
          <w:p w:rsidR="002E170A" w:rsidRPr="004F1FD4" w:rsidRDefault="002E170A" w:rsidP="00E45AF7">
            <w:pPr>
              <w:contextualSpacing/>
              <w:jc w:val="center"/>
              <w:rPr>
                <w:rFonts w:ascii="Times New Roman" w:hAnsi="Times New Roman" w:cs="Times New Roman"/>
              </w:rPr>
            </w:pPr>
            <w:r w:rsidRPr="004F1FD4">
              <w:rPr>
                <w:rFonts w:ascii="Times New Roman" w:hAnsi="Times New Roman" w:cs="Times New Roman"/>
              </w:rPr>
              <w:t>1</w:t>
            </w:r>
          </w:p>
        </w:tc>
        <w:tc>
          <w:tcPr>
            <w:tcW w:w="2867" w:type="dxa"/>
            <w:vAlign w:val="center"/>
          </w:tcPr>
          <w:p w:rsidR="002E170A" w:rsidRPr="004F1FD4" w:rsidRDefault="002E170A" w:rsidP="00E45AF7">
            <w:pPr>
              <w:contextualSpacing/>
              <w:rPr>
                <w:rFonts w:ascii="Times New Roman" w:hAnsi="Times New Roman" w:cs="Times New Roman"/>
              </w:rPr>
            </w:pPr>
            <w:r w:rsidRPr="004F1FD4">
              <w:rPr>
                <w:rFonts w:ascii="Times New Roman" w:hAnsi="Times New Roman" w:cs="Times New Roman"/>
              </w:rPr>
              <w:t>Pavlodar</w:t>
            </w:r>
          </w:p>
        </w:tc>
        <w:tc>
          <w:tcPr>
            <w:tcW w:w="1418" w:type="dxa"/>
            <w:tcBorders>
              <w:top w:val="single" w:sz="4" w:space="0" w:color="auto"/>
              <w:left w:val="nil"/>
              <w:bottom w:val="single" w:sz="4" w:space="0" w:color="auto"/>
              <w:right w:val="single" w:sz="4" w:space="0" w:color="auto"/>
            </w:tcBorders>
            <w:shd w:val="clear" w:color="auto" w:fill="auto"/>
            <w:vAlign w:val="center"/>
          </w:tcPr>
          <w:p w:rsidR="002E170A" w:rsidRPr="004F1FD4" w:rsidRDefault="002E170A" w:rsidP="00E45AF7">
            <w:pPr>
              <w:jc w:val="center"/>
              <w:rPr>
                <w:rFonts w:ascii="Times New Roman" w:hAnsi="Times New Roman" w:cs="Times New Roman"/>
                <w:color w:val="000000"/>
              </w:rPr>
            </w:pPr>
            <w:r>
              <w:rPr>
                <w:rFonts w:ascii="Times New Roman" w:hAnsi="Times New Roman" w:cs="Times New Roman"/>
                <w:color w:val="000000"/>
              </w:rPr>
              <w:t>17,566.5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E170A" w:rsidRPr="004F1FD4" w:rsidRDefault="002E170A" w:rsidP="00E45AF7">
            <w:pPr>
              <w:jc w:val="center"/>
              <w:rPr>
                <w:rFonts w:ascii="Times New Roman" w:hAnsi="Times New Roman" w:cs="Times New Roman"/>
                <w:color w:val="000000"/>
              </w:rPr>
            </w:pPr>
            <w:r>
              <w:rPr>
                <w:rFonts w:ascii="Times New Roman" w:hAnsi="Times New Roman" w:cs="Times New Roman"/>
                <w:color w:val="000000"/>
              </w:rPr>
              <w:t>18,911.1</w:t>
            </w:r>
          </w:p>
        </w:tc>
        <w:tc>
          <w:tcPr>
            <w:tcW w:w="1559" w:type="dxa"/>
            <w:tcBorders>
              <w:top w:val="single" w:sz="4" w:space="0" w:color="auto"/>
              <w:left w:val="nil"/>
              <w:bottom w:val="single" w:sz="4" w:space="0" w:color="auto"/>
              <w:right w:val="nil"/>
            </w:tcBorders>
            <w:shd w:val="clear" w:color="auto" w:fill="auto"/>
          </w:tcPr>
          <w:p w:rsidR="002E170A" w:rsidRPr="00156602" w:rsidRDefault="002E170A" w:rsidP="00E45AF7">
            <w:pPr>
              <w:jc w:val="center"/>
              <w:rPr>
                <w:rFonts w:ascii="Times New Roman" w:hAnsi="Times New Roman" w:cs="Times New Roman"/>
                <w:color w:val="000000"/>
              </w:rPr>
            </w:pPr>
            <w:r w:rsidRPr="00156602">
              <w:rPr>
                <w:rFonts w:ascii="Times New Roman" w:hAnsi="Times New Roman" w:cs="Times New Roman"/>
                <w:color w:val="000000"/>
              </w:rPr>
              <w:t>1344.6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170A" w:rsidRPr="00156602" w:rsidRDefault="002E170A" w:rsidP="00E45AF7">
            <w:pPr>
              <w:jc w:val="center"/>
              <w:rPr>
                <w:rFonts w:ascii="Times New Roman" w:hAnsi="Times New Roman" w:cs="Times New Roman"/>
                <w:color w:val="000000"/>
              </w:rPr>
            </w:pPr>
            <w:r w:rsidRPr="00156602">
              <w:rPr>
                <w:rFonts w:ascii="Times New Roman" w:hAnsi="Times New Roman" w:cs="Times New Roman"/>
                <w:color w:val="000000"/>
              </w:rPr>
              <w:t>7.7%</w:t>
            </w:r>
          </w:p>
        </w:tc>
      </w:tr>
      <w:tr w:rsidR="002E170A" w:rsidRPr="004F1FD4" w:rsidTr="00E45AF7">
        <w:trPr>
          <w:trHeight w:val="333"/>
        </w:trPr>
        <w:tc>
          <w:tcPr>
            <w:tcW w:w="564" w:type="dxa"/>
            <w:vAlign w:val="center"/>
          </w:tcPr>
          <w:p w:rsidR="002E170A" w:rsidRPr="004F1FD4" w:rsidRDefault="002E170A" w:rsidP="00E45AF7">
            <w:pPr>
              <w:contextualSpacing/>
              <w:jc w:val="center"/>
              <w:rPr>
                <w:rFonts w:ascii="Times New Roman" w:hAnsi="Times New Roman" w:cs="Times New Roman"/>
              </w:rPr>
            </w:pPr>
            <w:r w:rsidRPr="004F1FD4">
              <w:rPr>
                <w:rFonts w:ascii="Times New Roman" w:hAnsi="Times New Roman" w:cs="Times New Roman"/>
              </w:rPr>
              <w:t>2</w:t>
            </w:r>
          </w:p>
        </w:tc>
        <w:tc>
          <w:tcPr>
            <w:tcW w:w="2867" w:type="dxa"/>
            <w:vAlign w:val="center"/>
          </w:tcPr>
          <w:p w:rsidR="002E170A" w:rsidRPr="004F1FD4" w:rsidRDefault="002E170A" w:rsidP="00E45AF7">
            <w:pPr>
              <w:contextualSpacing/>
              <w:rPr>
                <w:rFonts w:ascii="Times New Roman" w:hAnsi="Times New Roman" w:cs="Times New Roman"/>
              </w:rPr>
            </w:pPr>
            <w:r w:rsidRPr="004F1FD4">
              <w:rPr>
                <w:rFonts w:ascii="Times New Roman" w:hAnsi="Times New Roman" w:cs="Times New Roman"/>
              </w:rPr>
              <w:t>Karaganda</w:t>
            </w:r>
          </w:p>
        </w:tc>
        <w:tc>
          <w:tcPr>
            <w:tcW w:w="1418" w:type="dxa"/>
            <w:tcBorders>
              <w:top w:val="single" w:sz="4" w:space="0" w:color="auto"/>
              <w:left w:val="nil"/>
              <w:bottom w:val="single" w:sz="4" w:space="0" w:color="auto"/>
              <w:right w:val="single" w:sz="4" w:space="0" w:color="auto"/>
            </w:tcBorders>
            <w:shd w:val="clear" w:color="auto" w:fill="auto"/>
            <w:vAlign w:val="center"/>
          </w:tcPr>
          <w:p w:rsidR="002E170A" w:rsidRPr="004F1FD4" w:rsidRDefault="002E170A" w:rsidP="00E45AF7">
            <w:pPr>
              <w:jc w:val="center"/>
              <w:rPr>
                <w:rFonts w:ascii="Times New Roman" w:hAnsi="Times New Roman" w:cs="Times New Roman"/>
                <w:color w:val="000000"/>
              </w:rPr>
            </w:pPr>
            <w:r>
              <w:rPr>
                <w:rFonts w:ascii="Times New Roman" w:hAnsi="Times New Roman" w:cs="Times New Roman"/>
                <w:color w:val="000000"/>
              </w:rPr>
              <w:t>8,123.1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E170A" w:rsidRPr="004F1FD4" w:rsidRDefault="002E170A" w:rsidP="00E45AF7">
            <w:pPr>
              <w:jc w:val="center"/>
              <w:rPr>
                <w:rFonts w:ascii="Times New Roman" w:hAnsi="Times New Roman" w:cs="Times New Roman"/>
                <w:color w:val="000000"/>
              </w:rPr>
            </w:pPr>
            <w:r>
              <w:rPr>
                <w:rFonts w:ascii="Times New Roman" w:hAnsi="Times New Roman" w:cs="Times New Roman"/>
                <w:color w:val="000000"/>
              </w:rPr>
              <w:t>8,571.5</w:t>
            </w:r>
          </w:p>
        </w:tc>
        <w:tc>
          <w:tcPr>
            <w:tcW w:w="1559" w:type="dxa"/>
            <w:tcBorders>
              <w:top w:val="single" w:sz="4" w:space="0" w:color="auto"/>
              <w:left w:val="nil"/>
              <w:bottom w:val="single" w:sz="4" w:space="0" w:color="auto"/>
              <w:right w:val="nil"/>
            </w:tcBorders>
            <w:shd w:val="clear" w:color="auto" w:fill="auto"/>
          </w:tcPr>
          <w:p w:rsidR="002E170A" w:rsidRPr="00156602" w:rsidRDefault="002E170A" w:rsidP="00E45AF7">
            <w:pPr>
              <w:jc w:val="center"/>
              <w:rPr>
                <w:rFonts w:ascii="Times New Roman" w:hAnsi="Times New Roman" w:cs="Times New Roman"/>
                <w:color w:val="000000"/>
              </w:rPr>
            </w:pPr>
            <w:r w:rsidRPr="00156602">
              <w:rPr>
                <w:rFonts w:ascii="Times New Roman" w:hAnsi="Times New Roman" w:cs="Times New Roman"/>
                <w:color w:val="000000"/>
              </w:rPr>
              <w:t>448.4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170A" w:rsidRPr="00156602" w:rsidRDefault="002E170A" w:rsidP="00E45AF7">
            <w:pPr>
              <w:jc w:val="center"/>
              <w:rPr>
                <w:rFonts w:ascii="Times New Roman" w:hAnsi="Times New Roman" w:cs="Times New Roman"/>
                <w:color w:val="000000"/>
              </w:rPr>
            </w:pPr>
            <w:r w:rsidRPr="00156602">
              <w:rPr>
                <w:rFonts w:ascii="Times New Roman" w:hAnsi="Times New Roman" w:cs="Times New Roman"/>
                <w:color w:val="000000"/>
              </w:rPr>
              <w:t>5.5%</w:t>
            </w:r>
          </w:p>
        </w:tc>
      </w:tr>
      <w:tr w:rsidR="002E170A" w:rsidRPr="004F1FD4" w:rsidTr="00E45AF7">
        <w:trPr>
          <w:trHeight w:val="333"/>
        </w:trPr>
        <w:tc>
          <w:tcPr>
            <w:tcW w:w="564" w:type="dxa"/>
            <w:vAlign w:val="center"/>
          </w:tcPr>
          <w:p w:rsidR="002E170A" w:rsidRPr="004F1FD4" w:rsidRDefault="002E170A" w:rsidP="00E45AF7">
            <w:pPr>
              <w:contextualSpacing/>
              <w:jc w:val="center"/>
              <w:rPr>
                <w:rFonts w:ascii="Times New Roman" w:hAnsi="Times New Roman" w:cs="Times New Roman"/>
              </w:rPr>
            </w:pPr>
            <w:r w:rsidRPr="004F1FD4">
              <w:rPr>
                <w:rFonts w:ascii="Times New Roman" w:hAnsi="Times New Roman" w:cs="Times New Roman"/>
              </w:rPr>
              <w:t>3</w:t>
            </w:r>
          </w:p>
        </w:tc>
        <w:tc>
          <w:tcPr>
            <w:tcW w:w="2867" w:type="dxa"/>
            <w:vAlign w:val="center"/>
          </w:tcPr>
          <w:p w:rsidR="002E170A" w:rsidRPr="004F1FD4" w:rsidRDefault="002E170A" w:rsidP="00E45AF7">
            <w:pPr>
              <w:contextualSpacing/>
              <w:rPr>
                <w:rFonts w:ascii="Times New Roman" w:hAnsi="Times New Roman" w:cs="Times New Roman"/>
              </w:rPr>
            </w:pPr>
            <w:r w:rsidRPr="004F1FD4">
              <w:rPr>
                <w:rFonts w:ascii="Times New Roman" w:hAnsi="Times New Roman" w:cs="Times New Roman"/>
              </w:rPr>
              <w:t>East Kazakhstan</w:t>
            </w:r>
          </w:p>
        </w:tc>
        <w:tc>
          <w:tcPr>
            <w:tcW w:w="1418" w:type="dxa"/>
            <w:tcBorders>
              <w:top w:val="single" w:sz="4" w:space="0" w:color="auto"/>
              <w:left w:val="nil"/>
              <w:bottom w:val="single" w:sz="4" w:space="0" w:color="auto"/>
              <w:right w:val="single" w:sz="4" w:space="0" w:color="auto"/>
            </w:tcBorders>
            <w:shd w:val="clear" w:color="auto" w:fill="auto"/>
            <w:vAlign w:val="center"/>
          </w:tcPr>
          <w:p w:rsidR="002E170A" w:rsidRPr="004F1FD4" w:rsidRDefault="002E170A" w:rsidP="00E45AF7">
            <w:pPr>
              <w:jc w:val="center"/>
              <w:rPr>
                <w:rFonts w:ascii="Times New Roman" w:hAnsi="Times New Roman" w:cs="Times New Roman"/>
                <w:color w:val="000000"/>
              </w:rPr>
            </w:pPr>
            <w:r>
              <w:rPr>
                <w:rFonts w:ascii="Times New Roman" w:hAnsi="Times New Roman" w:cs="Times New Roman"/>
                <w:color w:val="000000"/>
              </w:rPr>
              <w:t>2,120.7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E170A" w:rsidRPr="004F1FD4" w:rsidRDefault="002E170A" w:rsidP="00E45AF7">
            <w:pPr>
              <w:jc w:val="center"/>
              <w:rPr>
                <w:rFonts w:ascii="Times New Roman" w:hAnsi="Times New Roman" w:cs="Times New Roman"/>
                <w:color w:val="000000"/>
              </w:rPr>
            </w:pPr>
            <w:r>
              <w:rPr>
                <w:rFonts w:ascii="Times New Roman" w:hAnsi="Times New Roman" w:cs="Times New Roman"/>
                <w:color w:val="000000"/>
              </w:rPr>
              <w:t>2301.8</w:t>
            </w:r>
          </w:p>
        </w:tc>
        <w:tc>
          <w:tcPr>
            <w:tcW w:w="1559" w:type="dxa"/>
            <w:tcBorders>
              <w:top w:val="single" w:sz="4" w:space="0" w:color="auto"/>
              <w:left w:val="nil"/>
              <w:bottom w:val="single" w:sz="4" w:space="0" w:color="auto"/>
              <w:right w:val="nil"/>
            </w:tcBorders>
            <w:shd w:val="clear" w:color="auto" w:fill="auto"/>
          </w:tcPr>
          <w:p w:rsidR="002E170A" w:rsidRPr="00156602" w:rsidRDefault="002E170A" w:rsidP="00E45AF7">
            <w:pPr>
              <w:jc w:val="center"/>
              <w:rPr>
                <w:rFonts w:ascii="Times New Roman" w:hAnsi="Times New Roman" w:cs="Times New Roman"/>
                <w:color w:val="000000"/>
              </w:rPr>
            </w:pPr>
            <w:r w:rsidRPr="00156602">
              <w:rPr>
                <w:rFonts w:ascii="Times New Roman" w:hAnsi="Times New Roman" w:cs="Times New Roman"/>
                <w:color w:val="000000"/>
              </w:rPr>
              <w:t>181.1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170A" w:rsidRPr="00156602" w:rsidRDefault="002E170A" w:rsidP="00E45AF7">
            <w:pPr>
              <w:jc w:val="center"/>
              <w:rPr>
                <w:rFonts w:ascii="Times New Roman" w:hAnsi="Times New Roman" w:cs="Times New Roman"/>
                <w:color w:val="000000"/>
              </w:rPr>
            </w:pPr>
            <w:r w:rsidRPr="00156602">
              <w:rPr>
                <w:rFonts w:ascii="Times New Roman" w:hAnsi="Times New Roman" w:cs="Times New Roman"/>
                <w:color w:val="000000"/>
              </w:rPr>
              <w:t>8.5%</w:t>
            </w:r>
          </w:p>
        </w:tc>
      </w:tr>
      <w:tr w:rsidR="002E170A" w:rsidRPr="006A1A33" w:rsidTr="00E45AF7">
        <w:trPr>
          <w:trHeight w:val="333"/>
        </w:trPr>
        <w:tc>
          <w:tcPr>
            <w:tcW w:w="564" w:type="dxa"/>
            <w:vAlign w:val="center"/>
          </w:tcPr>
          <w:p w:rsidR="002E170A" w:rsidRPr="004F1FD4" w:rsidRDefault="002E170A" w:rsidP="00E45AF7">
            <w:pPr>
              <w:contextualSpacing/>
              <w:jc w:val="center"/>
              <w:rPr>
                <w:rFonts w:ascii="Times New Roman" w:hAnsi="Times New Roman" w:cs="Times New Roman"/>
              </w:rPr>
            </w:pPr>
          </w:p>
        </w:tc>
        <w:tc>
          <w:tcPr>
            <w:tcW w:w="2867" w:type="dxa"/>
            <w:vAlign w:val="center"/>
          </w:tcPr>
          <w:p w:rsidR="002E170A" w:rsidRPr="004F1FD4" w:rsidRDefault="002E170A" w:rsidP="00E45AF7">
            <w:pPr>
              <w:contextualSpacing/>
              <w:rPr>
                <w:rFonts w:ascii="Times New Roman" w:hAnsi="Times New Roman" w:cs="Times New Roman"/>
                <w:b/>
              </w:rPr>
            </w:pPr>
            <w:r w:rsidRPr="004F1FD4">
              <w:rPr>
                <w:rFonts w:ascii="Times New Roman" w:hAnsi="Times New Roman" w:cs="Times New Roman"/>
                <w:b/>
              </w:rPr>
              <w:t>Total for the Republic of Kazakhstan</w:t>
            </w:r>
          </w:p>
        </w:tc>
        <w:tc>
          <w:tcPr>
            <w:tcW w:w="1418" w:type="dxa"/>
            <w:tcBorders>
              <w:top w:val="nil"/>
              <w:left w:val="nil"/>
              <w:bottom w:val="single" w:sz="4" w:space="0" w:color="auto"/>
              <w:right w:val="single" w:sz="4" w:space="0" w:color="auto"/>
            </w:tcBorders>
            <w:shd w:val="clear" w:color="auto" w:fill="auto"/>
            <w:vAlign w:val="center"/>
          </w:tcPr>
          <w:p w:rsidR="002E170A" w:rsidRPr="004F1FD4" w:rsidRDefault="002E170A" w:rsidP="00E45AF7">
            <w:pPr>
              <w:jc w:val="center"/>
              <w:rPr>
                <w:rFonts w:ascii="Times New Roman" w:hAnsi="Times New Roman" w:cs="Times New Roman"/>
                <w:b/>
                <w:bCs/>
              </w:rPr>
            </w:pPr>
            <w:r>
              <w:rPr>
                <w:rFonts w:ascii="Times New Roman" w:hAnsi="Times New Roman" w:cs="Times New Roman"/>
                <w:b/>
                <w:bCs/>
              </w:rPr>
              <w:t>27,810.3</w:t>
            </w:r>
          </w:p>
        </w:tc>
        <w:tc>
          <w:tcPr>
            <w:tcW w:w="1559" w:type="dxa"/>
            <w:tcBorders>
              <w:top w:val="nil"/>
              <w:left w:val="single" w:sz="4" w:space="0" w:color="auto"/>
              <w:bottom w:val="single" w:sz="4" w:space="0" w:color="auto"/>
              <w:right w:val="single" w:sz="4" w:space="0" w:color="auto"/>
            </w:tcBorders>
            <w:shd w:val="clear" w:color="auto" w:fill="auto"/>
            <w:vAlign w:val="center"/>
          </w:tcPr>
          <w:p w:rsidR="002E170A" w:rsidRPr="004F1FD4" w:rsidRDefault="002E170A" w:rsidP="00E45AF7">
            <w:pPr>
              <w:jc w:val="center"/>
              <w:rPr>
                <w:rFonts w:ascii="Times New Roman" w:hAnsi="Times New Roman" w:cs="Times New Roman"/>
                <w:b/>
                <w:bCs/>
              </w:rPr>
            </w:pPr>
            <w:r>
              <w:rPr>
                <w:rFonts w:ascii="Times New Roman" w:hAnsi="Times New Roman" w:cs="Times New Roman"/>
                <w:b/>
                <w:bCs/>
              </w:rPr>
              <w:t>29,784.4</w:t>
            </w:r>
          </w:p>
        </w:tc>
        <w:tc>
          <w:tcPr>
            <w:tcW w:w="1559" w:type="dxa"/>
            <w:tcBorders>
              <w:top w:val="single" w:sz="4" w:space="0" w:color="auto"/>
              <w:left w:val="nil"/>
              <w:bottom w:val="single" w:sz="4" w:space="0" w:color="auto"/>
              <w:right w:val="nil"/>
            </w:tcBorders>
            <w:shd w:val="clear" w:color="auto" w:fill="auto"/>
            <w:vAlign w:val="center"/>
          </w:tcPr>
          <w:p w:rsidR="002E170A" w:rsidRPr="00156602" w:rsidRDefault="002E170A" w:rsidP="00E45AF7">
            <w:pPr>
              <w:jc w:val="center"/>
              <w:rPr>
                <w:rFonts w:ascii="Times New Roman" w:hAnsi="Times New Roman" w:cs="Times New Roman"/>
                <w:b/>
                <w:color w:val="000000"/>
              </w:rPr>
            </w:pPr>
            <w:r w:rsidRPr="00156602">
              <w:rPr>
                <w:rFonts w:ascii="Times New Roman" w:hAnsi="Times New Roman" w:cs="Times New Roman"/>
                <w:b/>
                <w:color w:val="000000"/>
              </w:rPr>
              <w:t>1974.1</w:t>
            </w:r>
          </w:p>
        </w:tc>
        <w:tc>
          <w:tcPr>
            <w:tcW w:w="1985" w:type="dxa"/>
            <w:tcBorders>
              <w:top w:val="nil"/>
              <w:left w:val="single" w:sz="4" w:space="0" w:color="auto"/>
              <w:bottom w:val="single" w:sz="4" w:space="0" w:color="auto"/>
              <w:right w:val="single" w:sz="4" w:space="0" w:color="auto"/>
            </w:tcBorders>
            <w:shd w:val="clear" w:color="auto" w:fill="auto"/>
            <w:vAlign w:val="center"/>
          </w:tcPr>
          <w:p w:rsidR="002E170A" w:rsidRPr="00156602" w:rsidRDefault="002E170A" w:rsidP="00E45AF7">
            <w:pPr>
              <w:jc w:val="center"/>
              <w:rPr>
                <w:rFonts w:ascii="Times New Roman" w:hAnsi="Times New Roman" w:cs="Times New Roman"/>
                <w:b/>
                <w:color w:val="000000"/>
              </w:rPr>
            </w:pPr>
            <w:r w:rsidRPr="00156602">
              <w:rPr>
                <w:rFonts w:ascii="Times New Roman" w:hAnsi="Times New Roman" w:cs="Times New Roman"/>
                <w:b/>
                <w:color w:val="000000"/>
              </w:rPr>
              <w:t>7.1%</w:t>
            </w:r>
          </w:p>
        </w:tc>
      </w:tr>
    </w:tbl>
    <w:p w:rsidR="0092430A" w:rsidRPr="006A1A33" w:rsidRDefault="0092430A" w:rsidP="00AD64FC">
      <w:pPr>
        <w:spacing w:after="0" w:line="240" w:lineRule="auto"/>
        <w:ind w:firstLine="567"/>
        <w:contextualSpacing/>
        <w:jc w:val="both"/>
        <w:rPr>
          <w:rFonts w:ascii="Times New Roman" w:hAnsi="Times New Roman" w:cs="Times New Roman"/>
          <w:sz w:val="28"/>
          <w:szCs w:val="28"/>
          <w:highlight w:val="red"/>
        </w:rPr>
      </w:pPr>
    </w:p>
    <w:p w:rsidR="002E170A" w:rsidRPr="00963E32" w:rsidRDefault="002E170A" w:rsidP="002E170A">
      <w:pPr>
        <w:spacing w:after="0" w:line="240" w:lineRule="auto"/>
        <w:ind w:firstLine="567"/>
        <w:contextualSpacing/>
        <w:jc w:val="both"/>
        <w:rPr>
          <w:rFonts w:ascii="Times New Roman" w:hAnsi="Times New Roman" w:cs="Times New Roman"/>
          <w:sz w:val="28"/>
          <w:szCs w:val="28"/>
        </w:rPr>
      </w:pPr>
      <w:r w:rsidRPr="00963E32">
        <w:rPr>
          <w:rFonts w:ascii="Times New Roman" w:hAnsi="Times New Roman" w:cs="Times New Roman"/>
          <w:sz w:val="28"/>
          <w:szCs w:val="28"/>
        </w:rPr>
        <w:t xml:space="preserve">In January-March 2022, </w:t>
      </w:r>
      <w:proofErr w:type="spellStart"/>
      <w:r w:rsidRPr="00963E32">
        <w:rPr>
          <w:rFonts w:ascii="Times New Roman" w:hAnsi="Times New Roman" w:cs="Times New Roman"/>
          <w:sz w:val="28"/>
          <w:szCs w:val="28"/>
        </w:rPr>
        <w:t>Bogatyr</w:t>
      </w:r>
      <w:proofErr w:type="spellEnd"/>
      <w:r w:rsidRPr="00963E32">
        <w:rPr>
          <w:rFonts w:ascii="Times New Roman" w:hAnsi="Times New Roman" w:cs="Times New Roman"/>
          <w:sz w:val="28"/>
          <w:szCs w:val="28"/>
        </w:rPr>
        <w:t xml:space="preserve"> </w:t>
      </w:r>
      <w:proofErr w:type="spellStart"/>
      <w:r w:rsidRPr="00963E32">
        <w:rPr>
          <w:rFonts w:ascii="Times New Roman" w:hAnsi="Times New Roman" w:cs="Times New Roman"/>
          <w:sz w:val="28"/>
          <w:szCs w:val="28"/>
        </w:rPr>
        <w:t>Komir</w:t>
      </w:r>
      <w:proofErr w:type="spellEnd"/>
      <w:r w:rsidRPr="00963E32">
        <w:rPr>
          <w:rFonts w:ascii="Times New Roman" w:hAnsi="Times New Roman" w:cs="Times New Roman"/>
          <w:sz w:val="28"/>
          <w:szCs w:val="28"/>
        </w:rPr>
        <w:t xml:space="preserve"> LLP produced 12,338.4 thousand tons, which is 4.9% more than in the corresponding period of 2021 (11,758.5 thousand tons).</w:t>
      </w:r>
      <w:bookmarkStart w:id="18" w:name="_Toc510196474"/>
      <w:r w:rsidRPr="00963E32">
        <w:rPr>
          <w:rFonts w:ascii="Times New Roman" w:hAnsi="Times New Roman" w:cs="Times New Roman"/>
          <w:sz w:val="28"/>
          <w:szCs w:val="28"/>
        </w:rPr>
        <w:t xml:space="preserve"> </w:t>
      </w:r>
      <w:bookmarkEnd w:id="18"/>
    </w:p>
    <w:p w:rsidR="002E170A" w:rsidRDefault="002E170A" w:rsidP="002E170A">
      <w:pPr>
        <w:spacing w:after="0" w:line="240" w:lineRule="auto"/>
        <w:ind w:firstLine="567"/>
        <w:contextualSpacing/>
        <w:jc w:val="both"/>
        <w:rPr>
          <w:rFonts w:ascii="Times New Roman" w:hAnsi="Times New Roman" w:cs="Times New Roman"/>
          <w:sz w:val="28"/>
          <w:szCs w:val="28"/>
        </w:rPr>
      </w:pPr>
      <w:r w:rsidRPr="00BC7B85">
        <w:rPr>
          <w:rFonts w:ascii="Times New Roman" w:hAnsi="Times New Roman" w:cs="Times New Roman"/>
          <w:sz w:val="28"/>
          <w:szCs w:val="28"/>
        </w:rPr>
        <w:t>The volume of coal sold in January-March 2022 amounted to 12,221 thousand tons, of which 9,659.3 thousand tons went to the domestic market of the Republic of Kazakhstan, which is 8.9% less than in the same period in 2021 (10,607.5 thousand . tons) and for export (RF) - 2,561.6 thousand tons, which is 124% more than in the corresponding period of 2021 (1,143.7 thousand tons).</w:t>
      </w:r>
    </w:p>
    <w:p w:rsidR="002E170A" w:rsidRDefault="002E170A" w:rsidP="002E170A">
      <w:pPr>
        <w:spacing w:after="0" w:line="240" w:lineRule="auto"/>
        <w:ind w:firstLine="567"/>
        <w:contextualSpacing/>
        <w:jc w:val="both"/>
        <w:rPr>
          <w:rFonts w:ascii="Times New Roman" w:hAnsi="Times New Roman" w:cs="Times New Roman"/>
          <w:i/>
          <w:sz w:val="24"/>
        </w:rPr>
      </w:pPr>
      <w:r w:rsidRPr="00BC7B85">
        <w:rPr>
          <w:rFonts w:ascii="Times New Roman" w:hAnsi="Times New Roman" w:cs="Times New Roman"/>
          <w:sz w:val="28"/>
          <w:szCs w:val="28"/>
        </w:rPr>
        <w:t xml:space="preserve">According to the indicators for January-March 2022, in comparison with similar indicators in 2021, </w:t>
      </w:r>
      <w:proofErr w:type="spellStart"/>
      <w:r w:rsidRPr="00BC7B85">
        <w:rPr>
          <w:rFonts w:ascii="Times New Roman" w:hAnsi="Times New Roman" w:cs="Times New Roman"/>
          <w:sz w:val="28"/>
          <w:szCs w:val="28"/>
        </w:rPr>
        <w:t>Bogatyr</w:t>
      </w:r>
      <w:proofErr w:type="spellEnd"/>
      <w:r w:rsidRPr="00BC7B85">
        <w:rPr>
          <w:rFonts w:ascii="Times New Roman" w:hAnsi="Times New Roman" w:cs="Times New Roman"/>
          <w:sz w:val="28"/>
          <w:szCs w:val="28"/>
        </w:rPr>
        <w:t xml:space="preserve"> </w:t>
      </w:r>
      <w:proofErr w:type="spellStart"/>
      <w:r w:rsidRPr="00BC7B85">
        <w:rPr>
          <w:rFonts w:ascii="Times New Roman" w:hAnsi="Times New Roman" w:cs="Times New Roman"/>
          <w:sz w:val="28"/>
          <w:szCs w:val="28"/>
        </w:rPr>
        <w:t>Komir</w:t>
      </w:r>
      <w:proofErr w:type="spellEnd"/>
      <w:r w:rsidRPr="00BC7B85">
        <w:rPr>
          <w:rFonts w:ascii="Times New Roman" w:hAnsi="Times New Roman" w:cs="Times New Roman"/>
          <w:sz w:val="28"/>
          <w:szCs w:val="28"/>
        </w:rPr>
        <w:t xml:space="preserve"> LLP has an increase in coal sales by 469.8 thousand tons or 4%.</w:t>
      </w:r>
      <w:r w:rsidRPr="00963E32">
        <w:rPr>
          <w:rFonts w:ascii="Times New Roman" w:hAnsi="Times New Roman" w:cs="Times New Roman"/>
          <w:i/>
          <w:sz w:val="24"/>
        </w:rPr>
        <w:t xml:space="preserve"> </w:t>
      </w:r>
    </w:p>
    <w:p w:rsidR="00305F73" w:rsidRPr="00963E32" w:rsidRDefault="00305F73" w:rsidP="00D744EE">
      <w:pPr>
        <w:spacing w:after="0" w:line="240" w:lineRule="auto"/>
        <w:ind w:firstLine="567"/>
        <w:contextualSpacing/>
        <w:jc w:val="right"/>
        <w:rPr>
          <w:rFonts w:ascii="Times New Roman" w:hAnsi="Times New Roman" w:cs="Times New Roman"/>
          <w:i/>
          <w:sz w:val="24"/>
          <w:szCs w:val="28"/>
        </w:rPr>
      </w:pPr>
      <w:r w:rsidRPr="00963E32">
        <w:rPr>
          <w:rFonts w:ascii="Times New Roman" w:hAnsi="Times New Roman" w:cs="Times New Roman"/>
          <w:i/>
          <w:sz w:val="24"/>
        </w:rPr>
        <w:t>thousand tons</w:t>
      </w:r>
    </w:p>
    <w:tbl>
      <w:tblPr>
        <w:tblStyle w:val="a9"/>
        <w:tblW w:w="10137" w:type="dxa"/>
        <w:tblInd w:w="108" w:type="dxa"/>
        <w:tblLook w:val="04A0" w:firstRow="1" w:lastRow="0" w:firstColumn="1" w:lastColumn="0" w:noHBand="0" w:noVBand="1"/>
      </w:tblPr>
      <w:tblGrid>
        <w:gridCol w:w="567"/>
        <w:gridCol w:w="3998"/>
        <w:gridCol w:w="1418"/>
        <w:gridCol w:w="1559"/>
        <w:gridCol w:w="1134"/>
        <w:gridCol w:w="1461"/>
      </w:tblGrid>
      <w:tr w:rsidR="00E73EE7" w:rsidRPr="00963E32" w:rsidTr="00BB674F">
        <w:trPr>
          <w:trHeight w:val="360"/>
        </w:trPr>
        <w:tc>
          <w:tcPr>
            <w:tcW w:w="56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73EE7" w:rsidRPr="00963E32" w:rsidRDefault="00156E8E" w:rsidP="00D744EE">
            <w:pPr>
              <w:contextualSpacing/>
              <w:jc w:val="center"/>
              <w:rPr>
                <w:rFonts w:ascii="Times New Roman" w:hAnsi="Times New Roman" w:cs="Times New Roman"/>
                <w:b/>
              </w:rPr>
            </w:pPr>
            <w:r>
              <w:rPr>
                <w:rFonts w:ascii="Times New Roman" w:hAnsi="Times New Roman" w:cs="Times New Roman"/>
                <w:b/>
              </w:rPr>
              <w:t xml:space="preserve">No. </w:t>
            </w:r>
          </w:p>
        </w:tc>
        <w:tc>
          <w:tcPr>
            <w:tcW w:w="399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73EE7" w:rsidRPr="00963E32" w:rsidRDefault="00E73EE7" w:rsidP="00D744EE">
            <w:pPr>
              <w:contextualSpacing/>
              <w:jc w:val="center"/>
              <w:rPr>
                <w:rFonts w:ascii="Times New Roman" w:hAnsi="Times New Roman" w:cs="Times New Roman"/>
                <w:b/>
              </w:rPr>
            </w:pPr>
            <w:r w:rsidRPr="00963E32">
              <w:rPr>
                <w:rFonts w:ascii="Times New Roman" w:hAnsi="Times New Roman" w:cs="Times New Roman"/>
                <w:b/>
              </w:rPr>
              <w:t>Region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73EE7" w:rsidRPr="00963E32" w:rsidRDefault="00E73EE7" w:rsidP="00BB674F">
            <w:pPr>
              <w:contextualSpacing/>
              <w:jc w:val="center"/>
              <w:rPr>
                <w:rFonts w:ascii="Times New Roman" w:hAnsi="Times New Roman" w:cs="Times New Roman"/>
                <w:b/>
              </w:rPr>
            </w:pPr>
            <w:r w:rsidRPr="00963E32">
              <w:rPr>
                <w:rFonts w:ascii="Times New Roman" w:hAnsi="Times New Roman" w:cs="Times New Roman"/>
                <w:b/>
              </w:rPr>
              <w:t>January</w:t>
            </w:r>
          </w:p>
        </w:tc>
        <w:tc>
          <w:tcPr>
            <w:tcW w:w="1134" w:type="dxa"/>
            <w:vMerge w:val="restart"/>
            <w:tcBorders>
              <w:top w:val="single" w:sz="4" w:space="0" w:color="auto"/>
              <w:left w:val="single" w:sz="4" w:space="0" w:color="auto"/>
              <w:right w:val="single" w:sz="4" w:space="0" w:color="auto"/>
            </w:tcBorders>
            <w:shd w:val="clear" w:color="auto" w:fill="B8CCE4" w:themeFill="accent1" w:themeFillTint="66"/>
            <w:vAlign w:val="center"/>
          </w:tcPr>
          <w:p w:rsidR="00E73EE7" w:rsidRPr="00963E32" w:rsidRDefault="00E73EE7" w:rsidP="00BB674F">
            <w:pPr>
              <w:contextualSpacing/>
              <w:jc w:val="center"/>
              <w:rPr>
                <w:rFonts w:ascii="Times New Roman" w:hAnsi="Times New Roman" w:cs="Times New Roman"/>
                <w:b/>
              </w:rPr>
            </w:pPr>
            <w:r w:rsidRPr="00963E32">
              <w:rPr>
                <w:rFonts w:ascii="Times New Roman" w:hAnsi="Times New Roman" w:cs="Times New Roman"/>
                <w:b/>
              </w:rPr>
              <w:t>Δ,</w:t>
            </w:r>
            <w:r w:rsidRPr="00963E32">
              <w:rPr>
                <w:rFonts w:ascii="Times New Roman" w:hAnsi="Times New Roman" w:cs="Times New Roman"/>
              </w:rPr>
              <w:t xml:space="preserve"> </w:t>
            </w:r>
            <w:r w:rsidRPr="00963E32">
              <w:rPr>
                <w:rFonts w:ascii="Times New Roman" w:hAnsi="Times New Roman" w:cs="Times New Roman"/>
                <w:b/>
              </w:rPr>
              <w:t>thousand tons</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73EE7" w:rsidRPr="00963E32" w:rsidRDefault="00E73EE7" w:rsidP="00BB674F">
            <w:pPr>
              <w:contextualSpacing/>
              <w:jc w:val="center"/>
              <w:rPr>
                <w:rFonts w:ascii="Times New Roman" w:hAnsi="Times New Roman" w:cs="Times New Roman"/>
                <w:b/>
              </w:rPr>
            </w:pPr>
            <w:r w:rsidRPr="00963E32">
              <w:rPr>
                <w:rFonts w:ascii="Times New Roman" w:hAnsi="Times New Roman" w:cs="Times New Roman"/>
                <w:b/>
              </w:rPr>
              <w:t>Δ, %</w:t>
            </w:r>
          </w:p>
          <w:p w:rsidR="00E73EE7" w:rsidRPr="00963E32" w:rsidRDefault="00E73EE7" w:rsidP="00BB674F">
            <w:pPr>
              <w:contextualSpacing/>
              <w:jc w:val="center"/>
              <w:rPr>
                <w:rFonts w:ascii="Times New Roman" w:hAnsi="Times New Roman" w:cs="Times New Roman"/>
                <w:b/>
              </w:rPr>
            </w:pPr>
            <w:r w:rsidRPr="00963E32">
              <w:rPr>
                <w:rFonts w:ascii="Times New Roman" w:hAnsi="Times New Roman" w:cs="Times New Roman"/>
                <w:b/>
              </w:rPr>
              <w:t>2022/2021</w:t>
            </w:r>
          </w:p>
        </w:tc>
      </w:tr>
      <w:tr w:rsidR="00E73EE7" w:rsidRPr="00963E32" w:rsidTr="00322020">
        <w:trPr>
          <w:trHeight w:val="35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3EE7" w:rsidRPr="00963E32" w:rsidRDefault="00E73EE7" w:rsidP="00D744EE">
            <w:pPr>
              <w:contextualSpacing/>
              <w:jc w:val="center"/>
              <w:rPr>
                <w:rFonts w:ascii="Times New Roman" w:hAnsi="Times New Roman" w:cs="Times New Roman"/>
                <w:b/>
              </w:rPr>
            </w:pPr>
          </w:p>
        </w:tc>
        <w:tc>
          <w:tcPr>
            <w:tcW w:w="39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3EE7" w:rsidRPr="00963E32" w:rsidRDefault="00E73EE7" w:rsidP="00D744EE">
            <w:pPr>
              <w:contextualSpacing/>
              <w:jc w:val="center"/>
              <w:rPr>
                <w:rFonts w:ascii="Times New Roman"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73EE7" w:rsidRPr="00963E32" w:rsidRDefault="00E73EE7" w:rsidP="00BB674F">
            <w:pPr>
              <w:contextualSpacing/>
              <w:jc w:val="center"/>
              <w:rPr>
                <w:rFonts w:ascii="Times New Roman" w:hAnsi="Times New Roman" w:cs="Times New Roman"/>
                <w:b/>
              </w:rPr>
            </w:pPr>
            <w:r w:rsidRPr="00963E32">
              <w:rPr>
                <w:rFonts w:ascii="Times New Roman" w:hAnsi="Times New Roman" w:cs="Times New Roman"/>
                <w:b/>
              </w:rPr>
              <w:t>2021</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73EE7" w:rsidRPr="00963E32" w:rsidRDefault="00E73EE7" w:rsidP="00BB674F">
            <w:pPr>
              <w:contextualSpacing/>
              <w:jc w:val="center"/>
              <w:rPr>
                <w:rFonts w:ascii="Times New Roman" w:hAnsi="Times New Roman" w:cs="Times New Roman"/>
                <w:b/>
              </w:rPr>
            </w:pPr>
            <w:r w:rsidRPr="00963E32">
              <w:rPr>
                <w:rFonts w:ascii="Times New Roman" w:hAnsi="Times New Roman" w:cs="Times New Roman"/>
                <w:b/>
              </w:rPr>
              <w:t>2022</w:t>
            </w:r>
          </w:p>
        </w:tc>
        <w:tc>
          <w:tcPr>
            <w:tcW w:w="1134" w:type="dxa"/>
            <w:vMerge/>
            <w:tcBorders>
              <w:left w:val="single" w:sz="4" w:space="0" w:color="auto"/>
              <w:bottom w:val="single" w:sz="4" w:space="0" w:color="auto"/>
              <w:right w:val="single" w:sz="4" w:space="0" w:color="auto"/>
            </w:tcBorders>
            <w:vAlign w:val="center"/>
          </w:tcPr>
          <w:p w:rsidR="00E73EE7" w:rsidRPr="00963E32" w:rsidRDefault="00E73EE7" w:rsidP="00BB674F">
            <w:pPr>
              <w:contextualSpacing/>
              <w:jc w:val="center"/>
              <w:rPr>
                <w:rFonts w:ascii="Times New Roman" w:hAnsi="Times New Roman" w:cs="Times New Roman"/>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3EE7" w:rsidRPr="00963E32" w:rsidRDefault="00E73EE7" w:rsidP="00BB674F">
            <w:pPr>
              <w:contextualSpacing/>
              <w:jc w:val="center"/>
              <w:rPr>
                <w:rFonts w:ascii="Times New Roman" w:hAnsi="Times New Roman" w:cs="Times New Roman"/>
              </w:rPr>
            </w:pPr>
          </w:p>
        </w:tc>
      </w:tr>
      <w:tr w:rsidR="002E170A" w:rsidRPr="00963E32" w:rsidTr="00322020">
        <w:trPr>
          <w:trHeight w:val="315"/>
        </w:trPr>
        <w:tc>
          <w:tcPr>
            <w:tcW w:w="4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170A" w:rsidRPr="00963E32" w:rsidRDefault="002E170A" w:rsidP="002E170A">
            <w:pPr>
              <w:contextualSpacing/>
              <w:rPr>
                <w:rFonts w:ascii="Times New Roman" w:hAnsi="Times New Roman" w:cs="Times New Roman"/>
                <w:b/>
              </w:rPr>
            </w:pPr>
            <w:r w:rsidRPr="00963E32">
              <w:rPr>
                <w:rFonts w:ascii="Times New Roman" w:hAnsi="Times New Roman" w:cs="Times New Roman"/>
                <w:b/>
              </w:rPr>
              <w:t>Total to the domestic market of the Republic of Kazakhstan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E170A" w:rsidRPr="00963E32" w:rsidRDefault="002E170A" w:rsidP="002E170A">
            <w:pPr>
              <w:contextualSpacing/>
              <w:jc w:val="center"/>
              <w:rPr>
                <w:rFonts w:ascii="Times New Roman" w:hAnsi="Times New Roman" w:cs="Times New Roman"/>
                <w:b/>
              </w:rPr>
            </w:pPr>
            <w:r>
              <w:rPr>
                <w:rFonts w:ascii="Times New Roman" w:hAnsi="Times New Roman" w:cs="Times New Roman"/>
                <w:b/>
              </w:rPr>
              <w:t>10,607.5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E170A" w:rsidRPr="00652F0C" w:rsidRDefault="002E170A" w:rsidP="002E170A">
            <w:pPr>
              <w:contextualSpacing/>
              <w:jc w:val="center"/>
              <w:rPr>
                <w:rFonts w:ascii="Times New Roman" w:hAnsi="Times New Roman" w:cs="Times New Roman"/>
                <w:b/>
              </w:rPr>
            </w:pPr>
            <w:r w:rsidRPr="00652F0C">
              <w:rPr>
                <w:rFonts w:ascii="Times New Roman" w:hAnsi="Times New Roman" w:cs="Times New Roman"/>
                <w:b/>
              </w:rPr>
              <w:t>9659.3</w:t>
            </w:r>
          </w:p>
        </w:tc>
        <w:tc>
          <w:tcPr>
            <w:tcW w:w="1134" w:type="dxa"/>
            <w:tcBorders>
              <w:top w:val="single" w:sz="4" w:space="0" w:color="auto"/>
              <w:left w:val="single" w:sz="4" w:space="0" w:color="auto"/>
              <w:bottom w:val="single" w:sz="4" w:space="0" w:color="auto"/>
              <w:right w:val="single" w:sz="4" w:space="0" w:color="auto"/>
            </w:tcBorders>
            <w:vAlign w:val="center"/>
          </w:tcPr>
          <w:p w:rsidR="002E170A" w:rsidRPr="00652F0C" w:rsidRDefault="002E170A" w:rsidP="002E170A">
            <w:pPr>
              <w:contextualSpacing/>
              <w:jc w:val="center"/>
              <w:rPr>
                <w:rFonts w:ascii="Times New Roman" w:hAnsi="Times New Roman" w:cs="Times New Roman"/>
                <w:b/>
              </w:rPr>
            </w:pPr>
            <w:r w:rsidRPr="00652F0C">
              <w:rPr>
                <w:rFonts w:ascii="Times New Roman" w:hAnsi="Times New Roman" w:cs="Times New Roman"/>
                <w:b/>
              </w:rPr>
              <w:t>-948.1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2E170A" w:rsidRDefault="002E170A" w:rsidP="002E170A">
            <w:pPr>
              <w:jc w:val="center"/>
              <w:rPr>
                <w:rFonts w:ascii="Arial" w:hAnsi="Arial" w:cs="Arial"/>
                <w:b/>
                <w:bCs/>
                <w:sz w:val="16"/>
                <w:szCs w:val="16"/>
              </w:rPr>
            </w:pPr>
            <w:r w:rsidRPr="00C9028C">
              <w:rPr>
                <w:rFonts w:ascii="Times New Roman" w:hAnsi="Times New Roman" w:cs="Times New Roman"/>
                <w:b/>
                <w:color w:val="000000"/>
              </w:rPr>
              <w:t>-8.9%</w:t>
            </w:r>
          </w:p>
        </w:tc>
      </w:tr>
      <w:tr w:rsidR="002E170A" w:rsidRPr="00963E32" w:rsidTr="00BB674F">
        <w:trPr>
          <w:trHeight w:val="315"/>
        </w:trPr>
        <w:tc>
          <w:tcPr>
            <w:tcW w:w="4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170A" w:rsidRPr="00963E32" w:rsidRDefault="002E170A" w:rsidP="002E170A">
            <w:pPr>
              <w:contextualSpacing/>
              <w:rPr>
                <w:rFonts w:ascii="Times New Roman" w:hAnsi="Times New Roman" w:cs="Times New Roman"/>
                <w:b/>
              </w:rPr>
            </w:pPr>
            <w:r w:rsidRPr="00963E32">
              <w:rPr>
                <w:rFonts w:ascii="Times New Roman" w:hAnsi="Times New Roman" w:cs="Times New Roman"/>
                <w:b/>
              </w:rPr>
              <w:t>Total for export to Russia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E170A" w:rsidRPr="00963E32" w:rsidRDefault="002E170A" w:rsidP="002E170A">
            <w:pPr>
              <w:contextualSpacing/>
              <w:jc w:val="center"/>
              <w:rPr>
                <w:rFonts w:ascii="Times New Roman" w:hAnsi="Times New Roman" w:cs="Times New Roman"/>
                <w:b/>
              </w:rPr>
            </w:pPr>
            <w:r>
              <w:rPr>
                <w:rFonts w:ascii="Times New Roman" w:hAnsi="Times New Roman" w:cs="Times New Roman"/>
                <w:b/>
              </w:rPr>
              <w:t>1,143.7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E170A" w:rsidRPr="00652F0C" w:rsidRDefault="002E170A" w:rsidP="002E170A">
            <w:pPr>
              <w:jc w:val="center"/>
              <w:rPr>
                <w:rFonts w:ascii="Times New Roman" w:hAnsi="Times New Roman" w:cs="Times New Roman"/>
                <w:b/>
                <w:color w:val="000000"/>
              </w:rPr>
            </w:pPr>
            <w:r w:rsidRPr="00652F0C">
              <w:rPr>
                <w:rFonts w:ascii="Times New Roman" w:hAnsi="Times New Roman" w:cs="Times New Roman"/>
                <w:b/>
                <w:color w:val="000000"/>
              </w:rPr>
              <w:t>2561.6</w:t>
            </w:r>
          </w:p>
        </w:tc>
        <w:tc>
          <w:tcPr>
            <w:tcW w:w="1134" w:type="dxa"/>
            <w:tcBorders>
              <w:top w:val="single" w:sz="4" w:space="0" w:color="auto"/>
              <w:left w:val="single" w:sz="4" w:space="0" w:color="auto"/>
              <w:bottom w:val="single" w:sz="4" w:space="0" w:color="auto"/>
              <w:right w:val="single" w:sz="4" w:space="0" w:color="auto"/>
            </w:tcBorders>
            <w:vAlign w:val="center"/>
          </w:tcPr>
          <w:p w:rsidR="002E170A" w:rsidRPr="005217BE" w:rsidRDefault="002E170A" w:rsidP="002E170A">
            <w:pPr>
              <w:jc w:val="center"/>
              <w:rPr>
                <w:rFonts w:ascii="Times New Roman" w:hAnsi="Times New Roman" w:cs="Times New Roman"/>
                <w:b/>
                <w:lang w:val="en-US"/>
              </w:rPr>
            </w:pPr>
            <w:r>
              <w:rPr>
                <w:rFonts w:ascii="Times New Roman" w:hAnsi="Times New Roman" w:cs="Times New Roman"/>
                <w:b/>
              </w:rPr>
              <w:t xml:space="preserve">1417.9 </w:t>
            </w:r>
          </w:p>
        </w:tc>
        <w:tc>
          <w:tcPr>
            <w:tcW w:w="1461" w:type="dxa"/>
            <w:tcBorders>
              <w:top w:val="nil"/>
              <w:left w:val="single" w:sz="4" w:space="0" w:color="auto"/>
              <w:bottom w:val="single" w:sz="4" w:space="0" w:color="auto"/>
              <w:right w:val="single" w:sz="4" w:space="0" w:color="auto"/>
            </w:tcBorders>
            <w:shd w:val="clear" w:color="auto" w:fill="auto"/>
            <w:vAlign w:val="center"/>
          </w:tcPr>
          <w:p w:rsidR="002E170A" w:rsidRPr="00C9028C" w:rsidRDefault="002E170A" w:rsidP="002E170A">
            <w:pPr>
              <w:jc w:val="center"/>
              <w:rPr>
                <w:rFonts w:ascii="Times New Roman" w:hAnsi="Times New Roman" w:cs="Times New Roman"/>
                <w:b/>
              </w:rPr>
            </w:pPr>
            <w:r w:rsidRPr="00C9028C">
              <w:rPr>
                <w:rFonts w:ascii="Times New Roman" w:hAnsi="Times New Roman" w:cs="Times New Roman"/>
                <w:b/>
              </w:rPr>
              <w:t>124%</w:t>
            </w:r>
          </w:p>
        </w:tc>
      </w:tr>
    </w:tbl>
    <w:p w:rsidR="00CC3A0E" w:rsidRDefault="00CC3A0E" w:rsidP="0045369F">
      <w:pPr>
        <w:pStyle w:val="1"/>
        <w:tabs>
          <w:tab w:val="left" w:pos="426"/>
        </w:tabs>
        <w:spacing w:before="0" w:line="240" w:lineRule="auto"/>
        <w:contextualSpacing/>
        <w:rPr>
          <w:rFonts w:ascii="Times New Roman" w:hAnsi="Times New Roman" w:cs="Times New Roman"/>
          <w:b/>
          <w:color w:val="auto"/>
        </w:rPr>
      </w:pPr>
      <w:bookmarkStart w:id="19" w:name="_Toc503289885"/>
    </w:p>
    <w:p w:rsidR="00CC3A0E" w:rsidRDefault="00CC3A0E">
      <w:pPr>
        <w:rPr>
          <w:rFonts w:ascii="Times New Roman" w:eastAsiaTheme="majorEastAsia" w:hAnsi="Times New Roman" w:cs="Times New Roman"/>
          <w:b/>
          <w:sz w:val="32"/>
          <w:szCs w:val="32"/>
        </w:rPr>
      </w:pPr>
      <w:r>
        <w:rPr>
          <w:rFonts w:ascii="Times New Roman" w:hAnsi="Times New Roman" w:cs="Times New Roman"/>
          <w:b/>
        </w:rPr>
        <w:br w:type="page"/>
      </w:r>
    </w:p>
    <w:p w:rsidR="006C42DB" w:rsidRPr="000D46F5" w:rsidRDefault="006C42DB" w:rsidP="00CC3A0E">
      <w:pPr>
        <w:pStyle w:val="1"/>
        <w:numPr>
          <w:ilvl w:val="0"/>
          <w:numId w:val="10"/>
        </w:numPr>
        <w:tabs>
          <w:tab w:val="left" w:pos="426"/>
        </w:tabs>
        <w:spacing w:before="0" w:line="240" w:lineRule="auto"/>
        <w:contextualSpacing/>
        <w:jc w:val="center"/>
        <w:rPr>
          <w:rFonts w:ascii="Times New Roman" w:hAnsi="Times New Roman" w:cs="Times New Roman"/>
          <w:b/>
          <w:color w:val="auto"/>
        </w:rPr>
      </w:pPr>
      <w:bookmarkStart w:id="20" w:name="_Toc102122573"/>
      <w:r w:rsidRPr="000D46F5">
        <w:rPr>
          <w:rFonts w:ascii="Times New Roman" w:hAnsi="Times New Roman" w:cs="Times New Roman"/>
          <w:b/>
          <w:color w:val="auto"/>
        </w:rPr>
        <w:lastRenderedPageBreak/>
        <w:t>Renewable energy sources</w:t>
      </w:r>
      <w:bookmarkEnd w:id="19"/>
      <w:bookmarkEnd w:id="20"/>
    </w:p>
    <w:p w:rsidR="00327D81" w:rsidRPr="00756921" w:rsidRDefault="00327D81" w:rsidP="00D744EE">
      <w:pPr>
        <w:spacing w:after="0" w:line="240" w:lineRule="auto"/>
        <w:ind w:firstLine="709"/>
        <w:contextualSpacing/>
        <w:jc w:val="both"/>
        <w:rPr>
          <w:rFonts w:ascii="Times New Roman" w:hAnsi="Times New Roman" w:cs="Times New Roman"/>
          <w:sz w:val="12"/>
        </w:rPr>
      </w:pPr>
    </w:p>
    <w:p w:rsidR="00F52587" w:rsidRPr="00F52587" w:rsidRDefault="00F52587" w:rsidP="0045369F">
      <w:pPr>
        <w:pStyle w:val="1"/>
        <w:numPr>
          <w:ilvl w:val="1"/>
          <w:numId w:val="10"/>
        </w:numPr>
        <w:tabs>
          <w:tab w:val="left" w:pos="426"/>
        </w:tabs>
        <w:spacing w:before="0" w:line="240" w:lineRule="auto"/>
        <w:ind w:left="1701" w:hanging="1843"/>
        <w:contextualSpacing/>
        <w:jc w:val="center"/>
        <w:rPr>
          <w:rFonts w:ascii="Times New Roman" w:hAnsi="Times New Roman" w:cs="Times New Roman"/>
          <w:i/>
          <w:color w:val="auto"/>
          <w:sz w:val="28"/>
          <w:szCs w:val="28"/>
        </w:rPr>
      </w:pPr>
      <w:bookmarkStart w:id="21" w:name="_Toc102122574"/>
      <w:r>
        <w:rPr>
          <w:rFonts w:ascii="Times New Roman" w:hAnsi="Times New Roman" w:cs="Times New Roman"/>
          <w:i/>
          <w:color w:val="auto"/>
          <w:sz w:val="28"/>
          <w:szCs w:val="28"/>
        </w:rPr>
        <w:t>RES indicators in Kazakhstan</w:t>
      </w:r>
      <w:bookmarkEnd w:id="21"/>
    </w:p>
    <w:p w:rsidR="00756921" w:rsidRPr="00756921" w:rsidRDefault="00756921" w:rsidP="001E7984">
      <w:pPr>
        <w:spacing w:after="0" w:line="240" w:lineRule="auto"/>
        <w:ind w:firstLine="708"/>
        <w:jc w:val="both"/>
        <w:rPr>
          <w:rFonts w:ascii="Times New Roman" w:hAnsi="Times New Roman" w:cs="Times New Roman"/>
          <w:sz w:val="16"/>
        </w:rPr>
      </w:pPr>
    </w:p>
    <w:p w:rsidR="002E170A" w:rsidRPr="00156602" w:rsidRDefault="002E170A" w:rsidP="002E170A">
      <w:pPr>
        <w:spacing w:after="0" w:line="240" w:lineRule="auto"/>
        <w:ind w:firstLine="708"/>
        <w:jc w:val="both"/>
        <w:rPr>
          <w:rFonts w:ascii="Times New Roman" w:hAnsi="Times New Roman" w:cs="Times New Roman"/>
          <w:sz w:val="24"/>
        </w:rPr>
      </w:pPr>
      <w:r w:rsidRPr="00156602">
        <w:rPr>
          <w:rFonts w:ascii="Times New Roman" w:hAnsi="Times New Roman" w:cs="Times New Roman"/>
          <w:sz w:val="28"/>
        </w:rPr>
        <w:t xml:space="preserve">According to the System Operator, the volume of electricity production by renewable energy facilities (SPP, WPP, BGS, small HPPs) of the Republic of Kazakhstan in January- </w:t>
      </w:r>
      <w:r w:rsidRPr="00156602">
        <w:rPr>
          <w:rFonts w:ascii="Times New Roman" w:hAnsi="Times New Roman" w:cs="Times New Roman"/>
          <w:sz w:val="28"/>
          <w:lang w:val="kk-KZ"/>
        </w:rPr>
        <w:t xml:space="preserve">March </w:t>
      </w:r>
      <w:r w:rsidRPr="00156602">
        <w:rPr>
          <w:rFonts w:ascii="Times New Roman" w:hAnsi="Times New Roman" w:cs="Times New Roman"/>
          <w:sz w:val="28"/>
        </w:rPr>
        <w:t xml:space="preserve">2022 amounted to </w:t>
      </w:r>
      <w:r w:rsidRPr="00156602">
        <w:rPr>
          <w:rFonts w:ascii="Times New Roman" w:hAnsi="Times New Roman" w:cs="Times New Roman"/>
          <w:sz w:val="28"/>
          <w:lang w:val="kk-KZ"/>
        </w:rPr>
        <w:t xml:space="preserve">928.3 </w:t>
      </w:r>
      <w:r w:rsidRPr="00156602">
        <w:rPr>
          <w:rFonts w:ascii="Times New Roman" w:hAnsi="Times New Roman" w:cs="Times New Roman"/>
          <w:sz w:val="28"/>
        </w:rPr>
        <w:t xml:space="preserve">million kWh . Compared to January </w:t>
      </w:r>
      <w:r w:rsidRPr="00156602">
        <w:rPr>
          <w:rFonts w:ascii="Times New Roman" w:hAnsi="Times New Roman" w:cs="Times New Roman"/>
          <w:sz w:val="28"/>
          <w:lang w:val="kk-KZ"/>
        </w:rPr>
        <w:t xml:space="preserve">-March </w:t>
      </w:r>
      <w:r w:rsidR="00156E8E">
        <w:rPr>
          <w:rFonts w:ascii="Times New Roman" w:hAnsi="Times New Roman" w:cs="Times New Roman"/>
          <w:sz w:val="28"/>
        </w:rPr>
        <w:t>2021 (</w:t>
      </w:r>
      <w:r w:rsidRPr="00156602">
        <w:rPr>
          <w:rFonts w:ascii="Times New Roman" w:hAnsi="Times New Roman" w:cs="Times New Roman"/>
          <w:sz w:val="28"/>
          <w:lang w:val="kk-KZ"/>
        </w:rPr>
        <w:t xml:space="preserve">804.5 </w:t>
      </w:r>
      <w:r w:rsidR="00156E8E">
        <w:rPr>
          <w:rFonts w:ascii="Times New Roman" w:hAnsi="Times New Roman" w:cs="Times New Roman"/>
          <w:sz w:val="28"/>
        </w:rPr>
        <w:t>million kWh</w:t>
      </w:r>
      <w:r w:rsidRPr="00156602">
        <w:rPr>
          <w:rFonts w:ascii="Times New Roman" w:hAnsi="Times New Roman" w:cs="Times New Roman"/>
          <w:sz w:val="28"/>
        </w:rPr>
        <w:t xml:space="preserve">), the increase was </w:t>
      </w:r>
      <w:r w:rsidRPr="00156602">
        <w:rPr>
          <w:rFonts w:ascii="Times New Roman" w:hAnsi="Times New Roman" w:cs="Times New Roman"/>
          <w:sz w:val="28"/>
          <w:lang w:val="kk-KZ"/>
        </w:rPr>
        <w:t xml:space="preserve">123.8 </w:t>
      </w:r>
      <w:r w:rsidRPr="00156602">
        <w:rPr>
          <w:rFonts w:ascii="Times New Roman" w:hAnsi="Times New Roman" w:cs="Times New Roman"/>
          <w:sz w:val="28"/>
        </w:rPr>
        <w:t xml:space="preserve">million </w:t>
      </w:r>
      <w:proofErr w:type="gramStart"/>
      <w:r w:rsidRPr="00156602">
        <w:rPr>
          <w:rFonts w:ascii="Times New Roman" w:hAnsi="Times New Roman" w:cs="Times New Roman"/>
          <w:sz w:val="28"/>
        </w:rPr>
        <w:t>kWh .</w:t>
      </w:r>
      <w:proofErr w:type="gramEnd"/>
      <w:r w:rsidRPr="00156602">
        <w:rPr>
          <w:rFonts w:ascii="Times New Roman" w:hAnsi="Times New Roman" w:cs="Times New Roman"/>
          <w:sz w:val="28"/>
        </w:rPr>
        <w:t xml:space="preserve"> or </w:t>
      </w:r>
      <w:r w:rsidRPr="00156602">
        <w:rPr>
          <w:rFonts w:ascii="Times New Roman" w:hAnsi="Times New Roman" w:cs="Times New Roman"/>
          <w:sz w:val="28"/>
          <w:lang w:val="kk-KZ"/>
        </w:rPr>
        <w:t xml:space="preserve">15.4 </w:t>
      </w:r>
      <w:r w:rsidRPr="00156602">
        <w:rPr>
          <w:rFonts w:ascii="Times New Roman" w:hAnsi="Times New Roman" w:cs="Times New Roman"/>
          <w:sz w:val="28"/>
        </w:rPr>
        <w:t>%. An increase in electricity generation is observed at wind farms, solar power plants and small hydropower plants compared to the same period in 2021, while biogas generation decreased compared to last year.</w:t>
      </w:r>
    </w:p>
    <w:p w:rsidR="002E170A" w:rsidRPr="00156602" w:rsidRDefault="002E170A" w:rsidP="002E170A">
      <w:pPr>
        <w:spacing w:after="0" w:line="240" w:lineRule="auto"/>
        <w:ind w:firstLine="708"/>
        <w:jc w:val="both"/>
        <w:rPr>
          <w:rFonts w:ascii="Times New Roman" w:hAnsi="Times New Roman" w:cs="Times New Roman"/>
          <w:sz w:val="28"/>
        </w:rPr>
      </w:pPr>
      <w:r w:rsidRPr="00156602">
        <w:rPr>
          <w:rFonts w:ascii="Times New Roman" w:hAnsi="Times New Roman" w:cs="Times New Roman"/>
          <w:sz w:val="28"/>
        </w:rPr>
        <w:t>Total according to</w:t>
      </w:r>
      <w:r w:rsidRPr="00156602">
        <w:t xml:space="preserve"> </w:t>
      </w:r>
      <w:r w:rsidRPr="00156602">
        <w:rPr>
          <w:rFonts w:ascii="Times New Roman" w:hAnsi="Times New Roman" w:cs="Times New Roman"/>
          <w:sz w:val="28"/>
        </w:rPr>
        <w:t xml:space="preserve">As of March 2022, there are </w:t>
      </w:r>
      <w:r w:rsidRPr="00156602">
        <w:rPr>
          <w:rFonts w:ascii="Times New Roman" w:hAnsi="Times New Roman" w:cs="Times New Roman"/>
          <w:color w:val="000000" w:themeColor="text1"/>
          <w:sz w:val="28"/>
          <w:szCs w:val="28"/>
        </w:rPr>
        <w:t xml:space="preserve">139 renewable energy facilities operating in Kazakhstan as a system operator. </w:t>
      </w:r>
      <w:r w:rsidRPr="00156602">
        <w:rPr>
          <w:rFonts w:ascii="Times New Roman" w:hAnsi="Times New Roman" w:cs="Times New Roman"/>
          <w:sz w:val="28"/>
        </w:rPr>
        <w:t>In March 2022, new renewable energy facilities were introduced:</w:t>
      </w:r>
    </w:p>
    <w:p w:rsidR="002E170A" w:rsidRPr="00156602" w:rsidRDefault="00156E8E" w:rsidP="002E170A">
      <w:pPr>
        <w:spacing w:after="0" w:line="240" w:lineRule="auto"/>
        <w:ind w:firstLine="708"/>
        <w:jc w:val="both"/>
        <w:rPr>
          <w:rFonts w:ascii="Times New Roman" w:hAnsi="Times New Roman" w:cs="Times New Roman"/>
          <w:sz w:val="28"/>
        </w:rPr>
      </w:pPr>
      <w:r>
        <w:rPr>
          <w:rFonts w:ascii="Times New Roman" w:hAnsi="Times New Roman" w:cs="Times New Roman"/>
          <w:sz w:val="28"/>
        </w:rPr>
        <w:t>- SES LLP "</w:t>
      </w:r>
      <w:proofErr w:type="spellStart"/>
      <w:r w:rsidR="002E170A" w:rsidRPr="00156602">
        <w:rPr>
          <w:rFonts w:ascii="Times New Roman" w:hAnsi="Times New Roman" w:cs="Times New Roman"/>
          <w:sz w:val="28"/>
        </w:rPr>
        <w:t>AlmatyEnergoProject</w:t>
      </w:r>
      <w:proofErr w:type="spellEnd"/>
      <w:r w:rsidR="002E170A" w:rsidRPr="00156602">
        <w:rPr>
          <w:rFonts w:ascii="Times New Roman" w:hAnsi="Times New Roman" w:cs="Times New Roman"/>
          <w:sz w:val="28"/>
        </w:rPr>
        <w:t xml:space="preserve"> ";</w:t>
      </w:r>
    </w:p>
    <w:p w:rsidR="002E170A" w:rsidRPr="00156602" w:rsidRDefault="00156E8E" w:rsidP="002E170A">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SES "Aisha" "AEC </w:t>
      </w:r>
      <w:proofErr w:type="spellStart"/>
      <w:r>
        <w:rPr>
          <w:rFonts w:ascii="Times New Roman" w:hAnsi="Times New Roman" w:cs="Times New Roman"/>
          <w:sz w:val="28"/>
        </w:rPr>
        <w:t>Asa</w:t>
      </w:r>
      <w:proofErr w:type="spellEnd"/>
      <w:r>
        <w:rPr>
          <w:rFonts w:ascii="Times New Roman" w:hAnsi="Times New Roman" w:cs="Times New Roman"/>
          <w:sz w:val="28"/>
        </w:rPr>
        <w:t>"</w:t>
      </w:r>
      <w:r w:rsidRPr="00156E8E">
        <w:rPr>
          <w:rFonts w:ascii="Times New Roman" w:hAnsi="Times New Roman" w:cs="Times New Roman"/>
          <w:sz w:val="28"/>
        </w:rPr>
        <w:t xml:space="preserve"> </w:t>
      </w:r>
      <w:r>
        <w:rPr>
          <w:rFonts w:ascii="Times New Roman" w:hAnsi="Times New Roman" w:cs="Times New Roman"/>
          <w:sz w:val="28"/>
        </w:rPr>
        <w:t>LLP</w:t>
      </w:r>
    </w:p>
    <w:p w:rsidR="002E170A" w:rsidRPr="00156602" w:rsidRDefault="002E170A" w:rsidP="002E170A">
      <w:pPr>
        <w:spacing w:after="0" w:line="240" w:lineRule="auto"/>
        <w:ind w:firstLine="708"/>
        <w:jc w:val="both"/>
        <w:rPr>
          <w:rFonts w:ascii="Times New Roman" w:hAnsi="Times New Roman" w:cs="Times New Roman"/>
          <w:sz w:val="28"/>
        </w:rPr>
      </w:pPr>
      <w:r w:rsidRPr="00156602">
        <w:rPr>
          <w:rFonts w:ascii="Times New Roman" w:hAnsi="Times New Roman" w:cs="Times New Roman"/>
          <w:sz w:val="28"/>
        </w:rPr>
        <w:t xml:space="preserve">According to the Ministry of Energy of the Republic of Kazakhstan, by the end of 2022, it </w:t>
      </w:r>
      <w:proofErr w:type="gramStart"/>
      <w:r w:rsidRPr="00156602">
        <w:rPr>
          <w:rFonts w:ascii="Times New Roman" w:hAnsi="Times New Roman" w:cs="Times New Roman"/>
          <w:sz w:val="28"/>
        </w:rPr>
        <w:t>is planned</w:t>
      </w:r>
      <w:proofErr w:type="gramEnd"/>
      <w:r w:rsidRPr="00156602">
        <w:rPr>
          <w:rFonts w:ascii="Times New Roman" w:hAnsi="Times New Roman" w:cs="Times New Roman"/>
          <w:sz w:val="28"/>
        </w:rPr>
        <w:t xml:space="preserve"> to put into operation 10 facilities with a total capacity of 290.6 MW.</w:t>
      </w:r>
    </w:p>
    <w:p w:rsidR="005D4ED4" w:rsidRPr="00756921" w:rsidRDefault="005D4ED4" w:rsidP="001E7984">
      <w:pPr>
        <w:spacing w:after="0" w:line="240" w:lineRule="auto"/>
        <w:ind w:firstLine="708"/>
        <w:jc w:val="both"/>
        <w:rPr>
          <w:rFonts w:ascii="Times New Roman" w:hAnsi="Times New Roman" w:cs="Times New Roman"/>
          <w:sz w:val="28"/>
        </w:rPr>
      </w:pPr>
    </w:p>
    <w:p w:rsidR="008364B1" w:rsidRPr="00756921" w:rsidRDefault="008364B1" w:rsidP="00CD0434">
      <w:pPr>
        <w:spacing w:after="0" w:line="240" w:lineRule="auto"/>
        <w:ind w:firstLine="709"/>
        <w:jc w:val="right"/>
        <w:rPr>
          <w:rFonts w:ascii="Times New Roman" w:hAnsi="Times New Roman" w:cs="Times New Roman"/>
          <w:sz w:val="24"/>
        </w:rPr>
      </w:pPr>
      <w:r w:rsidRPr="00756921">
        <w:rPr>
          <w:rFonts w:ascii="Times New Roman" w:hAnsi="Times New Roman" w:cs="Times New Roman"/>
          <w:sz w:val="24"/>
        </w:rPr>
        <w:t>million kWh</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1134"/>
        <w:gridCol w:w="992"/>
        <w:gridCol w:w="1418"/>
        <w:gridCol w:w="992"/>
        <w:gridCol w:w="827"/>
        <w:gridCol w:w="895"/>
      </w:tblGrid>
      <w:tr w:rsidR="002E170A" w:rsidRPr="00156602" w:rsidTr="00156E8E">
        <w:trPr>
          <w:trHeight w:val="285"/>
          <w:jc w:val="center"/>
        </w:trPr>
        <w:tc>
          <w:tcPr>
            <w:tcW w:w="562" w:type="dxa"/>
            <w:vMerge w:val="restart"/>
            <w:shd w:val="clear" w:color="auto" w:fill="B8CCE4" w:themeFill="accent1" w:themeFillTint="66"/>
            <w:vAlign w:val="center"/>
            <w:hideMark/>
          </w:tcPr>
          <w:p w:rsidR="002E170A" w:rsidRPr="00156602" w:rsidRDefault="002E170A" w:rsidP="00E45AF7">
            <w:pPr>
              <w:spacing w:after="0" w:line="240" w:lineRule="auto"/>
              <w:jc w:val="center"/>
              <w:rPr>
                <w:rFonts w:ascii="Times New Roman" w:eastAsia="Times New Roman" w:hAnsi="Times New Roman" w:cs="Times New Roman"/>
                <w:b/>
                <w:bCs/>
                <w:lang w:eastAsia="ru-RU"/>
              </w:rPr>
            </w:pPr>
            <w:r w:rsidRPr="00156602">
              <w:rPr>
                <w:rFonts w:ascii="Times New Roman" w:eastAsia="Times New Roman" w:hAnsi="Times New Roman" w:cs="Times New Roman"/>
                <w:b/>
                <w:bCs/>
                <w:lang w:eastAsia="ru-RU"/>
              </w:rPr>
              <w:t>No.</w:t>
            </w:r>
          </w:p>
        </w:tc>
        <w:tc>
          <w:tcPr>
            <w:tcW w:w="3119" w:type="dxa"/>
            <w:vMerge w:val="restart"/>
            <w:shd w:val="clear" w:color="auto" w:fill="B8CCE4" w:themeFill="accent1" w:themeFillTint="66"/>
            <w:vAlign w:val="center"/>
            <w:hideMark/>
          </w:tcPr>
          <w:p w:rsidR="002E170A" w:rsidRPr="00156602" w:rsidRDefault="002E170A" w:rsidP="00E45AF7">
            <w:pPr>
              <w:spacing w:after="0" w:line="240" w:lineRule="auto"/>
              <w:jc w:val="center"/>
              <w:rPr>
                <w:rFonts w:ascii="Times New Roman" w:eastAsia="Times New Roman" w:hAnsi="Times New Roman" w:cs="Times New Roman"/>
                <w:b/>
                <w:bCs/>
                <w:lang w:eastAsia="ru-RU"/>
              </w:rPr>
            </w:pPr>
            <w:r w:rsidRPr="00156602">
              <w:rPr>
                <w:rFonts w:ascii="Times New Roman" w:eastAsia="Times New Roman" w:hAnsi="Times New Roman" w:cs="Times New Roman"/>
                <w:b/>
                <w:bCs/>
                <w:lang w:eastAsia="ru-RU"/>
              </w:rPr>
              <w:t>Name</w:t>
            </w:r>
          </w:p>
        </w:tc>
        <w:tc>
          <w:tcPr>
            <w:tcW w:w="2126" w:type="dxa"/>
            <w:gridSpan w:val="2"/>
            <w:shd w:val="clear" w:color="auto" w:fill="B8CCE4" w:themeFill="accent1" w:themeFillTint="66"/>
            <w:vAlign w:val="center"/>
            <w:hideMark/>
          </w:tcPr>
          <w:p w:rsidR="002E170A" w:rsidRPr="00156602" w:rsidRDefault="002E170A" w:rsidP="00E45AF7">
            <w:pPr>
              <w:spacing w:after="0" w:line="240" w:lineRule="auto"/>
              <w:jc w:val="center"/>
              <w:rPr>
                <w:rFonts w:ascii="Times New Roman" w:eastAsia="Times New Roman" w:hAnsi="Times New Roman" w:cs="Times New Roman"/>
                <w:b/>
                <w:bCs/>
                <w:lang w:eastAsia="ru-RU"/>
              </w:rPr>
            </w:pPr>
            <w:r w:rsidRPr="00156602">
              <w:rPr>
                <w:rFonts w:ascii="Times New Roman" w:eastAsia="Times New Roman" w:hAnsi="Times New Roman" w:cs="Times New Roman"/>
                <w:b/>
                <w:bCs/>
                <w:lang w:eastAsia="ru-RU"/>
              </w:rPr>
              <w:t>2021</w:t>
            </w:r>
          </w:p>
        </w:tc>
        <w:tc>
          <w:tcPr>
            <w:tcW w:w="2410" w:type="dxa"/>
            <w:gridSpan w:val="2"/>
            <w:shd w:val="clear" w:color="auto" w:fill="B8CCE4" w:themeFill="accent1" w:themeFillTint="66"/>
            <w:vAlign w:val="center"/>
            <w:hideMark/>
          </w:tcPr>
          <w:p w:rsidR="002E170A" w:rsidRPr="00156602" w:rsidRDefault="002E170A" w:rsidP="00E45AF7">
            <w:pPr>
              <w:spacing w:after="0" w:line="240" w:lineRule="auto"/>
              <w:jc w:val="center"/>
              <w:rPr>
                <w:rFonts w:ascii="Times New Roman" w:eastAsia="Times New Roman" w:hAnsi="Times New Roman" w:cs="Times New Roman"/>
                <w:b/>
                <w:bCs/>
                <w:lang w:eastAsia="ru-RU"/>
              </w:rPr>
            </w:pPr>
            <w:r w:rsidRPr="00156602">
              <w:rPr>
                <w:rFonts w:ascii="Times New Roman" w:eastAsia="Times New Roman" w:hAnsi="Times New Roman" w:cs="Times New Roman"/>
                <w:b/>
                <w:bCs/>
                <w:lang w:eastAsia="ru-RU"/>
              </w:rPr>
              <w:t>2022</w:t>
            </w:r>
          </w:p>
        </w:tc>
        <w:tc>
          <w:tcPr>
            <w:tcW w:w="827" w:type="dxa"/>
            <w:vMerge w:val="restart"/>
            <w:shd w:val="clear" w:color="auto" w:fill="B8CCE4" w:themeFill="accent1" w:themeFillTint="66"/>
            <w:vAlign w:val="center"/>
            <w:hideMark/>
          </w:tcPr>
          <w:p w:rsidR="002E170A" w:rsidRPr="00156602" w:rsidRDefault="002E170A" w:rsidP="00E45AF7">
            <w:pPr>
              <w:spacing w:after="0" w:line="240" w:lineRule="auto"/>
              <w:jc w:val="center"/>
              <w:rPr>
                <w:rFonts w:ascii="Times New Roman" w:eastAsia="Times New Roman" w:hAnsi="Times New Roman" w:cs="Times New Roman"/>
                <w:b/>
                <w:bCs/>
                <w:lang w:eastAsia="ru-RU"/>
              </w:rPr>
            </w:pPr>
            <w:r w:rsidRPr="00156602">
              <w:rPr>
                <w:rFonts w:ascii="Times New Roman" w:eastAsia="Times New Roman" w:hAnsi="Times New Roman" w:cs="Times New Roman"/>
                <w:b/>
                <w:bCs/>
                <w:lang w:eastAsia="ru-RU"/>
              </w:rPr>
              <w:t>Δ, million kWh</w:t>
            </w:r>
          </w:p>
        </w:tc>
        <w:tc>
          <w:tcPr>
            <w:tcW w:w="895" w:type="dxa"/>
            <w:vMerge w:val="restart"/>
            <w:shd w:val="clear" w:color="auto" w:fill="B8CCE4" w:themeFill="accent1" w:themeFillTint="66"/>
            <w:vAlign w:val="center"/>
          </w:tcPr>
          <w:p w:rsidR="002E170A" w:rsidRPr="00156602" w:rsidRDefault="002E170A" w:rsidP="00E45AF7">
            <w:pPr>
              <w:spacing w:after="0" w:line="240" w:lineRule="auto"/>
              <w:jc w:val="center"/>
              <w:rPr>
                <w:rFonts w:ascii="Times New Roman" w:eastAsia="Times New Roman" w:hAnsi="Times New Roman" w:cs="Times New Roman"/>
                <w:b/>
                <w:bCs/>
                <w:lang w:eastAsia="ru-RU"/>
              </w:rPr>
            </w:pPr>
            <w:r w:rsidRPr="00156602">
              <w:rPr>
                <w:rFonts w:ascii="Times New Roman" w:eastAsia="Times New Roman" w:hAnsi="Times New Roman" w:cs="Times New Roman"/>
                <w:b/>
                <w:bCs/>
                <w:lang w:eastAsia="ru-RU"/>
              </w:rPr>
              <w:t>Δ, %</w:t>
            </w:r>
          </w:p>
        </w:tc>
      </w:tr>
      <w:tr w:rsidR="002E170A" w:rsidRPr="00156602" w:rsidTr="00156E8E">
        <w:trPr>
          <w:trHeight w:val="570"/>
          <w:jc w:val="center"/>
        </w:trPr>
        <w:tc>
          <w:tcPr>
            <w:tcW w:w="562" w:type="dxa"/>
            <w:vMerge/>
            <w:shd w:val="clear" w:color="auto" w:fill="B8CCE4" w:themeFill="accent1" w:themeFillTint="66"/>
            <w:vAlign w:val="center"/>
            <w:hideMark/>
          </w:tcPr>
          <w:p w:rsidR="002E170A" w:rsidRPr="00156602" w:rsidRDefault="002E170A" w:rsidP="00E45AF7">
            <w:pPr>
              <w:spacing w:after="0" w:line="240" w:lineRule="auto"/>
              <w:rPr>
                <w:rFonts w:ascii="Times New Roman" w:eastAsia="Times New Roman" w:hAnsi="Times New Roman" w:cs="Times New Roman"/>
                <w:b/>
                <w:bCs/>
                <w:lang w:eastAsia="ru-RU"/>
              </w:rPr>
            </w:pPr>
          </w:p>
        </w:tc>
        <w:tc>
          <w:tcPr>
            <w:tcW w:w="3119" w:type="dxa"/>
            <w:vMerge/>
            <w:shd w:val="clear" w:color="auto" w:fill="B8CCE4" w:themeFill="accent1" w:themeFillTint="66"/>
            <w:vAlign w:val="center"/>
            <w:hideMark/>
          </w:tcPr>
          <w:p w:rsidR="002E170A" w:rsidRPr="00156602" w:rsidRDefault="002E170A" w:rsidP="00E45AF7">
            <w:pPr>
              <w:spacing w:after="0" w:line="240" w:lineRule="auto"/>
              <w:rPr>
                <w:rFonts w:ascii="Times New Roman" w:eastAsia="Times New Roman" w:hAnsi="Times New Roman" w:cs="Times New Roman"/>
                <w:b/>
                <w:bCs/>
                <w:lang w:eastAsia="ru-RU"/>
              </w:rPr>
            </w:pPr>
          </w:p>
        </w:tc>
        <w:tc>
          <w:tcPr>
            <w:tcW w:w="1134" w:type="dxa"/>
            <w:shd w:val="clear" w:color="auto" w:fill="B8CCE4" w:themeFill="accent1" w:themeFillTint="66"/>
            <w:vAlign w:val="center"/>
            <w:hideMark/>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January March</w:t>
            </w:r>
          </w:p>
        </w:tc>
        <w:tc>
          <w:tcPr>
            <w:tcW w:w="992" w:type="dxa"/>
            <w:shd w:val="clear" w:color="auto" w:fill="B8CCE4" w:themeFill="accent1" w:themeFillTint="66"/>
            <w:vAlign w:val="center"/>
            <w:hideMark/>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share in Kazakhstan, %</w:t>
            </w:r>
          </w:p>
        </w:tc>
        <w:tc>
          <w:tcPr>
            <w:tcW w:w="1418" w:type="dxa"/>
            <w:shd w:val="clear" w:color="auto" w:fill="B8CCE4" w:themeFill="accent1" w:themeFillTint="66"/>
            <w:vAlign w:val="center"/>
            <w:hideMark/>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January March</w:t>
            </w:r>
          </w:p>
        </w:tc>
        <w:tc>
          <w:tcPr>
            <w:tcW w:w="992" w:type="dxa"/>
            <w:shd w:val="clear" w:color="auto" w:fill="B8CCE4" w:themeFill="accent1" w:themeFillTint="66"/>
            <w:vAlign w:val="center"/>
            <w:hideMark/>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share in Kazakhstan, %</w:t>
            </w:r>
          </w:p>
        </w:tc>
        <w:tc>
          <w:tcPr>
            <w:tcW w:w="827" w:type="dxa"/>
            <w:vMerge/>
            <w:shd w:val="clear" w:color="auto" w:fill="B8CCE4" w:themeFill="accent1" w:themeFillTint="66"/>
            <w:vAlign w:val="center"/>
            <w:hideMark/>
          </w:tcPr>
          <w:p w:rsidR="002E170A" w:rsidRPr="00156602" w:rsidRDefault="002E170A" w:rsidP="00E45AF7">
            <w:pPr>
              <w:spacing w:after="0" w:line="240" w:lineRule="auto"/>
              <w:jc w:val="center"/>
              <w:rPr>
                <w:rFonts w:ascii="Times New Roman" w:hAnsi="Times New Roman" w:cs="Times New Roman"/>
                <w:b/>
                <w:bCs/>
              </w:rPr>
            </w:pPr>
          </w:p>
        </w:tc>
        <w:tc>
          <w:tcPr>
            <w:tcW w:w="895" w:type="dxa"/>
            <w:vMerge/>
            <w:shd w:val="clear" w:color="auto" w:fill="B8CCE4" w:themeFill="accent1" w:themeFillTint="66"/>
            <w:vAlign w:val="center"/>
            <w:hideMark/>
          </w:tcPr>
          <w:p w:rsidR="002E170A" w:rsidRPr="00156602" w:rsidRDefault="002E170A" w:rsidP="00E45AF7">
            <w:pPr>
              <w:spacing w:after="0" w:line="240" w:lineRule="auto"/>
              <w:jc w:val="center"/>
              <w:rPr>
                <w:rFonts w:ascii="Times New Roman" w:hAnsi="Times New Roman" w:cs="Times New Roman"/>
                <w:b/>
                <w:bCs/>
              </w:rPr>
            </w:pPr>
          </w:p>
        </w:tc>
      </w:tr>
      <w:tr w:rsidR="002E170A" w:rsidRPr="00156602" w:rsidTr="00156E8E">
        <w:trPr>
          <w:trHeight w:val="164"/>
          <w:jc w:val="center"/>
        </w:trPr>
        <w:tc>
          <w:tcPr>
            <w:tcW w:w="562" w:type="dxa"/>
            <w:shd w:val="clear" w:color="auto" w:fill="auto"/>
            <w:vAlign w:val="center"/>
          </w:tcPr>
          <w:p w:rsidR="002E170A" w:rsidRPr="00156602" w:rsidRDefault="002E170A" w:rsidP="00E45AF7">
            <w:pPr>
              <w:spacing w:after="0" w:line="240" w:lineRule="auto"/>
              <w:jc w:val="center"/>
              <w:rPr>
                <w:rFonts w:ascii="Times New Roman" w:eastAsia="Times New Roman" w:hAnsi="Times New Roman" w:cs="Times New Roman"/>
                <w:b/>
                <w:lang w:eastAsia="ru-RU"/>
              </w:rPr>
            </w:pPr>
            <w:r w:rsidRPr="00156602">
              <w:rPr>
                <w:rFonts w:ascii="Times New Roman" w:eastAsia="Times New Roman" w:hAnsi="Times New Roman" w:cs="Times New Roman"/>
                <w:b/>
                <w:lang w:eastAsia="ru-RU"/>
              </w:rPr>
              <w:t>I</w:t>
            </w:r>
          </w:p>
        </w:tc>
        <w:tc>
          <w:tcPr>
            <w:tcW w:w="3119" w:type="dxa"/>
            <w:shd w:val="clear" w:color="auto" w:fill="auto"/>
            <w:vAlign w:val="center"/>
          </w:tcPr>
          <w:p w:rsidR="002E170A" w:rsidRPr="00156602" w:rsidRDefault="002E170A" w:rsidP="00E45AF7">
            <w:pPr>
              <w:spacing w:after="0" w:line="240" w:lineRule="auto"/>
              <w:rPr>
                <w:rFonts w:ascii="Times New Roman" w:eastAsia="Times New Roman" w:hAnsi="Times New Roman" w:cs="Times New Roman"/>
                <w:b/>
                <w:iCs/>
                <w:lang w:eastAsia="ru-RU"/>
              </w:rPr>
            </w:pPr>
            <w:r w:rsidRPr="00156602">
              <w:rPr>
                <w:rFonts w:ascii="Times New Roman" w:eastAsia="Times New Roman" w:hAnsi="Times New Roman" w:cs="Times New Roman"/>
                <w:b/>
                <w:iCs/>
                <w:lang w:eastAsia="ru-RU"/>
              </w:rPr>
              <w:t>Production in the Republic of Kazakhstan</w:t>
            </w:r>
          </w:p>
        </w:tc>
        <w:tc>
          <w:tcPr>
            <w:tcW w:w="1134"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30,769.7</w:t>
            </w:r>
          </w:p>
        </w:tc>
        <w:tc>
          <w:tcPr>
            <w:tcW w:w="992"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100%</w:t>
            </w:r>
          </w:p>
        </w:tc>
        <w:tc>
          <w:tcPr>
            <w:tcW w:w="1418"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30,773.4</w:t>
            </w:r>
          </w:p>
        </w:tc>
        <w:tc>
          <w:tcPr>
            <w:tcW w:w="992"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100%</w:t>
            </w:r>
          </w:p>
        </w:tc>
        <w:tc>
          <w:tcPr>
            <w:tcW w:w="827"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3.7</w:t>
            </w:r>
          </w:p>
        </w:tc>
        <w:tc>
          <w:tcPr>
            <w:tcW w:w="895"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0.0%</w:t>
            </w:r>
          </w:p>
        </w:tc>
      </w:tr>
      <w:tr w:rsidR="002E170A" w:rsidRPr="00156602" w:rsidTr="00156E8E">
        <w:trPr>
          <w:trHeight w:val="155"/>
          <w:jc w:val="center"/>
        </w:trPr>
        <w:tc>
          <w:tcPr>
            <w:tcW w:w="562" w:type="dxa"/>
            <w:shd w:val="clear" w:color="auto" w:fill="auto"/>
            <w:vAlign w:val="center"/>
          </w:tcPr>
          <w:p w:rsidR="002E170A" w:rsidRPr="00156602" w:rsidRDefault="002E170A" w:rsidP="00E45AF7">
            <w:pPr>
              <w:spacing w:after="0" w:line="240" w:lineRule="auto"/>
              <w:jc w:val="center"/>
              <w:rPr>
                <w:rFonts w:ascii="Times New Roman" w:eastAsia="Times New Roman" w:hAnsi="Times New Roman" w:cs="Times New Roman"/>
                <w:b/>
                <w:lang w:eastAsia="ru-RU"/>
              </w:rPr>
            </w:pPr>
            <w:r w:rsidRPr="00156602">
              <w:rPr>
                <w:rFonts w:ascii="Times New Roman" w:eastAsia="Times New Roman" w:hAnsi="Times New Roman" w:cs="Times New Roman"/>
                <w:b/>
                <w:lang w:eastAsia="ru-RU"/>
              </w:rPr>
              <w:t>II</w:t>
            </w:r>
          </w:p>
        </w:tc>
        <w:tc>
          <w:tcPr>
            <w:tcW w:w="3119" w:type="dxa"/>
            <w:shd w:val="clear" w:color="auto" w:fill="auto"/>
            <w:vAlign w:val="center"/>
          </w:tcPr>
          <w:p w:rsidR="002E170A" w:rsidRPr="00156602" w:rsidRDefault="002E170A" w:rsidP="00E45AF7">
            <w:pPr>
              <w:spacing w:after="0" w:line="240" w:lineRule="auto"/>
              <w:rPr>
                <w:rFonts w:ascii="Times New Roman" w:eastAsia="Times New Roman" w:hAnsi="Times New Roman" w:cs="Times New Roman"/>
                <w:b/>
                <w:iCs/>
                <w:lang w:eastAsia="ru-RU"/>
              </w:rPr>
            </w:pPr>
            <w:r w:rsidRPr="00156602">
              <w:rPr>
                <w:rFonts w:ascii="Times New Roman" w:eastAsia="Times New Roman" w:hAnsi="Times New Roman" w:cs="Times New Roman"/>
                <w:b/>
                <w:iCs/>
                <w:lang w:eastAsia="ru-RU"/>
              </w:rPr>
              <w:t>RES generation in Kazakhstan</w:t>
            </w:r>
          </w:p>
        </w:tc>
        <w:tc>
          <w:tcPr>
            <w:tcW w:w="1134"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804.5</w:t>
            </w:r>
          </w:p>
        </w:tc>
        <w:tc>
          <w:tcPr>
            <w:tcW w:w="992"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2.6%</w:t>
            </w:r>
          </w:p>
        </w:tc>
        <w:tc>
          <w:tcPr>
            <w:tcW w:w="1418"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928.3</w:t>
            </w:r>
          </w:p>
        </w:tc>
        <w:tc>
          <w:tcPr>
            <w:tcW w:w="992"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3.0%</w:t>
            </w:r>
          </w:p>
        </w:tc>
        <w:tc>
          <w:tcPr>
            <w:tcW w:w="827"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123.8</w:t>
            </w:r>
          </w:p>
        </w:tc>
        <w:tc>
          <w:tcPr>
            <w:tcW w:w="895"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15.4%</w:t>
            </w:r>
          </w:p>
        </w:tc>
      </w:tr>
      <w:tr w:rsidR="002E170A" w:rsidRPr="00156602" w:rsidTr="00156E8E">
        <w:trPr>
          <w:trHeight w:val="415"/>
          <w:jc w:val="center"/>
        </w:trPr>
        <w:tc>
          <w:tcPr>
            <w:tcW w:w="562" w:type="dxa"/>
            <w:shd w:val="clear" w:color="auto" w:fill="DBE5F1" w:themeFill="accent1" w:themeFillTint="33"/>
            <w:vAlign w:val="center"/>
          </w:tcPr>
          <w:p w:rsidR="002E170A" w:rsidRPr="00156602" w:rsidRDefault="002E170A" w:rsidP="00E45AF7">
            <w:pPr>
              <w:spacing w:after="0" w:line="240" w:lineRule="auto"/>
              <w:jc w:val="center"/>
              <w:rPr>
                <w:rFonts w:ascii="Times New Roman" w:eastAsia="Times New Roman" w:hAnsi="Times New Roman" w:cs="Times New Roman"/>
                <w:b/>
                <w:i/>
                <w:lang w:eastAsia="ru-RU"/>
              </w:rPr>
            </w:pPr>
            <w:r w:rsidRPr="00156602">
              <w:rPr>
                <w:rFonts w:ascii="Times New Roman" w:eastAsia="Times New Roman" w:hAnsi="Times New Roman" w:cs="Times New Roman"/>
                <w:b/>
                <w:i/>
                <w:lang w:eastAsia="ru-RU"/>
              </w:rPr>
              <w:t>III</w:t>
            </w:r>
          </w:p>
        </w:tc>
        <w:tc>
          <w:tcPr>
            <w:tcW w:w="3119" w:type="dxa"/>
            <w:shd w:val="clear" w:color="auto" w:fill="DBE5F1" w:themeFill="accent1" w:themeFillTint="33"/>
            <w:vAlign w:val="center"/>
          </w:tcPr>
          <w:p w:rsidR="002E170A" w:rsidRPr="00156602" w:rsidRDefault="002E170A" w:rsidP="00E45AF7">
            <w:pPr>
              <w:spacing w:after="0" w:line="240" w:lineRule="auto"/>
              <w:rPr>
                <w:rFonts w:ascii="Times New Roman" w:eastAsia="Times New Roman" w:hAnsi="Times New Roman" w:cs="Times New Roman"/>
                <w:b/>
                <w:i/>
                <w:iCs/>
                <w:lang w:eastAsia="ru-RU"/>
              </w:rPr>
            </w:pPr>
            <w:r w:rsidRPr="00156602">
              <w:rPr>
                <w:rFonts w:ascii="Times New Roman" w:eastAsia="Times New Roman" w:hAnsi="Times New Roman" w:cs="Times New Roman"/>
                <w:b/>
                <w:i/>
                <w:iCs/>
                <w:lang w:eastAsia="ru-RU"/>
              </w:rPr>
              <w:t xml:space="preserve">RES generation, </w:t>
            </w:r>
            <w:proofErr w:type="spellStart"/>
            <w:r w:rsidRPr="00156602">
              <w:rPr>
                <w:rFonts w:ascii="Times New Roman" w:eastAsia="Times New Roman" w:hAnsi="Times New Roman" w:cs="Times New Roman"/>
                <w:b/>
                <w:i/>
                <w:iCs/>
                <w:lang w:eastAsia="ru-RU"/>
              </w:rPr>
              <w:t>incl</w:t>
            </w:r>
            <w:proofErr w:type="spellEnd"/>
            <w:r w:rsidRPr="00156602">
              <w:rPr>
                <w:rFonts w:ascii="Times New Roman" w:eastAsia="Times New Roman" w:hAnsi="Times New Roman" w:cs="Times New Roman"/>
                <w:b/>
                <w:i/>
                <w:iCs/>
                <w:lang w:eastAsia="ru-RU"/>
              </w:rPr>
              <w:t xml:space="preserve"> . by zones</w:t>
            </w:r>
          </w:p>
        </w:tc>
        <w:tc>
          <w:tcPr>
            <w:tcW w:w="6258" w:type="dxa"/>
            <w:gridSpan w:val="6"/>
            <w:shd w:val="clear" w:color="auto" w:fill="DBE5F1" w:themeFill="accent1" w:themeFillTint="33"/>
            <w:noWrap/>
            <w:vAlign w:val="center"/>
          </w:tcPr>
          <w:p w:rsidR="002E170A" w:rsidRPr="00156602" w:rsidRDefault="002E170A" w:rsidP="00E45AF7">
            <w:pPr>
              <w:spacing w:after="0" w:line="240" w:lineRule="auto"/>
              <w:jc w:val="center"/>
              <w:rPr>
                <w:rFonts w:ascii="Times New Roman" w:hAnsi="Times New Roman" w:cs="Times New Roman"/>
                <w:b/>
                <w:bCs/>
                <w:i/>
              </w:rPr>
            </w:pPr>
            <w:r w:rsidRPr="00156602">
              <w:rPr>
                <w:rFonts w:ascii="Times New Roman" w:hAnsi="Times New Roman" w:cs="Times New Roman"/>
                <w:b/>
                <w:i/>
              </w:rPr>
              <w:t>share in the respective zone</w:t>
            </w:r>
          </w:p>
        </w:tc>
      </w:tr>
      <w:tr w:rsidR="002E170A" w:rsidRPr="00156602" w:rsidTr="00156E8E">
        <w:trPr>
          <w:trHeight w:val="201"/>
          <w:jc w:val="center"/>
        </w:trPr>
        <w:tc>
          <w:tcPr>
            <w:tcW w:w="562" w:type="dxa"/>
            <w:shd w:val="clear" w:color="auto" w:fill="auto"/>
            <w:vAlign w:val="center"/>
          </w:tcPr>
          <w:p w:rsidR="002E170A" w:rsidRPr="00156602" w:rsidRDefault="002E170A" w:rsidP="00E45AF7">
            <w:pPr>
              <w:spacing w:after="0" w:line="240" w:lineRule="auto"/>
              <w:jc w:val="center"/>
              <w:rPr>
                <w:rFonts w:ascii="Times New Roman" w:eastAsia="Times New Roman" w:hAnsi="Times New Roman" w:cs="Times New Roman"/>
                <w:i/>
                <w:lang w:eastAsia="ru-RU"/>
              </w:rPr>
            </w:pPr>
            <w:r w:rsidRPr="00156602">
              <w:rPr>
                <w:rFonts w:ascii="Times New Roman" w:eastAsia="Times New Roman" w:hAnsi="Times New Roman" w:cs="Times New Roman"/>
                <w:i/>
                <w:lang w:eastAsia="ru-RU"/>
              </w:rPr>
              <w:t> </w:t>
            </w:r>
          </w:p>
        </w:tc>
        <w:tc>
          <w:tcPr>
            <w:tcW w:w="3119" w:type="dxa"/>
            <w:shd w:val="clear" w:color="auto" w:fill="auto"/>
            <w:vAlign w:val="center"/>
          </w:tcPr>
          <w:p w:rsidR="002E170A" w:rsidRPr="00156602" w:rsidRDefault="002E170A" w:rsidP="00E45AF7">
            <w:pPr>
              <w:spacing w:after="0" w:line="240" w:lineRule="auto"/>
              <w:rPr>
                <w:rFonts w:ascii="Times New Roman" w:eastAsia="Times New Roman" w:hAnsi="Times New Roman" w:cs="Times New Roman"/>
                <w:i/>
                <w:iCs/>
                <w:lang w:eastAsia="ru-RU"/>
              </w:rPr>
            </w:pPr>
            <w:r w:rsidRPr="00156602">
              <w:rPr>
                <w:rFonts w:ascii="Times New Roman" w:eastAsia="Times New Roman" w:hAnsi="Times New Roman" w:cs="Times New Roman"/>
                <w:i/>
                <w:iCs/>
                <w:lang w:eastAsia="ru-RU"/>
              </w:rPr>
              <w:t>Northern zone</w:t>
            </w:r>
          </w:p>
        </w:tc>
        <w:tc>
          <w:tcPr>
            <w:tcW w:w="1134"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347.2</w:t>
            </w:r>
          </w:p>
        </w:tc>
        <w:tc>
          <w:tcPr>
            <w:tcW w:w="992"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1.5%</w:t>
            </w:r>
          </w:p>
        </w:tc>
        <w:tc>
          <w:tcPr>
            <w:tcW w:w="1418"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437.4</w:t>
            </w:r>
          </w:p>
        </w:tc>
        <w:tc>
          <w:tcPr>
            <w:tcW w:w="992"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1.9%</w:t>
            </w:r>
          </w:p>
        </w:tc>
        <w:tc>
          <w:tcPr>
            <w:tcW w:w="827"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90.2</w:t>
            </w:r>
          </w:p>
        </w:tc>
        <w:tc>
          <w:tcPr>
            <w:tcW w:w="895"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26.0%</w:t>
            </w:r>
          </w:p>
        </w:tc>
      </w:tr>
      <w:tr w:rsidR="002E170A" w:rsidRPr="00156602" w:rsidTr="00156E8E">
        <w:trPr>
          <w:trHeight w:val="177"/>
          <w:jc w:val="center"/>
        </w:trPr>
        <w:tc>
          <w:tcPr>
            <w:tcW w:w="562" w:type="dxa"/>
            <w:shd w:val="clear" w:color="auto" w:fill="auto"/>
            <w:vAlign w:val="center"/>
          </w:tcPr>
          <w:p w:rsidR="002E170A" w:rsidRPr="00156602" w:rsidRDefault="002E170A" w:rsidP="00E45AF7">
            <w:pPr>
              <w:spacing w:after="0" w:line="240" w:lineRule="auto"/>
              <w:jc w:val="center"/>
              <w:rPr>
                <w:rFonts w:ascii="Times New Roman" w:eastAsia="Times New Roman" w:hAnsi="Times New Roman" w:cs="Times New Roman"/>
                <w:i/>
                <w:lang w:eastAsia="ru-RU"/>
              </w:rPr>
            </w:pPr>
            <w:r w:rsidRPr="00156602">
              <w:rPr>
                <w:rFonts w:ascii="Times New Roman" w:eastAsia="Times New Roman" w:hAnsi="Times New Roman" w:cs="Times New Roman"/>
                <w:i/>
                <w:lang w:eastAsia="ru-RU"/>
              </w:rPr>
              <w:t> </w:t>
            </w:r>
          </w:p>
        </w:tc>
        <w:tc>
          <w:tcPr>
            <w:tcW w:w="3119" w:type="dxa"/>
            <w:shd w:val="clear" w:color="auto" w:fill="auto"/>
            <w:vAlign w:val="center"/>
          </w:tcPr>
          <w:p w:rsidR="002E170A" w:rsidRPr="00156602" w:rsidRDefault="002E170A" w:rsidP="00E45AF7">
            <w:pPr>
              <w:spacing w:after="0" w:line="240" w:lineRule="auto"/>
              <w:rPr>
                <w:rFonts w:ascii="Times New Roman" w:eastAsia="Times New Roman" w:hAnsi="Times New Roman" w:cs="Times New Roman"/>
                <w:i/>
                <w:iCs/>
                <w:lang w:eastAsia="ru-RU"/>
              </w:rPr>
            </w:pPr>
            <w:r w:rsidRPr="00156602">
              <w:rPr>
                <w:rFonts w:ascii="Times New Roman" w:eastAsia="Times New Roman" w:hAnsi="Times New Roman" w:cs="Times New Roman"/>
                <w:i/>
                <w:iCs/>
                <w:lang w:eastAsia="ru-RU"/>
              </w:rPr>
              <w:t>Southern zone</w:t>
            </w:r>
          </w:p>
        </w:tc>
        <w:tc>
          <w:tcPr>
            <w:tcW w:w="1134"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372.4</w:t>
            </w:r>
          </w:p>
        </w:tc>
        <w:tc>
          <w:tcPr>
            <w:tcW w:w="992"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10.9%</w:t>
            </w:r>
          </w:p>
        </w:tc>
        <w:tc>
          <w:tcPr>
            <w:tcW w:w="1418"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413.9</w:t>
            </w:r>
          </w:p>
        </w:tc>
        <w:tc>
          <w:tcPr>
            <w:tcW w:w="992"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11.2%</w:t>
            </w:r>
          </w:p>
        </w:tc>
        <w:tc>
          <w:tcPr>
            <w:tcW w:w="827"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41.5</w:t>
            </w:r>
          </w:p>
        </w:tc>
        <w:tc>
          <w:tcPr>
            <w:tcW w:w="895"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11.1%</w:t>
            </w:r>
          </w:p>
        </w:tc>
      </w:tr>
      <w:tr w:rsidR="002E170A" w:rsidRPr="00156602" w:rsidTr="00156E8E">
        <w:trPr>
          <w:trHeight w:val="166"/>
          <w:jc w:val="center"/>
        </w:trPr>
        <w:tc>
          <w:tcPr>
            <w:tcW w:w="562" w:type="dxa"/>
            <w:shd w:val="clear" w:color="auto" w:fill="auto"/>
            <w:vAlign w:val="center"/>
          </w:tcPr>
          <w:p w:rsidR="002E170A" w:rsidRPr="00156602" w:rsidRDefault="002E170A" w:rsidP="00E45AF7">
            <w:pPr>
              <w:spacing w:after="0" w:line="240" w:lineRule="auto"/>
              <w:jc w:val="center"/>
              <w:rPr>
                <w:rFonts w:ascii="Times New Roman" w:eastAsia="Times New Roman" w:hAnsi="Times New Roman" w:cs="Times New Roman"/>
                <w:i/>
                <w:lang w:eastAsia="ru-RU"/>
              </w:rPr>
            </w:pPr>
            <w:r w:rsidRPr="00156602">
              <w:rPr>
                <w:rFonts w:ascii="Times New Roman" w:eastAsia="Times New Roman" w:hAnsi="Times New Roman" w:cs="Times New Roman"/>
                <w:i/>
                <w:lang w:eastAsia="ru-RU"/>
              </w:rPr>
              <w:t> </w:t>
            </w:r>
          </w:p>
        </w:tc>
        <w:tc>
          <w:tcPr>
            <w:tcW w:w="3119" w:type="dxa"/>
            <w:shd w:val="clear" w:color="auto" w:fill="auto"/>
            <w:vAlign w:val="center"/>
          </w:tcPr>
          <w:p w:rsidR="002E170A" w:rsidRPr="00156602" w:rsidRDefault="002E170A" w:rsidP="00E45AF7">
            <w:pPr>
              <w:spacing w:after="0" w:line="240" w:lineRule="auto"/>
              <w:rPr>
                <w:rFonts w:ascii="Times New Roman" w:eastAsia="Times New Roman" w:hAnsi="Times New Roman" w:cs="Times New Roman"/>
                <w:i/>
                <w:iCs/>
                <w:lang w:eastAsia="ru-RU"/>
              </w:rPr>
            </w:pPr>
            <w:r w:rsidRPr="00156602">
              <w:rPr>
                <w:rFonts w:ascii="Times New Roman" w:eastAsia="Times New Roman" w:hAnsi="Times New Roman" w:cs="Times New Roman"/>
                <w:i/>
                <w:iCs/>
                <w:lang w:eastAsia="ru-RU"/>
              </w:rPr>
              <w:t>Western zone</w:t>
            </w:r>
          </w:p>
        </w:tc>
        <w:tc>
          <w:tcPr>
            <w:tcW w:w="1134"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84.9</w:t>
            </w:r>
          </w:p>
        </w:tc>
        <w:tc>
          <w:tcPr>
            <w:tcW w:w="992"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2.3%</w:t>
            </w:r>
          </w:p>
        </w:tc>
        <w:tc>
          <w:tcPr>
            <w:tcW w:w="1418"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77.0</w:t>
            </w:r>
          </w:p>
        </w:tc>
        <w:tc>
          <w:tcPr>
            <w:tcW w:w="992"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1.9%</w:t>
            </w:r>
          </w:p>
        </w:tc>
        <w:tc>
          <w:tcPr>
            <w:tcW w:w="827"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-7.9</w:t>
            </w:r>
          </w:p>
        </w:tc>
        <w:tc>
          <w:tcPr>
            <w:tcW w:w="895"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-9.3%</w:t>
            </w:r>
          </w:p>
        </w:tc>
      </w:tr>
      <w:tr w:rsidR="002E170A" w:rsidRPr="00156602" w:rsidTr="00156E8E">
        <w:trPr>
          <w:trHeight w:val="350"/>
          <w:jc w:val="center"/>
        </w:trPr>
        <w:tc>
          <w:tcPr>
            <w:tcW w:w="562" w:type="dxa"/>
            <w:shd w:val="clear" w:color="auto" w:fill="DBE5F1" w:themeFill="accent1" w:themeFillTint="33"/>
            <w:vAlign w:val="center"/>
          </w:tcPr>
          <w:p w:rsidR="002E170A" w:rsidRPr="00156602" w:rsidRDefault="002E170A" w:rsidP="00E45AF7">
            <w:pPr>
              <w:spacing w:after="0" w:line="240" w:lineRule="auto"/>
              <w:jc w:val="center"/>
              <w:rPr>
                <w:rFonts w:ascii="Times New Roman" w:eastAsia="Times New Roman" w:hAnsi="Times New Roman" w:cs="Times New Roman"/>
                <w:b/>
                <w:i/>
                <w:lang w:eastAsia="ru-RU"/>
              </w:rPr>
            </w:pPr>
            <w:r w:rsidRPr="00156602">
              <w:rPr>
                <w:rFonts w:ascii="Times New Roman" w:eastAsia="Times New Roman" w:hAnsi="Times New Roman" w:cs="Times New Roman"/>
                <w:b/>
                <w:i/>
                <w:lang w:eastAsia="ru-RU"/>
              </w:rPr>
              <w:t>IV</w:t>
            </w:r>
          </w:p>
        </w:tc>
        <w:tc>
          <w:tcPr>
            <w:tcW w:w="3119" w:type="dxa"/>
            <w:shd w:val="clear" w:color="auto" w:fill="DBE5F1" w:themeFill="accent1" w:themeFillTint="33"/>
            <w:vAlign w:val="center"/>
          </w:tcPr>
          <w:p w:rsidR="002E170A" w:rsidRPr="00156602" w:rsidRDefault="002E170A" w:rsidP="00E45AF7">
            <w:pPr>
              <w:spacing w:after="0" w:line="240" w:lineRule="auto"/>
              <w:rPr>
                <w:rFonts w:ascii="Times New Roman" w:eastAsia="Times New Roman" w:hAnsi="Times New Roman" w:cs="Times New Roman"/>
                <w:b/>
                <w:i/>
                <w:iCs/>
                <w:lang w:eastAsia="ru-RU"/>
              </w:rPr>
            </w:pPr>
            <w:r w:rsidRPr="00156602">
              <w:rPr>
                <w:rFonts w:ascii="Times New Roman" w:eastAsia="Times New Roman" w:hAnsi="Times New Roman" w:cs="Times New Roman"/>
                <w:b/>
                <w:i/>
                <w:iCs/>
                <w:lang w:eastAsia="ru-RU"/>
              </w:rPr>
              <w:t xml:space="preserve">RES generation, </w:t>
            </w:r>
            <w:proofErr w:type="spellStart"/>
            <w:r w:rsidRPr="00156602">
              <w:rPr>
                <w:rFonts w:ascii="Times New Roman" w:eastAsia="Times New Roman" w:hAnsi="Times New Roman" w:cs="Times New Roman"/>
                <w:b/>
                <w:i/>
                <w:iCs/>
                <w:lang w:eastAsia="ru-RU"/>
              </w:rPr>
              <w:t>incl</w:t>
            </w:r>
            <w:proofErr w:type="spellEnd"/>
            <w:r w:rsidRPr="00156602">
              <w:rPr>
                <w:rFonts w:ascii="Times New Roman" w:eastAsia="Times New Roman" w:hAnsi="Times New Roman" w:cs="Times New Roman"/>
                <w:b/>
                <w:i/>
                <w:iCs/>
                <w:lang w:eastAsia="ru-RU"/>
              </w:rPr>
              <w:t xml:space="preserve"> . by zones</w:t>
            </w:r>
          </w:p>
        </w:tc>
        <w:tc>
          <w:tcPr>
            <w:tcW w:w="6258" w:type="dxa"/>
            <w:gridSpan w:val="6"/>
            <w:shd w:val="clear" w:color="auto" w:fill="DBE5F1" w:themeFill="accent1" w:themeFillTint="33"/>
            <w:noWrap/>
            <w:vAlign w:val="center"/>
          </w:tcPr>
          <w:p w:rsidR="002E170A" w:rsidRPr="00156602" w:rsidRDefault="002E170A" w:rsidP="00E45AF7">
            <w:pPr>
              <w:spacing w:after="0" w:line="240" w:lineRule="auto"/>
              <w:jc w:val="center"/>
              <w:rPr>
                <w:rFonts w:ascii="Times New Roman" w:hAnsi="Times New Roman" w:cs="Times New Roman"/>
                <w:b/>
                <w:i/>
              </w:rPr>
            </w:pPr>
            <w:r w:rsidRPr="00156602">
              <w:rPr>
                <w:rFonts w:ascii="Times New Roman" w:hAnsi="Times New Roman" w:cs="Times New Roman"/>
                <w:b/>
                <w:i/>
              </w:rPr>
              <w:t>share in RES of the Republic of Kazakhstan, %</w:t>
            </w:r>
          </w:p>
        </w:tc>
      </w:tr>
      <w:tr w:rsidR="002E170A" w:rsidRPr="00156602" w:rsidTr="00156E8E">
        <w:trPr>
          <w:trHeight w:val="175"/>
          <w:jc w:val="center"/>
        </w:trPr>
        <w:tc>
          <w:tcPr>
            <w:tcW w:w="562" w:type="dxa"/>
            <w:shd w:val="clear" w:color="auto" w:fill="auto"/>
            <w:vAlign w:val="center"/>
          </w:tcPr>
          <w:p w:rsidR="002E170A" w:rsidRPr="00156602" w:rsidRDefault="002E170A" w:rsidP="00E45AF7">
            <w:pPr>
              <w:spacing w:after="0" w:line="240" w:lineRule="auto"/>
              <w:jc w:val="center"/>
              <w:rPr>
                <w:rFonts w:ascii="Times New Roman" w:eastAsia="Times New Roman" w:hAnsi="Times New Roman" w:cs="Times New Roman"/>
                <w:i/>
                <w:lang w:eastAsia="ru-RU"/>
              </w:rPr>
            </w:pPr>
            <w:r w:rsidRPr="00156602">
              <w:rPr>
                <w:rFonts w:ascii="Times New Roman" w:eastAsia="Times New Roman" w:hAnsi="Times New Roman" w:cs="Times New Roman"/>
                <w:i/>
                <w:lang w:eastAsia="ru-RU"/>
              </w:rPr>
              <w:t> </w:t>
            </w:r>
          </w:p>
        </w:tc>
        <w:tc>
          <w:tcPr>
            <w:tcW w:w="3119" w:type="dxa"/>
            <w:shd w:val="clear" w:color="auto" w:fill="auto"/>
            <w:vAlign w:val="center"/>
          </w:tcPr>
          <w:p w:rsidR="002E170A" w:rsidRPr="00156602" w:rsidRDefault="002E170A" w:rsidP="00E45AF7">
            <w:pPr>
              <w:spacing w:after="0" w:line="240" w:lineRule="auto"/>
              <w:rPr>
                <w:rFonts w:ascii="Times New Roman" w:eastAsia="Times New Roman" w:hAnsi="Times New Roman" w:cs="Times New Roman"/>
                <w:i/>
                <w:iCs/>
                <w:lang w:eastAsia="ru-RU"/>
              </w:rPr>
            </w:pPr>
            <w:r w:rsidRPr="00156602">
              <w:rPr>
                <w:rFonts w:ascii="Times New Roman" w:eastAsia="Times New Roman" w:hAnsi="Times New Roman" w:cs="Times New Roman"/>
                <w:i/>
                <w:iCs/>
                <w:lang w:eastAsia="ru-RU"/>
              </w:rPr>
              <w:t>Northern zone</w:t>
            </w:r>
          </w:p>
        </w:tc>
        <w:tc>
          <w:tcPr>
            <w:tcW w:w="1134"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347.2</w:t>
            </w:r>
          </w:p>
        </w:tc>
        <w:tc>
          <w:tcPr>
            <w:tcW w:w="992"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43.2%</w:t>
            </w:r>
          </w:p>
        </w:tc>
        <w:tc>
          <w:tcPr>
            <w:tcW w:w="1418"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437.4</w:t>
            </w:r>
          </w:p>
        </w:tc>
        <w:tc>
          <w:tcPr>
            <w:tcW w:w="992"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47.1%</w:t>
            </w:r>
          </w:p>
        </w:tc>
        <w:tc>
          <w:tcPr>
            <w:tcW w:w="827"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90.2</w:t>
            </w:r>
          </w:p>
        </w:tc>
        <w:tc>
          <w:tcPr>
            <w:tcW w:w="895"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26.0%</w:t>
            </w:r>
          </w:p>
        </w:tc>
      </w:tr>
      <w:tr w:rsidR="002E170A" w:rsidRPr="00156602" w:rsidTr="00156E8E">
        <w:trPr>
          <w:trHeight w:val="151"/>
          <w:jc w:val="center"/>
        </w:trPr>
        <w:tc>
          <w:tcPr>
            <w:tcW w:w="562" w:type="dxa"/>
            <w:shd w:val="clear" w:color="auto" w:fill="auto"/>
            <w:vAlign w:val="center"/>
          </w:tcPr>
          <w:p w:rsidR="002E170A" w:rsidRPr="00156602" w:rsidRDefault="002E170A" w:rsidP="00E45AF7">
            <w:pPr>
              <w:spacing w:after="0" w:line="240" w:lineRule="auto"/>
              <w:jc w:val="center"/>
              <w:rPr>
                <w:rFonts w:ascii="Times New Roman" w:eastAsia="Times New Roman" w:hAnsi="Times New Roman" w:cs="Times New Roman"/>
                <w:i/>
                <w:lang w:eastAsia="ru-RU"/>
              </w:rPr>
            </w:pPr>
            <w:r w:rsidRPr="00156602">
              <w:rPr>
                <w:rFonts w:ascii="Times New Roman" w:eastAsia="Times New Roman" w:hAnsi="Times New Roman" w:cs="Times New Roman"/>
                <w:i/>
                <w:lang w:eastAsia="ru-RU"/>
              </w:rPr>
              <w:t> </w:t>
            </w:r>
          </w:p>
        </w:tc>
        <w:tc>
          <w:tcPr>
            <w:tcW w:w="3119" w:type="dxa"/>
            <w:shd w:val="clear" w:color="auto" w:fill="auto"/>
            <w:vAlign w:val="center"/>
          </w:tcPr>
          <w:p w:rsidR="002E170A" w:rsidRPr="00156602" w:rsidRDefault="002E170A" w:rsidP="00E45AF7">
            <w:pPr>
              <w:spacing w:after="0" w:line="240" w:lineRule="auto"/>
              <w:rPr>
                <w:rFonts w:ascii="Times New Roman" w:eastAsia="Times New Roman" w:hAnsi="Times New Roman" w:cs="Times New Roman"/>
                <w:i/>
                <w:iCs/>
                <w:lang w:eastAsia="ru-RU"/>
              </w:rPr>
            </w:pPr>
            <w:r w:rsidRPr="00156602">
              <w:rPr>
                <w:rFonts w:ascii="Times New Roman" w:eastAsia="Times New Roman" w:hAnsi="Times New Roman" w:cs="Times New Roman"/>
                <w:i/>
                <w:iCs/>
                <w:lang w:eastAsia="ru-RU"/>
              </w:rPr>
              <w:t>Southern zone</w:t>
            </w:r>
          </w:p>
        </w:tc>
        <w:tc>
          <w:tcPr>
            <w:tcW w:w="1134"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372.4</w:t>
            </w:r>
          </w:p>
        </w:tc>
        <w:tc>
          <w:tcPr>
            <w:tcW w:w="992"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46.3%</w:t>
            </w:r>
          </w:p>
        </w:tc>
        <w:tc>
          <w:tcPr>
            <w:tcW w:w="1418"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413.9</w:t>
            </w:r>
          </w:p>
        </w:tc>
        <w:tc>
          <w:tcPr>
            <w:tcW w:w="992"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44.6%</w:t>
            </w:r>
          </w:p>
        </w:tc>
        <w:tc>
          <w:tcPr>
            <w:tcW w:w="827"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41.5</w:t>
            </w:r>
          </w:p>
        </w:tc>
        <w:tc>
          <w:tcPr>
            <w:tcW w:w="895"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11.1%</w:t>
            </w:r>
          </w:p>
        </w:tc>
      </w:tr>
      <w:tr w:rsidR="002E170A" w:rsidRPr="00156602" w:rsidTr="00156E8E">
        <w:trPr>
          <w:trHeight w:val="141"/>
          <w:jc w:val="center"/>
        </w:trPr>
        <w:tc>
          <w:tcPr>
            <w:tcW w:w="562" w:type="dxa"/>
            <w:shd w:val="clear" w:color="auto" w:fill="auto"/>
            <w:vAlign w:val="center"/>
          </w:tcPr>
          <w:p w:rsidR="002E170A" w:rsidRPr="00156602" w:rsidRDefault="002E170A" w:rsidP="00E45AF7">
            <w:pPr>
              <w:spacing w:after="0" w:line="240" w:lineRule="auto"/>
              <w:jc w:val="center"/>
              <w:rPr>
                <w:rFonts w:ascii="Times New Roman" w:eastAsia="Times New Roman" w:hAnsi="Times New Roman" w:cs="Times New Roman"/>
                <w:i/>
                <w:lang w:eastAsia="ru-RU"/>
              </w:rPr>
            </w:pPr>
            <w:r w:rsidRPr="00156602">
              <w:rPr>
                <w:rFonts w:ascii="Times New Roman" w:eastAsia="Times New Roman" w:hAnsi="Times New Roman" w:cs="Times New Roman"/>
                <w:i/>
                <w:lang w:eastAsia="ru-RU"/>
              </w:rPr>
              <w:t> </w:t>
            </w:r>
          </w:p>
        </w:tc>
        <w:tc>
          <w:tcPr>
            <w:tcW w:w="3119" w:type="dxa"/>
            <w:shd w:val="clear" w:color="auto" w:fill="auto"/>
            <w:vAlign w:val="center"/>
          </w:tcPr>
          <w:p w:rsidR="002E170A" w:rsidRPr="00156602" w:rsidRDefault="002E170A" w:rsidP="00E45AF7">
            <w:pPr>
              <w:spacing w:after="0" w:line="240" w:lineRule="auto"/>
              <w:rPr>
                <w:rFonts w:ascii="Times New Roman" w:eastAsia="Times New Roman" w:hAnsi="Times New Roman" w:cs="Times New Roman"/>
                <w:i/>
                <w:iCs/>
                <w:lang w:eastAsia="ru-RU"/>
              </w:rPr>
            </w:pPr>
            <w:r w:rsidRPr="00156602">
              <w:rPr>
                <w:rFonts w:ascii="Times New Roman" w:eastAsia="Times New Roman" w:hAnsi="Times New Roman" w:cs="Times New Roman"/>
                <w:i/>
                <w:iCs/>
                <w:lang w:eastAsia="ru-RU"/>
              </w:rPr>
              <w:t>Western zone</w:t>
            </w:r>
          </w:p>
        </w:tc>
        <w:tc>
          <w:tcPr>
            <w:tcW w:w="1134"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84.9</w:t>
            </w:r>
          </w:p>
        </w:tc>
        <w:tc>
          <w:tcPr>
            <w:tcW w:w="992"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10.6%</w:t>
            </w:r>
          </w:p>
        </w:tc>
        <w:tc>
          <w:tcPr>
            <w:tcW w:w="1418"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77.0</w:t>
            </w:r>
          </w:p>
        </w:tc>
        <w:tc>
          <w:tcPr>
            <w:tcW w:w="992"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8.3%</w:t>
            </w:r>
          </w:p>
        </w:tc>
        <w:tc>
          <w:tcPr>
            <w:tcW w:w="827"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-7.9</w:t>
            </w:r>
          </w:p>
        </w:tc>
        <w:tc>
          <w:tcPr>
            <w:tcW w:w="895"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-9.3%</w:t>
            </w:r>
          </w:p>
        </w:tc>
      </w:tr>
      <w:tr w:rsidR="002E170A" w:rsidRPr="00156602" w:rsidTr="00156E8E">
        <w:trPr>
          <w:trHeight w:val="480"/>
          <w:jc w:val="center"/>
        </w:trPr>
        <w:tc>
          <w:tcPr>
            <w:tcW w:w="562" w:type="dxa"/>
            <w:shd w:val="clear" w:color="auto" w:fill="DBE5F1" w:themeFill="accent1" w:themeFillTint="33"/>
            <w:vAlign w:val="center"/>
          </w:tcPr>
          <w:p w:rsidR="002E170A" w:rsidRPr="00156602" w:rsidRDefault="002E170A" w:rsidP="00E45AF7">
            <w:pPr>
              <w:spacing w:after="0" w:line="240" w:lineRule="auto"/>
              <w:jc w:val="center"/>
              <w:rPr>
                <w:rFonts w:ascii="Times New Roman" w:eastAsia="Times New Roman" w:hAnsi="Times New Roman" w:cs="Times New Roman"/>
                <w:b/>
                <w:i/>
                <w:lang w:eastAsia="ru-RU"/>
              </w:rPr>
            </w:pPr>
            <w:r w:rsidRPr="00156602">
              <w:rPr>
                <w:rFonts w:ascii="Times New Roman" w:eastAsia="Times New Roman" w:hAnsi="Times New Roman" w:cs="Times New Roman"/>
                <w:b/>
                <w:i/>
                <w:lang w:eastAsia="ru-RU"/>
              </w:rPr>
              <w:t>V</w:t>
            </w:r>
          </w:p>
        </w:tc>
        <w:tc>
          <w:tcPr>
            <w:tcW w:w="3119" w:type="dxa"/>
            <w:shd w:val="clear" w:color="auto" w:fill="DBE5F1" w:themeFill="accent1" w:themeFillTint="33"/>
            <w:vAlign w:val="center"/>
          </w:tcPr>
          <w:p w:rsidR="002E170A" w:rsidRPr="00156602" w:rsidRDefault="002E170A" w:rsidP="00E45AF7">
            <w:pPr>
              <w:spacing w:after="0" w:line="240" w:lineRule="auto"/>
              <w:rPr>
                <w:rFonts w:ascii="Times New Roman" w:eastAsia="Times New Roman" w:hAnsi="Times New Roman" w:cs="Times New Roman"/>
                <w:b/>
                <w:i/>
                <w:iCs/>
                <w:lang w:eastAsia="ru-RU"/>
              </w:rPr>
            </w:pPr>
            <w:r w:rsidRPr="00156602">
              <w:rPr>
                <w:rFonts w:ascii="Times New Roman" w:eastAsia="Times New Roman" w:hAnsi="Times New Roman" w:cs="Times New Roman"/>
                <w:b/>
                <w:i/>
                <w:iCs/>
                <w:lang w:eastAsia="ru-RU"/>
              </w:rPr>
              <w:t xml:space="preserve">RES generation, </w:t>
            </w:r>
            <w:proofErr w:type="spellStart"/>
            <w:r w:rsidRPr="00156602">
              <w:rPr>
                <w:rFonts w:ascii="Times New Roman" w:eastAsia="Times New Roman" w:hAnsi="Times New Roman" w:cs="Times New Roman"/>
                <w:b/>
                <w:i/>
                <w:iCs/>
                <w:lang w:eastAsia="ru-RU"/>
              </w:rPr>
              <w:t>incl</w:t>
            </w:r>
            <w:proofErr w:type="spellEnd"/>
            <w:r w:rsidRPr="00156602">
              <w:rPr>
                <w:rFonts w:ascii="Times New Roman" w:eastAsia="Times New Roman" w:hAnsi="Times New Roman" w:cs="Times New Roman"/>
                <w:b/>
                <w:i/>
                <w:iCs/>
                <w:lang w:eastAsia="ru-RU"/>
              </w:rPr>
              <w:t xml:space="preserve"> . by type</w:t>
            </w:r>
          </w:p>
        </w:tc>
        <w:tc>
          <w:tcPr>
            <w:tcW w:w="6258" w:type="dxa"/>
            <w:gridSpan w:val="6"/>
            <w:shd w:val="clear" w:color="auto" w:fill="DBE5F1" w:themeFill="accent1" w:themeFillTint="33"/>
            <w:noWrap/>
            <w:vAlign w:val="center"/>
          </w:tcPr>
          <w:p w:rsidR="002E170A" w:rsidRPr="00156602" w:rsidRDefault="002E170A" w:rsidP="00E45AF7">
            <w:pPr>
              <w:spacing w:after="0" w:line="240" w:lineRule="auto"/>
              <w:jc w:val="center"/>
              <w:rPr>
                <w:rFonts w:ascii="Times New Roman" w:hAnsi="Times New Roman" w:cs="Times New Roman"/>
                <w:b/>
                <w:i/>
              </w:rPr>
            </w:pPr>
            <w:r w:rsidRPr="00156602">
              <w:rPr>
                <w:rFonts w:ascii="Times New Roman" w:hAnsi="Times New Roman" w:cs="Times New Roman"/>
                <w:b/>
                <w:i/>
              </w:rPr>
              <w:t>share in RES of the Republic of Kazakhstan, %</w:t>
            </w:r>
          </w:p>
        </w:tc>
      </w:tr>
      <w:tr w:rsidR="002E170A" w:rsidRPr="00156602" w:rsidTr="00156E8E">
        <w:trPr>
          <w:trHeight w:val="163"/>
          <w:jc w:val="center"/>
        </w:trPr>
        <w:tc>
          <w:tcPr>
            <w:tcW w:w="562" w:type="dxa"/>
            <w:shd w:val="clear" w:color="auto" w:fill="auto"/>
            <w:vAlign w:val="center"/>
          </w:tcPr>
          <w:p w:rsidR="002E170A" w:rsidRPr="00156602" w:rsidRDefault="002E170A" w:rsidP="00E45AF7">
            <w:pPr>
              <w:spacing w:after="0" w:line="240" w:lineRule="auto"/>
              <w:jc w:val="center"/>
              <w:rPr>
                <w:rFonts w:ascii="Times New Roman" w:eastAsia="Times New Roman" w:hAnsi="Times New Roman" w:cs="Times New Roman"/>
                <w:i/>
                <w:lang w:eastAsia="ru-RU"/>
              </w:rPr>
            </w:pPr>
            <w:r w:rsidRPr="00156602">
              <w:rPr>
                <w:rFonts w:ascii="Times New Roman" w:eastAsia="Times New Roman" w:hAnsi="Times New Roman" w:cs="Times New Roman"/>
                <w:i/>
                <w:lang w:eastAsia="ru-RU"/>
              </w:rPr>
              <w:t> </w:t>
            </w:r>
          </w:p>
        </w:tc>
        <w:tc>
          <w:tcPr>
            <w:tcW w:w="3119" w:type="dxa"/>
            <w:shd w:val="clear" w:color="auto" w:fill="auto"/>
            <w:vAlign w:val="center"/>
          </w:tcPr>
          <w:p w:rsidR="002E170A" w:rsidRPr="00156602" w:rsidRDefault="002E170A" w:rsidP="00E45AF7">
            <w:pPr>
              <w:spacing w:after="0" w:line="240" w:lineRule="auto"/>
              <w:rPr>
                <w:rFonts w:ascii="Times New Roman" w:eastAsia="Times New Roman" w:hAnsi="Times New Roman" w:cs="Times New Roman"/>
                <w:i/>
                <w:iCs/>
                <w:lang w:eastAsia="ru-RU"/>
              </w:rPr>
            </w:pPr>
            <w:r w:rsidRPr="00156602">
              <w:rPr>
                <w:rFonts w:ascii="Times New Roman" w:eastAsia="Times New Roman" w:hAnsi="Times New Roman" w:cs="Times New Roman"/>
                <w:i/>
                <w:iCs/>
                <w:lang w:eastAsia="ru-RU"/>
              </w:rPr>
              <w:t>SES</w:t>
            </w:r>
          </w:p>
        </w:tc>
        <w:tc>
          <w:tcPr>
            <w:tcW w:w="1134"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267.0</w:t>
            </w:r>
          </w:p>
        </w:tc>
        <w:tc>
          <w:tcPr>
            <w:tcW w:w="992"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33.2%</w:t>
            </w:r>
          </w:p>
        </w:tc>
        <w:tc>
          <w:tcPr>
            <w:tcW w:w="1418"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278.3</w:t>
            </w:r>
          </w:p>
        </w:tc>
        <w:tc>
          <w:tcPr>
            <w:tcW w:w="992"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30.0%</w:t>
            </w:r>
          </w:p>
        </w:tc>
        <w:tc>
          <w:tcPr>
            <w:tcW w:w="827"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11.3</w:t>
            </w:r>
          </w:p>
        </w:tc>
        <w:tc>
          <w:tcPr>
            <w:tcW w:w="895"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4.2%</w:t>
            </w:r>
          </w:p>
        </w:tc>
      </w:tr>
      <w:tr w:rsidR="002E170A" w:rsidRPr="00156602" w:rsidTr="00156E8E">
        <w:trPr>
          <w:trHeight w:val="97"/>
          <w:jc w:val="center"/>
        </w:trPr>
        <w:tc>
          <w:tcPr>
            <w:tcW w:w="562" w:type="dxa"/>
            <w:shd w:val="clear" w:color="auto" w:fill="auto"/>
            <w:vAlign w:val="center"/>
          </w:tcPr>
          <w:p w:rsidR="002E170A" w:rsidRPr="00156602" w:rsidRDefault="002E170A" w:rsidP="00E45AF7">
            <w:pPr>
              <w:spacing w:after="0" w:line="240" w:lineRule="auto"/>
              <w:jc w:val="center"/>
              <w:rPr>
                <w:rFonts w:ascii="Times New Roman" w:eastAsia="Times New Roman" w:hAnsi="Times New Roman" w:cs="Times New Roman"/>
                <w:i/>
                <w:lang w:eastAsia="ru-RU"/>
              </w:rPr>
            </w:pPr>
            <w:r w:rsidRPr="00156602">
              <w:rPr>
                <w:rFonts w:ascii="Times New Roman" w:eastAsia="Times New Roman" w:hAnsi="Times New Roman" w:cs="Times New Roman"/>
                <w:i/>
                <w:lang w:eastAsia="ru-RU"/>
              </w:rPr>
              <w:t> </w:t>
            </w:r>
          </w:p>
        </w:tc>
        <w:tc>
          <w:tcPr>
            <w:tcW w:w="3119" w:type="dxa"/>
            <w:shd w:val="clear" w:color="auto" w:fill="auto"/>
            <w:vAlign w:val="center"/>
          </w:tcPr>
          <w:p w:rsidR="002E170A" w:rsidRPr="00156602" w:rsidRDefault="002E170A" w:rsidP="00E45AF7">
            <w:pPr>
              <w:spacing w:after="0" w:line="240" w:lineRule="auto"/>
              <w:rPr>
                <w:rFonts w:ascii="Times New Roman" w:eastAsia="Times New Roman" w:hAnsi="Times New Roman" w:cs="Times New Roman"/>
                <w:i/>
                <w:iCs/>
                <w:lang w:eastAsia="ru-RU"/>
              </w:rPr>
            </w:pPr>
            <w:r w:rsidRPr="00156602">
              <w:rPr>
                <w:rFonts w:ascii="Times New Roman" w:eastAsia="Times New Roman" w:hAnsi="Times New Roman" w:cs="Times New Roman"/>
                <w:i/>
                <w:iCs/>
                <w:lang w:eastAsia="ru-RU"/>
              </w:rPr>
              <w:t>WES</w:t>
            </w:r>
          </w:p>
        </w:tc>
        <w:tc>
          <w:tcPr>
            <w:tcW w:w="1134"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432.3</w:t>
            </w:r>
          </w:p>
        </w:tc>
        <w:tc>
          <w:tcPr>
            <w:tcW w:w="992"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53.7%</w:t>
            </w:r>
          </w:p>
        </w:tc>
        <w:tc>
          <w:tcPr>
            <w:tcW w:w="1418"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543.8</w:t>
            </w:r>
          </w:p>
        </w:tc>
        <w:tc>
          <w:tcPr>
            <w:tcW w:w="992"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58.6%</w:t>
            </w:r>
          </w:p>
        </w:tc>
        <w:tc>
          <w:tcPr>
            <w:tcW w:w="827"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111.5</w:t>
            </w:r>
          </w:p>
        </w:tc>
        <w:tc>
          <w:tcPr>
            <w:tcW w:w="895"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25.8%</w:t>
            </w:r>
          </w:p>
        </w:tc>
      </w:tr>
      <w:tr w:rsidR="002E170A" w:rsidRPr="00156602" w:rsidTr="00156E8E">
        <w:trPr>
          <w:trHeight w:val="60"/>
          <w:jc w:val="center"/>
        </w:trPr>
        <w:tc>
          <w:tcPr>
            <w:tcW w:w="562" w:type="dxa"/>
            <w:shd w:val="clear" w:color="auto" w:fill="auto"/>
            <w:vAlign w:val="center"/>
          </w:tcPr>
          <w:p w:rsidR="002E170A" w:rsidRPr="00156602" w:rsidRDefault="002E170A" w:rsidP="00E45AF7">
            <w:pPr>
              <w:spacing w:after="0" w:line="240" w:lineRule="auto"/>
              <w:jc w:val="center"/>
              <w:rPr>
                <w:rFonts w:ascii="Times New Roman" w:eastAsia="Times New Roman" w:hAnsi="Times New Roman" w:cs="Times New Roman"/>
                <w:i/>
                <w:lang w:eastAsia="ru-RU"/>
              </w:rPr>
            </w:pPr>
            <w:r w:rsidRPr="00156602">
              <w:rPr>
                <w:rFonts w:ascii="Times New Roman" w:eastAsia="Times New Roman" w:hAnsi="Times New Roman" w:cs="Times New Roman"/>
                <w:i/>
                <w:lang w:eastAsia="ru-RU"/>
              </w:rPr>
              <w:t> </w:t>
            </w:r>
          </w:p>
        </w:tc>
        <w:tc>
          <w:tcPr>
            <w:tcW w:w="3119" w:type="dxa"/>
            <w:shd w:val="clear" w:color="auto" w:fill="auto"/>
            <w:vAlign w:val="center"/>
          </w:tcPr>
          <w:p w:rsidR="002E170A" w:rsidRPr="00156602" w:rsidRDefault="002E170A" w:rsidP="00E45AF7">
            <w:pPr>
              <w:spacing w:after="0" w:line="240" w:lineRule="auto"/>
              <w:rPr>
                <w:rFonts w:ascii="Times New Roman" w:eastAsia="Times New Roman" w:hAnsi="Times New Roman" w:cs="Times New Roman"/>
                <w:i/>
                <w:iCs/>
                <w:lang w:eastAsia="ru-RU"/>
              </w:rPr>
            </w:pPr>
            <w:r w:rsidRPr="00156602">
              <w:rPr>
                <w:rFonts w:ascii="Times New Roman" w:eastAsia="Times New Roman" w:hAnsi="Times New Roman" w:cs="Times New Roman"/>
                <w:i/>
                <w:iCs/>
                <w:lang w:eastAsia="ru-RU"/>
              </w:rPr>
              <w:t>Small HPPs</w:t>
            </w:r>
          </w:p>
        </w:tc>
        <w:tc>
          <w:tcPr>
            <w:tcW w:w="1134"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104.1</w:t>
            </w:r>
          </w:p>
        </w:tc>
        <w:tc>
          <w:tcPr>
            <w:tcW w:w="992"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12.9%</w:t>
            </w:r>
          </w:p>
        </w:tc>
        <w:tc>
          <w:tcPr>
            <w:tcW w:w="1418"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106.2</w:t>
            </w:r>
          </w:p>
        </w:tc>
        <w:tc>
          <w:tcPr>
            <w:tcW w:w="992"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11.4%</w:t>
            </w:r>
          </w:p>
        </w:tc>
        <w:tc>
          <w:tcPr>
            <w:tcW w:w="827"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2.1</w:t>
            </w:r>
          </w:p>
        </w:tc>
        <w:tc>
          <w:tcPr>
            <w:tcW w:w="895"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2.0%</w:t>
            </w:r>
          </w:p>
        </w:tc>
      </w:tr>
      <w:tr w:rsidR="002E170A" w:rsidRPr="005A1D3D" w:rsidTr="00156E8E">
        <w:trPr>
          <w:trHeight w:val="60"/>
          <w:jc w:val="center"/>
        </w:trPr>
        <w:tc>
          <w:tcPr>
            <w:tcW w:w="562" w:type="dxa"/>
            <w:shd w:val="clear" w:color="auto" w:fill="auto"/>
            <w:vAlign w:val="center"/>
          </w:tcPr>
          <w:p w:rsidR="002E170A" w:rsidRPr="00156602" w:rsidRDefault="002E170A" w:rsidP="00E45AF7">
            <w:pPr>
              <w:spacing w:after="0" w:line="240" w:lineRule="auto"/>
              <w:jc w:val="center"/>
              <w:rPr>
                <w:rFonts w:ascii="Times New Roman" w:eastAsia="Times New Roman" w:hAnsi="Times New Roman" w:cs="Times New Roman"/>
                <w:i/>
                <w:lang w:eastAsia="ru-RU"/>
              </w:rPr>
            </w:pPr>
            <w:r w:rsidRPr="00156602">
              <w:rPr>
                <w:rFonts w:ascii="Times New Roman" w:eastAsia="Times New Roman" w:hAnsi="Times New Roman" w:cs="Times New Roman"/>
                <w:i/>
                <w:lang w:eastAsia="ru-RU"/>
              </w:rPr>
              <w:t> </w:t>
            </w:r>
          </w:p>
        </w:tc>
        <w:tc>
          <w:tcPr>
            <w:tcW w:w="3119" w:type="dxa"/>
            <w:shd w:val="clear" w:color="auto" w:fill="auto"/>
            <w:vAlign w:val="center"/>
          </w:tcPr>
          <w:p w:rsidR="002E170A" w:rsidRPr="00156602" w:rsidRDefault="002E170A" w:rsidP="00E45AF7">
            <w:pPr>
              <w:spacing w:after="0" w:line="240" w:lineRule="auto"/>
              <w:rPr>
                <w:rFonts w:ascii="Times New Roman" w:eastAsia="Times New Roman" w:hAnsi="Times New Roman" w:cs="Times New Roman"/>
                <w:i/>
                <w:iCs/>
                <w:lang w:eastAsia="ru-RU"/>
              </w:rPr>
            </w:pPr>
            <w:r w:rsidRPr="00156602">
              <w:rPr>
                <w:rFonts w:ascii="Times New Roman" w:eastAsia="Times New Roman" w:hAnsi="Times New Roman" w:cs="Times New Roman"/>
                <w:i/>
                <w:iCs/>
                <w:lang w:eastAsia="ru-RU"/>
              </w:rPr>
              <w:t>BSU</w:t>
            </w:r>
          </w:p>
        </w:tc>
        <w:tc>
          <w:tcPr>
            <w:tcW w:w="1134"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1.1</w:t>
            </w:r>
          </w:p>
        </w:tc>
        <w:tc>
          <w:tcPr>
            <w:tcW w:w="992"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0.1%</w:t>
            </w:r>
          </w:p>
        </w:tc>
        <w:tc>
          <w:tcPr>
            <w:tcW w:w="1418"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0.0</w:t>
            </w:r>
          </w:p>
        </w:tc>
        <w:tc>
          <w:tcPr>
            <w:tcW w:w="992" w:type="dxa"/>
            <w:shd w:val="clear" w:color="auto" w:fill="auto"/>
            <w:vAlign w:val="center"/>
          </w:tcPr>
          <w:p w:rsidR="002E170A" w:rsidRPr="00156602" w:rsidRDefault="002E170A" w:rsidP="00E45AF7">
            <w:pPr>
              <w:spacing w:after="0" w:line="240" w:lineRule="auto"/>
              <w:jc w:val="center"/>
              <w:rPr>
                <w:rFonts w:ascii="Times New Roman" w:hAnsi="Times New Roman" w:cs="Times New Roman"/>
              </w:rPr>
            </w:pPr>
            <w:r w:rsidRPr="00156602">
              <w:rPr>
                <w:rFonts w:ascii="Times New Roman" w:hAnsi="Times New Roman" w:cs="Times New Roman"/>
              </w:rPr>
              <w:t>0.0%</w:t>
            </w:r>
          </w:p>
        </w:tc>
        <w:tc>
          <w:tcPr>
            <w:tcW w:w="827" w:type="dxa"/>
            <w:shd w:val="clear" w:color="000000" w:fill="FFFFFF"/>
            <w:noWrap/>
            <w:vAlign w:val="center"/>
          </w:tcPr>
          <w:p w:rsidR="002E170A" w:rsidRPr="00156602"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-1.1</w:t>
            </w:r>
          </w:p>
        </w:tc>
        <w:tc>
          <w:tcPr>
            <w:tcW w:w="895" w:type="dxa"/>
            <w:shd w:val="clear" w:color="auto" w:fill="auto"/>
            <w:vAlign w:val="center"/>
          </w:tcPr>
          <w:p w:rsidR="002E170A" w:rsidRPr="00EB5771" w:rsidRDefault="002E170A" w:rsidP="00E45AF7">
            <w:pPr>
              <w:spacing w:after="0" w:line="240" w:lineRule="auto"/>
              <w:jc w:val="center"/>
              <w:rPr>
                <w:rFonts w:ascii="Times New Roman" w:hAnsi="Times New Roman" w:cs="Times New Roman"/>
                <w:b/>
                <w:bCs/>
              </w:rPr>
            </w:pPr>
            <w:r w:rsidRPr="00156602">
              <w:rPr>
                <w:rFonts w:ascii="Times New Roman" w:hAnsi="Times New Roman" w:cs="Times New Roman"/>
                <w:b/>
                <w:bCs/>
              </w:rPr>
              <w:t>-100%</w:t>
            </w:r>
          </w:p>
        </w:tc>
      </w:tr>
    </w:tbl>
    <w:p w:rsidR="00BE3B1B" w:rsidRDefault="00BE3B1B" w:rsidP="00CC3A0E">
      <w:pPr>
        <w:spacing w:after="0" w:line="240" w:lineRule="auto"/>
        <w:jc w:val="both"/>
        <w:rPr>
          <w:rFonts w:ascii="Times New Roman" w:hAnsi="Times New Roman" w:cs="Times New Roman"/>
          <w:sz w:val="28"/>
          <w:szCs w:val="28"/>
        </w:rPr>
      </w:pPr>
    </w:p>
    <w:p w:rsidR="00BF3092" w:rsidRPr="00F52587" w:rsidRDefault="00BF3092" w:rsidP="00CC3A0E">
      <w:pPr>
        <w:pStyle w:val="1"/>
        <w:numPr>
          <w:ilvl w:val="1"/>
          <w:numId w:val="10"/>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2" w:name="_Toc102122575"/>
      <w:proofErr w:type="spellStart"/>
      <w:r>
        <w:rPr>
          <w:rFonts w:ascii="Times New Roman" w:hAnsi="Times New Roman" w:cs="Times New Roman"/>
          <w:i/>
          <w:color w:val="auto"/>
          <w:sz w:val="28"/>
          <w:szCs w:val="28"/>
        </w:rPr>
        <w:t>Samruk</w:t>
      </w:r>
      <w:proofErr w:type="spellEnd"/>
      <w:r>
        <w:rPr>
          <w:rFonts w:ascii="Times New Roman" w:hAnsi="Times New Roman" w:cs="Times New Roman"/>
          <w:i/>
          <w:color w:val="auto"/>
          <w:sz w:val="28"/>
          <w:szCs w:val="28"/>
        </w:rPr>
        <w:t>-Energy JSC in the production of clean electricity</w:t>
      </w:r>
      <w:bookmarkEnd w:id="22"/>
    </w:p>
    <w:p w:rsidR="00BF3092" w:rsidRPr="00756921" w:rsidRDefault="00BF3092" w:rsidP="005B4E26">
      <w:pPr>
        <w:spacing w:after="0" w:line="240" w:lineRule="auto"/>
        <w:ind w:left="708"/>
        <w:rPr>
          <w:rFonts w:ascii="Times New Roman" w:hAnsi="Times New Roman" w:cs="Times New Roman"/>
          <w:i/>
          <w:sz w:val="18"/>
        </w:rPr>
      </w:pPr>
    </w:p>
    <w:p w:rsidR="002E170A" w:rsidRPr="004048BB" w:rsidRDefault="002E170A" w:rsidP="002E170A">
      <w:pPr>
        <w:spacing w:after="0" w:line="240" w:lineRule="auto"/>
        <w:ind w:firstLine="708"/>
        <w:jc w:val="both"/>
        <w:rPr>
          <w:rFonts w:ascii="Times New Roman" w:hAnsi="Times New Roman" w:cs="Times New Roman"/>
          <w:sz w:val="28"/>
          <w:szCs w:val="24"/>
        </w:rPr>
      </w:pPr>
      <w:proofErr w:type="spellStart"/>
      <w:r w:rsidRPr="004048BB">
        <w:rPr>
          <w:rFonts w:ascii="Times New Roman" w:hAnsi="Times New Roman" w:cs="Times New Roman"/>
          <w:sz w:val="28"/>
          <w:szCs w:val="24"/>
        </w:rPr>
        <w:t>Samruk</w:t>
      </w:r>
      <w:proofErr w:type="spellEnd"/>
      <w:r w:rsidRPr="004048BB">
        <w:rPr>
          <w:rFonts w:ascii="Times New Roman" w:hAnsi="Times New Roman" w:cs="Times New Roman"/>
          <w:sz w:val="28"/>
          <w:szCs w:val="24"/>
        </w:rPr>
        <w:t>-Energy JSC (SPP, WPP and small HPPs) for January-March 2022 amounted to 80.8 million kWh , which is 1.5% higher compared to the same period in 2021 (79.3 million kWh ).</w:t>
      </w:r>
    </w:p>
    <w:p w:rsidR="002E170A" w:rsidRPr="004048BB" w:rsidRDefault="002E170A" w:rsidP="002E170A">
      <w:pPr>
        <w:spacing w:after="0" w:line="240" w:lineRule="auto"/>
        <w:ind w:firstLine="708"/>
        <w:jc w:val="both"/>
        <w:rPr>
          <w:rFonts w:ascii="Times New Roman" w:hAnsi="Times New Roman" w:cs="Times New Roman"/>
          <w:sz w:val="24"/>
          <w:szCs w:val="24"/>
        </w:rPr>
      </w:pPr>
      <w:r w:rsidRPr="004048BB">
        <w:rPr>
          <w:rFonts w:ascii="Times New Roman" w:hAnsi="Times New Roman" w:cs="Times New Roman"/>
          <w:sz w:val="28"/>
          <w:szCs w:val="24"/>
        </w:rPr>
        <w:t xml:space="preserve">The share of RES electricity of </w:t>
      </w:r>
      <w:proofErr w:type="spellStart"/>
      <w:r w:rsidRPr="004048BB">
        <w:rPr>
          <w:rFonts w:ascii="Times New Roman" w:hAnsi="Times New Roman" w:cs="Times New Roman"/>
          <w:sz w:val="28"/>
          <w:szCs w:val="24"/>
        </w:rPr>
        <w:t>Samruk</w:t>
      </w:r>
      <w:proofErr w:type="spellEnd"/>
      <w:r w:rsidRPr="004048BB">
        <w:rPr>
          <w:rFonts w:ascii="Times New Roman" w:hAnsi="Times New Roman" w:cs="Times New Roman"/>
          <w:sz w:val="28"/>
          <w:szCs w:val="24"/>
        </w:rPr>
        <w:t xml:space="preserve">-Energy JSC in January-February 2022 amounted to 8.7% of the volume of electricity generated by RES facilities in the Republic of Kazakhstan, while in January-March 2021 this figure was 9.9%. </w:t>
      </w:r>
      <w:proofErr w:type="gramStart"/>
      <w:r w:rsidRPr="004048BB">
        <w:rPr>
          <w:rFonts w:ascii="Times New Roman" w:hAnsi="Times New Roman" w:cs="Times New Roman"/>
          <w:sz w:val="28"/>
          <w:szCs w:val="28"/>
        </w:rPr>
        <w:t xml:space="preserve">The decrease in the </w:t>
      </w:r>
      <w:r w:rsidRPr="004048BB">
        <w:rPr>
          <w:rFonts w:ascii="Times New Roman" w:hAnsi="Times New Roman" w:cs="Times New Roman"/>
          <w:sz w:val="28"/>
          <w:szCs w:val="28"/>
        </w:rPr>
        <w:lastRenderedPageBreak/>
        <w:t xml:space="preserve">share of renewable energy sources of </w:t>
      </w:r>
      <w:proofErr w:type="spellStart"/>
      <w:r w:rsidRPr="004048BB">
        <w:rPr>
          <w:rFonts w:ascii="Times New Roman" w:hAnsi="Times New Roman" w:cs="Times New Roman"/>
          <w:sz w:val="28"/>
          <w:szCs w:val="28"/>
        </w:rPr>
        <w:t>Samruk</w:t>
      </w:r>
      <w:proofErr w:type="spellEnd"/>
      <w:r w:rsidRPr="004048BB">
        <w:rPr>
          <w:rFonts w:ascii="Times New Roman" w:hAnsi="Times New Roman" w:cs="Times New Roman"/>
          <w:sz w:val="28"/>
          <w:szCs w:val="28"/>
        </w:rPr>
        <w:t>-Energy JSC in the generation of renewable energy sources in the Republic of Kazakhstan in 2022 is associated with an increase in the generation of electricity from renewable energy sources in the Republic of Kazakhstan, as well as a decrease in generation at First Wind Power Plant L</w:t>
      </w:r>
      <w:r w:rsidR="00156E8E">
        <w:rPr>
          <w:rFonts w:ascii="Times New Roman" w:hAnsi="Times New Roman" w:cs="Times New Roman"/>
          <w:sz w:val="28"/>
          <w:szCs w:val="28"/>
        </w:rPr>
        <w:t xml:space="preserve">LP and </w:t>
      </w:r>
      <w:proofErr w:type="spellStart"/>
      <w:r w:rsidR="00156E8E">
        <w:rPr>
          <w:rFonts w:ascii="Times New Roman" w:hAnsi="Times New Roman" w:cs="Times New Roman"/>
          <w:sz w:val="28"/>
          <w:szCs w:val="28"/>
        </w:rPr>
        <w:t>Samruk</w:t>
      </w:r>
      <w:proofErr w:type="spellEnd"/>
      <w:r w:rsidR="00156E8E">
        <w:rPr>
          <w:rFonts w:ascii="Times New Roman" w:hAnsi="Times New Roman" w:cs="Times New Roman"/>
          <w:sz w:val="28"/>
          <w:szCs w:val="28"/>
        </w:rPr>
        <w:t xml:space="preserve">-Green LLP Energy </w:t>
      </w:r>
      <w:r w:rsidRPr="004048BB">
        <w:rPr>
          <w:rFonts w:ascii="Times New Roman" w:hAnsi="Times New Roman" w:cs="Times New Roman"/>
          <w:sz w:val="28"/>
          <w:szCs w:val="28"/>
        </w:rPr>
        <w:t xml:space="preserve">WPP </w:t>
      </w:r>
      <w:proofErr w:type="spellStart"/>
      <w:r w:rsidRPr="004048BB">
        <w:rPr>
          <w:rFonts w:ascii="Times New Roman" w:hAnsi="Times New Roman" w:cs="Times New Roman"/>
          <w:sz w:val="28"/>
          <w:szCs w:val="28"/>
        </w:rPr>
        <w:t>Shelek</w:t>
      </w:r>
      <w:proofErr w:type="spellEnd"/>
      <w:r w:rsidRPr="004048BB">
        <w:rPr>
          <w:rFonts w:ascii="Times New Roman" w:hAnsi="Times New Roman" w:cs="Times New Roman"/>
          <w:sz w:val="28"/>
          <w:szCs w:val="28"/>
        </w:rPr>
        <w:t xml:space="preserve"> 5 MW.</w:t>
      </w:r>
      <w:proofErr w:type="gramEnd"/>
    </w:p>
    <w:p w:rsidR="008364B1" w:rsidRPr="00EE670D" w:rsidRDefault="008364B1" w:rsidP="005B4E26">
      <w:pPr>
        <w:spacing w:after="0" w:line="240" w:lineRule="auto"/>
        <w:jc w:val="right"/>
        <w:rPr>
          <w:rFonts w:ascii="Times New Roman" w:hAnsi="Times New Roman" w:cs="Times New Roman"/>
          <w:i/>
          <w:sz w:val="24"/>
          <w:szCs w:val="24"/>
        </w:rPr>
      </w:pPr>
      <w:r w:rsidRPr="00EE670D">
        <w:rPr>
          <w:rFonts w:ascii="Times New Roman" w:hAnsi="Times New Roman" w:cs="Times New Roman"/>
          <w:i/>
          <w:sz w:val="24"/>
          <w:szCs w:val="24"/>
        </w:rPr>
        <w:t>million kWh</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4093"/>
        <w:gridCol w:w="851"/>
        <w:gridCol w:w="992"/>
        <w:gridCol w:w="851"/>
        <w:gridCol w:w="1134"/>
        <w:gridCol w:w="850"/>
        <w:gridCol w:w="851"/>
      </w:tblGrid>
      <w:tr w:rsidR="002E170A" w:rsidRPr="004048BB" w:rsidTr="00E45AF7">
        <w:trPr>
          <w:trHeight w:val="277"/>
          <w:jc w:val="center"/>
        </w:trPr>
        <w:tc>
          <w:tcPr>
            <w:tcW w:w="438" w:type="dxa"/>
            <w:vMerge w:val="restart"/>
            <w:shd w:val="clear" w:color="auto" w:fill="B8CCE4" w:themeFill="accent1" w:themeFillTint="66"/>
            <w:vAlign w:val="center"/>
            <w:hideMark/>
          </w:tcPr>
          <w:p w:rsidR="002E170A" w:rsidRPr="004048BB" w:rsidRDefault="002E170A" w:rsidP="00E45AF7">
            <w:pPr>
              <w:spacing w:after="0" w:line="240" w:lineRule="auto"/>
              <w:jc w:val="center"/>
              <w:rPr>
                <w:rFonts w:ascii="Times New Roman" w:eastAsia="Times New Roman" w:hAnsi="Times New Roman" w:cs="Times New Roman"/>
                <w:b/>
                <w:bCs/>
                <w:sz w:val="24"/>
                <w:szCs w:val="24"/>
                <w:lang w:eastAsia="ru-RU"/>
              </w:rPr>
            </w:pPr>
            <w:bookmarkStart w:id="23" w:name="_Toc65566458"/>
            <w:r w:rsidRPr="004048BB">
              <w:rPr>
                <w:rFonts w:ascii="Times New Roman" w:eastAsia="Times New Roman" w:hAnsi="Times New Roman" w:cs="Times New Roman"/>
                <w:b/>
                <w:bCs/>
                <w:sz w:val="24"/>
                <w:szCs w:val="24"/>
                <w:lang w:eastAsia="ru-RU"/>
              </w:rPr>
              <w:t>No.</w:t>
            </w:r>
          </w:p>
        </w:tc>
        <w:tc>
          <w:tcPr>
            <w:tcW w:w="4093" w:type="dxa"/>
            <w:vMerge w:val="restart"/>
            <w:shd w:val="clear" w:color="auto" w:fill="B8CCE4" w:themeFill="accent1" w:themeFillTint="66"/>
            <w:vAlign w:val="center"/>
            <w:hideMark/>
          </w:tcPr>
          <w:p w:rsidR="002E170A" w:rsidRPr="004048BB" w:rsidRDefault="002E170A" w:rsidP="00E45AF7">
            <w:pPr>
              <w:spacing w:after="0" w:line="240" w:lineRule="auto"/>
              <w:ind w:right="171"/>
              <w:jc w:val="center"/>
              <w:rPr>
                <w:rFonts w:ascii="Times New Roman" w:eastAsia="Times New Roman" w:hAnsi="Times New Roman" w:cs="Times New Roman"/>
                <w:b/>
                <w:bCs/>
                <w:sz w:val="24"/>
                <w:szCs w:val="24"/>
                <w:lang w:eastAsia="ru-RU"/>
              </w:rPr>
            </w:pPr>
            <w:r w:rsidRPr="004048BB">
              <w:rPr>
                <w:rFonts w:ascii="Times New Roman" w:eastAsia="Times New Roman" w:hAnsi="Times New Roman" w:cs="Times New Roman"/>
                <w:b/>
                <w:bCs/>
                <w:sz w:val="24"/>
                <w:szCs w:val="24"/>
                <w:lang w:eastAsia="ru-RU"/>
              </w:rPr>
              <w:t>Name</w:t>
            </w:r>
          </w:p>
        </w:tc>
        <w:tc>
          <w:tcPr>
            <w:tcW w:w="1843" w:type="dxa"/>
            <w:gridSpan w:val="2"/>
            <w:shd w:val="clear" w:color="auto" w:fill="B8CCE4" w:themeFill="accent1" w:themeFillTint="66"/>
            <w:vAlign w:val="center"/>
            <w:hideMark/>
          </w:tcPr>
          <w:p w:rsidR="002E170A" w:rsidRPr="004048BB" w:rsidRDefault="002E170A" w:rsidP="00E45AF7">
            <w:pPr>
              <w:spacing w:after="0" w:line="240" w:lineRule="auto"/>
              <w:ind w:right="171"/>
              <w:jc w:val="center"/>
              <w:rPr>
                <w:rFonts w:ascii="Times New Roman" w:eastAsia="Times New Roman" w:hAnsi="Times New Roman" w:cs="Times New Roman"/>
                <w:b/>
                <w:bCs/>
                <w:sz w:val="24"/>
                <w:szCs w:val="24"/>
                <w:lang w:eastAsia="ru-RU"/>
              </w:rPr>
            </w:pPr>
            <w:r w:rsidRPr="004048BB">
              <w:rPr>
                <w:rFonts w:ascii="Times New Roman" w:eastAsia="Times New Roman" w:hAnsi="Times New Roman" w:cs="Times New Roman"/>
                <w:b/>
                <w:bCs/>
                <w:sz w:val="24"/>
                <w:szCs w:val="24"/>
                <w:lang w:eastAsia="ru-RU"/>
              </w:rPr>
              <w:t>2021</w:t>
            </w:r>
          </w:p>
        </w:tc>
        <w:tc>
          <w:tcPr>
            <w:tcW w:w="1985" w:type="dxa"/>
            <w:gridSpan w:val="2"/>
            <w:shd w:val="clear" w:color="auto" w:fill="B8CCE4" w:themeFill="accent1" w:themeFillTint="66"/>
            <w:vAlign w:val="center"/>
            <w:hideMark/>
          </w:tcPr>
          <w:p w:rsidR="002E170A" w:rsidRPr="004048BB" w:rsidRDefault="002E170A" w:rsidP="00E45AF7">
            <w:pPr>
              <w:spacing w:after="0" w:line="240" w:lineRule="auto"/>
              <w:ind w:right="171"/>
              <w:jc w:val="center"/>
              <w:rPr>
                <w:rFonts w:ascii="Times New Roman" w:eastAsia="Times New Roman" w:hAnsi="Times New Roman" w:cs="Times New Roman"/>
                <w:b/>
                <w:bCs/>
                <w:sz w:val="24"/>
                <w:szCs w:val="24"/>
                <w:lang w:eastAsia="ru-RU"/>
              </w:rPr>
            </w:pPr>
            <w:r w:rsidRPr="004048BB">
              <w:rPr>
                <w:rFonts w:ascii="Times New Roman" w:eastAsia="Times New Roman" w:hAnsi="Times New Roman" w:cs="Times New Roman"/>
                <w:b/>
                <w:bCs/>
                <w:sz w:val="24"/>
                <w:szCs w:val="24"/>
                <w:lang w:eastAsia="ru-RU"/>
              </w:rPr>
              <w:t>2022</w:t>
            </w:r>
          </w:p>
        </w:tc>
        <w:tc>
          <w:tcPr>
            <w:tcW w:w="850" w:type="dxa"/>
            <w:vMerge w:val="restart"/>
            <w:shd w:val="clear" w:color="auto" w:fill="B8CCE4" w:themeFill="accent1" w:themeFillTint="66"/>
            <w:vAlign w:val="center"/>
            <w:hideMark/>
          </w:tcPr>
          <w:p w:rsidR="002E170A" w:rsidRPr="004048BB" w:rsidRDefault="002E170A" w:rsidP="00E45AF7">
            <w:pPr>
              <w:spacing w:after="0" w:line="240" w:lineRule="auto"/>
              <w:jc w:val="center"/>
              <w:rPr>
                <w:rFonts w:ascii="Times New Roman" w:eastAsia="Times New Roman" w:hAnsi="Times New Roman" w:cs="Times New Roman"/>
                <w:b/>
                <w:bCs/>
                <w:sz w:val="24"/>
                <w:szCs w:val="24"/>
                <w:lang w:eastAsia="ru-RU"/>
              </w:rPr>
            </w:pPr>
            <w:r w:rsidRPr="004048BB">
              <w:rPr>
                <w:rFonts w:ascii="Times New Roman" w:eastAsia="Times New Roman" w:hAnsi="Times New Roman" w:cs="Times New Roman"/>
                <w:b/>
                <w:bCs/>
                <w:sz w:val="24"/>
                <w:szCs w:val="24"/>
                <w:lang w:eastAsia="ru-RU"/>
              </w:rPr>
              <w:t>Δ, million kWh</w:t>
            </w:r>
          </w:p>
        </w:tc>
        <w:tc>
          <w:tcPr>
            <w:tcW w:w="851" w:type="dxa"/>
            <w:vMerge w:val="restart"/>
            <w:shd w:val="clear" w:color="auto" w:fill="B8CCE4" w:themeFill="accent1" w:themeFillTint="66"/>
            <w:vAlign w:val="center"/>
          </w:tcPr>
          <w:p w:rsidR="002E170A" w:rsidRPr="004048BB" w:rsidRDefault="002E170A" w:rsidP="00E45AF7">
            <w:pPr>
              <w:spacing w:after="0" w:line="240" w:lineRule="auto"/>
              <w:jc w:val="center"/>
              <w:rPr>
                <w:rFonts w:ascii="Times New Roman" w:eastAsia="Times New Roman" w:hAnsi="Times New Roman" w:cs="Times New Roman"/>
                <w:b/>
                <w:bCs/>
                <w:sz w:val="24"/>
                <w:szCs w:val="24"/>
                <w:lang w:eastAsia="ru-RU"/>
              </w:rPr>
            </w:pPr>
            <w:r w:rsidRPr="004048BB">
              <w:rPr>
                <w:rFonts w:ascii="Times New Roman" w:eastAsia="Times New Roman" w:hAnsi="Times New Roman" w:cs="Times New Roman"/>
                <w:b/>
                <w:bCs/>
                <w:sz w:val="24"/>
                <w:szCs w:val="24"/>
                <w:lang w:eastAsia="ru-RU"/>
              </w:rPr>
              <w:t>Δ, %</w:t>
            </w:r>
          </w:p>
        </w:tc>
      </w:tr>
      <w:tr w:rsidR="002E170A" w:rsidRPr="004048BB" w:rsidTr="00E45AF7">
        <w:trPr>
          <w:trHeight w:val="570"/>
          <w:jc w:val="center"/>
        </w:trPr>
        <w:tc>
          <w:tcPr>
            <w:tcW w:w="438" w:type="dxa"/>
            <w:vMerge/>
            <w:shd w:val="clear" w:color="auto" w:fill="B8CCE4" w:themeFill="accent1" w:themeFillTint="66"/>
            <w:vAlign w:val="center"/>
            <w:hideMark/>
          </w:tcPr>
          <w:p w:rsidR="002E170A" w:rsidRPr="004048BB" w:rsidRDefault="002E170A" w:rsidP="00E45AF7">
            <w:pPr>
              <w:spacing w:after="0" w:line="240" w:lineRule="auto"/>
              <w:rPr>
                <w:rFonts w:ascii="Times New Roman" w:eastAsia="Times New Roman" w:hAnsi="Times New Roman" w:cs="Times New Roman"/>
                <w:b/>
                <w:bCs/>
                <w:sz w:val="24"/>
                <w:szCs w:val="24"/>
                <w:lang w:eastAsia="ru-RU"/>
              </w:rPr>
            </w:pPr>
          </w:p>
        </w:tc>
        <w:tc>
          <w:tcPr>
            <w:tcW w:w="4093" w:type="dxa"/>
            <w:vMerge/>
            <w:shd w:val="clear" w:color="auto" w:fill="B8CCE4" w:themeFill="accent1" w:themeFillTint="66"/>
            <w:vAlign w:val="center"/>
            <w:hideMark/>
          </w:tcPr>
          <w:p w:rsidR="002E170A" w:rsidRPr="004048BB" w:rsidRDefault="002E170A" w:rsidP="00E45AF7">
            <w:pPr>
              <w:spacing w:after="0" w:line="240" w:lineRule="auto"/>
              <w:ind w:right="171"/>
              <w:rPr>
                <w:rFonts w:ascii="Times New Roman" w:eastAsia="Times New Roman" w:hAnsi="Times New Roman" w:cs="Times New Roman"/>
                <w:b/>
                <w:bCs/>
                <w:sz w:val="24"/>
                <w:szCs w:val="24"/>
                <w:lang w:eastAsia="ru-RU"/>
              </w:rPr>
            </w:pPr>
          </w:p>
        </w:tc>
        <w:tc>
          <w:tcPr>
            <w:tcW w:w="851" w:type="dxa"/>
            <w:shd w:val="clear" w:color="auto" w:fill="B8CCE4" w:themeFill="accent1" w:themeFillTint="66"/>
            <w:vAlign w:val="center"/>
            <w:hideMark/>
          </w:tcPr>
          <w:p w:rsidR="002E170A" w:rsidRPr="004048BB" w:rsidRDefault="002E170A" w:rsidP="00E45AF7">
            <w:pPr>
              <w:tabs>
                <w:tab w:val="left" w:pos="456"/>
              </w:tabs>
              <w:spacing w:after="0" w:line="240" w:lineRule="auto"/>
              <w:ind w:left="-111" w:right="-108"/>
              <w:jc w:val="center"/>
              <w:rPr>
                <w:rFonts w:ascii="Times New Roman" w:eastAsia="Times New Roman" w:hAnsi="Times New Roman" w:cs="Times New Roman"/>
                <w:b/>
                <w:bCs/>
                <w:lang w:eastAsia="ru-RU"/>
              </w:rPr>
            </w:pPr>
            <w:r w:rsidRPr="004048BB">
              <w:rPr>
                <w:rFonts w:ascii="Times New Roman" w:hAnsi="Times New Roman" w:cs="Times New Roman"/>
                <w:b/>
                <w:bCs/>
              </w:rPr>
              <w:t>January March</w:t>
            </w:r>
          </w:p>
        </w:tc>
        <w:tc>
          <w:tcPr>
            <w:tcW w:w="992" w:type="dxa"/>
            <w:shd w:val="clear" w:color="auto" w:fill="B8CCE4" w:themeFill="accent1" w:themeFillTint="66"/>
            <w:vAlign w:val="center"/>
            <w:hideMark/>
          </w:tcPr>
          <w:p w:rsidR="002E170A" w:rsidRPr="004048BB" w:rsidRDefault="002E170A" w:rsidP="00E45AF7">
            <w:pPr>
              <w:tabs>
                <w:tab w:val="left" w:pos="601"/>
              </w:tabs>
              <w:spacing w:after="0" w:line="240" w:lineRule="auto"/>
              <w:ind w:left="-108" w:right="-108"/>
              <w:jc w:val="center"/>
              <w:rPr>
                <w:rFonts w:ascii="Times New Roman" w:eastAsia="Times New Roman" w:hAnsi="Times New Roman" w:cs="Times New Roman"/>
                <w:b/>
                <w:bCs/>
                <w:lang w:eastAsia="ru-RU"/>
              </w:rPr>
            </w:pPr>
            <w:r w:rsidRPr="004048BB">
              <w:rPr>
                <w:rFonts w:ascii="Times New Roman" w:hAnsi="Times New Roman" w:cs="Times New Roman"/>
                <w:b/>
                <w:bCs/>
              </w:rPr>
              <w:t>share in Kazakhstan, %</w:t>
            </w:r>
          </w:p>
        </w:tc>
        <w:tc>
          <w:tcPr>
            <w:tcW w:w="851" w:type="dxa"/>
            <w:shd w:val="clear" w:color="auto" w:fill="B8CCE4" w:themeFill="accent1" w:themeFillTint="66"/>
            <w:vAlign w:val="center"/>
            <w:hideMark/>
          </w:tcPr>
          <w:p w:rsidR="002E170A" w:rsidRPr="004048BB" w:rsidRDefault="002E170A" w:rsidP="00E45AF7">
            <w:pPr>
              <w:spacing w:after="0" w:line="240" w:lineRule="auto"/>
              <w:ind w:left="-108" w:right="-105"/>
              <w:jc w:val="center"/>
              <w:rPr>
                <w:rFonts w:ascii="Times New Roman" w:eastAsia="Times New Roman" w:hAnsi="Times New Roman" w:cs="Times New Roman"/>
                <w:b/>
                <w:bCs/>
                <w:lang w:eastAsia="ru-RU"/>
              </w:rPr>
            </w:pPr>
            <w:r w:rsidRPr="004048BB">
              <w:rPr>
                <w:rFonts w:ascii="Times New Roman" w:hAnsi="Times New Roman" w:cs="Times New Roman"/>
                <w:b/>
                <w:bCs/>
              </w:rPr>
              <w:t>January March</w:t>
            </w:r>
          </w:p>
        </w:tc>
        <w:tc>
          <w:tcPr>
            <w:tcW w:w="1134" w:type="dxa"/>
            <w:shd w:val="clear" w:color="auto" w:fill="B8CCE4" w:themeFill="accent1" w:themeFillTint="66"/>
            <w:vAlign w:val="center"/>
            <w:hideMark/>
          </w:tcPr>
          <w:p w:rsidR="002E170A" w:rsidRPr="004048BB" w:rsidRDefault="002E170A" w:rsidP="00E45AF7">
            <w:pPr>
              <w:spacing w:after="0" w:line="240" w:lineRule="auto"/>
              <w:ind w:right="171"/>
              <w:jc w:val="center"/>
              <w:rPr>
                <w:rFonts w:ascii="Times New Roman" w:eastAsia="Times New Roman" w:hAnsi="Times New Roman" w:cs="Times New Roman"/>
                <w:b/>
                <w:bCs/>
                <w:lang w:eastAsia="ru-RU"/>
              </w:rPr>
            </w:pPr>
            <w:r w:rsidRPr="004048BB">
              <w:rPr>
                <w:rFonts w:ascii="Times New Roman" w:hAnsi="Times New Roman" w:cs="Times New Roman"/>
                <w:b/>
                <w:bCs/>
              </w:rPr>
              <w:t>share in Kazakhstan, %</w:t>
            </w:r>
          </w:p>
        </w:tc>
        <w:tc>
          <w:tcPr>
            <w:tcW w:w="850" w:type="dxa"/>
            <w:vMerge/>
            <w:shd w:val="clear" w:color="auto" w:fill="B8CCE4" w:themeFill="accent1" w:themeFillTint="66"/>
            <w:vAlign w:val="center"/>
            <w:hideMark/>
          </w:tcPr>
          <w:p w:rsidR="002E170A" w:rsidRPr="004048BB" w:rsidRDefault="002E170A" w:rsidP="00E45AF7">
            <w:pPr>
              <w:spacing w:after="0" w:line="240" w:lineRule="auto"/>
              <w:jc w:val="center"/>
              <w:rPr>
                <w:rFonts w:ascii="Times New Roman" w:eastAsia="Times New Roman" w:hAnsi="Times New Roman" w:cs="Times New Roman"/>
                <w:b/>
                <w:bCs/>
                <w:lang w:val="en-US" w:eastAsia="ru-RU"/>
              </w:rPr>
            </w:pPr>
          </w:p>
        </w:tc>
        <w:tc>
          <w:tcPr>
            <w:tcW w:w="851" w:type="dxa"/>
            <w:vMerge/>
            <w:shd w:val="clear" w:color="auto" w:fill="B8CCE4" w:themeFill="accent1" w:themeFillTint="66"/>
            <w:vAlign w:val="center"/>
            <w:hideMark/>
          </w:tcPr>
          <w:p w:rsidR="002E170A" w:rsidRPr="004048BB" w:rsidRDefault="002E170A" w:rsidP="00E45AF7">
            <w:pPr>
              <w:spacing w:after="0" w:line="240" w:lineRule="auto"/>
              <w:jc w:val="center"/>
              <w:rPr>
                <w:rFonts w:ascii="Times New Roman" w:eastAsia="Times New Roman" w:hAnsi="Times New Roman" w:cs="Times New Roman"/>
                <w:b/>
                <w:bCs/>
                <w:lang w:eastAsia="ru-RU"/>
              </w:rPr>
            </w:pPr>
          </w:p>
        </w:tc>
      </w:tr>
      <w:tr w:rsidR="002E170A" w:rsidRPr="004048BB" w:rsidTr="00E45AF7">
        <w:trPr>
          <w:trHeight w:val="261"/>
          <w:jc w:val="center"/>
        </w:trPr>
        <w:tc>
          <w:tcPr>
            <w:tcW w:w="438" w:type="dxa"/>
            <w:shd w:val="clear" w:color="auto" w:fill="auto"/>
            <w:vAlign w:val="center"/>
            <w:hideMark/>
          </w:tcPr>
          <w:p w:rsidR="002E170A" w:rsidRPr="004048BB" w:rsidRDefault="002E170A" w:rsidP="00E45AF7">
            <w:pPr>
              <w:spacing w:after="0" w:line="240" w:lineRule="auto"/>
              <w:jc w:val="center"/>
              <w:rPr>
                <w:rFonts w:ascii="Times New Roman" w:eastAsia="Times New Roman" w:hAnsi="Times New Roman" w:cs="Times New Roman"/>
                <w:b/>
                <w:sz w:val="24"/>
                <w:szCs w:val="24"/>
                <w:lang w:eastAsia="ru-RU"/>
              </w:rPr>
            </w:pPr>
            <w:r w:rsidRPr="004048BB">
              <w:rPr>
                <w:rFonts w:ascii="Times New Roman" w:eastAsia="Times New Roman" w:hAnsi="Times New Roman" w:cs="Times New Roman"/>
                <w:b/>
                <w:sz w:val="24"/>
                <w:szCs w:val="24"/>
                <w:lang w:eastAsia="ru-RU"/>
              </w:rPr>
              <w:t>I</w:t>
            </w:r>
          </w:p>
        </w:tc>
        <w:tc>
          <w:tcPr>
            <w:tcW w:w="4093" w:type="dxa"/>
            <w:shd w:val="clear" w:color="auto" w:fill="auto"/>
            <w:vAlign w:val="center"/>
            <w:hideMark/>
          </w:tcPr>
          <w:p w:rsidR="002E170A" w:rsidRPr="004048BB" w:rsidRDefault="00156E8E" w:rsidP="00E45AF7">
            <w:pPr>
              <w:spacing w:after="0" w:line="240" w:lineRule="auto"/>
              <w:ind w:right="171"/>
              <w:rPr>
                <w:rFonts w:ascii="Times New Roman" w:eastAsia="Times New Roman" w:hAnsi="Times New Roman" w:cs="Times New Roman"/>
                <w:b/>
                <w:sz w:val="24"/>
                <w:szCs w:val="24"/>
                <w:lang w:eastAsia="ru-RU"/>
              </w:rPr>
            </w:pPr>
            <w:r w:rsidRPr="00BB3B49">
              <w:rPr>
                <w:rFonts w:ascii="Times New Roman" w:eastAsia="Times New Roman" w:hAnsi="Times New Roman" w:cs="Times New Roman"/>
                <w:b/>
                <w:sz w:val="24"/>
                <w:szCs w:val="24"/>
                <w:lang w:eastAsia="ru-RU"/>
              </w:rPr>
              <w:t xml:space="preserve">RES </w:t>
            </w:r>
            <w:r>
              <w:rPr>
                <w:rFonts w:ascii="Times New Roman" w:eastAsia="Times New Roman" w:hAnsi="Times New Roman" w:cs="Times New Roman"/>
                <w:b/>
                <w:sz w:val="24"/>
                <w:szCs w:val="24"/>
                <w:lang w:eastAsia="ru-RU"/>
              </w:rPr>
              <w:t xml:space="preserve">of </w:t>
            </w:r>
            <w:proofErr w:type="spellStart"/>
            <w:r>
              <w:rPr>
                <w:rFonts w:ascii="Times New Roman" w:eastAsia="Times New Roman" w:hAnsi="Times New Roman" w:cs="Times New Roman"/>
                <w:b/>
                <w:sz w:val="24"/>
                <w:szCs w:val="24"/>
                <w:lang w:eastAsia="ru-RU"/>
              </w:rPr>
              <w:t>Samruk</w:t>
            </w:r>
            <w:proofErr w:type="spellEnd"/>
            <w:r>
              <w:rPr>
                <w:rFonts w:ascii="Times New Roman" w:eastAsia="Times New Roman" w:hAnsi="Times New Roman" w:cs="Times New Roman"/>
                <w:b/>
                <w:sz w:val="24"/>
                <w:szCs w:val="24"/>
                <w:lang w:eastAsia="ru-RU"/>
              </w:rPr>
              <w:t>-Energy</w:t>
            </w:r>
            <w:r w:rsidRPr="00BB3B4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i/>
                <w:sz w:val="24"/>
                <w:szCs w:val="24"/>
                <w:lang w:eastAsia="ru-RU"/>
              </w:rPr>
              <w:t>including</w:t>
            </w:r>
            <w:r w:rsidRPr="00BB3B49">
              <w:rPr>
                <w:rFonts w:ascii="Times New Roman" w:eastAsia="Times New Roman" w:hAnsi="Times New Roman" w:cs="Times New Roman"/>
                <w:b/>
                <w:i/>
                <w:sz w:val="24"/>
                <w:szCs w:val="24"/>
                <w:lang w:eastAsia="ru-RU"/>
              </w:rPr>
              <w:t>:</w:t>
            </w:r>
            <w:bookmarkStart w:id="24" w:name="_GoBack"/>
            <w:bookmarkEnd w:id="24"/>
          </w:p>
        </w:tc>
        <w:tc>
          <w:tcPr>
            <w:tcW w:w="851" w:type="dxa"/>
            <w:shd w:val="clear" w:color="000000" w:fill="FFFFFF"/>
            <w:noWrap/>
            <w:vAlign w:val="center"/>
          </w:tcPr>
          <w:p w:rsidR="002E170A" w:rsidRPr="004048BB" w:rsidRDefault="002E170A" w:rsidP="00E45AF7">
            <w:pPr>
              <w:spacing w:after="0" w:line="240" w:lineRule="auto"/>
              <w:jc w:val="center"/>
              <w:rPr>
                <w:rFonts w:ascii="Times New Roman" w:hAnsi="Times New Roman" w:cs="Times New Roman"/>
                <w:b/>
                <w:bCs/>
              </w:rPr>
            </w:pPr>
            <w:r w:rsidRPr="004048BB">
              <w:rPr>
                <w:rFonts w:ascii="Times New Roman" w:hAnsi="Times New Roman" w:cs="Times New Roman"/>
                <w:b/>
                <w:bCs/>
              </w:rPr>
              <w:t>79.3</w:t>
            </w:r>
          </w:p>
        </w:tc>
        <w:tc>
          <w:tcPr>
            <w:tcW w:w="992" w:type="dxa"/>
            <w:shd w:val="clear" w:color="auto" w:fill="auto"/>
            <w:vAlign w:val="center"/>
          </w:tcPr>
          <w:p w:rsidR="002E170A" w:rsidRPr="004048BB" w:rsidRDefault="002E170A" w:rsidP="00E45AF7">
            <w:pPr>
              <w:spacing w:after="0" w:line="240" w:lineRule="auto"/>
              <w:jc w:val="center"/>
              <w:rPr>
                <w:rFonts w:ascii="Times New Roman" w:hAnsi="Times New Roman" w:cs="Times New Roman"/>
                <w:b/>
                <w:bCs/>
              </w:rPr>
            </w:pPr>
            <w:r w:rsidRPr="004048BB">
              <w:rPr>
                <w:rFonts w:ascii="Times New Roman" w:hAnsi="Times New Roman" w:cs="Times New Roman"/>
                <w:b/>
                <w:bCs/>
              </w:rPr>
              <w:t>9.9%</w:t>
            </w:r>
          </w:p>
        </w:tc>
        <w:tc>
          <w:tcPr>
            <w:tcW w:w="851" w:type="dxa"/>
            <w:shd w:val="clear" w:color="000000" w:fill="FFFFFF"/>
            <w:noWrap/>
            <w:vAlign w:val="center"/>
          </w:tcPr>
          <w:p w:rsidR="002E170A" w:rsidRPr="004048BB" w:rsidRDefault="002E170A" w:rsidP="00E45AF7">
            <w:pPr>
              <w:spacing w:after="0" w:line="240" w:lineRule="auto"/>
              <w:jc w:val="center"/>
              <w:rPr>
                <w:rFonts w:ascii="Times New Roman" w:hAnsi="Times New Roman" w:cs="Times New Roman"/>
                <w:b/>
                <w:bCs/>
              </w:rPr>
            </w:pPr>
            <w:r w:rsidRPr="004048BB">
              <w:rPr>
                <w:rFonts w:ascii="Times New Roman" w:hAnsi="Times New Roman" w:cs="Times New Roman"/>
                <w:b/>
                <w:bCs/>
              </w:rPr>
              <w:t>80.8</w:t>
            </w:r>
          </w:p>
        </w:tc>
        <w:tc>
          <w:tcPr>
            <w:tcW w:w="1134" w:type="dxa"/>
            <w:shd w:val="clear" w:color="auto" w:fill="auto"/>
            <w:vAlign w:val="center"/>
          </w:tcPr>
          <w:p w:rsidR="002E170A" w:rsidRPr="004048BB" w:rsidRDefault="002E170A" w:rsidP="00E45AF7">
            <w:pPr>
              <w:spacing w:after="0" w:line="240" w:lineRule="auto"/>
              <w:jc w:val="center"/>
              <w:rPr>
                <w:rFonts w:ascii="Times New Roman" w:hAnsi="Times New Roman" w:cs="Times New Roman"/>
                <w:b/>
                <w:bCs/>
              </w:rPr>
            </w:pPr>
            <w:r w:rsidRPr="004048BB">
              <w:rPr>
                <w:rFonts w:ascii="Times New Roman" w:hAnsi="Times New Roman" w:cs="Times New Roman"/>
                <w:b/>
                <w:bCs/>
              </w:rPr>
              <w:t>8.7%</w:t>
            </w:r>
          </w:p>
        </w:tc>
        <w:tc>
          <w:tcPr>
            <w:tcW w:w="850" w:type="dxa"/>
            <w:shd w:val="clear" w:color="000000" w:fill="FFFFFF"/>
            <w:noWrap/>
            <w:vAlign w:val="center"/>
            <w:hideMark/>
          </w:tcPr>
          <w:p w:rsidR="002E170A" w:rsidRPr="004048BB" w:rsidRDefault="002E170A" w:rsidP="00E45AF7">
            <w:pPr>
              <w:spacing w:after="0" w:line="240" w:lineRule="auto"/>
              <w:jc w:val="center"/>
              <w:rPr>
                <w:rFonts w:ascii="Times New Roman" w:hAnsi="Times New Roman" w:cs="Times New Roman"/>
                <w:b/>
                <w:bCs/>
              </w:rPr>
            </w:pPr>
            <w:r w:rsidRPr="004048BB">
              <w:rPr>
                <w:rFonts w:ascii="Times New Roman" w:hAnsi="Times New Roman" w:cs="Times New Roman"/>
                <w:b/>
                <w:bCs/>
              </w:rPr>
              <w:t>1.5</w:t>
            </w:r>
          </w:p>
        </w:tc>
        <w:tc>
          <w:tcPr>
            <w:tcW w:w="851" w:type="dxa"/>
            <w:shd w:val="clear" w:color="auto" w:fill="auto"/>
            <w:vAlign w:val="center"/>
            <w:hideMark/>
          </w:tcPr>
          <w:p w:rsidR="002E170A" w:rsidRPr="004048BB" w:rsidRDefault="002E170A" w:rsidP="00E45AF7">
            <w:pPr>
              <w:spacing w:after="0" w:line="240" w:lineRule="auto"/>
              <w:jc w:val="center"/>
              <w:rPr>
                <w:rFonts w:ascii="Times New Roman" w:hAnsi="Times New Roman" w:cs="Times New Roman"/>
                <w:b/>
                <w:bCs/>
              </w:rPr>
            </w:pPr>
            <w:r w:rsidRPr="004048BB">
              <w:rPr>
                <w:rFonts w:ascii="Times New Roman" w:hAnsi="Times New Roman" w:cs="Times New Roman"/>
                <w:b/>
                <w:bCs/>
              </w:rPr>
              <w:t>1.9</w:t>
            </w:r>
          </w:p>
        </w:tc>
      </w:tr>
      <w:tr w:rsidR="002E170A" w:rsidRPr="004048BB" w:rsidTr="00E45AF7">
        <w:trPr>
          <w:trHeight w:val="264"/>
          <w:jc w:val="center"/>
        </w:trPr>
        <w:tc>
          <w:tcPr>
            <w:tcW w:w="438" w:type="dxa"/>
            <w:shd w:val="clear" w:color="auto" w:fill="auto"/>
            <w:vAlign w:val="center"/>
            <w:hideMark/>
          </w:tcPr>
          <w:p w:rsidR="002E170A" w:rsidRPr="004048BB" w:rsidRDefault="002E170A" w:rsidP="00E45AF7">
            <w:pPr>
              <w:spacing w:after="0" w:line="240" w:lineRule="auto"/>
              <w:jc w:val="center"/>
              <w:rPr>
                <w:rFonts w:ascii="Times New Roman" w:eastAsia="Times New Roman" w:hAnsi="Times New Roman" w:cs="Times New Roman"/>
                <w:i/>
                <w:sz w:val="24"/>
                <w:szCs w:val="24"/>
                <w:lang w:eastAsia="ru-RU"/>
              </w:rPr>
            </w:pPr>
            <w:r w:rsidRPr="004048BB">
              <w:rPr>
                <w:rFonts w:ascii="Times New Roman" w:eastAsia="Times New Roman" w:hAnsi="Times New Roman" w:cs="Times New Roman"/>
                <w:i/>
                <w:sz w:val="24"/>
                <w:szCs w:val="24"/>
                <w:lang w:eastAsia="ru-RU"/>
              </w:rPr>
              <w:t>1</w:t>
            </w:r>
          </w:p>
        </w:tc>
        <w:tc>
          <w:tcPr>
            <w:tcW w:w="4093" w:type="dxa"/>
            <w:shd w:val="clear" w:color="auto" w:fill="auto"/>
            <w:vAlign w:val="center"/>
            <w:hideMark/>
          </w:tcPr>
          <w:p w:rsidR="002E170A" w:rsidRPr="004048BB" w:rsidRDefault="002E170A" w:rsidP="00E45AF7">
            <w:pPr>
              <w:spacing w:after="0" w:line="240" w:lineRule="auto"/>
              <w:ind w:right="171"/>
              <w:rPr>
                <w:rFonts w:ascii="Times New Roman" w:eastAsia="Times New Roman" w:hAnsi="Times New Roman" w:cs="Times New Roman"/>
                <w:i/>
                <w:iCs/>
                <w:sz w:val="24"/>
                <w:szCs w:val="24"/>
                <w:lang w:eastAsia="ru-RU"/>
              </w:rPr>
            </w:pPr>
            <w:r w:rsidRPr="004048BB">
              <w:rPr>
                <w:rFonts w:ascii="Times New Roman" w:eastAsia="Times New Roman" w:hAnsi="Times New Roman" w:cs="Times New Roman"/>
                <w:i/>
                <w:iCs/>
                <w:sz w:val="24"/>
                <w:szCs w:val="24"/>
                <w:lang w:eastAsia="ru-RU"/>
              </w:rPr>
              <w:t xml:space="preserve">Cascade of small HPPs of </w:t>
            </w:r>
            <w:proofErr w:type="spellStart"/>
            <w:r w:rsidRPr="004048BB">
              <w:rPr>
                <w:rFonts w:ascii="Times New Roman" w:eastAsia="Times New Roman" w:hAnsi="Times New Roman" w:cs="Times New Roman"/>
                <w:i/>
                <w:iCs/>
                <w:sz w:val="24"/>
                <w:szCs w:val="24"/>
                <w:lang w:eastAsia="ru-RU"/>
              </w:rPr>
              <w:t>AlES</w:t>
            </w:r>
            <w:proofErr w:type="spellEnd"/>
            <w:r w:rsidRPr="004048BB">
              <w:rPr>
                <w:rFonts w:ascii="Times New Roman" w:eastAsia="Times New Roman" w:hAnsi="Times New Roman" w:cs="Times New Roman"/>
                <w:i/>
                <w:iCs/>
                <w:sz w:val="24"/>
                <w:szCs w:val="24"/>
                <w:lang w:eastAsia="ru-RU"/>
              </w:rPr>
              <w:t xml:space="preserve"> JSC 43.7 MW</w:t>
            </w:r>
          </w:p>
        </w:tc>
        <w:tc>
          <w:tcPr>
            <w:tcW w:w="851" w:type="dxa"/>
            <w:shd w:val="clear" w:color="000000" w:fill="FFFFFF"/>
            <w:noWrap/>
            <w:vAlign w:val="center"/>
          </w:tcPr>
          <w:p w:rsidR="002E170A" w:rsidRPr="004048BB" w:rsidRDefault="002E170A" w:rsidP="00E45AF7">
            <w:pPr>
              <w:spacing w:after="0" w:line="240" w:lineRule="auto"/>
              <w:jc w:val="center"/>
              <w:rPr>
                <w:rFonts w:ascii="Times New Roman" w:hAnsi="Times New Roman" w:cs="Times New Roman"/>
              </w:rPr>
            </w:pPr>
            <w:r w:rsidRPr="004048BB">
              <w:rPr>
                <w:rFonts w:ascii="Times New Roman" w:hAnsi="Times New Roman" w:cs="Times New Roman"/>
              </w:rPr>
              <w:t>28.8</w:t>
            </w:r>
          </w:p>
        </w:tc>
        <w:tc>
          <w:tcPr>
            <w:tcW w:w="992" w:type="dxa"/>
            <w:shd w:val="clear" w:color="auto" w:fill="auto"/>
            <w:vAlign w:val="center"/>
          </w:tcPr>
          <w:p w:rsidR="002E170A" w:rsidRPr="004048BB" w:rsidRDefault="002E170A" w:rsidP="00E45AF7">
            <w:pPr>
              <w:spacing w:after="0" w:line="240" w:lineRule="auto"/>
              <w:jc w:val="center"/>
              <w:rPr>
                <w:rFonts w:ascii="Times New Roman" w:hAnsi="Times New Roman" w:cs="Times New Roman"/>
                <w:b/>
                <w:bCs/>
              </w:rPr>
            </w:pPr>
            <w:r w:rsidRPr="004048BB">
              <w:rPr>
                <w:rFonts w:ascii="Times New Roman" w:hAnsi="Times New Roman" w:cs="Times New Roman"/>
                <w:b/>
                <w:bCs/>
              </w:rPr>
              <w:t>3.6%</w:t>
            </w:r>
          </w:p>
        </w:tc>
        <w:tc>
          <w:tcPr>
            <w:tcW w:w="851" w:type="dxa"/>
            <w:shd w:val="clear" w:color="auto" w:fill="auto"/>
            <w:noWrap/>
            <w:vAlign w:val="center"/>
          </w:tcPr>
          <w:p w:rsidR="002E170A" w:rsidRPr="004048BB" w:rsidRDefault="002E170A" w:rsidP="00E45AF7">
            <w:pPr>
              <w:spacing w:after="0" w:line="240" w:lineRule="auto"/>
              <w:jc w:val="center"/>
              <w:rPr>
                <w:rFonts w:ascii="Times New Roman" w:hAnsi="Times New Roman" w:cs="Times New Roman"/>
              </w:rPr>
            </w:pPr>
            <w:r w:rsidRPr="004048BB">
              <w:rPr>
                <w:rFonts w:ascii="Times New Roman" w:hAnsi="Times New Roman" w:cs="Times New Roman"/>
              </w:rPr>
              <w:t>30.3</w:t>
            </w:r>
          </w:p>
        </w:tc>
        <w:tc>
          <w:tcPr>
            <w:tcW w:w="1134" w:type="dxa"/>
            <w:shd w:val="clear" w:color="auto" w:fill="auto"/>
            <w:vAlign w:val="center"/>
          </w:tcPr>
          <w:p w:rsidR="002E170A" w:rsidRPr="004048BB" w:rsidRDefault="002E170A" w:rsidP="00E45AF7">
            <w:pPr>
              <w:spacing w:after="0" w:line="240" w:lineRule="auto"/>
              <w:jc w:val="center"/>
              <w:rPr>
                <w:rFonts w:ascii="Times New Roman" w:hAnsi="Times New Roman" w:cs="Times New Roman"/>
              </w:rPr>
            </w:pPr>
            <w:r w:rsidRPr="004048BB">
              <w:rPr>
                <w:rFonts w:ascii="Times New Roman" w:hAnsi="Times New Roman" w:cs="Times New Roman"/>
              </w:rPr>
              <w:t>3.3%</w:t>
            </w:r>
          </w:p>
        </w:tc>
        <w:tc>
          <w:tcPr>
            <w:tcW w:w="850" w:type="dxa"/>
            <w:shd w:val="clear" w:color="auto" w:fill="auto"/>
            <w:noWrap/>
            <w:vAlign w:val="center"/>
            <w:hideMark/>
          </w:tcPr>
          <w:p w:rsidR="002E170A" w:rsidRPr="004048BB" w:rsidRDefault="002E170A" w:rsidP="00E45AF7">
            <w:pPr>
              <w:spacing w:after="0" w:line="240" w:lineRule="auto"/>
              <w:jc w:val="center"/>
              <w:rPr>
                <w:rFonts w:ascii="Times New Roman" w:hAnsi="Times New Roman" w:cs="Times New Roman"/>
                <w:b/>
                <w:bCs/>
              </w:rPr>
            </w:pPr>
            <w:r w:rsidRPr="004048BB">
              <w:rPr>
                <w:rFonts w:ascii="Times New Roman" w:hAnsi="Times New Roman" w:cs="Times New Roman"/>
                <w:b/>
                <w:bCs/>
              </w:rPr>
              <w:t>1.5</w:t>
            </w:r>
          </w:p>
        </w:tc>
        <w:tc>
          <w:tcPr>
            <w:tcW w:w="851" w:type="dxa"/>
            <w:shd w:val="clear" w:color="auto" w:fill="auto"/>
            <w:vAlign w:val="center"/>
            <w:hideMark/>
          </w:tcPr>
          <w:p w:rsidR="002E170A" w:rsidRPr="004048BB" w:rsidRDefault="002E170A" w:rsidP="00E45AF7">
            <w:pPr>
              <w:spacing w:after="0" w:line="240" w:lineRule="auto"/>
              <w:jc w:val="center"/>
              <w:rPr>
                <w:rFonts w:ascii="Times New Roman" w:hAnsi="Times New Roman" w:cs="Times New Roman"/>
                <w:b/>
                <w:bCs/>
              </w:rPr>
            </w:pPr>
            <w:r w:rsidRPr="004048BB">
              <w:rPr>
                <w:rFonts w:ascii="Times New Roman" w:hAnsi="Times New Roman" w:cs="Times New Roman"/>
                <w:b/>
                <w:bCs/>
              </w:rPr>
              <w:t>5.2</w:t>
            </w:r>
          </w:p>
        </w:tc>
      </w:tr>
      <w:tr w:rsidR="002E170A" w:rsidRPr="004048BB" w:rsidTr="00E45AF7">
        <w:trPr>
          <w:trHeight w:val="397"/>
          <w:jc w:val="center"/>
        </w:trPr>
        <w:tc>
          <w:tcPr>
            <w:tcW w:w="438" w:type="dxa"/>
            <w:shd w:val="clear" w:color="auto" w:fill="auto"/>
            <w:vAlign w:val="center"/>
            <w:hideMark/>
          </w:tcPr>
          <w:p w:rsidR="002E170A" w:rsidRPr="004048BB" w:rsidRDefault="002E170A" w:rsidP="00E45AF7">
            <w:pPr>
              <w:spacing w:after="0" w:line="240" w:lineRule="auto"/>
              <w:jc w:val="center"/>
              <w:rPr>
                <w:rFonts w:ascii="Times New Roman" w:eastAsia="Times New Roman" w:hAnsi="Times New Roman" w:cs="Times New Roman"/>
                <w:i/>
                <w:sz w:val="24"/>
                <w:szCs w:val="24"/>
                <w:lang w:eastAsia="ru-RU"/>
              </w:rPr>
            </w:pPr>
            <w:r w:rsidRPr="004048BB">
              <w:rPr>
                <w:rFonts w:ascii="Times New Roman" w:eastAsia="Times New Roman" w:hAnsi="Times New Roman" w:cs="Times New Roman"/>
                <w:i/>
                <w:sz w:val="24"/>
                <w:szCs w:val="24"/>
                <w:lang w:eastAsia="ru-RU"/>
              </w:rPr>
              <w:t>2</w:t>
            </w:r>
          </w:p>
        </w:tc>
        <w:tc>
          <w:tcPr>
            <w:tcW w:w="4093" w:type="dxa"/>
            <w:shd w:val="clear" w:color="auto" w:fill="auto"/>
            <w:vAlign w:val="center"/>
            <w:hideMark/>
          </w:tcPr>
          <w:p w:rsidR="002E170A" w:rsidRPr="004048BB" w:rsidRDefault="002E170A" w:rsidP="00E45AF7">
            <w:pPr>
              <w:spacing w:after="0" w:line="240" w:lineRule="auto"/>
              <w:ind w:right="171"/>
              <w:rPr>
                <w:rFonts w:ascii="Times New Roman" w:eastAsia="Times New Roman" w:hAnsi="Times New Roman" w:cs="Times New Roman"/>
                <w:i/>
                <w:iCs/>
                <w:sz w:val="24"/>
                <w:szCs w:val="24"/>
                <w:lang w:eastAsia="ru-RU"/>
              </w:rPr>
            </w:pPr>
            <w:r w:rsidRPr="004048BB">
              <w:rPr>
                <w:rFonts w:ascii="Times New Roman" w:eastAsia="Times New Roman" w:hAnsi="Times New Roman" w:cs="Times New Roman"/>
                <w:i/>
                <w:iCs/>
                <w:sz w:val="24"/>
                <w:szCs w:val="24"/>
                <w:lang w:val="en-US" w:eastAsia="ru-RU"/>
              </w:rPr>
              <w:t xml:space="preserve">Samruk </w:t>
            </w:r>
            <w:r w:rsidRPr="004048BB">
              <w:rPr>
                <w:rFonts w:ascii="Times New Roman" w:eastAsia="Times New Roman" w:hAnsi="Times New Roman" w:cs="Times New Roman"/>
                <w:i/>
                <w:iCs/>
                <w:sz w:val="24"/>
                <w:szCs w:val="24"/>
                <w:lang w:eastAsia="ru-RU"/>
              </w:rPr>
              <w:t xml:space="preserve">- </w:t>
            </w:r>
            <w:r w:rsidRPr="004048BB">
              <w:rPr>
                <w:rFonts w:ascii="Times New Roman" w:eastAsia="Times New Roman" w:hAnsi="Times New Roman" w:cs="Times New Roman"/>
                <w:i/>
                <w:iCs/>
                <w:sz w:val="24"/>
                <w:szCs w:val="24"/>
                <w:lang w:val="en-US" w:eastAsia="ru-RU"/>
              </w:rPr>
              <w:t xml:space="preserve">Green </w:t>
            </w:r>
            <w:r w:rsidRPr="004048BB">
              <w:rPr>
                <w:rFonts w:ascii="Times New Roman" w:eastAsia="Times New Roman" w:hAnsi="Times New Roman" w:cs="Times New Roman"/>
                <w:i/>
                <w:iCs/>
                <w:sz w:val="24"/>
                <w:szCs w:val="24"/>
                <w:lang w:eastAsia="ru-RU"/>
              </w:rPr>
              <w:t xml:space="preserve">LLP </w:t>
            </w:r>
            <w:r w:rsidRPr="004048BB">
              <w:rPr>
                <w:rFonts w:ascii="Times New Roman" w:eastAsia="Times New Roman" w:hAnsi="Times New Roman" w:cs="Times New Roman"/>
                <w:i/>
                <w:iCs/>
                <w:sz w:val="24"/>
                <w:szCs w:val="24"/>
                <w:lang w:val="en-US" w:eastAsia="ru-RU"/>
              </w:rPr>
              <w:t xml:space="preserve">Energy </w:t>
            </w:r>
            <w:r w:rsidRPr="004048BB">
              <w:rPr>
                <w:rFonts w:ascii="Times New Roman" w:eastAsia="Times New Roman" w:hAnsi="Times New Roman" w:cs="Times New Roman"/>
                <w:i/>
                <w:iCs/>
                <w:sz w:val="24"/>
                <w:szCs w:val="24"/>
                <w:lang w:eastAsia="ru-RU"/>
              </w:rPr>
              <w:t>» SPP 2MW + SPP 1MW</w:t>
            </w:r>
          </w:p>
        </w:tc>
        <w:tc>
          <w:tcPr>
            <w:tcW w:w="851" w:type="dxa"/>
            <w:shd w:val="clear" w:color="000000" w:fill="FFFFFF"/>
            <w:noWrap/>
            <w:vAlign w:val="center"/>
          </w:tcPr>
          <w:p w:rsidR="002E170A" w:rsidRPr="004048BB" w:rsidRDefault="002E170A" w:rsidP="00E45AF7">
            <w:pPr>
              <w:spacing w:after="0" w:line="240" w:lineRule="auto"/>
              <w:jc w:val="center"/>
              <w:rPr>
                <w:rFonts w:ascii="Times New Roman" w:hAnsi="Times New Roman" w:cs="Times New Roman"/>
              </w:rPr>
            </w:pPr>
            <w:r w:rsidRPr="004048BB">
              <w:rPr>
                <w:rFonts w:ascii="Times New Roman" w:hAnsi="Times New Roman" w:cs="Times New Roman"/>
              </w:rPr>
              <w:t>0.7</w:t>
            </w:r>
          </w:p>
        </w:tc>
        <w:tc>
          <w:tcPr>
            <w:tcW w:w="992" w:type="dxa"/>
            <w:shd w:val="clear" w:color="auto" w:fill="auto"/>
            <w:vAlign w:val="center"/>
          </w:tcPr>
          <w:p w:rsidR="002E170A" w:rsidRPr="004048BB" w:rsidRDefault="002E170A" w:rsidP="00E45AF7">
            <w:pPr>
              <w:spacing w:after="0" w:line="240" w:lineRule="auto"/>
              <w:jc w:val="center"/>
              <w:rPr>
                <w:rFonts w:ascii="Times New Roman" w:hAnsi="Times New Roman" w:cs="Times New Roman"/>
                <w:b/>
                <w:bCs/>
              </w:rPr>
            </w:pPr>
            <w:r w:rsidRPr="004048BB">
              <w:rPr>
                <w:rFonts w:ascii="Times New Roman" w:hAnsi="Times New Roman" w:cs="Times New Roman"/>
                <w:b/>
                <w:bCs/>
              </w:rPr>
              <w:t>0.1%</w:t>
            </w:r>
          </w:p>
        </w:tc>
        <w:tc>
          <w:tcPr>
            <w:tcW w:w="851" w:type="dxa"/>
            <w:shd w:val="clear" w:color="auto" w:fill="auto"/>
            <w:noWrap/>
            <w:vAlign w:val="center"/>
          </w:tcPr>
          <w:p w:rsidR="002E170A" w:rsidRPr="004048BB" w:rsidRDefault="002E170A" w:rsidP="00E45AF7">
            <w:pPr>
              <w:spacing w:after="0" w:line="240" w:lineRule="auto"/>
              <w:jc w:val="center"/>
              <w:rPr>
                <w:rFonts w:ascii="Times New Roman" w:hAnsi="Times New Roman" w:cs="Times New Roman"/>
              </w:rPr>
            </w:pPr>
            <w:r w:rsidRPr="004048BB">
              <w:rPr>
                <w:rFonts w:ascii="Times New Roman" w:hAnsi="Times New Roman" w:cs="Times New Roman"/>
              </w:rPr>
              <w:t>0.9</w:t>
            </w:r>
          </w:p>
        </w:tc>
        <w:tc>
          <w:tcPr>
            <w:tcW w:w="1134" w:type="dxa"/>
            <w:shd w:val="clear" w:color="auto" w:fill="auto"/>
            <w:vAlign w:val="center"/>
          </w:tcPr>
          <w:p w:rsidR="002E170A" w:rsidRPr="004048BB" w:rsidRDefault="002E170A" w:rsidP="00E45AF7">
            <w:pPr>
              <w:spacing w:after="0" w:line="240" w:lineRule="auto"/>
              <w:jc w:val="center"/>
              <w:rPr>
                <w:rFonts w:ascii="Times New Roman" w:hAnsi="Times New Roman" w:cs="Times New Roman"/>
              </w:rPr>
            </w:pPr>
            <w:r w:rsidRPr="004048BB">
              <w:rPr>
                <w:rFonts w:ascii="Times New Roman" w:hAnsi="Times New Roman" w:cs="Times New Roman"/>
              </w:rPr>
              <w:t>0.1%</w:t>
            </w:r>
          </w:p>
        </w:tc>
        <w:tc>
          <w:tcPr>
            <w:tcW w:w="850" w:type="dxa"/>
            <w:shd w:val="clear" w:color="auto" w:fill="auto"/>
            <w:noWrap/>
            <w:vAlign w:val="center"/>
            <w:hideMark/>
          </w:tcPr>
          <w:p w:rsidR="002E170A" w:rsidRPr="004048BB" w:rsidRDefault="002E170A" w:rsidP="00E45AF7">
            <w:pPr>
              <w:spacing w:after="0" w:line="240" w:lineRule="auto"/>
              <w:jc w:val="center"/>
              <w:rPr>
                <w:rFonts w:ascii="Times New Roman" w:hAnsi="Times New Roman" w:cs="Times New Roman"/>
                <w:b/>
                <w:bCs/>
              </w:rPr>
            </w:pPr>
            <w:r w:rsidRPr="004048BB">
              <w:rPr>
                <w:rFonts w:ascii="Times New Roman" w:hAnsi="Times New Roman" w:cs="Times New Roman"/>
                <w:b/>
                <w:bCs/>
              </w:rPr>
              <w:t>0.2</w:t>
            </w:r>
          </w:p>
        </w:tc>
        <w:tc>
          <w:tcPr>
            <w:tcW w:w="851" w:type="dxa"/>
            <w:shd w:val="clear" w:color="auto" w:fill="auto"/>
            <w:vAlign w:val="center"/>
            <w:hideMark/>
          </w:tcPr>
          <w:p w:rsidR="002E170A" w:rsidRPr="004048BB" w:rsidRDefault="002E170A" w:rsidP="00E45AF7">
            <w:pPr>
              <w:spacing w:after="0" w:line="240" w:lineRule="auto"/>
              <w:jc w:val="center"/>
              <w:rPr>
                <w:rFonts w:ascii="Times New Roman" w:hAnsi="Times New Roman" w:cs="Times New Roman"/>
                <w:b/>
                <w:bCs/>
              </w:rPr>
            </w:pPr>
            <w:r w:rsidRPr="004048BB">
              <w:rPr>
                <w:rFonts w:ascii="Times New Roman" w:hAnsi="Times New Roman" w:cs="Times New Roman"/>
                <w:b/>
                <w:bCs/>
              </w:rPr>
              <w:t>28.6</w:t>
            </w:r>
          </w:p>
        </w:tc>
      </w:tr>
      <w:tr w:rsidR="002E170A" w:rsidRPr="004048BB" w:rsidTr="00E45AF7">
        <w:trPr>
          <w:trHeight w:val="600"/>
          <w:jc w:val="center"/>
        </w:trPr>
        <w:tc>
          <w:tcPr>
            <w:tcW w:w="438" w:type="dxa"/>
            <w:shd w:val="clear" w:color="auto" w:fill="auto"/>
            <w:vAlign w:val="center"/>
            <w:hideMark/>
          </w:tcPr>
          <w:p w:rsidR="002E170A" w:rsidRPr="004048BB" w:rsidRDefault="002E170A" w:rsidP="00E45AF7">
            <w:pPr>
              <w:spacing w:after="0" w:line="240" w:lineRule="auto"/>
              <w:jc w:val="center"/>
              <w:rPr>
                <w:rFonts w:ascii="Times New Roman" w:eastAsia="Times New Roman" w:hAnsi="Times New Roman" w:cs="Times New Roman"/>
                <w:i/>
                <w:sz w:val="24"/>
                <w:szCs w:val="24"/>
                <w:lang w:eastAsia="ru-RU"/>
              </w:rPr>
            </w:pPr>
            <w:r w:rsidRPr="004048BB">
              <w:rPr>
                <w:rFonts w:ascii="Times New Roman" w:eastAsia="Times New Roman" w:hAnsi="Times New Roman" w:cs="Times New Roman"/>
                <w:i/>
                <w:sz w:val="24"/>
                <w:szCs w:val="24"/>
                <w:lang w:eastAsia="ru-RU"/>
              </w:rPr>
              <w:t>3</w:t>
            </w:r>
          </w:p>
        </w:tc>
        <w:tc>
          <w:tcPr>
            <w:tcW w:w="4093" w:type="dxa"/>
            <w:shd w:val="clear" w:color="auto" w:fill="auto"/>
            <w:vAlign w:val="center"/>
            <w:hideMark/>
          </w:tcPr>
          <w:p w:rsidR="002E170A" w:rsidRPr="004048BB" w:rsidRDefault="002E170A" w:rsidP="00E45AF7">
            <w:pPr>
              <w:spacing w:after="0" w:line="240" w:lineRule="auto"/>
              <w:ind w:right="171"/>
              <w:rPr>
                <w:rFonts w:ascii="Times New Roman" w:eastAsia="Times New Roman" w:hAnsi="Times New Roman" w:cs="Times New Roman"/>
                <w:i/>
                <w:iCs/>
                <w:sz w:val="24"/>
                <w:szCs w:val="24"/>
                <w:lang w:val="en-US" w:eastAsia="ru-RU"/>
              </w:rPr>
            </w:pPr>
            <w:proofErr w:type="spellStart"/>
            <w:r w:rsidRPr="004048BB">
              <w:rPr>
                <w:rFonts w:ascii="Times New Roman" w:eastAsia="Times New Roman" w:hAnsi="Times New Roman" w:cs="Times New Roman"/>
                <w:i/>
                <w:iCs/>
                <w:sz w:val="24"/>
                <w:szCs w:val="24"/>
                <w:lang w:val="en-US" w:eastAsia="ru-RU"/>
              </w:rPr>
              <w:t>Samruk</w:t>
            </w:r>
            <w:proofErr w:type="spellEnd"/>
            <w:r w:rsidRPr="004048BB">
              <w:rPr>
                <w:rFonts w:ascii="Times New Roman" w:eastAsia="Times New Roman" w:hAnsi="Times New Roman" w:cs="Times New Roman"/>
                <w:i/>
                <w:iCs/>
                <w:sz w:val="24"/>
                <w:szCs w:val="24"/>
                <w:lang w:val="en-US" w:eastAsia="ru-RU"/>
              </w:rPr>
              <w:t xml:space="preserve"> - Green Energy </w:t>
            </w:r>
            <w:r w:rsidRPr="004048BB">
              <w:rPr>
                <w:rFonts w:ascii="Times New Roman" w:eastAsia="Times New Roman" w:hAnsi="Times New Roman" w:cs="Times New Roman"/>
                <w:i/>
                <w:iCs/>
                <w:sz w:val="24"/>
                <w:szCs w:val="24"/>
                <w:lang w:eastAsia="ru-RU"/>
              </w:rPr>
              <w:t>LLP WPP</w:t>
            </w:r>
            <w:r w:rsidRPr="004048BB">
              <w:rPr>
                <w:rFonts w:ascii="Times New Roman" w:eastAsia="Times New Roman" w:hAnsi="Times New Roman" w:cs="Times New Roman"/>
                <w:i/>
                <w:iCs/>
                <w:sz w:val="24"/>
                <w:szCs w:val="24"/>
                <w:lang w:val="en-US" w:eastAsia="ru-RU"/>
              </w:rPr>
              <w:t xml:space="preserve"> </w:t>
            </w:r>
            <w:proofErr w:type="spellStart"/>
            <w:r w:rsidRPr="004048BB">
              <w:rPr>
                <w:rFonts w:ascii="Times New Roman" w:eastAsia="Times New Roman" w:hAnsi="Times New Roman" w:cs="Times New Roman"/>
                <w:i/>
                <w:iCs/>
                <w:sz w:val="24"/>
                <w:szCs w:val="24"/>
                <w:lang w:eastAsia="ru-RU"/>
              </w:rPr>
              <w:t>Shelek</w:t>
            </w:r>
            <w:proofErr w:type="spellEnd"/>
            <w:r w:rsidRPr="004048BB">
              <w:rPr>
                <w:rFonts w:ascii="Times New Roman" w:eastAsia="Times New Roman" w:hAnsi="Times New Roman" w:cs="Times New Roman"/>
                <w:i/>
                <w:iCs/>
                <w:sz w:val="24"/>
                <w:szCs w:val="24"/>
                <w:lang w:eastAsia="ru-RU"/>
              </w:rPr>
              <w:t xml:space="preserve"> </w:t>
            </w:r>
            <w:r w:rsidRPr="004048BB">
              <w:rPr>
                <w:rFonts w:ascii="Times New Roman" w:eastAsia="Times New Roman" w:hAnsi="Times New Roman" w:cs="Times New Roman"/>
                <w:i/>
                <w:iCs/>
                <w:sz w:val="24"/>
                <w:szCs w:val="24"/>
                <w:lang w:val="en-US" w:eastAsia="ru-RU"/>
              </w:rPr>
              <w:t xml:space="preserve">5 </w:t>
            </w:r>
            <w:r w:rsidRPr="004048BB">
              <w:rPr>
                <w:rFonts w:ascii="Times New Roman" w:eastAsia="Times New Roman" w:hAnsi="Times New Roman" w:cs="Times New Roman"/>
                <w:i/>
                <w:iCs/>
                <w:sz w:val="24"/>
                <w:szCs w:val="24"/>
                <w:lang w:eastAsia="ru-RU"/>
              </w:rPr>
              <w:t>MW</w:t>
            </w:r>
          </w:p>
        </w:tc>
        <w:tc>
          <w:tcPr>
            <w:tcW w:w="851" w:type="dxa"/>
            <w:shd w:val="clear" w:color="000000" w:fill="FFFFFF"/>
            <w:noWrap/>
            <w:vAlign w:val="center"/>
          </w:tcPr>
          <w:p w:rsidR="002E170A" w:rsidRPr="004048BB" w:rsidRDefault="002E170A" w:rsidP="00E45AF7">
            <w:pPr>
              <w:spacing w:after="0" w:line="240" w:lineRule="auto"/>
              <w:jc w:val="center"/>
              <w:rPr>
                <w:rFonts w:ascii="Times New Roman" w:hAnsi="Times New Roman" w:cs="Times New Roman"/>
              </w:rPr>
            </w:pPr>
            <w:r w:rsidRPr="004048BB">
              <w:rPr>
                <w:rFonts w:ascii="Times New Roman" w:hAnsi="Times New Roman" w:cs="Times New Roman"/>
              </w:rPr>
              <w:t>4.1</w:t>
            </w:r>
          </w:p>
        </w:tc>
        <w:tc>
          <w:tcPr>
            <w:tcW w:w="992" w:type="dxa"/>
            <w:shd w:val="clear" w:color="auto" w:fill="auto"/>
            <w:vAlign w:val="center"/>
          </w:tcPr>
          <w:p w:rsidR="002E170A" w:rsidRPr="004048BB" w:rsidRDefault="002E170A" w:rsidP="00E45AF7">
            <w:pPr>
              <w:spacing w:after="0" w:line="240" w:lineRule="auto"/>
              <w:jc w:val="center"/>
              <w:rPr>
                <w:rFonts w:ascii="Times New Roman" w:hAnsi="Times New Roman" w:cs="Times New Roman"/>
                <w:b/>
                <w:bCs/>
              </w:rPr>
            </w:pPr>
            <w:r w:rsidRPr="004048BB">
              <w:rPr>
                <w:rFonts w:ascii="Times New Roman" w:hAnsi="Times New Roman" w:cs="Times New Roman"/>
                <w:b/>
                <w:bCs/>
              </w:rPr>
              <w:t>0.5%</w:t>
            </w:r>
          </w:p>
        </w:tc>
        <w:tc>
          <w:tcPr>
            <w:tcW w:w="851" w:type="dxa"/>
            <w:shd w:val="clear" w:color="auto" w:fill="auto"/>
            <w:noWrap/>
            <w:vAlign w:val="center"/>
          </w:tcPr>
          <w:p w:rsidR="002E170A" w:rsidRPr="004048BB" w:rsidRDefault="002E170A" w:rsidP="00E45AF7">
            <w:pPr>
              <w:spacing w:after="0" w:line="240" w:lineRule="auto"/>
              <w:jc w:val="center"/>
              <w:rPr>
                <w:rFonts w:ascii="Times New Roman" w:hAnsi="Times New Roman" w:cs="Times New Roman"/>
              </w:rPr>
            </w:pPr>
            <w:r w:rsidRPr="004048BB">
              <w:rPr>
                <w:rFonts w:ascii="Times New Roman" w:hAnsi="Times New Roman" w:cs="Times New Roman"/>
              </w:rPr>
              <w:t>4.0</w:t>
            </w:r>
          </w:p>
        </w:tc>
        <w:tc>
          <w:tcPr>
            <w:tcW w:w="1134" w:type="dxa"/>
            <w:shd w:val="clear" w:color="auto" w:fill="auto"/>
            <w:vAlign w:val="center"/>
          </w:tcPr>
          <w:p w:rsidR="002E170A" w:rsidRPr="004048BB" w:rsidRDefault="002E170A" w:rsidP="00E45AF7">
            <w:pPr>
              <w:spacing w:after="0" w:line="240" w:lineRule="auto"/>
              <w:jc w:val="center"/>
              <w:rPr>
                <w:rFonts w:ascii="Times New Roman" w:hAnsi="Times New Roman" w:cs="Times New Roman"/>
              </w:rPr>
            </w:pPr>
            <w:r w:rsidRPr="004048BB">
              <w:rPr>
                <w:rFonts w:ascii="Times New Roman" w:hAnsi="Times New Roman" w:cs="Times New Roman"/>
              </w:rPr>
              <w:t>0.4%</w:t>
            </w:r>
          </w:p>
        </w:tc>
        <w:tc>
          <w:tcPr>
            <w:tcW w:w="850" w:type="dxa"/>
            <w:shd w:val="clear" w:color="auto" w:fill="auto"/>
            <w:noWrap/>
            <w:vAlign w:val="center"/>
            <w:hideMark/>
          </w:tcPr>
          <w:p w:rsidR="002E170A" w:rsidRPr="004048BB" w:rsidRDefault="002E170A" w:rsidP="00E45AF7">
            <w:pPr>
              <w:spacing w:after="0" w:line="240" w:lineRule="auto"/>
              <w:jc w:val="center"/>
              <w:rPr>
                <w:rFonts w:ascii="Times New Roman" w:hAnsi="Times New Roman" w:cs="Times New Roman"/>
                <w:b/>
                <w:bCs/>
              </w:rPr>
            </w:pPr>
            <w:r w:rsidRPr="004048BB">
              <w:rPr>
                <w:rFonts w:ascii="Times New Roman" w:hAnsi="Times New Roman" w:cs="Times New Roman"/>
                <w:b/>
                <w:bCs/>
              </w:rPr>
              <w:t>-0.1</w:t>
            </w:r>
          </w:p>
        </w:tc>
        <w:tc>
          <w:tcPr>
            <w:tcW w:w="851" w:type="dxa"/>
            <w:shd w:val="clear" w:color="auto" w:fill="auto"/>
            <w:vAlign w:val="center"/>
            <w:hideMark/>
          </w:tcPr>
          <w:p w:rsidR="002E170A" w:rsidRPr="004048BB" w:rsidRDefault="002E170A" w:rsidP="00E45AF7">
            <w:pPr>
              <w:spacing w:after="0" w:line="240" w:lineRule="auto"/>
              <w:jc w:val="center"/>
              <w:rPr>
                <w:rFonts w:ascii="Times New Roman" w:hAnsi="Times New Roman" w:cs="Times New Roman"/>
                <w:b/>
                <w:bCs/>
              </w:rPr>
            </w:pPr>
            <w:r w:rsidRPr="004048BB">
              <w:rPr>
                <w:rFonts w:ascii="Times New Roman" w:hAnsi="Times New Roman" w:cs="Times New Roman"/>
                <w:b/>
                <w:bCs/>
              </w:rPr>
              <w:t>-2.4</w:t>
            </w:r>
          </w:p>
        </w:tc>
      </w:tr>
      <w:tr w:rsidR="002E170A" w:rsidRPr="007D7642" w:rsidTr="00E45AF7">
        <w:trPr>
          <w:trHeight w:val="96"/>
          <w:jc w:val="center"/>
        </w:trPr>
        <w:tc>
          <w:tcPr>
            <w:tcW w:w="438" w:type="dxa"/>
            <w:shd w:val="clear" w:color="auto" w:fill="auto"/>
            <w:vAlign w:val="center"/>
            <w:hideMark/>
          </w:tcPr>
          <w:p w:rsidR="002E170A" w:rsidRPr="004048BB" w:rsidRDefault="002E170A" w:rsidP="00E45AF7">
            <w:pPr>
              <w:spacing w:after="0" w:line="240" w:lineRule="auto"/>
              <w:jc w:val="center"/>
              <w:rPr>
                <w:rFonts w:ascii="Times New Roman" w:eastAsia="Times New Roman" w:hAnsi="Times New Roman" w:cs="Times New Roman"/>
                <w:i/>
                <w:sz w:val="24"/>
                <w:szCs w:val="24"/>
                <w:lang w:eastAsia="ru-RU"/>
              </w:rPr>
            </w:pPr>
            <w:r w:rsidRPr="004048BB">
              <w:rPr>
                <w:rFonts w:ascii="Times New Roman" w:eastAsia="Times New Roman" w:hAnsi="Times New Roman" w:cs="Times New Roman"/>
                <w:i/>
                <w:sz w:val="24"/>
                <w:szCs w:val="24"/>
                <w:lang w:eastAsia="ru-RU"/>
              </w:rPr>
              <w:t>4</w:t>
            </w:r>
          </w:p>
        </w:tc>
        <w:tc>
          <w:tcPr>
            <w:tcW w:w="4093" w:type="dxa"/>
            <w:shd w:val="clear" w:color="auto" w:fill="auto"/>
            <w:vAlign w:val="center"/>
            <w:hideMark/>
          </w:tcPr>
          <w:p w:rsidR="002E170A" w:rsidRPr="004048BB" w:rsidRDefault="002E170A" w:rsidP="00E45AF7">
            <w:pPr>
              <w:spacing w:after="0" w:line="240" w:lineRule="auto"/>
              <w:ind w:right="171"/>
              <w:rPr>
                <w:rFonts w:ascii="Times New Roman" w:eastAsia="Times New Roman" w:hAnsi="Times New Roman" w:cs="Times New Roman"/>
                <w:i/>
                <w:iCs/>
                <w:sz w:val="24"/>
                <w:szCs w:val="24"/>
                <w:lang w:eastAsia="ru-RU"/>
              </w:rPr>
            </w:pPr>
            <w:r w:rsidRPr="004048BB">
              <w:rPr>
                <w:rFonts w:ascii="Times New Roman" w:eastAsia="Times New Roman" w:hAnsi="Times New Roman" w:cs="Times New Roman"/>
                <w:i/>
                <w:iCs/>
                <w:sz w:val="24"/>
                <w:szCs w:val="24"/>
                <w:lang w:eastAsia="ru-RU"/>
              </w:rPr>
              <w:t>First Wind Power Plant LLP WPP 45 MW</w:t>
            </w:r>
          </w:p>
        </w:tc>
        <w:tc>
          <w:tcPr>
            <w:tcW w:w="851" w:type="dxa"/>
            <w:shd w:val="clear" w:color="000000" w:fill="FFFFFF"/>
            <w:noWrap/>
            <w:vAlign w:val="center"/>
          </w:tcPr>
          <w:p w:rsidR="002E170A" w:rsidRPr="004048BB" w:rsidRDefault="002E170A" w:rsidP="00E45AF7">
            <w:pPr>
              <w:spacing w:after="0" w:line="240" w:lineRule="auto"/>
              <w:jc w:val="center"/>
              <w:rPr>
                <w:rFonts w:ascii="Times New Roman" w:hAnsi="Times New Roman" w:cs="Times New Roman"/>
              </w:rPr>
            </w:pPr>
            <w:r w:rsidRPr="004048BB">
              <w:rPr>
                <w:rFonts w:ascii="Times New Roman" w:hAnsi="Times New Roman" w:cs="Times New Roman"/>
              </w:rPr>
              <w:t>45.7</w:t>
            </w:r>
          </w:p>
        </w:tc>
        <w:tc>
          <w:tcPr>
            <w:tcW w:w="992" w:type="dxa"/>
            <w:shd w:val="clear" w:color="auto" w:fill="auto"/>
            <w:vAlign w:val="center"/>
          </w:tcPr>
          <w:p w:rsidR="002E170A" w:rsidRPr="004048BB" w:rsidRDefault="002E170A" w:rsidP="00E45AF7">
            <w:pPr>
              <w:spacing w:after="0" w:line="240" w:lineRule="auto"/>
              <w:jc w:val="center"/>
              <w:rPr>
                <w:rFonts w:ascii="Times New Roman" w:hAnsi="Times New Roman" w:cs="Times New Roman"/>
                <w:b/>
                <w:bCs/>
              </w:rPr>
            </w:pPr>
            <w:r w:rsidRPr="004048BB">
              <w:rPr>
                <w:rFonts w:ascii="Times New Roman" w:hAnsi="Times New Roman" w:cs="Times New Roman"/>
                <w:b/>
                <w:bCs/>
              </w:rPr>
              <w:t>5.7%</w:t>
            </w:r>
          </w:p>
        </w:tc>
        <w:tc>
          <w:tcPr>
            <w:tcW w:w="851" w:type="dxa"/>
            <w:shd w:val="clear" w:color="auto" w:fill="auto"/>
            <w:noWrap/>
            <w:vAlign w:val="center"/>
          </w:tcPr>
          <w:p w:rsidR="002E170A" w:rsidRPr="004048BB" w:rsidRDefault="002E170A" w:rsidP="00E45AF7">
            <w:pPr>
              <w:spacing w:after="0" w:line="240" w:lineRule="auto"/>
              <w:jc w:val="center"/>
              <w:rPr>
                <w:rFonts w:ascii="Times New Roman" w:hAnsi="Times New Roman" w:cs="Times New Roman"/>
              </w:rPr>
            </w:pPr>
            <w:r w:rsidRPr="004048BB">
              <w:rPr>
                <w:rFonts w:ascii="Times New Roman" w:hAnsi="Times New Roman" w:cs="Times New Roman"/>
              </w:rPr>
              <w:t>45.6</w:t>
            </w:r>
          </w:p>
        </w:tc>
        <w:tc>
          <w:tcPr>
            <w:tcW w:w="1134" w:type="dxa"/>
            <w:shd w:val="clear" w:color="auto" w:fill="auto"/>
            <w:vAlign w:val="center"/>
          </w:tcPr>
          <w:p w:rsidR="002E170A" w:rsidRPr="004048BB" w:rsidRDefault="002E170A" w:rsidP="00E45AF7">
            <w:pPr>
              <w:spacing w:after="0" w:line="240" w:lineRule="auto"/>
              <w:jc w:val="center"/>
              <w:rPr>
                <w:rFonts w:ascii="Times New Roman" w:hAnsi="Times New Roman" w:cs="Times New Roman"/>
              </w:rPr>
            </w:pPr>
            <w:r w:rsidRPr="004048BB">
              <w:rPr>
                <w:rFonts w:ascii="Times New Roman" w:hAnsi="Times New Roman" w:cs="Times New Roman"/>
              </w:rPr>
              <w:t>4.9%</w:t>
            </w:r>
          </w:p>
        </w:tc>
        <w:tc>
          <w:tcPr>
            <w:tcW w:w="850" w:type="dxa"/>
            <w:shd w:val="clear" w:color="auto" w:fill="auto"/>
            <w:noWrap/>
            <w:vAlign w:val="center"/>
            <w:hideMark/>
          </w:tcPr>
          <w:p w:rsidR="002E170A" w:rsidRPr="004048BB" w:rsidRDefault="002E170A" w:rsidP="00E45AF7">
            <w:pPr>
              <w:spacing w:after="0" w:line="240" w:lineRule="auto"/>
              <w:jc w:val="center"/>
              <w:rPr>
                <w:rFonts w:ascii="Times New Roman" w:hAnsi="Times New Roman" w:cs="Times New Roman"/>
                <w:b/>
                <w:bCs/>
              </w:rPr>
            </w:pPr>
            <w:r w:rsidRPr="004048BB">
              <w:rPr>
                <w:rFonts w:ascii="Times New Roman" w:hAnsi="Times New Roman" w:cs="Times New Roman"/>
                <w:b/>
                <w:bCs/>
              </w:rPr>
              <w:t>-0.1</w:t>
            </w:r>
          </w:p>
        </w:tc>
        <w:tc>
          <w:tcPr>
            <w:tcW w:w="851" w:type="dxa"/>
            <w:shd w:val="clear" w:color="auto" w:fill="auto"/>
            <w:vAlign w:val="center"/>
            <w:hideMark/>
          </w:tcPr>
          <w:p w:rsidR="002E170A" w:rsidRPr="004048BB" w:rsidRDefault="002E170A" w:rsidP="00E45AF7">
            <w:pPr>
              <w:spacing w:after="0" w:line="240" w:lineRule="auto"/>
              <w:jc w:val="center"/>
              <w:rPr>
                <w:rFonts w:ascii="Times New Roman" w:hAnsi="Times New Roman" w:cs="Times New Roman"/>
                <w:b/>
                <w:bCs/>
              </w:rPr>
            </w:pPr>
            <w:r w:rsidRPr="004048BB">
              <w:rPr>
                <w:rFonts w:ascii="Times New Roman" w:hAnsi="Times New Roman" w:cs="Times New Roman"/>
                <w:b/>
                <w:bCs/>
              </w:rPr>
              <w:t>-0.2</w:t>
            </w:r>
          </w:p>
        </w:tc>
      </w:tr>
    </w:tbl>
    <w:p w:rsidR="00CC3A0E" w:rsidRDefault="00CC3A0E" w:rsidP="00CC3A0E">
      <w:pPr>
        <w:pStyle w:val="1"/>
        <w:tabs>
          <w:tab w:val="left" w:pos="0"/>
        </w:tabs>
        <w:spacing w:before="0" w:line="240" w:lineRule="auto"/>
        <w:contextualSpacing/>
        <w:rPr>
          <w:rFonts w:ascii="Times New Roman" w:hAnsi="Times New Roman" w:cs="Times New Roman"/>
          <w:b/>
          <w:color w:val="auto"/>
          <w:sz w:val="28"/>
        </w:rPr>
      </w:pPr>
    </w:p>
    <w:p w:rsidR="00CC3A0E" w:rsidRDefault="00CC3A0E">
      <w:pPr>
        <w:rPr>
          <w:rFonts w:ascii="Times New Roman" w:eastAsiaTheme="majorEastAsia" w:hAnsi="Times New Roman" w:cs="Times New Roman"/>
          <w:b/>
          <w:sz w:val="28"/>
          <w:szCs w:val="32"/>
        </w:rPr>
      </w:pPr>
      <w:r>
        <w:rPr>
          <w:rFonts w:ascii="Times New Roman" w:hAnsi="Times New Roman" w:cs="Times New Roman"/>
          <w:b/>
          <w:sz w:val="28"/>
        </w:rPr>
        <w:br w:type="page"/>
      </w:r>
    </w:p>
    <w:p w:rsidR="000F513C" w:rsidRDefault="00B21A0A" w:rsidP="00CC3A0E">
      <w:pPr>
        <w:pStyle w:val="1"/>
        <w:numPr>
          <w:ilvl w:val="0"/>
          <w:numId w:val="10"/>
        </w:numPr>
        <w:tabs>
          <w:tab w:val="left" w:pos="0"/>
        </w:tabs>
        <w:spacing w:before="0" w:line="240" w:lineRule="auto"/>
        <w:contextualSpacing/>
        <w:jc w:val="center"/>
        <w:rPr>
          <w:rFonts w:ascii="Times New Roman" w:hAnsi="Times New Roman" w:cs="Times New Roman"/>
          <w:b/>
          <w:color w:val="auto"/>
          <w:sz w:val="28"/>
        </w:rPr>
      </w:pPr>
      <w:bookmarkStart w:id="25" w:name="_Toc102122576"/>
      <w:r w:rsidRPr="00B21A0A">
        <w:rPr>
          <w:rFonts w:ascii="Times New Roman" w:hAnsi="Times New Roman" w:cs="Times New Roman"/>
          <w:b/>
          <w:color w:val="auto"/>
          <w:sz w:val="28"/>
        </w:rPr>
        <w:lastRenderedPageBreak/>
        <w:t>International Relations</w:t>
      </w:r>
      <w:bookmarkEnd w:id="25"/>
    </w:p>
    <w:p w:rsidR="00BE07A4" w:rsidRPr="00BE07A4" w:rsidRDefault="00BE07A4" w:rsidP="005B5C22">
      <w:pPr>
        <w:spacing w:after="0"/>
      </w:pPr>
    </w:p>
    <w:p w:rsidR="00C82DFF" w:rsidRPr="00E04969" w:rsidRDefault="0045369F" w:rsidP="0045369F">
      <w:pPr>
        <w:pStyle w:val="1"/>
        <w:tabs>
          <w:tab w:val="left" w:pos="0"/>
        </w:tabs>
        <w:spacing w:before="0" w:line="240" w:lineRule="auto"/>
        <w:ind w:left="1146"/>
        <w:contextualSpacing/>
        <w:jc w:val="center"/>
        <w:rPr>
          <w:rFonts w:ascii="Times New Roman" w:hAnsi="Times New Roman" w:cs="Times New Roman"/>
          <w:i/>
          <w:color w:val="auto"/>
          <w:sz w:val="28"/>
        </w:rPr>
      </w:pPr>
      <w:bookmarkStart w:id="26" w:name="_Toc102122577"/>
      <w:r>
        <w:rPr>
          <w:rFonts w:ascii="Times New Roman" w:hAnsi="Times New Roman" w:cs="Times New Roman"/>
          <w:i/>
          <w:color w:val="auto"/>
          <w:sz w:val="28"/>
        </w:rPr>
        <w:t xml:space="preserve">5.1 Status of formation </w:t>
      </w:r>
      <w:bookmarkStart w:id="27" w:name="_Toc65566459"/>
      <w:bookmarkEnd w:id="23"/>
      <w:r w:rsidR="00E04969" w:rsidRPr="00E04969">
        <w:rPr>
          <w:rFonts w:ascii="Times New Roman" w:hAnsi="Times New Roman" w:cs="Times New Roman"/>
          <w:i/>
          <w:color w:val="auto"/>
          <w:sz w:val="28"/>
        </w:rPr>
        <w:t>of the Common Electricity Market of the Eurasian Economic Union</w:t>
      </w:r>
      <w:bookmarkEnd w:id="26"/>
      <w:bookmarkEnd w:id="27"/>
    </w:p>
    <w:p w:rsidR="00FB5035" w:rsidRPr="002668FB" w:rsidRDefault="00FB5035" w:rsidP="005B5C22">
      <w:pPr>
        <w:spacing w:after="0" w:line="240" w:lineRule="auto"/>
        <w:contextualSpacing/>
        <w:rPr>
          <w:rFonts w:ascii="Times New Roman" w:hAnsi="Times New Roman" w:cs="Times New Roman"/>
          <w:sz w:val="28"/>
        </w:rPr>
      </w:pPr>
    </w:p>
    <w:p w:rsidR="00437E65" w:rsidRPr="000D46F5" w:rsidRDefault="00437E65" w:rsidP="005B5C22">
      <w:pPr>
        <w:pBdr>
          <w:bottom w:val="single" w:sz="4" w:space="0" w:color="FFFFFF"/>
        </w:pBd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0D46F5">
        <w:rPr>
          <w:rFonts w:ascii="Times New Roman" w:eastAsia="Calibri" w:hAnsi="Times New Roman" w:cs="Times New Roman"/>
          <w:sz w:val="28"/>
          <w:szCs w:val="28"/>
          <w:lang w:eastAsia="ru-RU"/>
        </w:rPr>
        <w:t xml:space="preserve">The common electricity market of the Eurasian Economic Union is planned to be formed by integrating the national electricity markets of </w:t>
      </w:r>
      <w:r w:rsidRPr="000D46F5">
        <w:rPr>
          <w:rFonts w:ascii="Times New Roman" w:eastAsia="Calibri" w:hAnsi="Times New Roman" w:cs="Times New Roman"/>
          <w:b/>
          <w:sz w:val="28"/>
          <w:szCs w:val="28"/>
          <w:lang w:eastAsia="ru-RU"/>
        </w:rPr>
        <w:t xml:space="preserve">Armenia, Belarus, Kazakhstan, Kyrgyzstan and Russia. </w:t>
      </w:r>
      <w:r w:rsidRPr="000D46F5">
        <w:rPr>
          <w:rFonts w:ascii="Times New Roman" w:eastAsia="Calibri" w:hAnsi="Times New Roman" w:cs="Times New Roman"/>
          <w:sz w:val="28"/>
          <w:szCs w:val="28"/>
          <w:lang w:eastAsia="ru-RU"/>
        </w:rPr>
        <w:t xml:space="preserve">The EAEU Member States are gradually forming a common electric power market of the Union on the basis of parallel operating electric power systems, </w:t>
      </w:r>
      <w:r w:rsidRPr="000D46F5">
        <w:rPr>
          <w:rFonts w:ascii="Times New Roman" w:eastAsia="Calibri" w:hAnsi="Times New Roman" w:cs="Times New Roman"/>
          <w:sz w:val="28"/>
          <w:szCs w:val="28"/>
          <w:u w:val="single"/>
          <w:lang w:eastAsia="ru-RU"/>
        </w:rPr>
        <w:t xml:space="preserve">taking into account the priority provision of electric energy to domestic consumers of the Member States </w:t>
      </w:r>
      <w:r w:rsidRPr="000D46F5">
        <w:rPr>
          <w:rFonts w:ascii="Times New Roman" w:eastAsia="Calibri" w:hAnsi="Times New Roman" w:cs="Times New Roman"/>
          <w:sz w:val="28"/>
          <w:szCs w:val="28"/>
          <w:lang w:eastAsia="ru-RU"/>
        </w:rPr>
        <w:t>.</w:t>
      </w:r>
    </w:p>
    <w:p w:rsidR="00437E65" w:rsidRPr="000D46F5" w:rsidRDefault="00437E65" w:rsidP="00D744EE">
      <w:pPr>
        <w:pBdr>
          <w:bottom w:val="single" w:sz="4" w:space="0" w:color="FFFFFF"/>
        </w:pBd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0D46F5">
        <w:rPr>
          <w:rFonts w:ascii="Times New Roman" w:eastAsia="Calibri" w:hAnsi="Times New Roman" w:cs="Times New Roman"/>
          <w:sz w:val="28"/>
          <w:szCs w:val="28"/>
          <w:lang w:eastAsia="ru-RU"/>
        </w:rPr>
        <w:t>At the same time, the balance of economic interests of producers and consumers of electric energy, as well as other subjects of the EAEU OER, will be observed.</w:t>
      </w:r>
    </w:p>
    <w:p w:rsidR="00F92E9C" w:rsidRDefault="00F92E9C" w:rsidP="00D744EE">
      <w:pPr>
        <w:spacing w:after="0" w:line="240" w:lineRule="auto"/>
        <w:ind w:firstLine="709"/>
        <w:contextualSpacing/>
        <w:jc w:val="both"/>
        <w:rPr>
          <w:rFonts w:ascii="Times New Roman" w:eastAsia="Calibri" w:hAnsi="Times New Roman" w:cs="Times New Roman"/>
          <w:sz w:val="28"/>
          <w:szCs w:val="28"/>
          <w:lang w:eastAsia="ru-RU"/>
        </w:rPr>
      </w:pPr>
      <w:r w:rsidRPr="00F92E9C">
        <w:rPr>
          <w:rFonts w:ascii="Times New Roman" w:eastAsia="Calibri" w:hAnsi="Times New Roman" w:cs="Times New Roman"/>
          <w:sz w:val="28"/>
          <w:szCs w:val="28"/>
          <w:lang w:eastAsia="ru-RU"/>
        </w:rPr>
        <w:t>On May 29, 2019, as part of the celebration of the fifth anniversary of the signing of the Treaty, the Supreme Council signed an international agreement on the formation of a common electric power market of the Union in the form of a Protocol on amendments to the Treaty on the Eurasian Economic Union dated May 29, 2014 (in terms of the formation of a common electric power market of the Eurasian Economic Union).</w:t>
      </w:r>
    </w:p>
    <w:p w:rsidR="00F92E9C" w:rsidRPr="000D46F5" w:rsidRDefault="00F92E9C" w:rsidP="00D744EE">
      <w:pPr>
        <w:spacing w:after="0" w:line="240" w:lineRule="auto"/>
        <w:ind w:firstLine="709"/>
        <w:contextualSpacing/>
        <w:jc w:val="both"/>
        <w:rPr>
          <w:rFonts w:ascii="Times New Roman" w:eastAsia="Calibri" w:hAnsi="Times New Roman" w:cs="Times New Roman"/>
          <w:sz w:val="28"/>
          <w:szCs w:val="28"/>
          <w:lang w:eastAsia="ru-RU"/>
        </w:rPr>
      </w:pPr>
      <w:r w:rsidRPr="00F92E9C">
        <w:rPr>
          <w:rFonts w:ascii="Times New Roman" w:eastAsia="Calibri" w:hAnsi="Times New Roman" w:cs="Times New Roman"/>
          <w:sz w:val="28"/>
          <w:szCs w:val="28"/>
          <w:lang w:eastAsia="ru-RU"/>
        </w:rPr>
        <w:t>In addition, in accordance with paragraph 42 of the above international agreement, on December 20, 2019, the Supreme Council adopted Decision No. 31 “On the plan of measures aimed at the formation of a common electric power market of the Eurasian Economic Union”, which establishes, among other things, the terms for approval and entry into force of the rules for the functioning of a common electric power market of the Union, as well as other acts provided for by the said Protocol.</w:t>
      </w:r>
    </w:p>
    <w:p w:rsidR="00437E65" w:rsidRPr="000D46F5" w:rsidRDefault="00437E65" w:rsidP="00D744EE">
      <w:pPr>
        <w:spacing w:after="0" w:line="240" w:lineRule="auto"/>
        <w:ind w:firstLine="709"/>
        <w:contextualSpacing/>
        <w:jc w:val="both"/>
        <w:rPr>
          <w:rFonts w:ascii="Times New Roman" w:eastAsia="Calibri" w:hAnsi="Times New Roman" w:cs="Times New Roman"/>
          <w:b/>
          <w:i/>
          <w:sz w:val="24"/>
          <w:szCs w:val="28"/>
          <w:u w:val="single"/>
          <w:lang w:eastAsia="ru-RU"/>
        </w:rPr>
      </w:pPr>
      <w:r w:rsidRPr="000D46F5">
        <w:rPr>
          <w:rFonts w:ascii="Times New Roman" w:eastAsia="Calibri" w:hAnsi="Times New Roman" w:cs="Times New Roman"/>
          <w:b/>
          <w:i/>
          <w:sz w:val="24"/>
          <w:szCs w:val="28"/>
          <w:u w:val="single"/>
          <w:lang w:eastAsia="ru-RU"/>
        </w:rPr>
        <w:t>Reference :</w:t>
      </w:r>
    </w:p>
    <w:p w:rsidR="00437E65" w:rsidRPr="000D46F5" w:rsidRDefault="00437E65" w:rsidP="00D744EE">
      <w:pPr>
        <w:spacing w:after="0" w:line="240" w:lineRule="auto"/>
        <w:ind w:firstLine="709"/>
        <w:contextualSpacing/>
        <w:jc w:val="both"/>
        <w:rPr>
          <w:rFonts w:ascii="Times New Roman" w:eastAsia="Calibri" w:hAnsi="Times New Roman" w:cs="Times New Roman"/>
          <w:i/>
          <w:sz w:val="24"/>
          <w:szCs w:val="24"/>
          <w:lang w:eastAsia="ru-RU"/>
        </w:rPr>
      </w:pPr>
      <w:r w:rsidRPr="000D46F5">
        <w:rPr>
          <w:rFonts w:ascii="Times New Roman" w:eastAsia="Calibri" w:hAnsi="Times New Roman" w:cs="Times New Roman"/>
          <w:i/>
          <w:sz w:val="24"/>
          <w:szCs w:val="24"/>
          <w:lang w:eastAsia="ru-RU"/>
        </w:rPr>
        <w:t>The Protocol defines the legal framework and principles for the formation, functioning and development of the OER, establishes the areas that will be regulated by the rules for the functioning of the OER, and also empowers the Intergovernmental Council and the Council of the Commission to approve acts regulating the OER.</w:t>
      </w:r>
    </w:p>
    <w:p w:rsidR="008A2726" w:rsidRPr="000D46F5" w:rsidRDefault="008A2726" w:rsidP="008A2726">
      <w:pPr>
        <w:spacing w:after="0" w:line="240" w:lineRule="auto"/>
        <w:ind w:firstLine="709"/>
        <w:contextualSpacing/>
        <w:jc w:val="both"/>
        <w:rPr>
          <w:rFonts w:ascii="Times New Roman" w:hAnsi="Times New Roman" w:cs="Times New Roman"/>
          <w:sz w:val="28"/>
        </w:rPr>
      </w:pPr>
      <w:r w:rsidRPr="002E170A">
        <w:rPr>
          <w:rFonts w:ascii="Times New Roman" w:hAnsi="Times New Roman" w:cs="Times New Roman"/>
          <w:sz w:val="28"/>
        </w:rPr>
        <w:t>In 2022, one meeting of the Advisory Committee on the Electricity Industry under the EEC Board was held (17th meeting on January 19), 6 meetings of the Subcommittee on the Formation of the EAEU General Electricity Project of the Advisory Committee on the Electricity Industry under the EEC Board (79th meeting on January 13-14, 80th meeting January 26-27, 81st meeting February 11, 82nd meeting February 25, 83rd meeting March 17-18, 84th meeting March 31), as well as March 4, 2022 of the parties on the procedure for registering free bilateral agreements for mutual trade in electric energy on the common electric power market of the Eurasian Economic Union.</w:t>
      </w:r>
    </w:p>
    <w:p w:rsidR="008336A4" w:rsidRPr="000D46F5" w:rsidRDefault="008336A4" w:rsidP="00D744EE">
      <w:pPr>
        <w:spacing w:after="0" w:line="240" w:lineRule="auto"/>
        <w:ind w:firstLine="709"/>
        <w:contextualSpacing/>
        <w:jc w:val="both"/>
        <w:rPr>
          <w:rFonts w:ascii="Times New Roman" w:hAnsi="Times New Roman" w:cs="Times New Roman"/>
          <w:sz w:val="28"/>
        </w:rPr>
      </w:pPr>
      <w:r w:rsidRPr="000D46F5">
        <w:rPr>
          <w:rFonts w:ascii="Times New Roman" w:hAnsi="Times New Roman" w:cs="Times New Roman"/>
          <w:sz w:val="28"/>
        </w:rPr>
        <w:t>During the meetings discussed:</w:t>
      </w:r>
    </w:p>
    <w:p w:rsidR="008336A4" w:rsidRPr="000D46F5" w:rsidRDefault="008336A4" w:rsidP="00D744EE">
      <w:pPr>
        <w:spacing w:after="0" w:line="240" w:lineRule="auto"/>
        <w:ind w:firstLine="709"/>
        <w:contextualSpacing/>
        <w:jc w:val="both"/>
        <w:rPr>
          <w:rFonts w:ascii="Times New Roman" w:hAnsi="Times New Roman" w:cs="Times New Roman"/>
          <w:sz w:val="28"/>
        </w:rPr>
      </w:pPr>
      <w:r w:rsidRPr="000D46F5">
        <w:rPr>
          <w:rFonts w:ascii="Times New Roman" w:hAnsi="Times New Roman" w:cs="Times New Roman"/>
          <w:sz w:val="28"/>
        </w:rPr>
        <w:t>- timing of processes at the Union's OER;</w:t>
      </w:r>
    </w:p>
    <w:p w:rsidR="00DF5F4B" w:rsidRDefault="00DF5F4B" w:rsidP="00DF5F4B">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szCs w:val="28"/>
        </w:rPr>
        <w:t xml:space="preserve">the possibility of setting prices (tariffs) for services for trade and </w:t>
      </w:r>
      <w:r w:rsidRPr="00391E13">
        <w:rPr>
          <w:rFonts w:ascii="Times New Roman" w:hAnsi="Times New Roman" w:cs="Times New Roman"/>
          <w:sz w:val="28"/>
          <w:szCs w:val="28"/>
        </w:rPr>
        <w:t>non-trade interstate transmission of electric energy (capacity) for the planned year, the terms for publishing these prices (tariffs) and the terms for informing about adjusted prices (tariffs) during the year;</w:t>
      </w:r>
    </w:p>
    <w:p w:rsidR="00DF5F4B" w:rsidRPr="00DF5F4B" w:rsidRDefault="00DF5F4B" w:rsidP="00DF5F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reduction (zeroing) of hourly volumes of deliveries under fixed-term contracts in case of revealing the technical unfeasibility of electric energy balance flows through interstate sections (internal sections).</w:t>
      </w:r>
    </w:p>
    <w:p w:rsidR="00DF5F4B" w:rsidRPr="00DF5F4B" w:rsidRDefault="00DF5F4B" w:rsidP="00DF5F4B">
      <w:pPr>
        <w:spacing w:after="0" w:line="240" w:lineRule="auto"/>
        <w:ind w:firstLine="709"/>
        <w:jc w:val="both"/>
        <w:rPr>
          <w:rFonts w:ascii="Times New Roman" w:hAnsi="Times New Roman" w:cs="Times New Roman"/>
          <w:sz w:val="28"/>
        </w:rPr>
      </w:pPr>
      <w:r>
        <w:rPr>
          <w:rFonts w:ascii="Times New Roman" w:hAnsi="Times New Roman" w:cs="Times New Roman"/>
          <w:sz w:val="28"/>
        </w:rPr>
        <w:t>At the 17th meeting, the following issues were considered:</w:t>
      </w:r>
    </w:p>
    <w:p w:rsidR="00DF5F4B" w:rsidRDefault="00DF5F4B" w:rsidP="00DF5F4B">
      <w:pPr>
        <w:pStyle w:val="a3"/>
        <w:numPr>
          <w:ilvl w:val="0"/>
          <w:numId w:val="4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On the uncoordinated provisions of the draft rules for mutual trade in electric energy on the common electric power market of the Union (hereinafter referred to as the rules for mutual trade), including:</w:t>
      </w:r>
    </w:p>
    <w:p w:rsidR="00DF5F4B" w:rsidRDefault="00DF5F4B" w:rsidP="00DF5F4B">
      <w:pPr>
        <w:tabs>
          <w:tab w:val="left" w:pos="1134"/>
        </w:tabs>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definition of the concept of </w:t>
      </w:r>
      <w:r w:rsidRPr="005F64D2">
        <w:rPr>
          <w:rFonts w:ascii="Times New Roman" w:eastAsia="Times New Roman" w:hAnsi="Times New Roman" w:cs="Times New Roman"/>
          <w:color w:val="000000"/>
          <w:sz w:val="28"/>
          <w:szCs w:val="28"/>
          <w:lang w:eastAsia="ru-RU"/>
        </w:rPr>
        <w:t>"commercial accounting of electric energy";</w:t>
      </w:r>
    </w:p>
    <w:p w:rsidR="00DF5F4B" w:rsidRDefault="00DF5F4B" w:rsidP="00DF5F4B">
      <w:pPr>
        <w:tabs>
          <w:tab w:val="left" w:pos="1134"/>
        </w:tabs>
        <w:spacing w:after="0" w:line="240" w:lineRule="auto"/>
        <w:ind w:firstLine="709"/>
        <w:jc w:val="both"/>
        <w:rPr>
          <w:rFonts w:ascii="Times New Roman" w:hAnsi="Times New Roman" w:cs="Times New Roman"/>
          <w:sz w:val="28"/>
          <w:szCs w:val="28"/>
        </w:rPr>
      </w:pPr>
      <w:r w:rsidRPr="00190FA6">
        <w:rPr>
          <w:rFonts w:ascii="Times New Roman" w:hAnsi="Times New Roman" w:cs="Times New Roman"/>
          <w:sz w:val="28"/>
          <w:szCs w:val="28"/>
        </w:rPr>
        <w:t>exclusion (preservation) from the draft rules of mutual trade of the provision on the need for compensation by suppliers and buyers in the domestic wholesale electricity market in accordance with the legislation of the relevant Member State for deviations in the actual hourly volumes of production and consumption (supply) of the subjects of the internal wholesale electricity markets from the planned values determined in including taking into account transactions in the common electricity market of the Eurasian Economic Union (clause 8 of the draft rules for mutual trade);</w:t>
      </w:r>
    </w:p>
    <w:p w:rsidR="00DF5F4B" w:rsidRPr="00190FA6" w:rsidRDefault="00DF5F4B" w:rsidP="00DF5F4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procedure for registration of free bilateral agreements (proposal of the Russian Federation) (paragraphs 38, 40, 41 of the draft rules for mutual trade);</w:t>
      </w:r>
    </w:p>
    <w:p w:rsidR="00DF5F4B" w:rsidRPr="00190FA6" w:rsidRDefault="00DF5F4B" w:rsidP="00DF5F4B">
      <w:pPr>
        <w:tabs>
          <w:tab w:val="left" w:pos="1134"/>
        </w:tabs>
        <w:spacing w:after="0" w:line="240" w:lineRule="auto"/>
        <w:ind w:firstLine="709"/>
        <w:jc w:val="both"/>
        <w:rPr>
          <w:rFonts w:ascii="Times New Roman" w:hAnsi="Times New Roman" w:cs="Times New Roman"/>
          <w:sz w:val="28"/>
          <w:szCs w:val="28"/>
        </w:rPr>
      </w:pPr>
      <w:r w:rsidRPr="00190FA6">
        <w:rPr>
          <w:rFonts w:ascii="Times New Roman" w:hAnsi="Times New Roman" w:cs="Times New Roman"/>
          <w:sz w:val="28"/>
          <w:szCs w:val="28"/>
        </w:rPr>
        <w:t>exclusion (preservation) from the draft rules of mutual trade of the provision on external balancing as one of the components of the magnitude of hourly deviations in the balance of electricity flows in the interstate section for each hour of the billing period (paragraphs 89, 90 of the draft rules of mutual trade);</w:t>
      </w:r>
    </w:p>
    <w:p w:rsidR="00DF5F4B" w:rsidRDefault="00DF5F4B" w:rsidP="00DF5F4B">
      <w:pPr>
        <w:tabs>
          <w:tab w:val="left" w:pos="1134"/>
        </w:tabs>
        <w:spacing w:after="0" w:line="240" w:lineRule="auto"/>
        <w:ind w:firstLine="709"/>
        <w:jc w:val="both"/>
        <w:rPr>
          <w:rFonts w:ascii="Times New Roman" w:hAnsi="Times New Roman" w:cs="Times New Roman"/>
          <w:sz w:val="28"/>
          <w:szCs w:val="28"/>
        </w:rPr>
      </w:pPr>
      <w:r w:rsidRPr="00190FA6">
        <w:rPr>
          <w:rFonts w:ascii="Times New Roman" w:hAnsi="Times New Roman" w:cs="Times New Roman"/>
          <w:sz w:val="28"/>
          <w:szCs w:val="28"/>
        </w:rPr>
        <w:t xml:space="preserve">the exclusion of paragraph 93, which contains </w:t>
      </w:r>
      <w:r w:rsidRPr="005F64D2">
        <w:rPr>
          <w:rFonts w:ascii="Times New Roman" w:hAnsi="Times New Roman" w:cs="Times New Roman"/>
          <w:color w:val="000000" w:themeColor="text1"/>
          <w:sz w:val="28"/>
          <w:szCs w:val="28"/>
        </w:rPr>
        <w:t xml:space="preserve">the principle </w:t>
      </w:r>
      <w:r w:rsidRPr="00316474">
        <w:rPr>
          <w:rFonts w:ascii="Times New Roman" w:hAnsi="Times New Roman"/>
          <w:color w:val="000000" w:themeColor="text1"/>
          <w:sz w:val="28"/>
        </w:rPr>
        <w:t xml:space="preserve">of equal </w:t>
      </w:r>
      <w:r w:rsidRPr="00316474">
        <w:rPr>
          <w:rFonts w:ascii="Times New Roman" w:hAnsi="Times New Roman" w:cs="Times New Roman"/>
          <w:color w:val="000000" w:themeColor="text1"/>
          <w:sz w:val="28"/>
          <w:szCs w:val="28"/>
        </w:rPr>
        <w:t xml:space="preserve">prices for both the purchase and sale of electricity within the allowable range established in the agreements on parallel operation, </w:t>
      </w:r>
      <w:r w:rsidRPr="00190FA6">
        <w:rPr>
          <w:rFonts w:ascii="Times New Roman" w:hAnsi="Times New Roman" w:cs="Times New Roman"/>
          <w:sz w:val="28"/>
          <w:szCs w:val="28"/>
        </w:rPr>
        <w:t>if there is paragraph 94 of the draft rules for mutual trade (the proposal of the Russian side).</w:t>
      </w:r>
    </w:p>
    <w:p w:rsidR="00DF5F4B" w:rsidRDefault="00DF5F4B" w:rsidP="00DF5F4B">
      <w:pPr>
        <w:pStyle w:val="a3"/>
        <w:numPr>
          <w:ilvl w:val="0"/>
          <w:numId w:val="4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On the inconsistent provisions of the draft rules for access to services for the interstate transmission of electric energy (capacity) within the framework of the Eurasian Economic Union (hereinafter referred to as the access rules), including:</w:t>
      </w:r>
    </w:p>
    <w:p w:rsidR="00DF5F4B" w:rsidRPr="00960618" w:rsidRDefault="00DF5F4B" w:rsidP="00DF5F4B">
      <w:pPr>
        <w:tabs>
          <w:tab w:val="left" w:pos="1134"/>
        </w:tabs>
        <w:spacing w:after="0" w:line="240" w:lineRule="auto"/>
        <w:ind w:firstLine="709"/>
        <w:jc w:val="both"/>
        <w:rPr>
          <w:rFonts w:ascii="Times New Roman" w:hAnsi="Times New Roman" w:cs="Times New Roman"/>
          <w:sz w:val="28"/>
          <w:szCs w:val="28"/>
        </w:rPr>
      </w:pPr>
      <w:r w:rsidRPr="00960618">
        <w:rPr>
          <w:rFonts w:ascii="Times New Roman" w:hAnsi="Times New Roman" w:cs="Times New Roman"/>
          <w:sz w:val="28"/>
          <w:szCs w:val="28"/>
        </w:rPr>
        <w:t>clarification of the condition “the person who applied for the conclusion of such an agreement has unfulfilled obligations to pay for the service of non-trade interstate transmission of electric energy (capacity)”, under which an organization authorized for non-trade interstate transmission has the right to refuse to conclude an non-trade interstate transmission agreement with the phrase “in with regard to volumes that do not cause disagreement between the parties under previously concluded agreements” (paragraph 17 of the draft access rules);</w:t>
      </w:r>
    </w:p>
    <w:p w:rsidR="00DF5F4B" w:rsidRPr="00DF5F4B" w:rsidRDefault="00DF5F4B" w:rsidP="00DF5F4B">
      <w:pPr>
        <w:tabs>
          <w:tab w:val="left" w:pos="1134"/>
        </w:tabs>
        <w:spacing w:after="0" w:line="240" w:lineRule="auto"/>
        <w:ind w:firstLine="709"/>
        <w:jc w:val="both"/>
        <w:rPr>
          <w:rFonts w:ascii="Times New Roman" w:hAnsi="Times New Roman" w:cs="Times New Roman"/>
          <w:sz w:val="28"/>
          <w:szCs w:val="28"/>
        </w:rPr>
      </w:pPr>
      <w:r w:rsidRPr="00960618">
        <w:rPr>
          <w:rFonts w:ascii="Times New Roman" w:hAnsi="Times New Roman" w:cs="Times New Roman"/>
          <w:sz w:val="28"/>
          <w:szCs w:val="28"/>
        </w:rPr>
        <w:t>exclusion (preservation) from the draft access rules of the provision that the interstate transmission of electric energy (capacity) in the interests of electric power industry entities of third states (deliveries to third states and between third states, transfer from one part of a third state to another part of it) is regulated in accordance with paragraph 2 of the Protocol on the Common Electricity Market of the Union (paragraph 34 of the draft access rules).</w:t>
      </w:r>
    </w:p>
    <w:p w:rsidR="008336A4" w:rsidRDefault="008336A4" w:rsidP="005B5C22">
      <w:pPr>
        <w:spacing w:after="0" w:line="240" w:lineRule="auto"/>
        <w:ind w:firstLine="709"/>
        <w:contextualSpacing/>
        <w:jc w:val="both"/>
        <w:rPr>
          <w:rFonts w:ascii="Times New Roman" w:hAnsi="Times New Roman" w:cs="Times New Roman"/>
          <w:sz w:val="28"/>
        </w:rPr>
      </w:pPr>
      <w:r w:rsidRPr="000D46F5">
        <w:rPr>
          <w:rFonts w:ascii="Times New Roman" w:hAnsi="Times New Roman" w:cs="Times New Roman"/>
          <w:sz w:val="28"/>
        </w:rPr>
        <w:t>Work on the formation of a common electricity market of the Eurasian Economic Union continues.</w:t>
      </w:r>
    </w:p>
    <w:p w:rsidR="002668FB" w:rsidRDefault="002668FB">
      <w:pPr>
        <w:rPr>
          <w:rFonts w:ascii="Times New Roman" w:hAnsi="Times New Roman" w:cs="Times New Roman"/>
          <w:sz w:val="28"/>
        </w:rPr>
      </w:pPr>
      <w:r>
        <w:rPr>
          <w:rFonts w:ascii="Times New Roman" w:hAnsi="Times New Roman" w:cs="Times New Roman"/>
          <w:sz w:val="28"/>
        </w:rPr>
        <w:br w:type="page"/>
      </w:r>
    </w:p>
    <w:p w:rsidR="004506A6" w:rsidRPr="00B21A0A" w:rsidRDefault="002668FB" w:rsidP="0045369F">
      <w:pPr>
        <w:pStyle w:val="1"/>
        <w:numPr>
          <w:ilvl w:val="1"/>
          <w:numId w:val="39"/>
        </w:numPr>
        <w:tabs>
          <w:tab w:val="left" w:pos="0"/>
        </w:tabs>
        <w:spacing w:before="0" w:line="240" w:lineRule="auto"/>
        <w:contextualSpacing/>
        <w:jc w:val="center"/>
        <w:rPr>
          <w:rFonts w:ascii="Times New Roman" w:eastAsia="Times New Roman" w:hAnsi="Times New Roman" w:cs="Times New Roman"/>
          <w:i/>
          <w:sz w:val="22"/>
          <w:szCs w:val="24"/>
        </w:rPr>
      </w:pPr>
      <w:bookmarkStart w:id="28" w:name="_Toc525902070"/>
      <w:bookmarkStart w:id="29" w:name="_Toc2326695"/>
      <w:bookmarkStart w:id="30" w:name="_Toc65566462"/>
      <w:r>
        <w:rPr>
          <w:rFonts w:ascii="Times New Roman" w:hAnsi="Times New Roman" w:cs="Times New Roman"/>
          <w:i/>
          <w:color w:val="auto"/>
          <w:sz w:val="28"/>
        </w:rPr>
        <w:lastRenderedPageBreak/>
        <w:t xml:space="preserve"> </w:t>
      </w:r>
      <w:bookmarkStart w:id="31" w:name="_Toc102122578"/>
      <w:r w:rsidR="004506A6" w:rsidRPr="00B21A0A">
        <w:rPr>
          <w:rFonts w:ascii="Times New Roman" w:hAnsi="Times New Roman" w:cs="Times New Roman"/>
          <w:i/>
          <w:color w:val="auto"/>
          <w:sz w:val="28"/>
        </w:rPr>
        <w:t>Overview of the media in the CIS countries</w:t>
      </w:r>
      <w:bookmarkEnd w:id="28"/>
      <w:bookmarkEnd w:id="29"/>
      <w:bookmarkEnd w:id="30"/>
      <w:bookmarkEnd w:id="31"/>
    </w:p>
    <w:p w:rsidR="004506A6" w:rsidRPr="000D46F5" w:rsidRDefault="004506A6" w:rsidP="002668FB">
      <w:pPr>
        <w:pStyle w:val="a3"/>
        <w:spacing w:after="0" w:line="240" w:lineRule="auto"/>
        <w:ind w:left="0" w:firstLine="12"/>
        <w:jc w:val="center"/>
        <w:rPr>
          <w:rFonts w:ascii="Times New Roman" w:hAnsi="Times New Roman" w:cs="Times New Roman"/>
          <w:i/>
          <w:sz w:val="24"/>
          <w:szCs w:val="24"/>
        </w:rPr>
      </w:pPr>
      <w:r w:rsidRPr="000D46F5">
        <w:rPr>
          <w:rFonts w:ascii="Times New Roman" w:hAnsi="Times New Roman" w:cs="Times New Roman"/>
          <w:i/>
          <w:sz w:val="24"/>
          <w:szCs w:val="24"/>
        </w:rPr>
        <w:t>(according to information from the website of the CIS EES Executive Committee)</w:t>
      </w:r>
    </w:p>
    <w:p w:rsidR="00337673" w:rsidRPr="000D46F5" w:rsidRDefault="00337673" w:rsidP="005B5C22">
      <w:pPr>
        <w:shd w:val="clear" w:color="auto" w:fill="FFFFFF"/>
        <w:spacing w:after="0" w:line="240" w:lineRule="auto"/>
        <w:rPr>
          <w:rFonts w:ascii="Times New Roman" w:eastAsia="Times New Roman" w:hAnsi="Times New Roman" w:cs="Times New Roman"/>
          <w:b/>
          <w:sz w:val="24"/>
          <w:szCs w:val="24"/>
          <w:lang w:eastAsia="ru-RU"/>
        </w:rPr>
      </w:pPr>
    </w:p>
    <w:p w:rsidR="002E170A" w:rsidRDefault="002E170A" w:rsidP="002E170A">
      <w:pPr>
        <w:shd w:val="clear" w:color="auto" w:fill="FFFFFF"/>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ARMENIA</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In Armenia, they discussed the "Program of liberalization of the market and trade in electricity", which was developed with the funds of a USAID grant. </w:t>
      </w:r>
      <w:r w:rsidRPr="00C15C81">
        <w:rPr>
          <w:rFonts w:ascii="Times New Roman" w:hAnsi="Times New Roman" w:cs="Times New Roman"/>
          <w:sz w:val="24"/>
          <w:szCs w:val="24"/>
        </w:rPr>
        <w:t>Thanks to this program, for the first time, market participants will be able to participate in setting prices (tariffs) for electricity and contribute to the harmonization of supply and demand.</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Since February 1, an electronic trading platform has been activated, which allows achieving a certain liberalization of the market.</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C15C81">
        <w:rPr>
          <w:rFonts w:ascii="Times New Roman" w:hAnsi="Times New Roman" w:cs="Times New Roman"/>
          <w:i/>
          <w:iCs/>
          <w:sz w:val="24"/>
          <w:szCs w:val="24"/>
        </w:rPr>
        <w:t>About the program</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Globally, the process of liberalization of the Armenian </w:t>
      </w:r>
      <w:hyperlink r:id="rId11" w:history="1"/>
      <w:hyperlink r:id="rId12" w:history="1">
        <w:r w:rsidRPr="00C15C81">
          <w:rPr>
            <w:rFonts w:ascii="Times New Roman" w:hAnsi="Times New Roman" w:cs="Times New Roman"/>
            <w:sz w:val="24"/>
            <w:szCs w:val="24"/>
          </w:rPr>
          <w:t xml:space="preserve">energy market </w:t>
        </w:r>
      </w:hyperlink>
      <w:hyperlink r:id="rId13" w:history="1"/>
      <w:r>
        <w:rPr>
          <w:rFonts w:ascii="Times New Roman" w:hAnsi="Times New Roman" w:cs="Times New Roman"/>
          <w:sz w:val="24"/>
          <w:szCs w:val="24"/>
        </w:rPr>
        <w:t>began in 2018 and is currently at its final stage. For its implementation, USAID provided Armenia with a grant of $8.5 million.</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C15C81">
        <w:rPr>
          <w:rFonts w:ascii="Times New Roman" w:hAnsi="Times New Roman" w:cs="Times New Roman"/>
          <w:sz w:val="24"/>
          <w:szCs w:val="24"/>
        </w:rPr>
        <w:t>The goals of the program are to support the Armenian government in reforming the electricity market, work on simplifying regulatory practices in Armenia, taking into account EU directives, promoting the creation of a favorable environment for investors to increase competitiveness, development of the electricity industry and regional trade.</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C15C81">
        <w:rPr>
          <w:rFonts w:ascii="Times New Roman" w:hAnsi="Times New Roman" w:cs="Times New Roman"/>
          <w:sz w:val="24"/>
          <w:szCs w:val="24"/>
        </w:rPr>
        <w:t>The activities of the Program for Liberalization of the Market and Electricity Trade are carried out in three key areas: the development of the electricity market, the diversification of supplies and the promotion of interstate electricity trade with Georgia.</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C15C81">
        <w:rPr>
          <w:rFonts w:ascii="Times New Roman" w:hAnsi="Times New Roman" w:cs="Times New Roman"/>
          <w:sz w:val="24"/>
          <w:szCs w:val="24"/>
        </w:rPr>
        <w:t xml:space="preserve">Also, from February 1, 2022, a gradual transition to a new </w:t>
      </w:r>
      <w:hyperlink r:id="rId14" w:history="1">
        <w:r w:rsidRPr="00C15C81">
          <w:rPr>
            <w:rFonts w:ascii="Times New Roman" w:hAnsi="Times New Roman" w:cs="Times New Roman"/>
            <w:sz w:val="24"/>
            <w:szCs w:val="24"/>
          </w:rPr>
          <w:t xml:space="preserve">model </w:t>
        </w:r>
      </w:hyperlink>
      <w:r>
        <w:rPr>
          <w:rFonts w:ascii="Times New Roman" w:hAnsi="Times New Roman" w:cs="Times New Roman"/>
          <w:sz w:val="24"/>
          <w:szCs w:val="24"/>
        </w:rPr>
        <w:t>of the electricity market began in Armenia. The goal is to create the necessary legal and economic prerequisites for the liberalization of the Armenian electricity market and the introduction of competitive components</w:t>
      </w:r>
    </w:p>
    <w:p w:rsidR="002E170A" w:rsidRDefault="002E170A" w:rsidP="002E170A">
      <w:pPr>
        <w:shd w:val="clear" w:color="auto" w:fill="FFFFFF"/>
        <w:spacing w:after="0" w:line="240" w:lineRule="auto"/>
        <w:ind w:firstLine="709"/>
        <w:rPr>
          <w:rFonts w:ascii="Times New Roman" w:eastAsia="Times New Roman" w:hAnsi="Times New Roman" w:cs="Times New Roman"/>
          <w:b/>
          <w:sz w:val="24"/>
          <w:szCs w:val="24"/>
          <w:lang w:eastAsia="ru-RU"/>
        </w:rPr>
      </w:pPr>
    </w:p>
    <w:p w:rsidR="002E170A" w:rsidRDefault="002E170A" w:rsidP="002E170A">
      <w:pPr>
        <w:shd w:val="clear" w:color="auto" w:fill="FFFFFF"/>
        <w:spacing w:after="0" w:line="240" w:lineRule="auto"/>
        <w:ind w:firstLine="709"/>
        <w:rPr>
          <w:rFonts w:ascii="Times New Roman" w:eastAsia="Times New Roman" w:hAnsi="Times New Roman" w:cs="Times New Roman"/>
          <w:b/>
          <w:sz w:val="24"/>
          <w:szCs w:val="24"/>
          <w:lang w:eastAsia="ru-RU"/>
        </w:rPr>
      </w:pPr>
      <w:r w:rsidRPr="000D46F5">
        <w:rPr>
          <w:rFonts w:ascii="Times New Roman" w:eastAsia="Times New Roman" w:hAnsi="Times New Roman" w:cs="Times New Roman"/>
          <w:b/>
          <w:sz w:val="24"/>
          <w:szCs w:val="24"/>
          <w:lang w:eastAsia="ru-RU"/>
        </w:rPr>
        <w:t>KAZAKHSTAN</w:t>
      </w:r>
    </w:p>
    <w:p w:rsidR="002E170A" w:rsidRPr="00C15C81" w:rsidRDefault="002E170A" w:rsidP="002E170A">
      <w:pPr>
        <w:tabs>
          <w:tab w:val="left" w:pos="1134"/>
        </w:tabs>
        <w:spacing w:after="0" w:line="240" w:lineRule="auto"/>
        <w:ind w:firstLine="709"/>
        <w:jc w:val="both"/>
        <w:rPr>
          <w:rFonts w:ascii="Times New Roman" w:hAnsi="Times New Roman" w:cs="Times New Roman"/>
          <w:b/>
          <w:sz w:val="24"/>
          <w:szCs w:val="24"/>
        </w:rPr>
      </w:pPr>
      <w:r w:rsidRPr="00C15C81">
        <w:rPr>
          <w:rFonts w:ascii="Times New Roman" w:hAnsi="Times New Roman" w:cs="Times New Roman"/>
          <w:b/>
          <w:sz w:val="24"/>
          <w:szCs w:val="24"/>
        </w:rPr>
        <w:t>On the energy balance of Kazakhstan until 2035</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C15C81">
        <w:rPr>
          <w:rFonts w:ascii="Times New Roman" w:hAnsi="Times New Roman" w:cs="Times New Roman"/>
          <w:sz w:val="24"/>
          <w:szCs w:val="24"/>
        </w:rPr>
        <w:t>Energy balance up to 2035, within the framework of which modeling of the development of the energy complex was carried out with the calculation of the forecast values of production and consumption of electricity, the required volumes and structure of the commissioning of new generating capacities.</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C15C81">
        <w:rPr>
          <w:rFonts w:ascii="Times New Roman" w:hAnsi="Times New Roman" w:cs="Times New Roman"/>
          <w:sz w:val="24"/>
          <w:szCs w:val="24"/>
        </w:rPr>
        <w:t>By 2035, electricity consumption will be about 153 billion kWh . At the same time, the generation of currently operating energy sources for a number of objective reasons (decommissioning, increased wear and tear, increased environmental sanctions) will decrease and amount to less than 89 billion kWh .</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C15C81">
        <w:rPr>
          <w:rFonts w:ascii="Times New Roman" w:hAnsi="Times New Roman" w:cs="Times New Roman"/>
          <w:sz w:val="24"/>
          <w:szCs w:val="24"/>
        </w:rPr>
        <w:t>To cover electrical loads by 2035, taking into account the fact that existing energy sources will not be able to cover the forecast needs of the population and the economy in electrical energy, it will be necessary to ensure the massive commissioning of new generating capacities, the main of which will be sources of low-carbon generation, including facilities for the use of renewable energy sources (RES).</w:t>
      </w:r>
    </w:p>
    <w:p w:rsidR="002E170A" w:rsidRPr="00DB0FDE" w:rsidRDefault="002E170A" w:rsidP="002E170A">
      <w:pPr>
        <w:tabs>
          <w:tab w:val="left" w:pos="1134"/>
        </w:tabs>
        <w:spacing w:after="0" w:line="240" w:lineRule="auto"/>
        <w:ind w:firstLine="709"/>
        <w:jc w:val="both"/>
        <w:rPr>
          <w:rFonts w:ascii="Times New Roman" w:hAnsi="Times New Roman" w:cs="Times New Roman"/>
          <w:b/>
          <w:sz w:val="24"/>
          <w:szCs w:val="24"/>
        </w:rPr>
      </w:pPr>
      <w:r w:rsidRPr="00C15C81">
        <w:rPr>
          <w:rFonts w:ascii="Times New Roman" w:hAnsi="Times New Roman" w:cs="Times New Roman"/>
          <w:b/>
          <w:sz w:val="24"/>
          <w:szCs w:val="24"/>
        </w:rPr>
        <w:t xml:space="preserve">Kazakhstan in the energy balance until 2035 plans to build a nuclear power plant with a capacity of </w:t>
      </w:r>
      <w:r>
        <w:rPr>
          <w:rFonts w:ascii="Times New Roman" w:hAnsi="Times New Roman" w:cs="Times New Roman"/>
          <w:b/>
          <w:sz w:val="24"/>
          <w:szCs w:val="24"/>
        </w:rPr>
        <w:br/>
        <w:t xml:space="preserve">2.4 GW. </w:t>
      </w:r>
      <w:r w:rsidRPr="00C15C81">
        <w:rPr>
          <w:rFonts w:ascii="Times New Roman" w:hAnsi="Times New Roman" w:cs="Times New Roman"/>
          <w:sz w:val="24"/>
          <w:szCs w:val="24"/>
        </w:rPr>
        <w:t xml:space="preserve">By this time, electricity consumption in the country will be about 153 </w:t>
      </w:r>
      <w:r>
        <w:rPr>
          <w:rFonts w:ascii="Times New Roman" w:hAnsi="Times New Roman" w:cs="Times New Roman"/>
          <w:sz w:val="24"/>
          <w:szCs w:val="24"/>
        </w:rPr>
        <w:t xml:space="preserve">billion kWh </w:t>
      </w:r>
      <w:r w:rsidRPr="00C15C81">
        <w:rPr>
          <w:rFonts w:ascii="Times New Roman" w:hAnsi="Times New Roman" w:cs="Times New Roman"/>
          <w:sz w:val="24"/>
          <w:szCs w:val="24"/>
        </w:rPr>
        <w:t>. The authorities of Kazakhstan in the energy balance of the country until 2035 have planned the construction of a nuclear power plant (NPP) with a capacity of 2.4 GW.</w:t>
      </w:r>
    </w:p>
    <w:p w:rsidR="002E170A" w:rsidRPr="000D46F5" w:rsidRDefault="002E170A" w:rsidP="002E170A">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2E170A" w:rsidRDefault="002E170A" w:rsidP="002E170A">
      <w:pPr>
        <w:shd w:val="clear" w:color="auto" w:fill="FFFFFF"/>
        <w:spacing w:after="0" w:line="240" w:lineRule="auto"/>
        <w:ind w:firstLine="709"/>
        <w:rPr>
          <w:rFonts w:ascii="Times New Roman" w:eastAsia="Times New Roman" w:hAnsi="Times New Roman" w:cs="Times New Roman"/>
          <w:b/>
          <w:sz w:val="24"/>
          <w:szCs w:val="24"/>
          <w:lang w:eastAsia="ru-RU"/>
        </w:rPr>
      </w:pPr>
      <w:r w:rsidRPr="000D46F5">
        <w:rPr>
          <w:rFonts w:ascii="Times New Roman" w:eastAsia="Times New Roman" w:hAnsi="Times New Roman" w:cs="Times New Roman"/>
          <w:b/>
          <w:sz w:val="24"/>
          <w:szCs w:val="24"/>
          <w:lang w:eastAsia="ru-RU"/>
        </w:rPr>
        <w:t>KYRGYZSTAN</w:t>
      </w:r>
    </w:p>
    <w:p w:rsidR="002E170A" w:rsidRPr="00C15C81" w:rsidRDefault="002E170A" w:rsidP="002E170A">
      <w:pPr>
        <w:tabs>
          <w:tab w:val="left" w:pos="1134"/>
        </w:tabs>
        <w:spacing w:after="0" w:line="240" w:lineRule="auto"/>
        <w:ind w:firstLine="709"/>
        <w:jc w:val="both"/>
        <w:rPr>
          <w:rFonts w:ascii="Times New Roman" w:hAnsi="Times New Roman" w:cs="Times New Roman"/>
          <w:b/>
          <w:sz w:val="24"/>
          <w:szCs w:val="24"/>
        </w:rPr>
      </w:pPr>
      <w:r w:rsidRPr="00C15C81">
        <w:rPr>
          <w:rFonts w:ascii="Times New Roman" w:hAnsi="Times New Roman" w:cs="Times New Roman"/>
          <w:b/>
          <w:sz w:val="24"/>
          <w:szCs w:val="24"/>
        </w:rPr>
        <w:t>The procedure for merging energy companies is being completed in the Kyrgyz Republic</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C15C81">
        <w:rPr>
          <w:rFonts w:ascii="Times New Roman" w:hAnsi="Times New Roman" w:cs="Times New Roman"/>
          <w:sz w:val="24"/>
          <w:szCs w:val="24"/>
        </w:rPr>
        <w:t xml:space="preserve">As part of the structural reforms in the energy industry of the Kyrgyz Republic, from March 23 to March 26, 2022, extraordinary shareholders meetings were held at </w:t>
      </w:r>
      <w:proofErr w:type="spellStart"/>
      <w:r w:rsidRPr="00C15C81">
        <w:rPr>
          <w:rFonts w:ascii="Times New Roman" w:hAnsi="Times New Roman" w:cs="Times New Roman"/>
          <w:sz w:val="24"/>
          <w:szCs w:val="24"/>
        </w:rPr>
        <w:t>Severelectro</w:t>
      </w:r>
      <w:proofErr w:type="spellEnd"/>
      <w:r w:rsidRPr="00C15C81">
        <w:rPr>
          <w:rFonts w:ascii="Times New Roman" w:hAnsi="Times New Roman" w:cs="Times New Roman"/>
          <w:sz w:val="24"/>
          <w:szCs w:val="24"/>
        </w:rPr>
        <w:t xml:space="preserve"> OJSC , NES Kyrgyzstan OJSC, </w:t>
      </w:r>
      <w:proofErr w:type="spellStart"/>
      <w:r w:rsidRPr="00C15C81">
        <w:rPr>
          <w:rFonts w:ascii="Times New Roman" w:hAnsi="Times New Roman" w:cs="Times New Roman"/>
          <w:sz w:val="24"/>
          <w:szCs w:val="24"/>
        </w:rPr>
        <w:t>Vostokelectro</w:t>
      </w:r>
      <w:proofErr w:type="spellEnd"/>
      <w:r w:rsidRPr="00C15C81">
        <w:rPr>
          <w:rFonts w:ascii="Times New Roman" w:hAnsi="Times New Roman" w:cs="Times New Roman"/>
          <w:sz w:val="24"/>
          <w:szCs w:val="24"/>
        </w:rPr>
        <w:t xml:space="preserve"> OJSC , </w:t>
      </w:r>
      <w:proofErr w:type="spellStart"/>
      <w:r w:rsidRPr="00C15C81">
        <w:rPr>
          <w:rFonts w:ascii="Times New Roman" w:hAnsi="Times New Roman" w:cs="Times New Roman"/>
          <w:sz w:val="24"/>
          <w:szCs w:val="24"/>
        </w:rPr>
        <w:t>Oshelectro</w:t>
      </w:r>
      <w:proofErr w:type="spellEnd"/>
      <w:r w:rsidRPr="00C15C81">
        <w:rPr>
          <w:rFonts w:ascii="Times New Roman" w:hAnsi="Times New Roman" w:cs="Times New Roman"/>
          <w:sz w:val="24"/>
          <w:szCs w:val="24"/>
        </w:rPr>
        <w:t xml:space="preserve"> OJSC , </w:t>
      </w:r>
      <w:proofErr w:type="spellStart"/>
      <w:r w:rsidRPr="00C15C81">
        <w:rPr>
          <w:rFonts w:ascii="Times New Roman" w:hAnsi="Times New Roman" w:cs="Times New Roman"/>
          <w:sz w:val="24"/>
          <w:szCs w:val="24"/>
        </w:rPr>
        <w:t>Jalalabatelectro</w:t>
      </w:r>
      <w:proofErr w:type="spellEnd"/>
      <w:r w:rsidRPr="00C15C81">
        <w:rPr>
          <w:rFonts w:ascii="Times New Roman" w:hAnsi="Times New Roman" w:cs="Times New Roman"/>
          <w:sz w:val="24"/>
          <w:szCs w:val="24"/>
        </w:rPr>
        <w:t xml:space="preserve"> OJSC ”, OJSC “Electric Stations” and OJSC “ </w:t>
      </w:r>
      <w:proofErr w:type="spellStart"/>
      <w:r w:rsidRPr="00C15C81">
        <w:rPr>
          <w:rFonts w:ascii="Times New Roman" w:hAnsi="Times New Roman" w:cs="Times New Roman"/>
          <w:sz w:val="24"/>
          <w:szCs w:val="24"/>
        </w:rPr>
        <w:t>Bishkekteploset</w:t>
      </w:r>
      <w:proofErr w:type="spellEnd"/>
      <w:r w:rsidRPr="00C15C81">
        <w:rPr>
          <w:rFonts w:ascii="Times New Roman" w:hAnsi="Times New Roman" w:cs="Times New Roman"/>
          <w:sz w:val="24"/>
          <w:szCs w:val="24"/>
        </w:rPr>
        <w:t xml:space="preserve"> ”.</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proofErr w:type="gramStart"/>
      <w:r w:rsidRPr="00C15C81">
        <w:rPr>
          <w:rFonts w:ascii="Times New Roman" w:hAnsi="Times New Roman" w:cs="Times New Roman"/>
          <w:sz w:val="24"/>
          <w:szCs w:val="24"/>
        </w:rPr>
        <w:t>As a result</w:t>
      </w:r>
      <w:proofErr w:type="gramEnd"/>
      <w:r w:rsidRPr="00C15C81">
        <w:rPr>
          <w:rFonts w:ascii="Times New Roman" w:hAnsi="Times New Roman" w:cs="Times New Roman"/>
          <w:sz w:val="24"/>
          <w:szCs w:val="24"/>
        </w:rPr>
        <w:t xml:space="preserve"> of the joint stock meetings, a decision was made to reorganize the indicated energy companies, as a result of which the distribution energy companies will be merged with NES Kyrgyzstan OJSC, </w:t>
      </w:r>
      <w:proofErr w:type="spellStart"/>
      <w:r w:rsidRPr="00C15C81">
        <w:rPr>
          <w:rFonts w:ascii="Times New Roman" w:hAnsi="Times New Roman" w:cs="Times New Roman"/>
          <w:sz w:val="24"/>
          <w:szCs w:val="24"/>
        </w:rPr>
        <w:t>Bishkekteploset</w:t>
      </w:r>
      <w:proofErr w:type="spellEnd"/>
      <w:r w:rsidRPr="00C15C81">
        <w:rPr>
          <w:rFonts w:ascii="Times New Roman" w:hAnsi="Times New Roman" w:cs="Times New Roman"/>
          <w:sz w:val="24"/>
          <w:szCs w:val="24"/>
        </w:rPr>
        <w:t xml:space="preserve"> OJSC will be merged with Electric Stations OJSC.</w:t>
      </w:r>
    </w:p>
    <w:p w:rsidR="002E170A" w:rsidRPr="00C15C81" w:rsidRDefault="002E170A" w:rsidP="002E170A">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15C81">
        <w:rPr>
          <w:rFonts w:ascii="Times New Roman" w:hAnsi="Times New Roman" w:cs="Times New Roman"/>
          <w:b/>
          <w:sz w:val="24"/>
          <w:szCs w:val="24"/>
        </w:rPr>
        <w:t xml:space="preserve">In Kyrgyzstan, the construction of the Kambar-Ata-1 hydroelectric power station will be launched in the near future. </w:t>
      </w:r>
      <w:r w:rsidRPr="00C15C81">
        <w:rPr>
          <w:rFonts w:ascii="Times New Roman" w:hAnsi="Times New Roman" w:cs="Times New Roman"/>
          <w:sz w:val="24"/>
          <w:szCs w:val="24"/>
        </w:rPr>
        <w:t xml:space="preserve">Within 3-5 years, the Kambar-Ata-1 hydroelectric power station will be built first, with a capacity of 640 megawatts, the capacity of the second unit will be 120 megawatts, and </w:t>
      </w:r>
      <w:r w:rsidRPr="00C15C81">
        <w:rPr>
          <w:rFonts w:ascii="Times New Roman" w:hAnsi="Times New Roman" w:cs="Times New Roman"/>
          <w:sz w:val="24"/>
          <w:szCs w:val="24"/>
        </w:rPr>
        <w:lastRenderedPageBreak/>
        <w:t>the Kambar-Ata-2 hydroelectric power station - 360 megawatts. $498 million will be allocated for the first stage of construction of Kambar-Ata-1. This year, $20 million has been earmarked for construction preparation.</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DB0FDE">
        <w:rPr>
          <w:rFonts w:ascii="Times New Roman" w:hAnsi="Times New Roman" w:cs="Times New Roman"/>
          <w:b/>
          <w:sz w:val="24"/>
          <w:szCs w:val="24"/>
        </w:rPr>
        <w:t>As part of the implementation of the CASA-1000 project in Kyrgyzstan, the construction of a 500 kV transmission line is underway.</w:t>
      </w:r>
      <w:r>
        <w:rPr>
          <w:rFonts w:ascii="Times New Roman" w:hAnsi="Times New Roman" w:cs="Times New Roman"/>
          <w:b/>
          <w:sz w:val="24"/>
          <w:szCs w:val="24"/>
        </w:rPr>
        <w:t xml:space="preserve"> </w:t>
      </w:r>
      <w:r w:rsidRPr="00C15C81">
        <w:rPr>
          <w:rFonts w:ascii="Times New Roman" w:hAnsi="Times New Roman" w:cs="Times New Roman"/>
          <w:sz w:val="24"/>
          <w:szCs w:val="24"/>
        </w:rPr>
        <w:t xml:space="preserve">In total, 455.6 kilometers of transmission lines will be laid in Kyrgyzstan from a 500 kV cell , which will be built specifically for this transmission line at the 500 kV </w:t>
      </w:r>
      <w:proofErr w:type="spellStart"/>
      <w:r w:rsidRPr="00C15C81">
        <w:rPr>
          <w:rFonts w:ascii="Times New Roman" w:hAnsi="Times New Roman" w:cs="Times New Roman"/>
          <w:sz w:val="24"/>
          <w:szCs w:val="24"/>
        </w:rPr>
        <w:t>Datka</w:t>
      </w:r>
      <w:proofErr w:type="spellEnd"/>
      <w:r w:rsidRPr="00C15C81">
        <w:rPr>
          <w:rFonts w:ascii="Times New Roman" w:hAnsi="Times New Roman" w:cs="Times New Roman"/>
          <w:sz w:val="24"/>
          <w:szCs w:val="24"/>
        </w:rPr>
        <w:t xml:space="preserve"> substation , from there the line will stretch through Jalal-Abad , Osh and </w:t>
      </w:r>
      <w:proofErr w:type="spellStart"/>
      <w:r w:rsidRPr="00C15C81">
        <w:rPr>
          <w:rFonts w:ascii="Times New Roman" w:hAnsi="Times New Roman" w:cs="Times New Roman"/>
          <w:sz w:val="24"/>
          <w:szCs w:val="24"/>
        </w:rPr>
        <w:t>Batken</w:t>
      </w:r>
      <w:proofErr w:type="spellEnd"/>
      <w:r w:rsidRPr="00C15C81">
        <w:rPr>
          <w:rFonts w:ascii="Times New Roman" w:hAnsi="Times New Roman" w:cs="Times New Roman"/>
          <w:sz w:val="24"/>
          <w:szCs w:val="24"/>
        </w:rPr>
        <w:t xml:space="preserve"> regions to the border with Tajikistan .</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C15C81">
        <w:rPr>
          <w:rFonts w:ascii="Times New Roman" w:hAnsi="Times New Roman" w:cs="Times New Roman"/>
          <w:sz w:val="24"/>
          <w:szCs w:val="24"/>
        </w:rPr>
        <w:t>To date, the following construction works have been completed:</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C15C81">
        <w:rPr>
          <w:rFonts w:ascii="Times New Roman" w:hAnsi="Times New Roman" w:cs="Times New Roman"/>
          <w:sz w:val="24"/>
          <w:szCs w:val="24"/>
        </w:rPr>
        <w:t>The construction of access roads to the construction sites of supports was completed for 902 supports (73%), digging pits for supports - 844 (68%), reinforcement and pouring of concrete - 708 (57%), installation of supports - 428 (35%). A total of 1241 supports will be built under the project.</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C15C81">
        <w:rPr>
          <w:rFonts w:ascii="Times New Roman" w:hAnsi="Times New Roman" w:cs="Times New Roman"/>
          <w:sz w:val="24"/>
          <w:szCs w:val="24"/>
        </w:rPr>
        <w:t xml:space="preserve">Currently, active work is being carried out in </w:t>
      </w:r>
      <w:proofErr w:type="spellStart"/>
      <w:r w:rsidRPr="00C15C81">
        <w:rPr>
          <w:rFonts w:ascii="Times New Roman" w:hAnsi="Times New Roman" w:cs="Times New Roman"/>
          <w:sz w:val="24"/>
          <w:szCs w:val="24"/>
        </w:rPr>
        <w:t>Batken</w:t>
      </w:r>
      <w:proofErr w:type="spellEnd"/>
      <w:r w:rsidRPr="00C15C81">
        <w:rPr>
          <w:rFonts w:ascii="Times New Roman" w:hAnsi="Times New Roman" w:cs="Times New Roman"/>
          <w:sz w:val="24"/>
          <w:szCs w:val="24"/>
        </w:rPr>
        <w:t xml:space="preserve"> , Osh and Jalal-Abad regions. The work involves 84 units of special equipment and special vehicles, 44 units of vehicles and 230 workers, of which almost 70% are local residents.</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C15C81">
        <w:rPr>
          <w:rFonts w:ascii="Times New Roman" w:hAnsi="Times New Roman" w:cs="Times New Roman"/>
          <w:sz w:val="24"/>
          <w:szCs w:val="24"/>
        </w:rPr>
        <w:t>To mobilize specialists for the construction of infrastructure facilities in these three regions, 6 construction bases have been created.</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Reference: CASA-1000 is designed to connect the energy systems of Central Asia with South Asia - Kyrgyzstan, Tajikistan with Afghanistan and Pakistan and develop mechanisms for electricity trade in accordance with international standards.</w:t>
      </w:r>
    </w:p>
    <w:p w:rsidR="002E170A" w:rsidRPr="00C15C81" w:rsidRDefault="002E170A" w:rsidP="002E170A">
      <w:pPr>
        <w:tabs>
          <w:tab w:val="left" w:pos="1134"/>
        </w:tabs>
        <w:spacing w:after="0" w:line="240" w:lineRule="auto"/>
        <w:ind w:firstLine="709"/>
        <w:jc w:val="both"/>
        <w:rPr>
          <w:rFonts w:ascii="Times New Roman" w:hAnsi="Times New Roman" w:cs="Times New Roman"/>
          <w:b/>
          <w:sz w:val="24"/>
          <w:szCs w:val="24"/>
        </w:rPr>
      </w:pPr>
      <w:r w:rsidRPr="00C15C81">
        <w:rPr>
          <w:rFonts w:ascii="Times New Roman" w:hAnsi="Times New Roman" w:cs="Times New Roman"/>
          <w:b/>
          <w:sz w:val="24"/>
          <w:szCs w:val="24"/>
        </w:rPr>
        <w:t>The Ministry of Energy of the Kyrgyz Republic issued permits to 90 companies for the construction of solar, wind power plants and small hydropower plants, - Minister of Energy</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C15C81">
        <w:rPr>
          <w:rFonts w:ascii="Times New Roman" w:hAnsi="Times New Roman" w:cs="Times New Roman"/>
          <w:sz w:val="24"/>
          <w:szCs w:val="24"/>
        </w:rPr>
        <w:t xml:space="preserve">The Ministry of Energy of the Kyrgyz Republic issued certificates to 90 companies for the construction of solar, wind power plants and small hydropower plants. This was announced on March 31 by Minister of Energy </w:t>
      </w:r>
      <w:proofErr w:type="spellStart"/>
      <w:r w:rsidRPr="00C15C81">
        <w:rPr>
          <w:rFonts w:ascii="Times New Roman" w:hAnsi="Times New Roman" w:cs="Times New Roman"/>
          <w:sz w:val="24"/>
          <w:szCs w:val="24"/>
        </w:rPr>
        <w:t>Doskul</w:t>
      </w:r>
      <w:proofErr w:type="spellEnd"/>
      <w:r w:rsidRPr="00C15C81">
        <w:rPr>
          <w:rFonts w:ascii="Times New Roman" w:hAnsi="Times New Roman" w:cs="Times New Roman"/>
          <w:sz w:val="24"/>
          <w:szCs w:val="24"/>
        </w:rPr>
        <w:t xml:space="preserve"> </w:t>
      </w:r>
      <w:proofErr w:type="spellStart"/>
      <w:r w:rsidRPr="00C15C81">
        <w:rPr>
          <w:rFonts w:ascii="Times New Roman" w:hAnsi="Times New Roman" w:cs="Times New Roman"/>
          <w:sz w:val="24"/>
          <w:szCs w:val="24"/>
        </w:rPr>
        <w:t>Bekmurzaev</w:t>
      </w:r>
      <w:proofErr w:type="spellEnd"/>
      <w:r w:rsidRPr="00C15C81">
        <w:rPr>
          <w:rFonts w:ascii="Times New Roman" w:hAnsi="Times New Roman" w:cs="Times New Roman"/>
          <w:sz w:val="24"/>
          <w:szCs w:val="24"/>
        </w:rPr>
        <w:t xml:space="preserve"> , answering a journalist's question at a press conference in Bishkek.</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C15C81">
        <w:rPr>
          <w:rFonts w:ascii="Times New Roman" w:hAnsi="Times New Roman" w:cs="Times New Roman"/>
          <w:sz w:val="24"/>
          <w:szCs w:val="24"/>
        </w:rPr>
        <w:t>The question concerned the construction of solar and wind power plants in the country.</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C15C81">
        <w:rPr>
          <w:rFonts w:ascii="Times New Roman" w:hAnsi="Times New Roman" w:cs="Times New Roman"/>
          <w:sz w:val="24"/>
          <w:szCs w:val="24"/>
        </w:rPr>
        <w:t>“You are right, Kyrgyzstan should not live only with hydro or thermal power plants. We do not lag behind fashion, we go in accordance with global trends. To date, 149 certificates [for the construction of power plants] have been issued to 90 companies for a total capacity of 3,726 MW. This almost corresponds to our entire generation in Kyrgyzstan,” he said.</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C15C81">
        <w:rPr>
          <w:rFonts w:ascii="Times New Roman" w:hAnsi="Times New Roman" w:cs="Times New Roman"/>
          <w:sz w:val="24"/>
          <w:szCs w:val="24"/>
        </w:rPr>
        <w:t>The minister said that out of the planned capacity, permits for 2098 MW were issued for solar power plants, 390 MW for wind power plants and 938 MW for small hydropower plants.</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p>
    <w:p w:rsidR="002E170A" w:rsidRPr="001879C4" w:rsidRDefault="002E170A" w:rsidP="002E170A">
      <w:pPr>
        <w:shd w:val="clear" w:color="auto" w:fill="FFFFFF"/>
        <w:spacing w:after="0" w:line="240" w:lineRule="auto"/>
        <w:ind w:firstLine="709"/>
        <w:rPr>
          <w:rFonts w:ascii="Times New Roman" w:eastAsia="Times New Roman" w:hAnsi="Times New Roman" w:cs="Times New Roman"/>
          <w:b/>
          <w:sz w:val="24"/>
          <w:szCs w:val="24"/>
          <w:lang w:eastAsia="ru-RU"/>
        </w:rPr>
      </w:pPr>
      <w:r w:rsidRPr="001879C4">
        <w:rPr>
          <w:rFonts w:ascii="Times New Roman" w:eastAsia="Times New Roman" w:hAnsi="Times New Roman" w:cs="Times New Roman"/>
          <w:b/>
          <w:sz w:val="24"/>
          <w:szCs w:val="24"/>
          <w:lang w:eastAsia="ru-RU"/>
        </w:rPr>
        <w:t>REPUBLIC OF BELARUS</w:t>
      </w:r>
    </w:p>
    <w:p w:rsidR="002E170A" w:rsidRPr="00C15C81" w:rsidRDefault="002E170A" w:rsidP="002E170A">
      <w:pPr>
        <w:pStyle w:val="ad"/>
        <w:shd w:val="clear" w:color="auto" w:fill="FFFFFF"/>
        <w:spacing w:before="0" w:beforeAutospacing="0" w:after="150" w:afterAutospacing="0"/>
        <w:jc w:val="both"/>
        <w:rPr>
          <w:rFonts w:eastAsiaTheme="minorHAnsi"/>
          <w:lang w:eastAsia="en-US"/>
        </w:rPr>
      </w:pPr>
      <w:r>
        <w:rPr>
          <w:rFonts w:eastAsiaTheme="minorHAnsi"/>
          <w:b/>
          <w:lang w:eastAsia="en-US"/>
        </w:rPr>
        <w:t xml:space="preserve">The Belarusian and Russian sides agreed on most of the issues related to the draft interstate agreement on the formation of a united electricity market of the Union State </w:t>
      </w:r>
      <w:r>
        <w:rPr>
          <w:rFonts w:eastAsiaTheme="minorHAnsi"/>
          <w:lang w:eastAsia="en-US"/>
        </w:rPr>
        <w:t>. The Ministries of Energy of Belarus and Russia are completing the preparation of a draft interstate agreement on the formation of a united electricity market of the Union State. Most issues on the draft treaty have been agreed upon. The document is at the final stage of preparation for signing.</w:t>
      </w:r>
    </w:p>
    <w:p w:rsidR="002E170A" w:rsidRPr="001879C4" w:rsidRDefault="002E170A" w:rsidP="002E170A">
      <w:pPr>
        <w:shd w:val="clear" w:color="auto" w:fill="FFFFFF"/>
        <w:spacing w:after="0" w:line="240" w:lineRule="auto"/>
        <w:ind w:firstLine="709"/>
        <w:rPr>
          <w:rFonts w:ascii="Times New Roman" w:eastAsia="Times New Roman" w:hAnsi="Times New Roman" w:cs="Times New Roman"/>
          <w:sz w:val="24"/>
          <w:szCs w:val="24"/>
          <w:lang w:eastAsia="ru-RU"/>
        </w:rPr>
      </w:pPr>
    </w:p>
    <w:p w:rsidR="002E170A" w:rsidRDefault="002E170A" w:rsidP="002E170A">
      <w:pPr>
        <w:pStyle w:val="ad"/>
        <w:shd w:val="clear" w:color="auto" w:fill="FFFFFF"/>
        <w:spacing w:before="0" w:beforeAutospacing="0" w:after="0" w:afterAutospacing="0"/>
        <w:ind w:firstLine="709"/>
        <w:rPr>
          <w:b/>
        </w:rPr>
      </w:pPr>
      <w:r w:rsidRPr="000D46F5">
        <w:rPr>
          <w:b/>
        </w:rPr>
        <w:t>UZBEKISTAN</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DB0FDE">
        <w:rPr>
          <w:rFonts w:ascii="Times New Roman" w:hAnsi="Times New Roman" w:cs="Times New Roman"/>
          <w:b/>
          <w:sz w:val="24"/>
          <w:szCs w:val="24"/>
        </w:rPr>
        <w:t xml:space="preserve">In order to accelerate the implementation of renewable energy projects, the government of Uzbekistan signed new cooperation agreements with the International Finance Corporation (IFC) and the European Bank for Reconstruction and Development (EBRD </w:t>
      </w:r>
      <w:r w:rsidRPr="00C15C81">
        <w:rPr>
          <w:rFonts w:ascii="Times New Roman" w:hAnsi="Times New Roman" w:cs="Times New Roman"/>
          <w:sz w:val="24"/>
          <w:szCs w:val="24"/>
        </w:rPr>
        <w:t>).</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C15C81">
        <w:rPr>
          <w:rFonts w:ascii="Times New Roman" w:hAnsi="Times New Roman" w:cs="Times New Roman"/>
          <w:sz w:val="24"/>
          <w:szCs w:val="24"/>
        </w:rPr>
        <w:t>In 2020, the government of the country set a goal to achieve in 10 years - by 2030 - the capacity of solar photovoltaic stations up to 5 GW and wind power plants (WPP) - up to 3 GW. These goals were enshrined in the concept for the development of the electric power industry for 2020-2030 developed in 2020 by the Ministry of Energy of Uzbekistan.</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C15C81">
        <w:rPr>
          <w:rFonts w:ascii="Times New Roman" w:hAnsi="Times New Roman" w:cs="Times New Roman"/>
          <w:sz w:val="24"/>
          <w:szCs w:val="24"/>
        </w:rPr>
        <w:t>In 2021, based on an analysis of those proposals that were submitted during the tender for renewable energy projects, including tariff proposals that are beneficial for the population and the economy of the country, the President of the Republic of Uzbekistan instructed to increase the capacity of solar and wind farms to 4 GW each ( with a total capacity of 8 GW) by 2026.</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C15C81">
        <w:rPr>
          <w:rFonts w:ascii="Times New Roman" w:hAnsi="Times New Roman" w:cs="Times New Roman"/>
          <w:sz w:val="24"/>
          <w:szCs w:val="24"/>
        </w:rPr>
        <w:lastRenderedPageBreak/>
        <w:t>To achieve these goals, it was decided to expand cooperation with the International Finance Corporation and the European Bank for Reconstruction and Development in the framework of obtaining consulting services during the competitive selection of investors for SPP and WPP construction projects by an additional 1 GW with each institution.</w:t>
      </w:r>
    </w:p>
    <w:p w:rsidR="002E170A" w:rsidRPr="00DB0FDE" w:rsidRDefault="002E170A" w:rsidP="002E170A">
      <w:pPr>
        <w:tabs>
          <w:tab w:val="left" w:pos="1134"/>
        </w:tabs>
        <w:spacing w:after="0" w:line="240" w:lineRule="auto"/>
        <w:ind w:firstLine="709"/>
        <w:jc w:val="both"/>
        <w:rPr>
          <w:rFonts w:ascii="Times New Roman" w:hAnsi="Times New Roman" w:cs="Times New Roman"/>
          <w:b/>
          <w:sz w:val="24"/>
          <w:szCs w:val="24"/>
        </w:rPr>
      </w:pPr>
      <w:r w:rsidRPr="00C15C81">
        <w:rPr>
          <w:rFonts w:ascii="Times New Roman" w:hAnsi="Times New Roman" w:cs="Times New Roman"/>
          <w:b/>
          <w:sz w:val="24"/>
          <w:szCs w:val="24"/>
        </w:rPr>
        <w:t xml:space="preserve">Uzbekistan has launched the construction of a thermal power plant in Surkhandarya with a capacity of 1.56 GW. </w:t>
      </w:r>
      <w:r w:rsidRPr="00C15C81">
        <w:rPr>
          <w:rFonts w:ascii="Times New Roman" w:hAnsi="Times New Roman" w:cs="Times New Roman"/>
          <w:sz w:val="24"/>
          <w:szCs w:val="24"/>
        </w:rPr>
        <w:t>The total cost of the project is $1.2 billion. The plant with a capacity of 1560 MW will generate 12 billion kWh of electricity per year. The latest technologies that will be provided to the TPP will save 1 billion cubic meters of natural gas per year.</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C15C81">
        <w:rPr>
          <w:rFonts w:ascii="Times New Roman" w:hAnsi="Times New Roman" w:cs="Times New Roman"/>
          <w:sz w:val="24"/>
          <w:szCs w:val="24"/>
        </w:rPr>
        <w:t>The first thermal power plant in Surkhandarya and the largest thermal power plant built in the country in recent years will create great opportunities for realizing the huge economic potential of the region.</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C15C81">
        <w:rPr>
          <w:rFonts w:ascii="Times New Roman" w:hAnsi="Times New Roman" w:cs="Times New Roman"/>
          <w:sz w:val="24"/>
          <w:szCs w:val="24"/>
        </w:rPr>
        <w:t>Currently, 19 power plants with a capacity of 9,000 MW are being built in the country. Their total value is more than 10 billion dollars.</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C15C81">
        <w:rPr>
          <w:rFonts w:ascii="Times New Roman" w:hAnsi="Times New Roman" w:cs="Times New Roman"/>
          <w:sz w:val="24"/>
          <w:szCs w:val="24"/>
        </w:rPr>
        <w:t>Commissioning of the station is scheduled for the end of 2024.</w:t>
      </w:r>
    </w:p>
    <w:p w:rsidR="002E170A" w:rsidRDefault="002E170A" w:rsidP="002E170A">
      <w:pPr>
        <w:pStyle w:val="ad"/>
        <w:shd w:val="clear" w:color="auto" w:fill="FFFFFF"/>
        <w:spacing w:before="0" w:beforeAutospacing="0" w:after="0" w:afterAutospacing="0"/>
        <w:ind w:firstLine="709"/>
        <w:rPr>
          <w:b/>
        </w:rPr>
      </w:pPr>
    </w:p>
    <w:p w:rsidR="002E170A" w:rsidRPr="000D46F5" w:rsidRDefault="002E170A" w:rsidP="002E170A">
      <w:pPr>
        <w:shd w:val="clear" w:color="auto" w:fill="FFFFFF"/>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RUSSIA</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C15C81">
        <w:rPr>
          <w:rFonts w:ascii="Times New Roman" w:hAnsi="Times New Roman" w:cs="Times New Roman"/>
          <w:b/>
          <w:sz w:val="24"/>
          <w:szCs w:val="24"/>
        </w:rPr>
        <w:t xml:space="preserve">The Government of the Russian Federation approved the parameters for the period after 2024 for the selection of renewable energy projects. </w:t>
      </w:r>
      <w:r w:rsidRPr="00C15C81">
        <w:rPr>
          <w:rFonts w:ascii="Times New Roman" w:hAnsi="Times New Roman" w:cs="Times New Roman"/>
          <w:sz w:val="24"/>
          <w:szCs w:val="24"/>
        </w:rPr>
        <w:t>The Decree approves financial parameters (capital and operating cost limits) for the period after 2024 for competitive selection of investment projects for the construction of renewable energy generation facilities in the retail electricity markets.</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C15C81">
        <w:rPr>
          <w:rFonts w:ascii="Times New Roman" w:hAnsi="Times New Roman" w:cs="Times New Roman"/>
          <w:sz w:val="24"/>
          <w:szCs w:val="24"/>
        </w:rPr>
        <w:t>It is noted that we are talking about competitive selection of renewable energy generation facilities for the subsequent sale of electricity generated by them to grid organizations. This is done to compensate for losses of network organizations in power grid facilities (in the regulated amount of 5%). Competitions are held annually by the regions of the Russian Federation for a five-year period in relation to solar, wind, hydro generation facilities , as well as other types of generation using renewable resources.</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C15C81">
        <w:rPr>
          <w:rFonts w:ascii="Times New Roman" w:hAnsi="Times New Roman" w:cs="Times New Roman"/>
          <w:sz w:val="24"/>
          <w:szCs w:val="24"/>
        </w:rPr>
        <w:t>Previously, the limits on capital and operating costs for renewable energy facilities, on the basis of which the payback of projects and the tariff for the sale of electricity are calculated, were set until 2024. Now these parameters are calculated up to 2035.</w:t>
      </w:r>
    </w:p>
    <w:p w:rsidR="002E170A" w:rsidRPr="00C15C81" w:rsidRDefault="002E170A" w:rsidP="002E170A">
      <w:pPr>
        <w:tabs>
          <w:tab w:val="left" w:pos="1134"/>
        </w:tabs>
        <w:spacing w:after="0" w:line="240" w:lineRule="auto"/>
        <w:ind w:firstLine="709"/>
        <w:jc w:val="both"/>
        <w:rPr>
          <w:rFonts w:ascii="Times New Roman" w:hAnsi="Times New Roman" w:cs="Times New Roman"/>
          <w:sz w:val="24"/>
          <w:szCs w:val="24"/>
        </w:rPr>
      </w:pPr>
      <w:r w:rsidRPr="00C15C81">
        <w:rPr>
          <w:rFonts w:ascii="Times New Roman" w:hAnsi="Times New Roman" w:cs="Times New Roman"/>
          <w:sz w:val="24"/>
          <w:szCs w:val="24"/>
        </w:rPr>
        <w:t xml:space="preserve">In addition, according to the order, the Ministry of Energy must carry out annual monitoring of the dynamics of the development of RES both in the wholesale electricity and capacity market, and in the retail electricity markets, including </w:t>
      </w:r>
      <w:proofErr w:type="spellStart"/>
      <w:r w:rsidRPr="00C15C81">
        <w:rPr>
          <w:rFonts w:ascii="Times New Roman" w:hAnsi="Times New Roman" w:cs="Times New Roman"/>
          <w:sz w:val="24"/>
          <w:szCs w:val="24"/>
        </w:rPr>
        <w:t>microgeneration</w:t>
      </w:r>
      <w:proofErr w:type="spellEnd"/>
      <w:r w:rsidRPr="00C15C81">
        <w:rPr>
          <w:rFonts w:ascii="Times New Roman" w:hAnsi="Times New Roman" w:cs="Times New Roman"/>
          <w:sz w:val="24"/>
          <w:szCs w:val="24"/>
        </w:rPr>
        <w:t xml:space="preserve"> .</w:t>
      </w:r>
    </w:p>
    <w:p w:rsidR="002E170A" w:rsidRPr="00C15C81" w:rsidRDefault="002E170A" w:rsidP="002E170A">
      <w:pPr>
        <w:pStyle w:val="ad"/>
        <w:shd w:val="clear" w:color="auto" w:fill="FFFFFF"/>
        <w:spacing w:before="0" w:beforeAutospacing="0" w:after="150" w:afterAutospacing="0"/>
        <w:ind w:firstLine="709"/>
        <w:jc w:val="both"/>
        <w:rPr>
          <w:rFonts w:eastAsiaTheme="minorHAnsi"/>
          <w:lang w:eastAsia="en-US"/>
        </w:rPr>
      </w:pPr>
      <w:r w:rsidRPr="00DB0FDE">
        <w:rPr>
          <w:rFonts w:eastAsiaTheme="minorHAnsi"/>
          <w:b/>
          <w:lang w:eastAsia="en-US"/>
        </w:rPr>
        <w:t xml:space="preserve">The government of the Russian Federation has expanded the program of concessional lending for strategic enterprises to organizations of the fuel and energy complex, it can be used to obtain a loan at a rate of up to 11% per year, the press service of the Cabinet reported </w:t>
      </w:r>
      <w:r w:rsidRPr="00C15C81">
        <w:rPr>
          <w:rFonts w:eastAsiaTheme="minorHAnsi"/>
          <w:lang w:eastAsia="en-US"/>
        </w:rPr>
        <w:t>.</w:t>
      </w:r>
    </w:p>
    <w:p w:rsidR="00247BD0" w:rsidRPr="002E170A" w:rsidRDefault="002E170A" w:rsidP="002E170A">
      <w:pPr>
        <w:pStyle w:val="ad"/>
        <w:shd w:val="clear" w:color="auto" w:fill="FFFFFF"/>
        <w:spacing w:before="0" w:beforeAutospacing="0" w:after="150" w:afterAutospacing="0"/>
        <w:jc w:val="both"/>
        <w:rPr>
          <w:rFonts w:eastAsiaTheme="minorHAnsi"/>
          <w:lang w:eastAsia="en-US"/>
        </w:rPr>
      </w:pPr>
      <w:r w:rsidRPr="00C15C81">
        <w:rPr>
          <w:rFonts w:eastAsiaTheme="minorHAnsi"/>
          <w:lang w:eastAsia="en-US"/>
        </w:rPr>
        <w:t>The government is launching a special loan program to support the backbone organizations of the fuel and energy complex (FEC). For such organizations, loans will be available at a rate of no more than 11% per annum for up to 12 months. One enterprise will be able to receive up to 10 billion rubles, a group of companies - up to 30 billion.</w:t>
      </w:r>
    </w:p>
    <w:sectPr w:rsidR="00247BD0" w:rsidRPr="002E170A" w:rsidSect="008364B1">
      <w:headerReference w:type="default" r:id="rId15"/>
      <w:footerReference w:type="default" r:id="rId16"/>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A6D" w:rsidRDefault="00AA5A6D" w:rsidP="00AD7754">
      <w:pPr>
        <w:spacing w:after="0" w:line="240" w:lineRule="auto"/>
      </w:pPr>
      <w:r>
        <w:separator/>
      </w:r>
    </w:p>
  </w:endnote>
  <w:endnote w:type="continuationSeparator" w:id="0">
    <w:p w:rsidR="00AA5A6D" w:rsidRDefault="00AA5A6D"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Yu Gothic UI Semibold">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Content>
      <w:p w:rsidR="00E45AF7" w:rsidRDefault="00E45AF7">
        <w:pPr>
          <w:pStyle w:val="a7"/>
          <w:jc w:val="right"/>
        </w:pPr>
        <w:r>
          <w:fldChar w:fldCharType="begin"/>
        </w:r>
        <w:r>
          <w:instrText>PAGE   \* MERGEFORMAT</w:instrText>
        </w:r>
        <w:r>
          <w:fldChar w:fldCharType="separate"/>
        </w:r>
        <w:r w:rsidR="00156E8E">
          <w:rPr>
            <w:noProof/>
          </w:rPr>
          <w:t>15</w:t>
        </w:r>
        <w:r>
          <w:rPr>
            <w:noProof/>
          </w:rPr>
          <w:fldChar w:fldCharType="end"/>
        </w:r>
      </w:p>
    </w:sdtContent>
  </w:sdt>
  <w:p w:rsidR="00E45AF7" w:rsidRDefault="00E45A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A6D" w:rsidRDefault="00AA5A6D" w:rsidP="00AD7754">
      <w:pPr>
        <w:spacing w:after="0" w:line="240" w:lineRule="auto"/>
      </w:pPr>
      <w:r>
        <w:separator/>
      </w:r>
    </w:p>
  </w:footnote>
  <w:footnote w:type="continuationSeparator" w:id="0">
    <w:p w:rsidR="00AA5A6D" w:rsidRDefault="00AA5A6D"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E45AF7" w:rsidTr="009437D6">
      <w:tc>
        <w:tcPr>
          <w:tcW w:w="2235" w:type="dxa"/>
        </w:tcPr>
        <w:p w:rsidR="00E45AF7" w:rsidRDefault="00E45AF7" w:rsidP="009437D6">
          <w:pPr>
            <w:rPr>
              <w:rFonts w:ascii="Times New Roman" w:hAnsi="Times New Roman" w:cs="Times New Roman"/>
              <w:i/>
              <w:sz w:val="28"/>
            </w:rPr>
          </w:pPr>
          <w:r>
            <w:rPr>
              <w:noProof/>
              <w:lang w:val="ru-RU" w:eastAsia="ru-RU"/>
            </w:rPr>
            <w:drawing>
              <wp:inline distT="0" distB="0" distL="0" distR="0" wp14:anchorId="552ACACC" wp14:editId="65B2CD46">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E45AF7" w:rsidRDefault="00E45AF7" w:rsidP="005F127E">
          <w:pPr>
            <w:jc w:val="right"/>
            <w:rPr>
              <w:rFonts w:ascii="Times New Roman" w:hAnsi="Times New Roman" w:cs="Times New Roman"/>
              <w:i/>
              <w:sz w:val="28"/>
            </w:rPr>
          </w:pPr>
        </w:p>
        <w:p w:rsidR="00E45AF7" w:rsidRDefault="00E45AF7" w:rsidP="005F127E">
          <w:pPr>
            <w:jc w:val="right"/>
            <w:rPr>
              <w:rFonts w:ascii="Times New Roman" w:hAnsi="Times New Roman" w:cs="Times New Roman"/>
              <w:i/>
              <w:sz w:val="28"/>
            </w:rPr>
          </w:pPr>
          <w:r w:rsidRPr="00AD7754">
            <w:rPr>
              <w:rFonts w:ascii="Times New Roman" w:hAnsi="Times New Roman" w:cs="Times New Roman"/>
              <w:i/>
              <w:sz w:val="28"/>
            </w:rPr>
            <w:t>Department "Market Development and Sales"</w:t>
          </w:r>
        </w:p>
      </w:tc>
    </w:tr>
  </w:tbl>
  <w:p w:rsidR="00E45AF7" w:rsidRPr="009437D6" w:rsidRDefault="00E45AF7"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6DB"/>
    <w:multiLevelType w:val="multilevel"/>
    <w:tmpl w:val="9926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2C38D0"/>
    <w:multiLevelType w:val="multilevel"/>
    <w:tmpl w:val="6B6A2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E17312A"/>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5412"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5">
    <w:nsid w:val="10A0747E"/>
    <w:multiLevelType w:val="hybridMultilevel"/>
    <w:tmpl w:val="3E4A0D60"/>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CA6C39"/>
    <w:multiLevelType w:val="multilevel"/>
    <w:tmpl w:val="0508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8">
    <w:nsid w:val="1D63280E"/>
    <w:multiLevelType w:val="hybridMultilevel"/>
    <w:tmpl w:val="29B0B630"/>
    <w:lvl w:ilvl="0" w:tplc="71EE584E">
      <w:start w:val="3"/>
      <w:numFmt w:val="decimal"/>
      <w:lvlText w:val="%1"/>
      <w:lvlJc w:val="left"/>
      <w:pPr>
        <w:ind w:left="720" w:hanging="360"/>
      </w:pPr>
      <w:rPr>
        <w:rFonts w:hint="default"/>
        <w:b/>
        <w:color w:val="000000" w:themeColor="dark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A32B19"/>
    <w:multiLevelType w:val="multilevel"/>
    <w:tmpl w:val="2A5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C370F0"/>
    <w:multiLevelType w:val="hybridMultilevel"/>
    <w:tmpl w:val="3B5A45CE"/>
    <w:lvl w:ilvl="0" w:tplc="746AAB76">
      <w:start w:val="7"/>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E07208E"/>
    <w:multiLevelType w:val="hybridMultilevel"/>
    <w:tmpl w:val="38A44FCA"/>
    <w:lvl w:ilvl="0" w:tplc="F88E12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741C08"/>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8">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D038A2"/>
    <w:multiLevelType w:val="hybridMultilevel"/>
    <w:tmpl w:val="54BC2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4487C76"/>
    <w:multiLevelType w:val="multilevel"/>
    <w:tmpl w:val="3A38E60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A201F1C"/>
    <w:multiLevelType w:val="multilevel"/>
    <w:tmpl w:val="66345EB0"/>
    <w:lvl w:ilvl="0">
      <w:start w:val="5"/>
      <w:numFmt w:val="decimal"/>
      <w:lvlText w:val="%1."/>
      <w:lvlJc w:val="left"/>
      <w:pPr>
        <w:ind w:left="786" w:hanging="360"/>
      </w:pPr>
      <w:rPr>
        <w:rFonts w:hint="default"/>
      </w:rPr>
    </w:lvl>
    <w:lvl w:ilvl="1">
      <w:start w:val="2"/>
      <w:numFmt w:val="decimal"/>
      <w:isLgl/>
      <w:lvlText w:val="%1.%2"/>
      <w:lvlJc w:val="left"/>
      <w:pPr>
        <w:ind w:left="1850" w:hanging="432"/>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842" w:hanging="2160"/>
      </w:pPr>
      <w:rPr>
        <w:rFonts w:hint="default"/>
      </w:rPr>
    </w:lvl>
  </w:abstractNum>
  <w:abstractNum w:abstractNumId="25">
    <w:nsid w:val="3D4F3717"/>
    <w:multiLevelType w:val="multilevel"/>
    <w:tmpl w:val="8048D3FA"/>
    <w:lvl w:ilvl="0">
      <w:start w:val="10"/>
      <w:numFmt w:val="decimal"/>
      <w:lvlText w:val="%1."/>
      <w:lvlJc w:val="left"/>
      <w:pPr>
        <w:ind w:left="3524" w:hanging="405"/>
      </w:pPr>
      <w:rPr>
        <w:rFonts w:hint="default"/>
      </w:rPr>
    </w:lvl>
    <w:lvl w:ilvl="1">
      <w:start w:val="1"/>
      <w:numFmt w:val="decimal"/>
      <w:isLgl/>
      <w:lvlText w:val="%1.%2."/>
      <w:lvlJc w:val="left"/>
      <w:pPr>
        <w:ind w:left="3839" w:hanging="7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4199" w:hanging="1080"/>
      </w:pPr>
      <w:rPr>
        <w:rFonts w:hint="default"/>
      </w:rPr>
    </w:lvl>
    <w:lvl w:ilvl="4">
      <w:start w:val="1"/>
      <w:numFmt w:val="decimal"/>
      <w:isLgl/>
      <w:lvlText w:val="%1.%2.%3.%4.%5."/>
      <w:lvlJc w:val="left"/>
      <w:pPr>
        <w:ind w:left="4559" w:hanging="144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4919" w:hanging="1800"/>
      </w:pPr>
      <w:rPr>
        <w:rFonts w:hint="default"/>
      </w:rPr>
    </w:lvl>
    <w:lvl w:ilvl="7">
      <w:start w:val="1"/>
      <w:numFmt w:val="decimal"/>
      <w:isLgl/>
      <w:lvlText w:val="%1.%2.%3.%4.%5.%6.%7.%8."/>
      <w:lvlJc w:val="left"/>
      <w:pPr>
        <w:ind w:left="5279" w:hanging="2160"/>
      </w:pPr>
      <w:rPr>
        <w:rFonts w:hint="default"/>
      </w:rPr>
    </w:lvl>
    <w:lvl w:ilvl="8">
      <w:start w:val="1"/>
      <w:numFmt w:val="decimal"/>
      <w:isLgl/>
      <w:lvlText w:val="%1.%2.%3.%4.%5.%6.%7.%8.%9."/>
      <w:lvlJc w:val="left"/>
      <w:pPr>
        <w:ind w:left="5279" w:hanging="2160"/>
      </w:pPr>
      <w:rPr>
        <w:rFonts w:hint="default"/>
      </w:rPr>
    </w:lvl>
  </w:abstractNum>
  <w:abstractNum w:abstractNumId="26">
    <w:nsid w:val="41E07489"/>
    <w:multiLevelType w:val="multilevel"/>
    <w:tmpl w:val="14903DDA"/>
    <w:lvl w:ilvl="0">
      <w:start w:val="10"/>
      <w:numFmt w:val="decimal"/>
      <w:lvlText w:val="%1"/>
      <w:lvlJc w:val="left"/>
      <w:pPr>
        <w:ind w:left="570" w:hanging="570"/>
      </w:pPr>
      <w:rPr>
        <w:rFonts w:eastAsiaTheme="majorEastAsia" w:hint="default"/>
        <w:color w:val="auto"/>
        <w:sz w:val="32"/>
      </w:rPr>
    </w:lvl>
    <w:lvl w:ilvl="1">
      <w:start w:val="2"/>
      <w:numFmt w:val="decimal"/>
      <w:lvlText w:val="%1.%2"/>
      <w:lvlJc w:val="left"/>
      <w:pPr>
        <w:ind w:left="570" w:hanging="570"/>
      </w:pPr>
      <w:rPr>
        <w:rFonts w:eastAsiaTheme="majorEastAsia" w:hint="default"/>
        <w:color w:val="auto"/>
        <w:sz w:val="32"/>
      </w:rPr>
    </w:lvl>
    <w:lvl w:ilvl="2">
      <w:start w:val="1"/>
      <w:numFmt w:val="decimal"/>
      <w:lvlText w:val="%1.%2.%3"/>
      <w:lvlJc w:val="left"/>
      <w:pPr>
        <w:ind w:left="720" w:hanging="720"/>
      </w:pPr>
      <w:rPr>
        <w:rFonts w:eastAsiaTheme="majorEastAsia" w:hint="default"/>
        <w:color w:val="auto"/>
        <w:sz w:val="32"/>
      </w:rPr>
    </w:lvl>
    <w:lvl w:ilvl="3">
      <w:start w:val="1"/>
      <w:numFmt w:val="decimal"/>
      <w:lvlText w:val="%1.%2.%3.%4"/>
      <w:lvlJc w:val="left"/>
      <w:pPr>
        <w:ind w:left="720" w:hanging="720"/>
      </w:pPr>
      <w:rPr>
        <w:rFonts w:eastAsiaTheme="majorEastAsia" w:hint="default"/>
        <w:color w:val="auto"/>
        <w:sz w:val="32"/>
      </w:rPr>
    </w:lvl>
    <w:lvl w:ilvl="4">
      <w:start w:val="1"/>
      <w:numFmt w:val="decimal"/>
      <w:lvlText w:val="%1.%2.%3.%4.%5"/>
      <w:lvlJc w:val="left"/>
      <w:pPr>
        <w:ind w:left="1080" w:hanging="1080"/>
      </w:pPr>
      <w:rPr>
        <w:rFonts w:eastAsiaTheme="majorEastAsia" w:hint="default"/>
        <w:color w:val="auto"/>
        <w:sz w:val="32"/>
      </w:rPr>
    </w:lvl>
    <w:lvl w:ilvl="5">
      <w:start w:val="1"/>
      <w:numFmt w:val="decimal"/>
      <w:lvlText w:val="%1.%2.%3.%4.%5.%6"/>
      <w:lvlJc w:val="left"/>
      <w:pPr>
        <w:ind w:left="1080" w:hanging="1080"/>
      </w:pPr>
      <w:rPr>
        <w:rFonts w:eastAsiaTheme="majorEastAsia" w:hint="default"/>
        <w:color w:val="auto"/>
        <w:sz w:val="32"/>
      </w:rPr>
    </w:lvl>
    <w:lvl w:ilvl="6">
      <w:start w:val="1"/>
      <w:numFmt w:val="decimal"/>
      <w:lvlText w:val="%1.%2.%3.%4.%5.%6.%7"/>
      <w:lvlJc w:val="left"/>
      <w:pPr>
        <w:ind w:left="1440" w:hanging="1440"/>
      </w:pPr>
      <w:rPr>
        <w:rFonts w:eastAsiaTheme="majorEastAsia" w:hint="default"/>
        <w:color w:val="auto"/>
        <w:sz w:val="32"/>
      </w:rPr>
    </w:lvl>
    <w:lvl w:ilvl="7">
      <w:start w:val="1"/>
      <w:numFmt w:val="decimal"/>
      <w:lvlText w:val="%1.%2.%3.%4.%5.%6.%7.%8"/>
      <w:lvlJc w:val="left"/>
      <w:pPr>
        <w:ind w:left="1440" w:hanging="1440"/>
      </w:pPr>
      <w:rPr>
        <w:rFonts w:eastAsiaTheme="majorEastAsia" w:hint="default"/>
        <w:color w:val="auto"/>
        <w:sz w:val="32"/>
      </w:rPr>
    </w:lvl>
    <w:lvl w:ilvl="8">
      <w:start w:val="1"/>
      <w:numFmt w:val="decimal"/>
      <w:lvlText w:val="%1.%2.%3.%4.%5.%6.%7.%8.%9"/>
      <w:lvlJc w:val="left"/>
      <w:pPr>
        <w:ind w:left="1800" w:hanging="1800"/>
      </w:pPr>
      <w:rPr>
        <w:rFonts w:eastAsiaTheme="majorEastAsia" w:hint="default"/>
        <w:color w:val="auto"/>
        <w:sz w:val="32"/>
      </w:rPr>
    </w:lvl>
  </w:abstractNum>
  <w:abstractNum w:abstractNumId="27">
    <w:nsid w:val="425B58D0"/>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28">
    <w:nsid w:val="444B36C7"/>
    <w:multiLevelType w:val="hybridMultilevel"/>
    <w:tmpl w:val="55F64072"/>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29">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E7452"/>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1">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0AD3DAD"/>
    <w:multiLevelType w:val="multilevel"/>
    <w:tmpl w:val="911AFE16"/>
    <w:lvl w:ilvl="0">
      <w:start w:val="10"/>
      <w:numFmt w:val="decimal"/>
      <w:lvlText w:val="%1"/>
      <w:lvlJc w:val="left"/>
      <w:pPr>
        <w:ind w:left="570" w:hanging="570"/>
      </w:pPr>
      <w:rPr>
        <w:rFonts w:eastAsiaTheme="majorEastAsia" w:hint="default"/>
        <w:color w:val="auto"/>
        <w:sz w:val="32"/>
      </w:rPr>
    </w:lvl>
    <w:lvl w:ilvl="1">
      <w:start w:val="2"/>
      <w:numFmt w:val="decimal"/>
      <w:lvlText w:val="%1.%2"/>
      <w:lvlJc w:val="left"/>
      <w:pPr>
        <w:ind w:left="3973" w:hanging="570"/>
      </w:pPr>
      <w:rPr>
        <w:rFonts w:eastAsiaTheme="majorEastAsia" w:hint="default"/>
        <w:color w:val="auto"/>
        <w:sz w:val="32"/>
      </w:rPr>
    </w:lvl>
    <w:lvl w:ilvl="2">
      <w:start w:val="1"/>
      <w:numFmt w:val="decimal"/>
      <w:lvlText w:val="%1.%2.%3"/>
      <w:lvlJc w:val="left"/>
      <w:pPr>
        <w:ind w:left="720" w:hanging="720"/>
      </w:pPr>
      <w:rPr>
        <w:rFonts w:eastAsiaTheme="majorEastAsia" w:hint="default"/>
        <w:color w:val="auto"/>
        <w:sz w:val="32"/>
      </w:rPr>
    </w:lvl>
    <w:lvl w:ilvl="3">
      <w:start w:val="1"/>
      <w:numFmt w:val="decimal"/>
      <w:lvlText w:val="%1.%2.%3.%4"/>
      <w:lvlJc w:val="left"/>
      <w:pPr>
        <w:ind w:left="720" w:hanging="720"/>
      </w:pPr>
      <w:rPr>
        <w:rFonts w:eastAsiaTheme="majorEastAsia" w:hint="default"/>
        <w:color w:val="auto"/>
        <w:sz w:val="32"/>
      </w:rPr>
    </w:lvl>
    <w:lvl w:ilvl="4">
      <w:start w:val="1"/>
      <w:numFmt w:val="decimal"/>
      <w:lvlText w:val="%1.%2.%3.%4.%5"/>
      <w:lvlJc w:val="left"/>
      <w:pPr>
        <w:ind w:left="1080" w:hanging="1080"/>
      </w:pPr>
      <w:rPr>
        <w:rFonts w:eastAsiaTheme="majorEastAsia" w:hint="default"/>
        <w:color w:val="auto"/>
        <w:sz w:val="32"/>
      </w:rPr>
    </w:lvl>
    <w:lvl w:ilvl="5">
      <w:start w:val="1"/>
      <w:numFmt w:val="decimal"/>
      <w:lvlText w:val="%1.%2.%3.%4.%5.%6"/>
      <w:lvlJc w:val="left"/>
      <w:pPr>
        <w:ind w:left="1080" w:hanging="1080"/>
      </w:pPr>
      <w:rPr>
        <w:rFonts w:eastAsiaTheme="majorEastAsia" w:hint="default"/>
        <w:color w:val="auto"/>
        <w:sz w:val="32"/>
      </w:rPr>
    </w:lvl>
    <w:lvl w:ilvl="6">
      <w:start w:val="1"/>
      <w:numFmt w:val="decimal"/>
      <w:lvlText w:val="%1.%2.%3.%4.%5.%6.%7"/>
      <w:lvlJc w:val="left"/>
      <w:pPr>
        <w:ind w:left="1440" w:hanging="1440"/>
      </w:pPr>
      <w:rPr>
        <w:rFonts w:eastAsiaTheme="majorEastAsia" w:hint="default"/>
        <w:color w:val="auto"/>
        <w:sz w:val="32"/>
      </w:rPr>
    </w:lvl>
    <w:lvl w:ilvl="7">
      <w:start w:val="1"/>
      <w:numFmt w:val="decimal"/>
      <w:lvlText w:val="%1.%2.%3.%4.%5.%6.%7.%8"/>
      <w:lvlJc w:val="left"/>
      <w:pPr>
        <w:ind w:left="1440" w:hanging="1440"/>
      </w:pPr>
      <w:rPr>
        <w:rFonts w:eastAsiaTheme="majorEastAsia" w:hint="default"/>
        <w:color w:val="auto"/>
        <w:sz w:val="32"/>
      </w:rPr>
    </w:lvl>
    <w:lvl w:ilvl="8">
      <w:start w:val="1"/>
      <w:numFmt w:val="decimal"/>
      <w:lvlText w:val="%1.%2.%3.%4.%5.%6.%7.%8.%9"/>
      <w:lvlJc w:val="left"/>
      <w:pPr>
        <w:ind w:left="1800" w:hanging="1800"/>
      </w:pPr>
      <w:rPr>
        <w:rFonts w:eastAsiaTheme="majorEastAsia" w:hint="default"/>
        <w:color w:val="auto"/>
        <w:sz w:val="32"/>
      </w:rPr>
    </w:lvl>
  </w:abstractNum>
  <w:abstractNum w:abstractNumId="33">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E91540"/>
    <w:multiLevelType w:val="multilevel"/>
    <w:tmpl w:val="DD9EB428"/>
    <w:lvl w:ilvl="0">
      <w:start w:val="7"/>
      <w:numFmt w:val="decimal"/>
      <w:lvlText w:val="%1"/>
      <w:lvlJc w:val="left"/>
      <w:pPr>
        <w:ind w:left="360" w:hanging="360"/>
      </w:pPr>
      <w:rPr>
        <w:rFonts w:hint="default"/>
      </w:rPr>
    </w:lvl>
    <w:lvl w:ilvl="1">
      <w:start w:val="1"/>
      <w:numFmt w:val="decimal"/>
      <w:lvlText w:val="%1.%2"/>
      <w:lvlJc w:val="left"/>
      <w:pPr>
        <w:ind w:left="1506" w:hanging="360"/>
      </w:pPr>
      <w:rPr>
        <w:rFonts w:ascii="Times New Roman" w:hAnsi="Times New Roman" w:cs="Times New Roman" w:hint="default"/>
        <w:color w:val="auto"/>
        <w:sz w:val="28"/>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35">
    <w:nsid w:val="5F4B0CB6"/>
    <w:multiLevelType w:val="multilevel"/>
    <w:tmpl w:val="B348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DA6334"/>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9">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6AC274C"/>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41">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A55765"/>
    <w:multiLevelType w:val="multilevel"/>
    <w:tmpl w:val="FE4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98F2AA3"/>
    <w:multiLevelType w:val="hybridMultilevel"/>
    <w:tmpl w:val="3A0C4802"/>
    <w:lvl w:ilvl="0" w:tplc="68C24D2E">
      <w:start w:val="1"/>
      <w:numFmt w:val="decimal"/>
      <w:lvlText w:val="%1."/>
      <w:lvlJc w:val="left"/>
      <w:pPr>
        <w:ind w:left="1564" w:hanging="8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B0B1EBF"/>
    <w:multiLevelType w:val="hybridMultilevel"/>
    <w:tmpl w:val="F8EC2686"/>
    <w:lvl w:ilvl="0" w:tplc="FA0ADA72">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7">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3"/>
  </w:num>
  <w:num w:numId="4">
    <w:abstractNumId w:val="20"/>
  </w:num>
  <w:num w:numId="5">
    <w:abstractNumId w:val="11"/>
  </w:num>
  <w:num w:numId="6">
    <w:abstractNumId w:val="28"/>
  </w:num>
  <w:num w:numId="7">
    <w:abstractNumId w:val="43"/>
  </w:num>
  <w:num w:numId="8">
    <w:abstractNumId w:val="9"/>
  </w:num>
  <w:num w:numId="9">
    <w:abstractNumId w:val="3"/>
  </w:num>
  <w:num w:numId="10">
    <w:abstractNumId w:val="4"/>
  </w:num>
  <w:num w:numId="11">
    <w:abstractNumId w:val="37"/>
  </w:num>
  <w:num w:numId="12">
    <w:abstractNumId w:val="39"/>
  </w:num>
  <w:num w:numId="13">
    <w:abstractNumId w:val="18"/>
  </w:num>
  <w:num w:numId="14">
    <w:abstractNumId w:val="31"/>
  </w:num>
  <w:num w:numId="15">
    <w:abstractNumId w:val="1"/>
  </w:num>
  <w:num w:numId="16">
    <w:abstractNumId w:val="41"/>
  </w:num>
  <w:num w:numId="17">
    <w:abstractNumId w:val="19"/>
  </w:num>
  <w:num w:numId="18">
    <w:abstractNumId w:val="16"/>
  </w:num>
  <w:num w:numId="19">
    <w:abstractNumId w:val="47"/>
  </w:num>
  <w:num w:numId="20">
    <w:abstractNumId w:val="36"/>
  </w:num>
  <w:num w:numId="21">
    <w:abstractNumId w:val="29"/>
  </w:num>
  <w:num w:numId="22">
    <w:abstractNumId w:val="15"/>
  </w:num>
  <w:num w:numId="23">
    <w:abstractNumId w:val="21"/>
  </w:num>
  <w:num w:numId="24">
    <w:abstractNumId w:val="44"/>
  </w:num>
  <w:num w:numId="25">
    <w:abstractNumId w:val="33"/>
  </w:num>
  <w:num w:numId="26">
    <w:abstractNumId w:val="48"/>
  </w:num>
  <w:num w:numId="27">
    <w:abstractNumId w:val="12"/>
  </w:num>
  <w:num w:numId="28">
    <w:abstractNumId w:val="42"/>
  </w:num>
  <w:num w:numId="29">
    <w:abstractNumId w:val="14"/>
  </w:num>
  <w:num w:numId="30">
    <w:abstractNumId w:val="2"/>
  </w:num>
  <w:num w:numId="31">
    <w:abstractNumId w:val="22"/>
  </w:num>
  <w:num w:numId="32">
    <w:abstractNumId w:val="35"/>
  </w:num>
  <w:num w:numId="33">
    <w:abstractNumId w:val="0"/>
  </w:num>
  <w:num w:numId="34">
    <w:abstractNumId w:val="6"/>
  </w:num>
  <w:num w:numId="35">
    <w:abstractNumId w:val="25"/>
  </w:num>
  <w:num w:numId="36">
    <w:abstractNumId w:val="26"/>
  </w:num>
  <w:num w:numId="37">
    <w:abstractNumId w:val="32"/>
  </w:num>
  <w:num w:numId="38">
    <w:abstractNumId w:val="8"/>
  </w:num>
  <w:num w:numId="39">
    <w:abstractNumId w:val="24"/>
  </w:num>
  <w:num w:numId="40">
    <w:abstractNumId w:val="10"/>
  </w:num>
  <w:num w:numId="41">
    <w:abstractNumId w:val="34"/>
  </w:num>
  <w:num w:numId="42">
    <w:abstractNumId w:val="45"/>
  </w:num>
  <w:num w:numId="43">
    <w:abstractNumId w:val="23"/>
  </w:num>
  <w:num w:numId="44">
    <w:abstractNumId w:val="17"/>
  </w:num>
  <w:num w:numId="45">
    <w:abstractNumId w:val="38"/>
  </w:num>
  <w:num w:numId="46">
    <w:abstractNumId w:val="30"/>
  </w:num>
  <w:num w:numId="47">
    <w:abstractNumId w:val="40"/>
  </w:num>
  <w:num w:numId="48">
    <w:abstractNumId w:val="27"/>
  </w:num>
  <w:num w:numId="49">
    <w:abstractNumId w:val="4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2250"/>
    <w:rsid w:val="00012B21"/>
    <w:rsid w:val="000131F1"/>
    <w:rsid w:val="00013354"/>
    <w:rsid w:val="00013466"/>
    <w:rsid w:val="0001383F"/>
    <w:rsid w:val="00013BCB"/>
    <w:rsid w:val="00014143"/>
    <w:rsid w:val="000147DA"/>
    <w:rsid w:val="00014F00"/>
    <w:rsid w:val="000175DC"/>
    <w:rsid w:val="00017DC4"/>
    <w:rsid w:val="00021380"/>
    <w:rsid w:val="00025035"/>
    <w:rsid w:val="00025494"/>
    <w:rsid w:val="0002630D"/>
    <w:rsid w:val="000304E9"/>
    <w:rsid w:val="00031F5F"/>
    <w:rsid w:val="00032190"/>
    <w:rsid w:val="0003369A"/>
    <w:rsid w:val="000336B3"/>
    <w:rsid w:val="00034147"/>
    <w:rsid w:val="00035DE9"/>
    <w:rsid w:val="0003643D"/>
    <w:rsid w:val="00037CC5"/>
    <w:rsid w:val="00040A73"/>
    <w:rsid w:val="00041418"/>
    <w:rsid w:val="00042141"/>
    <w:rsid w:val="000466F0"/>
    <w:rsid w:val="00046C75"/>
    <w:rsid w:val="00047E85"/>
    <w:rsid w:val="000508F3"/>
    <w:rsid w:val="00052162"/>
    <w:rsid w:val="00052324"/>
    <w:rsid w:val="00052F98"/>
    <w:rsid w:val="00053794"/>
    <w:rsid w:val="000555F3"/>
    <w:rsid w:val="000568AF"/>
    <w:rsid w:val="00056B15"/>
    <w:rsid w:val="0005735D"/>
    <w:rsid w:val="00060B33"/>
    <w:rsid w:val="000620C6"/>
    <w:rsid w:val="00062A5E"/>
    <w:rsid w:val="000636E9"/>
    <w:rsid w:val="00064894"/>
    <w:rsid w:val="00064E95"/>
    <w:rsid w:val="0007078E"/>
    <w:rsid w:val="00070F36"/>
    <w:rsid w:val="00071A95"/>
    <w:rsid w:val="00071C66"/>
    <w:rsid w:val="000724D8"/>
    <w:rsid w:val="000735D5"/>
    <w:rsid w:val="000758EC"/>
    <w:rsid w:val="0007688E"/>
    <w:rsid w:val="0007750D"/>
    <w:rsid w:val="00082C28"/>
    <w:rsid w:val="0008404C"/>
    <w:rsid w:val="000841DE"/>
    <w:rsid w:val="00085420"/>
    <w:rsid w:val="00087559"/>
    <w:rsid w:val="00090641"/>
    <w:rsid w:val="00090E98"/>
    <w:rsid w:val="00091111"/>
    <w:rsid w:val="0009314C"/>
    <w:rsid w:val="00094EF6"/>
    <w:rsid w:val="00095DC1"/>
    <w:rsid w:val="000A1F7A"/>
    <w:rsid w:val="000A205C"/>
    <w:rsid w:val="000A2B7B"/>
    <w:rsid w:val="000A308A"/>
    <w:rsid w:val="000A3A91"/>
    <w:rsid w:val="000A3C82"/>
    <w:rsid w:val="000A5314"/>
    <w:rsid w:val="000A699C"/>
    <w:rsid w:val="000A6C3A"/>
    <w:rsid w:val="000B1AC5"/>
    <w:rsid w:val="000B27E1"/>
    <w:rsid w:val="000B53CB"/>
    <w:rsid w:val="000C3143"/>
    <w:rsid w:val="000C3F76"/>
    <w:rsid w:val="000C5AB0"/>
    <w:rsid w:val="000C652E"/>
    <w:rsid w:val="000C73D8"/>
    <w:rsid w:val="000D013C"/>
    <w:rsid w:val="000D031A"/>
    <w:rsid w:val="000D07D5"/>
    <w:rsid w:val="000D08A4"/>
    <w:rsid w:val="000D0A75"/>
    <w:rsid w:val="000D0A9A"/>
    <w:rsid w:val="000D1B96"/>
    <w:rsid w:val="000D2792"/>
    <w:rsid w:val="000D2AD2"/>
    <w:rsid w:val="000D31B6"/>
    <w:rsid w:val="000D31BF"/>
    <w:rsid w:val="000D4457"/>
    <w:rsid w:val="000D46F5"/>
    <w:rsid w:val="000D5340"/>
    <w:rsid w:val="000D778B"/>
    <w:rsid w:val="000D7CF7"/>
    <w:rsid w:val="000E13A4"/>
    <w:rsid w:val="000E2212"/>
    <w:rsid w:val="000E2540"/>
    <w:rsid w:val="000E29E2"/>
    <w:rsid w:val="000E600A"/>
    <w:rsid w:val="000E612C"/>
    <w:rsid w:val="000E75C2"/>
    <w:rsid w:val="000E78E5"/>
    <w:rsid w:val="000F0548"/>
    <w:rsid w:val="000F0E9F"/>
    <w:rsid w:val="000F203E"/>
    <w:rsid w:val="000F25AF"/>
    <w:rsid w:val="000F31A3"/>
    <w:rsid w:val="000F513C"/>
    <w:rsid w:val="000F5C67"/>
    <w:rsid w:val="000F5D8A"/>
    <w:rsid w:val="000F6A36"/>
    <w:rsid w:val="000F7637"/>
    <w:rsid w:val="00100A07"/>
    <w:rsid w:val="00102867"/>
    <w:rsid w:val="00103E5D"/>
    <w:rsid w:val="00103EBF"/>
    <w:rsid w:val="00107F7E"/>
    <w:rsid w:val="00107FF7"/>
    <w:rsid w:val="00110368"/>
    <w:rsid w:val="0011160E"/>
    <w:rsid w:val="00112428"/>
    <w:rsid w:val="00112519"/>
    <w:rsid w:val="00117137"/>
    <w:rsid w:val="00117444"/>
    <w:rsid w:val="00117C40"/>
    <w:rsid w:val="00120259"/>
    <w:rsid w:val="00120BDE"/>
    <w:rsid w:val="00122781"/>
    <w:rsid w:val="0012324F"/>
    <w:rsid w:val="001242A1"/>
    <w:rsid w:val="00125238"/>
    <w:rsid w:val="00127A62"/>
    <w:rsid w:val="001332F2"/>
    <w:rsid w:val="001344E6"/>
    <w:rsid w:val="0013632E"/>
    <w:rsid w:val="00143578"/>
    <w:rsid w:val="00143DB9"/>
    <w:rsid w:val="00143FCB"/>
    <w:rsid w:val="001447DB"/>
    <w:rsid w:val="0014601C"/>
    <w:rsid w:val="00146C10"/>
    <w:rsid w:val="00147887"/>
    <w:rsid w:val="00150DAE"/>
    <w:rsid w:val="0015518F"/>
    <w:rsid w:val="00156E8E"/>
    <w:rsid w:val="001621B0"/>
    <w:rsid w:val="001622BD"/>
    <w:rsid w:val="001632E7"/>
    <w:rsid w:val="001657EC"/>
    <w:rsid w:val="001707F6"/>
    <w:rsid w:val="0017220E"/>
    <w:rsid w:val="001722F9"/>
    <w:rsid w:val="00173E33"/>
    <w:rsid w:val="001750CE"/>
    <w:rsid w:val="001756A5"/>
    <w:rsid w:val="00176FB5"/>
    <w:rsid w:val="001803A7"/>
    <w:rsid w:val="00181DD9"/>
    <w:rsid w:val="00182B57"/>
    <w:rsid w:val="00183A10"/>
    <w:rsid w:val="00184E53"/>
    <w:rsid w:val="001854FE"/>
    <w:rsid w:val="001855B1"/>
    <w:rsid w:val="001860F6"/>
    <w:rsid w:val="00186C38"/>
    <w:rsid w:val="00186F7B"/>
    <w:rsid w:val="001878FC"/>
    <w:rsid w:val="001879C4"/>
    <w:rsid w:val="0019065F"/>
    <w:rsid w:val="00190C91"/>
    <w:rsid w:val="00191D55"/>
    <w:rsid w:val="00194480"/>
    <w:rsid w:val="00194BBF"/>
    <w:rsid w:val="001963D6"/>
    <w:rsid w:val="00196E48"/>
    <w:rsid w:val="001A0120"/>
    <w:rsid w:val="001A1DEC"/>
    <w:rsid w:val="001A2B72"/>
    <w:rsid w:val="001A4771"/>
    <w:rsid w:val="001A4A89"/>
    <w:rsid w:val="001A60DC"/>
    <w:rsid w:val="001A7F26"/>
    <w:rsid w:val="001B0D6D"/>
    <w:rsid w:val="001B1B6E"/>
    <w:rsid w:val="001B24C6"/>
    <w:rsid w:val="001B4227"/>
    <w:rsid w:val="001C223D"/>
    <w:rsid w:val="001C2876"/>
    <w:rsid w:val="001C6B2D"/>
    <w:rsid w:val="001C6D7E"/>
    <w:rsid w:val="001C7036"/>
    <w:rsid w:val="001D0453"/>
    <w:rsid w:val="001D0668"/>
    <w:rsid w:val="001D1444"/>
    <w:rsid w:val="001D20C9"/>
    <w:rsid w:val="001D27A9"/>
    <w:rsid w:val="001D295E"/>
    <w:rsid w:val="001D39F6"/>
    <w:rsid w:val="001D43E0"/>
    <w:rsid w:val="001D50B2"/>
    <w:rsid w:val="001D5285"/>
    <w:rsid w:val="001D5655"/>
    <w:rsid w:val="001E0A04"/>
    <w:rsid w:val="001E1579"/>
    <w:rsid w:val="001E1C2D"/>
    <w:rsid w:val="001E3127"/>
    <w:rsid w:val="001E4658"/>
    <w:rsid w:val="001E5DC9"/>
    <w:rsid w:val="001E69C3"/>
    <w:rsid w:val="001E7984"/>
    <w:rsid w:val="001F189F"/>
    <w:rsid w:val="001F20CE"/>
    <w:rsid w:val="001F2459"/>
    <w:rsid w:val="001F404F"/>
    <w:rsid w:val="001F49AA"/>
    <w:rsid w:val="001F60DE"/>
    <w:rsid w:val="0020135E"/>
    <w:rsid w:val="0020402A"/>
    <w:rsid w:val="00204746"/>
    <w:rsid w:val="0020578D"/>
    <w:rsid w:val="00207AED"/>
    <w:rsid w:val="00210D30"/>
    <w:rsid w:val="00211524"/>
    <w:rsid w:val="002121A5"/>
    <w:rsid w:val="00213A8D"/>
    <w:rsid w:val="00215820"/>
    <w:rsid w:val="00215E3F"/>
    <w:rsid w:val="00216E8C"/>
    <w:rsid w:val="00217D54"/>
    <w:rsid w:val="00220F66"/>
    <w:rsid w:val="00224B90"/>
    <w:rsid w:val="00225ECE"/>
    <w:rsid w:val="00226314"/>
    <w:rsid w:val="00226B4C"/>
    <w:rsid w:val="00227E0E"/>
    <w:rsid w:val="002300AE"/>
    <w:rsid w:val="00230F0E"/>
    <w:rsid w:val="002318C8"/>
    <w:rsid w:val="002321BD"/>
    <w:rsid w:val="00232D52"/>
    <w:rsid w:val="00232E8A"/>
    <w:rsid w:val="002334B5"/>
    <w:rsid w:val="0023408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7170"/>
    <w:rsid w:val="00247BD0"/>
    <w:rsid w:val="00250B2A"/>
    <w:rsid w:val="00252606"/>
    <w:rsid w:val="00256A29"/>
    <w:rsid w:val="00257660"/>
    <w:rsid w:val="002601C2"/>
    <w:rsid w:val="002602A8"/>
    <w:rsid w:val="00261E90"/>
    <w:rsid w:val="002641C7"/>
    <w:rsid w:val="002644DC"/>
    <w:rsid w:val="00264833"/>
    <w:rsid w:val="002668FB"/>
    <w:rsid w:val="00266D27"/>
    <w:rsid w:val="002676A7"/>
    <w:rsid w:val="00267B46"/>
    <w:rsid w:val="00267D7D"/>
    <w:rsid w:val="00270F36"/>
    <w:rsid w:val="0027151E"/>
    <w:rsid w:val="00271F64"/>
    <w:rsid w:val="00273C4D"/>
    <w:rsid w:val="00273E7D"/>
    <w:rsid w:val="0028170A"/>
    <w:rsid w:val="00282C14"/>
    <w:rsid w:val="00284A27"/>
    <w:rsid w:val="002859C1"/>
    <w:rsid w:val="00286777"/>
    <w:rsid w:val="00286A40"/>
    <w:rsid w:val="00287B7A"/>
    <w:rsid w:val="00287D40"/>
    <w:rsid w:val="00287F71"/>
    <w:rsid w:val="00290E06"/>
    <w:rsid w:val="00291819"/>
    <w:rsid w:val="00292C50"/>
    <w:rsid w:val="00292DB9"/>
    <w:rsid w:val="00293C6A"/>
    <w:rsid w:val="002953A6"/>
    <w:rsid w:val="00295F8F"/>
    <w:rsid w:val="002969B5"/>
    <w:rsid w:val="00297329"/>
    <w:rsid w:val="002A070F"/>
    <w:rsid w:val="002A2437"/>
    <w:rsid w:val="002B081D"/>
    <w:rsid w:val="002B1646"/>
    <w:rsid w:val="002B1A6C"/>
    <w:rsid w:val="002B480B"/>
    <w:rsid w:val="002C0954"/>
    <w:rsid w:val="002C14BF"/>
    <w:rsid w:val="002C3477"/>
    <w:rsid w:val="002C3FB6"/>
    <w:rsid w:val="002C453A"/>
    <w:rsid w:val="002C50FB"/>
    <w:rsid w:val="002C5519"/>
    <w:rsid w:val="002D2E71"/>
    <w:rsid w:val="002D3DAA"/>
    <w:rsid w:val="002D4807"/>
    <w:rsid w:val="002D48D6"/>
    <w:rsid w:val="002D572B"/>
    <w:rsid w:val="002D7B54"/>
    <w:rsid w:val="002D7CAC"/>
    <w:rsid w:val="002E0A3B"/>
    <w:rsid w:val="002E170A"/>
    <w:rsid w:val="002E17D6"/>
    <w:rsid w:val="002E43E4"/>
    <w:rsid w:val="002E4CF9"/>
    <w:rsid w:val="002E4D7C"/>
    <w:rsid w:val="002F0073"/>
    <w:rsid w:val="002F0B1A"/>
    <w:rsid w:val="002F18C0"/>
    <w:rsid w:val="002F3E35"/>
    <w:rsid w:val="002F4345"/>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749"/>
    <w:rsid w:val="00315A11"/>
    <w:rsid w:val="00315E1E"/>
    <w:rsid w:val="0031783E"/>
    <w:rsid w:val="003203BC"/>
    <w:rsid w:val="0032065E"/>
    <w:rsid w:val="0032104E"/>
    <w:rsid w:val="00322020"/>
    <w:rsid w:val="003221AC"/>
    <w:rsid w:val="00323BCD"/>
    <w:rsid w:val="0032434F"/>
    <w:rsid w:val="00325CA9"/>
    <w:rsid w:val="00325D3D"/>
    <w:rsid w:val="00326B5D"/>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20E2"/>
    <w:rsid w:val="003428E5"/>
    <w:rsid w:val="00342D15"/>
    <w:rsid w:val="003434FF"/>
    <w:rsid w:val="00343D61"/>
    <w:rsid w:val="00344C46"/>
    <w:rsid w:val="00347E27"/>
    <w:rsid w:val="003507C0"/>
    <w:rsid w:val="00350BC9"/>
    <w:rsid w:val="00351963"/>
    <w:rsid w:val="0035461D"/>
    <w:rsid w:val="00355AB5"/>
    <w:rsid w:val="003565C1"/>
    <w:rsid w:val="00357BF6"/>
    <w:rsid w:val="00361667"/>
    <w:rsid w:val="00361DAB"/>
    <w:rsid w:val="00362211"/>
    <w:rsid w:val="003625A7"/>
    <w:rsid w:val="00364A85"/>
    <w:rsid w:val="00367FE6"/>
    <w:rsid w:val="00371286"/>
    <w:rsid w:val="00371D40"/>
    <w:rsid w:val="00372D40"/>
    <w:rsid w:val="003737BE"/>
    <w:rsid w:val="00373854"/>
    <w:rsid w:val="0037658E"/>
    <w:rsid w:val="003801ED"/>
    <w:rsid w:val="00381603"/>
    <w:rsid w:val="0038250F"/>
    <w:rsid w:val="00382867"/>
    <w:rsid w:val="00382B9D"/>
    <w:rsid w:val="00384B93"/>
    <w:rsid w:val="00384E0F"/>
    <w:rsid w:val="00387115"/>
    <w:rsid w:val="0039177D"/>
    <w:rsid w:val="00392BCA"/>
    <w:rsid w:val="00394595"/>
    <w:rsid w:val="00395B2D"/>
    <w:rsid w:val="00395D9D"/>
    <w:rsid w:val="00395E64"/>
    <w:rsid w:val="00396405"/>
    <w:rsid w:val="003A0A61"/>
    <w:rsid w:val="003A0DAE"/>
    <w:rsid w:val="003A3BCF"/>
    <w:rsid w:val="003A5E6F"/>
    <w:rsid w:val="003A616A"/>
    <w:rsid w:val="003B0E99"/>
    <w:rsid w:val="003B36BC"/>
    <w:rsid w:val="003B57C9"/>
    <w:rsid w:val="003C142A"/>
    <w:rsid w:val="003C2C81"/>
    <w:rsid w:val="003C3345"/>
    <w:rsid w:val="003C46AD"/>
    <w:rsid w:val="003C48ED"/>
    <w:rsid w:val="003C5EFF"/>
    <w:rsid w:val="003C7171"/>
    <w:rsid w:val="003D036B"/>
    <w:rsid w:val="003D0638"/>
    <w:rsid w:val="003D1F95"/>
    <w:rsid w:val="003D2AC7"/>
    <w:rsid w:val="003D5C0C"/>
    <w:rsid w:val="003D60D6"/>
    <w:rsid w:val="003D6235"/>
    <w:rsid w:val="003E02AA"/>
    <w:rsid w:val="003E3080"/>
    <w:rsid w:val="003E3F8D"/>
    <w:rsid w:val="003E6761"/>
    <w:rsid w:val="003E6BEE"/>
    <w:rsid w:val="003E6EE2"/>
    <w:rsid w:val="003F2D31"/>
    <w:rsid w:val="003F4D8F"/>
    <w:rsid w:val="003F5B49"/>
    <w:rsid w:val="003F7D48"/>
    <w:rsid w:val="00403B75"/>
    <w:rsid w:val="004041A3"/>
    <w:rsid w:val="004046A6"/>
    <w:rsid w:val="004047EC"/>
    <w:rsid w:val="00404E1F"/>
    <w:rsid w:val="004059DB"/>
    <w:rsid w:val="004069EE"/>
    <w:rsid w:val="004076E1"/>
    <w:rsid w:val="004119EF"/>
    <w:rsid w:val="00411C12"/>
    <w:rsid w:val="00411FEC"/>
    <w:rsid w:val="00412299"/>
    <w:rsid w:val="00413A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08D"/>
    <w:rsid w:val="00425634"/>
    <w:rsid w:val="00426236"/>
    <w:rsid w:val="00426FF1"/>
    <w:rsid w:val="00427B99"/>
    <w:rsid w:val="00430606"/>
    <w:rsid w:val="00432D46"/>
    <w:rsid w:val="004334A0"/>
    <w:rsid w:val="00437818"/>
    <w:rsid w:val="00437E65"/>
    <w:rsid w:val="0044104A"/>
    <w:rsid w:val="00441B04"/>
    <w:rsid w:val="00443749"/>
    <w:rsid w:val="00444D23"/>
    <w:rsid w:val="00445130"/>
    <w:rsid w:val="004467C0"/>
    <w:rsid w:val="00446977"/>
    <w:rsid w:val="004470AB"/>
    <w:rsid w:val="00447A2E"/>
    <w:rsid w:val="00447D1A"/>
    <w:rsid w:val="004506A6"/>
    <w:rsid w:val="004508C9"/>
    <w:rsid w:val="00451707"/>
    <w:rsid w:val="00452FF3"/>
    <w:rsid w:val="0045369F"/>
    <w:rsid w:val="0045524E"/>
    <w:rsid w:val="00456277"/>
    <w:rsid w:val="00456AA0"/>
    <w:rsid w:val="004639D1"/>
    <w:rsid w:val="00463D1E"/>
    <w:rsid w:val="00465C07"/>
    <w:rsid w:val="00466179"/>
    <w:rsid w:val="004663D4"/>
    <w:rsid w:val="00470998"/>
    <w:rsid w:val="00471C0E"/>
    <w:rsid w:val="00474306"/>
    <w:rsid w:val="004751C1"/>
    <w:rsid w:val="004774E8"/>
    <w:rsid w:val="00481054"/>
    <w:rsid w:val="0048275F"/>
    <w:rsid w:val="004829C0"/>
    <w:rsid w:val="004832E0"/>
    <w:rsid w:val="004836C8"/>
    <w:rsid w:val="00483781"/>
    <w:rsid w:val="00483E33"/>
    <w:rsid w:val="00485BAF"/>
    <w:rsid w:val="00485E7B"/>
    <w:rsid w:val="00490165"/>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397"/>
    <w:rsid w:val="004A789C"/>
    <w:rsid w:val="004B04DB"/>
    <w:rsid w:val="004B1171"/>
    <w:rsid w:val="004B1CE2"/>
    <w:rsid w:val="004B2582"/>
    <w:rsid w:val="004B427A"/>
    <w:rsid w:val="004B4C52"/>
    <w:rsid w:val="004C51FE"/>
    <w:rsid w:val="004C56EF"/>
    <w:rsid w:val="004C5F8E"/>
    <w:rsid w:val="004C65DE"/>
    <w:rsid w:val="004C71B6"/>
    <w:rsid w:val="004C748D"/>
    <w:rsid w:val="004D0CED"/>
    <w:rsid w:val="004D2045"/>
    <w:rsid w:val="004D265E"/>
    <w:rsid w:val="004D4F0B"/>
    <w:rsid w:val="004D543B"/>
    <w:rsid w:val="004D573A"/>
    <w:rsid w:val="004D745C"/>
    <w:rsid w:val="004D7B6D"/>
    <w:rsid w:val="004E27B8"/>
    <w:rsid w:val="004E2855"/>
    <w:rsid w:val="004E43BC"/>
    <w:rsid w:val="004E5A1F"/>
    <w:rsid w:val="004E6BB1"/>
    <w:rsid w:val="004E7604"/>
    <w:rsid w:val="004F1FD4"/>
    <w:rsid w:val="004F44DD"/>
    <w:rsid w:val="004F47A0"/>
    <w:rsid w:val="004F61F7"/>
    <w:rsid w:val="004F6ED1"/>
    <w:rsid w:val="004F7BBD"/>
    <w:rsid w:val="00501B09"/>
    <w:rsid w:val="00501ED8"/>
    <w:rsid w:val="00503EEF"/>
    <w:rsid w:val="005062DD"/>
    <w:rsid w:val="005070DF"/>
    <w:rsid w:val="00507648"/>
    <w:rsid w:val="00510305"/>
    <w:rsid w:val="005115FB"/>
    <w:rsid w:val="00512F59"/>
    <w:rsid w:val="00513436"/>
    <w:rsid w:val="005137DA"/>
    <w:rsid w:val="005146AB"/>
    <w:rsid w:val="00514FE9"/>
    <w:rsid w:val="00516EAD"/>
    <w:rsid w:val="00517648"/>
    <w:rsid w:val="005177F1"/>
    <w:rsid w:val="00520594"/>
    <w:rsid w:val="00520A3C"/>
    <w:rsid w:val="005217AD"/>
    <w:rsid w:val="00523504"/>
    <w:rsid w:val="00523770"/>
    <w:rsid w:val="005245EC"/>
    <w:rsid w:val="00524E43"/>
    <w:rsid w:val="005267A4"/>
    <w:rsid w:val="00526CC9"/>
    <w:rsid w:val="00527B1C"/>
    <w:rsid w:val="00527FB9"/>
    <w:rsid w:val="00530BF1"/>
    <w:rsid w:val="00530DF6"/>
    <w:rsid w:val="00531435"/>
    <w:rsid w:val="00531D9B"/>
    <w:rsid w:val="00531EBC"/>
    <w:rsid w:val="00533342"/>
    <w:rsid w:val="00534161"/>
    <w:rsid w:val="00535048"/>
    <w:rsid w:val="00535451"/>
    <w:rsid w:val="00535564"/>
    <w:rsid w:val="00535775"/>
    <w:rsid w:val="0053588D"/>
    <w:rsid w:val="00536553"/>
    <w:rsid w:val="00537E8E"/>
    <w:rsid w:val="0054179A"/>
    <w:rsid w:val="005419BA"/>
    <w:rsid w:val="00541D3A"/>
    <w:rsid w:val="00543C7D"/>
    <w:rsid w:val="00545573"/>
    <w:rsid w:val="00545712"/>
    <w:rsid w:val="00547746"/>
    <w:rsid w:val="00551764"/>
    <w:rsid w:val="00551B8C"/>
    <w:rsid w:val="0055256E"/>
    <w:rsid w:val="00552DE4"/>
    <w:rsid w:val="00553846"/>
    <w:rsid w:val="00554834"/>
    <w:rsid w:val="00557262"/>
    <w:rsid w:val="005575DE"/>
    <w:rsid w:val="00562751"/>
    <w:rsid w:val="005642B7"/>
    <w:rsid w:val="00565F4A"/>
    <w:rsid w:val="00566EF6"/>
    <w:rsid w:val="00570DEE"/>
    <w:rsid w:val="0057166C"/>
    <w:rsid w:val="00572323"/>
    <w:rsid w:val="00572434"/>
    <w:rsid w:val="00572556"/>
    <w:rsid w:val="00574C0C"/>
    <w:rsid w:val="00576DE1"/>
    <w:rsid w:val="0058001C"/>
    <w:rsid w:val="00580569"/>
    <w:rsid w:val="00582144"/>
    <w:rsid w:val="0058276E"/>
    <w:rsid w:val="00582F9F"/>
    <w:rsid w:val="005832C7"/>
    <w:rsid w:val="00583E36"/>
    <w:rsid w:val="00584463"/>
    <w:rsid w:val="00587E23"/>
    <w:rsid w:val="00590251"/>
    <w:rsid w:val="00591BC8"/>
    <w:rsid w:val="005936E7"/>
    <w:rsid w:val="00595229"/>
    <w:rsid w:val="005953CD"/>
    <w:rsid w:val="005956D0"/>
    <w:rsid w:val="00595C63"/>
    <w:rsid w:val="00596C30"/>
    <w:rsid w:val="00597276"/>
    <w:rsid w:val="005978CA"/>
    <w:rsid w:val="00597FD1"/>
    <w:rsid w:val="005A0CC5"/>
    <w:rsid w:val="005A1293"/>
    <w:rsid w:val="005A14C9"/>
    <w:rsid w:val="005A1D3D"/>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1D98"/>
    <w:rsid w:val="005C33F5"/>
    <w:rsid w:val="005C4371"/>
    <w:rsid w:val="005C48A5"/>
    <w:rsid w:val="005C5322"/>
    <w:rsid w:val="005D1AAD"/>
    <w:rsid w:val="005D1AE3"/>
    <w:rsid w:val="005D1F0E"/>
    <w:rsid w:val="005D2834"/>
    <w:rsid w:val="005D3538"/>
    <w:rsid w:val="005D3780"/>
    <w:rsid w:val="005D3AAA"/>
    <w:rsid w:val="005D4BEB"/>
    <w:rsid w:val="005D4CFF"/>
    <w:rsid w:val="005D4ED4"/>
    <w:rsid w:val="005D7C7C"/>
    <w:rsid w:val="005E357B"/>
    <w:rsid w:val="005E65ED"/>
    <w:rsid w:val="005E794F"/>
    <w:rsid w:val="005F04DD"/>
    <w:rsid w:val="005F127E"/>
    <w:rsid w:val="005F1CC6"/>
    <w:rsid w:val="005F1D1A"/>
    <w:rsid w:val="005F1E89"/>
    <w:rsid w:val="005F4114"/>
    <w:rsid w:val="005F63E4"/>
    <w:rsid w:val="005F6A67"/>
    <w:rsid w:val="00600B80"/>
    <w:rsid w:val="00602877"/>
    <w:rsid w:val="006146AA"/>
    <w:rsid w:val="00615B56"/>
    <w:rsid w:val="0061751F"/>
    <w:rsid w:val="0062000C"/>
    <w:rsid w:val="00621A13"/>
    <w:rsid w:val="00623E43"/>
    <w:rsid w:val="006258A5"/>
    <w:rsid w:val="006259D4"/>
    <w:rsid w:val="006265C7"/>
    <w:rsid w:val="00632C69"/>
    <w:rsid w:val="00633669"/>
    <w:rsid w:val="00641370"/>
    <w:rsid w:val="006423D3"/>
    <w:rsid w:val="00642DF4"/>
    <w:rsid w:val="00643405"/>
    <w:rsid w:val="0064481F"/>
    <w:rsid w:val="00651958"/>
    <w:rsid w:val="006533D4"/>
    <w:rsid w:val="00653FA4"/>
    <w:rsid w:val="00656669"/>
    <w:rsid w:val="00656E58"/>
    <w:rsid w:val="00657A19"/>
    <w:rsid w:val="00660758"/>
    <w:rsid w:val="00660E5E"/>
    <w:rsid w:val="0066163D"/>
    <w:rsid w:val="006636EE"/>
    <w:rsid w:val="00663F96"/>
    <w:rsid w:val="00663FD4"/>
    <w:rsid w:val="00665268"/>
    <w:rsid w:val="00672A7E"/>
    <w:rsid w:val="006732B9"/>
    <w:rsid w:val="00674105"/>
    <w:rsid w:val="006808D0"/>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8699C"/>
    <w:rsid w:val="0068707B"/>
    <w:rsid w:val="00690FF6"/>
    <w:rsid w:val="0069126C"/>
    <w:rsid w:val="0069447E"/>
    <w:rsid w:val="00694E44"/>
    <w:rsid w:val="006A0785"/>
    <w:rsid w:val="006A124D"/>
    <w:rsid w:val="006A1A33"/>
    <w:rsid w:val="006A2C8D"/>
    <w:rsid w:val="006A3A88"/>
    <w:rsid w:val="006A4A69"/>
    <w:rsid w:val="006A5769"/>
    <w:rsid w:val="006A59E6"/>
    <w:rsid w:val="006A740E"/>
    <w:rsid w:val="006B0059"/>
    <w:rsid w:val="006B060A"/>
    <w:rsid w:val="006B0CEA"/>
    <w:rsid w:val="006B0DA9"/>
    <w:rsid w:val="006B1320"/>
    <w:rsid w:val="006B232B"/>
    <w:rsid w:val="006B3D7E"/>
    <w:rsid w:val="006B43D1"/>
    <w:rsid w:val="006B4B0C"/>
    <w:rsid w:val="006B4B71"/>
    <w:rsid w:val="006B5D63"/>
    <w:rsid w:val="006B651E"/>
    <w:rsid w:val="006B74D8"/>
    <w:rsid w:val="006B75FC"/>
    <w:rsid w:val="006C362D"/>
    <w:rsid w:val="006C3771"/>
    <w:rsid w:val="006C3F1F"/>
    <w:rsid w:val="006C42DB"/>
    <w:rsid w:val="006C48DB"/>
    <w:rsid w:val="006C4BE7"/>
    <w:rsid w:val="006C5CBD"/>
    <w:rsid w:val="006C658A"/>
    <w:rsid w:val="006C6971"/>
    <w:rsid w:val="006C74EF"/>
    <w:rsid w:val="006C754D"/>
    <w:rsid w:val="006D20C8"/>
    <w:rsid w:val="006D22CE"/>
    <w:rsid w:val="006D338F"/>
    <w:rsid w:val="006D4B1D"/>
    <w:rsid w:val="006D4B54"/>
    <w:rsid w:val="006D5813"/>
    <w:rsid w:val="006D60E4"/>
    <w:rsid w:val="006D732A"/>
    <w:rsid w:val="006E079A"/>
    <w:rsid w:val="006E289B"/>
    <w:rsid w:val="006E2ACB"/>
    <w:rsid w:val="006E3050"/>
    <w:rsid w:val="006E404D"/>
    <w:rsid w:val="006E664B"/>
    <w:rsid w:val="006E7478"/>
    <w:rsid w:val="006E752A"/>
    <w:rsid w:val="006F09F2"/>
    <w:rsid w:val="006F133D"/>
    <w:rsid w:val="006F2B07"/>
    <w:rsid w:val="006F5509"/>
    <w:rsid w:val="006F714A"/>
    <w:rsid w:val="006F7A83"/>
    <w:rsid w:val="007065B7"/>
    <w:rsid w:val="00706FB8"/>
    <w:rsid w:val="00707635"/>
    <w:rsid w:val="00707A51"/>
    <w:rsid w:val="007103C4"/>
    <w:rsid w:val="00710722"/>
    <w:rsid w:val="00711626"/>
    <w:rsid w:val="0071398D"/>
    <w:rsid w:val="00713EEB"/>
    <w:rsid w:val="00714DCA"/>
    <w:rsid w:val="00715ADF"/>
    <w:rsid w:val="0071630F"/>
    <w:rsid w:val="00717CF6"/>
    <w:rsid w:val="00721F87"/>
    <w:rsid w:val="00722FBC"/>
    <w:rsid w:val="007241FF"/>
    <w:rsid w:val="0072747D"/>
    <w:rsid w:val="00727DC1"/>
    <w:rsid w:val="00730D3B"/>
    <w:rsid w:val="0073547C"/>
    <w:rsid w:val="007361EB"/>
    <w:rsid w:val="0073645F"/>
    <w:rsid w:val="00737F37"/>
    <w:rsid w:val="0074078A"/>
    <w:rsid w:val="0074097B"/>
    <w:rsid w:val="00740E71"/>
    <w:rsid w:val="00744A5A"/>
    <w:rsid w:val="00744BC8"/>
    <w:rsid w:val="007465D0"/>
    <w:rsid w:val="00746D70"/>
    <w:rsid w:val="007473BB"/>
    <w:rsid w:val="00752A24"/>
    <w:rsid w:val="00752C9E"/>
    <w:rsid w:val="00752F37"/>
    <w:rsid w:val="0075385B"/>
    <w:rsid w:val="00754CC4"/>
    <w:rsid w:val="00754EF4"/>
    <w:rsid w:val="00755353"/>
    <w:rsid w:val="00755B12"/>
    <w:rsid w:val="00756921"/>
    <w:rsid w:val="00756EB5"/>
    <w:rsid w:val="00757076"/>
    <w:rsid w:val="0075773B"/>
    <w:rsid w:val="007579FD"/>
    <w:rsid w:val="00760300"/>
    <w:rsid w:val="00763952"/>
    <w:rsid w:val="00763ABA"/>
    <w:rsid w:val="00763D79"/>
    <w:rsid w:val="0076489C"/>
    <w:rsid w:val="00766DBB"/>
    <w:rsid w:val="00766E93"/>
    <w:rsid w:val="007700E6"/>
    <w:rsid w:val="00770E28"/>
    <w:rsid w:val="007712BF"/>
    <w:rsid w:val="00772A2E"/>
    <w:rsid w:val="00773BF7"/>
    <w:rsid w:val="0077427E"/>
    <w:rsid w:val="00774C03"/>
    <w:rsid w:val="00775202"/>
    <w:rsid w:val="0077564E"/>
    <w:rsid w:val="00775829"/>
    <w:rsid w:val="00780137"/>
    <w:rsid w:val="00782C7F"/>
    <w:rsid w:val="007835E1"/>
    <w:rsid w:val="007852A1"/>
    <w:rsid w:val="00786D0D"/>
    <w:rsid w:val="00791E07"/>
    <w:rsid w:val="007921BA"/>
    <w:rsid w:val="00794336"/>
    <w:rsid w:val="007943C2"/>
    <w:rsid w:val="00794953"/>
    <w:rsid w:val="0079529A"/>
    <w:rsid w:val="0079623F"/>
    <w:rsid w:val="00797D20"/>
    <w:rsid w:val="007A0FD1"/>
    <w:rsid w:val="007A3648"/>
    <w:rsid w:val="007A552A"/>
    <w:rsid w:val="007A7406"/>
    <w:rsid w:val="007B0C9D"/>
    <w:rsid w:val="007B0EC0"/>
    <w:rsid w:val="007B14A5"/>
    <w:rsid w:val="007B2F9F"/>
    <w:rsid w:val="007B3161"/>
    <w:rsid w:val="007B35AD"/>
    <w:rsid w:val="007B4407"/>
    <w:rsid w:val="007B4D1F"/>
    <w:rsid w:val="007B5EB2"/>
    <w:rsid w:val="007B6224"/>
    <w:rsid w:val="007B67C5"/>
    <w:rsid w:val="007B7A62"/>
    <w:rsid w:val="007C0747"/>
    <w:rsid w:val="007C102B"/>
    <w:rsid w:val="007C2973"/>
    <w:rsid w:val="007C2CF3"/>
    <w:rsid w:val="007C3A8C"/>
    <w:rsid w:val="007C519F"/>
    <w:rsid w:val="007C6544"/>
    <w:rsid w:val="007C785C"/>
    <w:rsid w:val="007C7F12"/>
    <w:rsid w:val="007D00DC"/>
    <w:rsid w:val="007D0927"/>
    <w:rsid w:val="007D0A51"/>
    <w:rsid w:val="007D2091"/>
    <w:rsid w:val="007D3297"/>
    <w:rsid w:val="007D32F2"/>
    <w:rsid w:val="007D3C7E"/>
    <w:rsid w:val="007D7437"/>
    <w:rsid w:val="007D7642"/>
    <w:rsid w:val="007E05A0"/>
    <w:rsid w:val="007E4144"/>
    <w:rsid w:val="007F1AC1"/>
    <w:rsid w:val="007F3F0C"/>
    <w:rsid w:val="007F5AA6"/>
    <w:rsid w:val="008006A8"/>
    <w:rsid w:val="00800C23"/>
    <w:rsid w:val="00801E32"/>
    <w:rsid w:val="0080409E"/>
    <w:rsid w:val="008078AD"/>
    <w:rsid w:val="00810136"/>
    <w:rsid w:val="00810E75"/>
    <w:rsid w:val="00811018"/>
    <w:rsid w:val="008124C9"/>
    <w:rsid w:val="00813004"/>
    <w:rsid w:val="00814713"/>
    <w:rsid w:val="008169EA"/>
    <w:rsid w:val="00820365"/>
    <w:rsid w:val="00821E02"/>
    <w:rsid w:val="0082580F"/>
    <w:rsid w:val="00826DD7"/>
    <w:rsid w:val="00832F64"/>
    <w:rsid w:val="008336A4"/>
    <w:rsid w:val="00833B7C"/>
    <w:rsid w:val="00833EF8"/>
    <w:rsid w:val="00834196"/>
    <w:rsid w:val="00834B93"/>
    <w:rsid w:val="008354C1"/>
    <w:rsid w:val="00835F36"/>
    <w:rsid w:val="008364B1"/>
    <w:rsid w:val="00836632"/>
    <w:rsid w:val="00836CA3"/>
    <w:rsid w:val="00836CD4"/>
    <w:rsid w:val="008373DC"/>
    <w:rsid w:val="00837900"/>
    <w:rsid w:val="008406F4"/>
    <w:rsid w:val="008418AF"/>
    <w:rsid w:val="008424CB"/>
    <w:rsid w:val="00843727"/>
    <w:rsid w:val="00844761"/>
    <w:rsid w:val="008456D7"/>
    <w:rsid w:val="00845B59"/>
    <w:rsid w:val="00846EF8"/>
    <w:rsid w:val="008470F4"/>
    <w:rsid w:val="00851E30"/>
    <w:rsid w:val="008541DE"/>
    <w:rsid w:val="00854D8B"/>
    <w:rsid w:val="00856F20"/>
    <w:rsid w:val="0086113D"/>
    <w:rsid w:val="00861CD9"/>
    <w:rsid w:val="00862F90"/>
    <w:rsid w:val="008634B3"/>
    <w:rsid w:val="008634B9"/>
    <w:rsid w:val="008647BB"/>
    <w:rsid w:val="00864A1B"/>
    <w:rsid w:val="00865E5B"/>
    <w:rsid w:val="00866B20"/>
    <w:rsid w:val="00867311"/>
    <w:rsid w:val="00874172"/>
    <w:rsid w:val="00875F55"/>
    <w:rsid w:val="008777D2"/>
    <w:rsid w:val="008805EA"/>
    <w:rsid w:val="00880FF7"/>
    <w:rsid w:val="008822CA"/>
    <w:rsid w:val="0088245B"/>
    <w:rsid w:val="008824EC"/>
    <w:rsid w:val="00882FCE"/>
    <w:rsid w:val="00884656"/>
    <w:rsid w:val="008865ED"/>
    <w:rsid w:val="0088696D"/>
    <w:rsid w:val="00887755"/>
    <w:rsid w:val="0089072E"/>
    <w:rsid w:val="008928B2"/>
    <w:rsid w:val="008937BC"/>
    <w:rsid w:val="008943FE"/>
    <w:rsid w:val="008944B8"/>
    <w:rsid w:val="00896646"/>
    <w:rsid w:val="00896D65"/>
    <w:rsid w:val="008A22C6"/>
    <w:rsid w:val="008A245E"/>
    <w:rsid w:val="008A26F5"/>
    <w:rsid w:val="008A2726"/>
    <w:rsid w:val="008A27D4"/>
    <w:rsid w:val="008A555C"/>
    <w:rsid w:val="008A6A93"/>
    <w:rsid w:val="008A75B4"/>
    <w:rsid w:val="008A7B28"/>
    <w:rsid w:val="008B22E7"/>
    <w:rsid w:val="008B2E50"/>
    <w:rsid w:val="008B372E"/>
    <w:rsid w:val="008B5B92"/>
    <w:rsid w:val="008B7413"/>
    <w:rsid w:val="008B7AEE"/>
    <w:rsid w:val="008C25DE"/>
    <w:rsid w:val="008C27FD"/>
    <w:rsid w:val="008C59D9"/>
    <w:rsid w:val="008C618C"/>
    <w:rsid w:val="008C65AC"/>
    <w:rsid w:val="008D0222"/>
    <w:rsid w:val="008D1FF5"/>
    <w:rsid w:val="008D339E"/>
    <w:rsid w:val="008D3500"/>
    <w:rsid w:val="008D7A53"/>
    <w:rsid w:val="008D7F55"/>
    <w:rsid w:val="008E40C5"/>
    <w:rsid w:val="008E541D"/>
    <w:rsid w:val="008E5EA3"/>
    <w:rsid w:val="008E6C08"/>
    <w:rsid w:val="008E7463"/>
    <w:rsid w:val="008E7C62"/>
    <w:rsid w:val="008F0834"/>
    <w:rsid w:val="008F23FB"/>
    <w:rsid w:val="008F24A5"/>
    <w:rsid w:val="008F2E6C"/>
    <w:rsid w:val="008F33E4"/>
    <w:rsid w:val="008F440D"/>
    <w:rsid w:val="008F4E04"/>
    <w:rsid w:val="008F4EEC"/>
    <w:rsid w:val="008F5437"/>
    <w:rsid w:val="008F5541"/>
    <w:rsid w:val="008F6ECD"/>
    <w:rsid w:val="008F7A21"/>
    <w:rsid w:val="00900D14"/>
    <w:rsid w:val="009025E2"/>
    <w:rsid w:val="00903DA4"/>
    <w:rsid w:val="00904BAA"/>
    <w:rsid w:val="00905DFD"/>
    <w:rsid w:val="009125D1"/>
    <w:rsid w:val="00912B77"/>
    <w:rsid w:val="00914318"/>
    <w:rsid w:val="009165DF"/>
    <w:rsid w:val="009169C9"/>
    <w:rsid w:val="00917369"/>
    <w:rsid w:val="0091737D"/>
    <w:rsid w:val="0091766E"/>
    <w:rsid w:val="0092430A"/>
    <w:rsid w:val="00925473"/>
    <w:rsid w:val="00930E54"/>
    <w:rsid w:val="009314CE"/>
    <w:rsid w:val="00932394"/>
    <w:rsid w:val="00932791"/>
    <w:rsid w:val="00933978"/>
    <w:rsid w:val="00935183"/>
    <w:rsid w:val="00936844"/>
    <w:rsid w:val="00937577"/>
    <w:rsid w:val="0093791F"/>
    <w:rsid w:val="00942B01"/>
    <w:rsid w:val="00942D73"/>
    <w:rsid w:val="009437D6"/>
    <w:rsid w:val="00943FDB"/>
    <w:rsid w:val="00944019"/>
    <w:rsid w:val="00945A0E"/>
    <w:rsid w:val="00946B06"/>
    <w:rsid w:val="00946CCF"/>
    <w:rsid w:val="00947AB9"/>
    <w:rsid w:val="0095010C"/>
    <w:rsid w:val="00950F84"/>
    <w:rsid w:val="00951611"/>
    <w:rsid w:val="00952342"/>
    <w:rsid w:val="009525D2"/>
    <w:rsid w:val="00952A51"/>
    <w:rsid w:val="0095487B"/>
    <w:rsid w:val="00957278"/>
    <w:rsid w:val="009574F2"/>
    <w:rsid w:val="009575B1"/>
    <w:rsid w:val="009609AE"/>
    <w:rsid w:val="00961A02"/>
    <w:rsid w:val="00961F76"/>
    <w:rsid w:val="0096274C"/>
    <w:rsid w:val="00963E32"/>
    <w:rsid w:val="00964568"/>
    <w:rsid w:val="00965639"/>
    <w:rsid w:val="009669D2"/>
    <w:rsid w:val="00967444"/>
    <w:rsid w:val="009703BB"/>
    <w:rsid w:val="00970497"/>
    <w:rsid w:val="009719F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7E3B"/>
    <w:rsid w:val="00990FC2"/>
    <w:rsid w:val="0099290E"/>
    <w:rsid w:val="0099334E"/>
    <w:rsid w:val="0099370B"/>
    <w:rsid w:val="00995412"/>
    <w:rsid w:val="00995AEC"/>
    <w:rsid w:val="00995E50"/>
    <w:rsid w:val="00996A8B"/>
    <w:rsid w:val="00996E87"/>
    <w:rsid w:val="00997037"/>
    <w:rsid w:val="009A002F"/>
    <w:rsid w:val="009A06C6"/>
    <w:rsid w:val="009A223C"/>
    <w:rsid w:val="009A2D7F"/>
    <w:rsid w:val="009A334A"/>
    <w:rsid w:val="009A432C"/>
    <w:rsid w:val="009A44F0"/>
    <w:rsid w:val="009A4DE5"/>
    <w:rsid w:val="009A7667"/>
    <w:rsid w:val="009B2A98"/>
    <w:rsid w:val="009B48C4"/>
    <w:rsid w:val="009B4C19"/>
    <w:rsid w:val="009B4D28"/>
    <w:rsid w:val="009B75C6"/>
    <w:rsid w:val="009B7719"/>
    <w:rsid w:val="009C0DC5"/>
    <w:rsid w:val="009C1F47"/>
    <w:rsid w:val="009C3F4D"/>
    <w:rsid w:val="009C4072"/>
    <w:rsid w:val="009C4C10"/>
    <w:rsid w:val="009C7A78"/>
    <w:rsid w:val="009D0B1C"/>
    <w:rsid w:val="009D2BB2"/>
    <w:rsid w:val="009D2E9D"/>
    <w:rsid w:val="009D6EC8"/>
    <w:rsid w:val="009D7423"/>
    <w:rsid w:val="009E302E"/>
    <w:rsid w:val="009E35F6"/>
    <w:rsid w:val="009E4099"/>
    <w:rsid w:val="009E6082"/>
    <w:rsid w:val="009E6B36"/>
    <w:rsid w:val="009F21A9"/>
    <w:rsid w:val="009F3CC7"/>
    <w:rsid w:val="009F7527"/>
    <w:rsid w:val="00A001EE"/>
    <w:rsid w:val="00A0438E"/>
    <w:rsid w:val="00A05473"/>
    <w:rsid w:val="00A056D5"/>
    <w:rsid w:val="00A05CE4"/>
    <w:rsid w:val="00A067AB"/>
    <w:rsid w:val="00A11AAD"/>
    <w:rsid w:val="00A11C70"/>
    <w:rsid w:val="00A12026"/>
    <w:rsid w:val="00A124DA"/>
    <w:rsid w:val="00A12FD1"/>
    <w:rsid w:val="00A1434F"/>
    <w:rsid w:val="00A15D30"/>
    <w:rsid w:val="00A201DA"/>
    <w:rsid w:val="00A208FB"/>
    <w:rsid w:val="00A213B6"/>
    <w:rsid w:val="00A23008"/>
    <w:rsid w:val="00A23548"/>
    <w:rsid w:val="00A26900"/>
    <w:rsid w:val="00A26BAC"/>
    <w:rsid w:val="00A278E2"/>
    <w:rsid w:val="00A32670"/>
    <w:rsid w:val="00A345AC"/>
    <w:rsid w:val="00A350F6"/>
    <w:rsid w:val="00A36158"/>
    <w:rsid w:val="00A362FF"/>
    <w:rsid w:val="00A36ECA"/>
    <w:rsid w:val="00A37BEE"/>
    <w:rsid w:val="00A404F1"/>
    <w:rsid w:val="00A42121"/>
    <w:rsid w:val="00A42AA0"/>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66CD"/>
    <w:rsid w:val="00A56D92"/>
    <w:rsid w:val="00A578A6"/>
    <w:rsid w:val="00A614CF"/>
    <w:rsid w:val="00A62388"/>
    <w:rsid w:val="00A6260A"/>
    <w:rsid w:val="00A6371A"/>
    <w:rsid w:val="00A63D3D"/>
    <w:rsid w:val="00A64133"/>
    <w:rsid w:val="00A643C6"/>
    <w:rsid w:val="00A64FBA"/>
    <w:rsid w:val="00A65CDE"/>
    <w:rsid w:val="00A66FF3"/>
    <w:rsid w:val="00A702B2"/>
    <w:rsid w:val="00A702C3"/>
    <w:rsid w:val="00A716CE"/>
    <w:rsid w:val="00A71A7F"/>
    <w:rsid w:val="00A71B87"/>
    <w:rsid w:val="00A721DF"/>
    <w:rsid w:val="00A74738"/>
    <w:rsid w:val="00A765E9"/>
    <w:rsid w:val="00A7686C"/>
    <w:rsid w:val="00A76CEC"/>
    <w:rsid w:val="00A76F07"/>
    <w:rsid w:val="00A773F3"/>
    <w:rsid w:val="00A77E4F"/>
    <w:rsid w:val="00A8081A"/>
    <w:rsid w:val="00A816B6"/>
    <w:rsid w:val="00A81B78"/>
    <w:rsid w:val="00A82A95"/>
    <w:rsid w:val="00A82B93"/>
    <w:rsid w:val="00A861C1"/>
    <w:rsid w:val="00A865C5"/>
    <w:rsid w:val="00A87BB3"/>
    <w:rsid w:val="00A90F00"/>
    <w:rsid w:val="00A92A73"/>
    <w:rsid w:val="00A93AC9"/>
    <w:rsid w:val="00A948CF"/>
    <w:rsid w:val="00A949F9"/>
    <w:rsid w:val="00A9631E"/>
    <w:rsid w:val="00A965C8"/>
    <w:rsid w:val="00AA1267"/>
    <w:rsid w:val="00AA150C"/>
    <w:rsid w:val="00AA24C7"/>
    <w:rsid w:val="00AA3132"/>
    <w:rsid w:val="00AA36F9"/>
    <w:rsid w:val="00AA46C2"/>
    <w:rsid w:val="00AA4BD2"/>
    <w:rsid w:val="00AA5A6D"/>
    <w:rsid w:val="00AB0218"/>
    <w:rsid w:val="00AB1804"/>
    <w:rsid w:val="00AB20E4"/>
    <w:rsid w:val="00AB2BF4"/>
    <w:rsid w:val="00AB4278"/>
    <w:rsid w:val="00AB44A6"/>
    <w:rsid w:val="00AB5953"/>
    <w:rsid w:val="00AB5E40"/>
    <w:rsid w:val="00AB667E"/>
    <w:rsid w:val="00AB67B8"/>
    <w:rsid w:val="00AB7B2A"/>
    <w:rsid w:val="00AC0DD3"/>
    <w:rsid w:val="00AC3F34"/>
    <w:rsid w:val="00AC401E"/>
    <w:rsid w:val="00AC4789"/>
    <w:rsid w:val="00AC678B"/>
    <w:rsid w:val="00AD04EF"/>
    <w:rsid w:val="00AD0800"/>
    <w:rsid w:val="00AD1830"/>
    <w:rsid w:val="00AD38CB"/>
    <w:rsid w:val="00AD494E"/>
    <w:rsid w:val="00AD5208"/>
    <w:rsid w:val="00AD64FC"/>
    <w:rsid w:val="00AD7754"/>
    <w:rsid w:val="00AE09B0"/>
    <w:rsid w:val="00AE458B"/>
    <w:rsid w:val="00AE55E0"/>
    <w:rsid w:val="00AE7375"/>
    <w:rsid w:val="00AF1FF2"/>
    <w:rsid w:val="00AF4346"/>
    <w:rsid w:val="00AF6284"/>
    <w:rsid w:val="00AF75D3"/>
    <w:rsid w:val="00B005A3"/>
    <w:rsid w:val="00B01F44"/>
    <w:rsid w:val="00B025A4"/>
    <w:rsid w:val="00B0282E"/>
    <w:rsid w:val="00B03A64"/>
    <w:rsid w:val="00B1145C"/>
    <w:rsid w:val="00B116AC"/>
    <w:rsid w:val="00B11D47"/>
    <w:rsid w:val="00B12D8B"/>
    <w:rsid w:val="00B14819"/>
    <w:rsid w:val="00B14D22"/>
    <w:rsid w:val="00B17590"/>
    <w:rsid w:val="00B179B3"/>
    <w:rsid w:val="00B2000A"/>
    <w:rsid w:val="00B205A6"/>
    <w:rsid w:val="00B205B5"/>
    <w:rsid w:val="00B21A0A"/>
    <w:rsid w:val="00B2466A"/>
    <w:rsid w:val="00B24DCF"/>
    <w:rsid w:val="00B26384"/>
    <w:rsid w:val="00B305B6"/>
    <w:rsid w:val="00B30E6A"/>
    <w:rsid w:val="00B32A03"/>
    <w:rsid w:val="00B34243"/>
    <w:rsid w:val="00B3467B"/>
    <w:rsid w:val="00B34E61"/>
    <w:rsid w:val="00B35C45"/>
    <w:rsid w:val="00B35D81"/>
    <w:rsid w:val="00B36051"/>
    <w:rsid w:val="00B3688A"/>
    <w:rsid w:val="00B372DC"/>
    <w:rsid w:val="00B403B9"/>
    <w:rsid w:val="00B41B9E"/>
    <w:rsid w:val="00B43361"/>
    <w:rsid w:val="00B44610"/>
    <w:rsid w:val="00B45097"/>
    <w:rsid w:val="00B45A4E"/>
    <w:rsid w:val="00B45E63"/>
    <w:rsid w:val="00B5118B"/>
    <w:rsid w:val="00B53FBF"/>
    <w:rsid w:val="00B54009"/>
    <w:rsid w:val="00B5487E"/>
    <w:rsid w:val="00B56BEB"/>
    <w:rsid w:val="00B5777F"/>
    <w:rsid w:val="00B57B3B"/>
    <w:rsid w:val="00B57D6A"/>
    <w:rsid w:val="00B60EEB"/>
    <w:rsid w:val="00B635EC"/>
    <w:rsid w:val="00B63905"/>
    <w:rsid w:val="00B6520F"/>
    <w:rsid w:val="00B65932"/>
    <w:rsid w:val="00B65CEB"/>
    <w:rsid w:val="00B66F5C"/>
    <w:rsid w:val="00B70A60"/>
    <w:rsid w:val="00B72115"/>
    <w:rsid w:val="00B72A51"/>
    <w:rsid w:val="00B80BA8"/>
    <w:rsid w:val="00B8252F"/>
    <w:rsid w:val="00B82630"/>
    <w:rsid w:val="00B82649"/>
    <w:rsid w:val="00B84D5D"/>
    <w:rsid w:val="00B85CF5"/>
    <w:rsid w:val="00B86240"/>
    <w:rsid w:val="00B87E8A"/>
    <w:rsid w:val="00B91314"/>
    <w:rsid w:val="00B91BEF"/>
    <w:rsid w:val="00B926FD"/>
    <w:rsid w:val="00B939DE"/>
    <w:rsid w:val="00B93D86"/>
    <w:rsid w:val="00B9424F"/>
    <w:rsid w:val="00B94447"/>
    <w:rsid w:val="00B947C6"/>
    <w:rsid w:val="00B94F51"/>
    <w:rsid w:val="00BA2072"/>
    <w:rsid w:val="00BA2224"/>
    <w:rsid w:val="00BA276A"/>
    <w:rsid w:val="00BA30EE"/>
    <w:rsid w:val="00BA3225"/>
    <w:rsid w:val="00BA383A"/>
    <w:rsid w:val="00BA3E3D"/>
    <w:rsid w:val="00BA41FF"/>
    <w:rsid w:val="00BA44E4"/>
    <w:rsid w:val="00BA49F9"/>
    <w:rsid w:val="00BA4DD0"/>
    <w:rsid w:val="00BA5B7E"/>
    <w:rsid w:val="00BA782E"/>
    <w:rsid w:val="00BB0592"/>
    <w:rsid w:val="00BB0B8C"/>
    <w:rsid w:val="00BB2305"/>
    <w:rsid w:val="00BB2351"/>
    <w:rsid w:val="00BB2D2B"/>
    <w:rsid w:val="00BB4F1D"/>
    <w:rsid w:val="00BB5A83"/>
    <w:rsid w:val="00BB5BF9"/>
    <w:rsid w:val="00BB674F"/>
    <w:rsid w:val="00BB707C"/>
    <w:rsid w:val="00BC0615"/>
    <w:rsid w:val="00BC2CB2"/>
    <w:rsid w:val="00BC462A"/>
    <w:rsid w:val="00BC5227"/>
    <w:rsid w:val="00BC6073"/>
    <w:rsid w:val="00BC6C1F"/>
    <w:rsid w:val="00BC79AC"/>
    <w:rsid w:val="00BC79FE"/>
    <w:rsid w:val="00BC7CB8"/>
    <w:rsid w:val="00BC7EA8"/>
    <w:rsid w:val="00BD31B9"/>
    <w:rsid w:val="00BD35CB"/>
    <w:rsid w:val="00BD40AD"/>
    <w:rsid w:val="00BD416F"/>
    <w:rsid w:val="00BD48CC"/>
    <w:rsid w:val="00BD4E75"/>
    <w:rsid w:val="00BD723A"/>
    <w:rsid w:val="00BD7905"/>
    <w:rsid w:val="00BD7BF6"/>
    <w:rsid w:val="00BD7F80"/>
    <w:rsid w:val="00BE07A4"/>
    <w:rsid w:val="00BE1470"/>
    <w:rsid w:val="00BE2DD3"/>
    <w:rsid w:val="00BE3B1B"/>
    <w:rsid w:val="00BE646E"/>
    <w:rsid w:val="00BE6830"/>
    <w:rsid w:val="00BE7C0C"/>
    <w:rsid w:val="00BF0BF1"/>
    <w:rsid w:val="00BF1FA3"/>
    <w:rsid w:val="00BF215B"/>
    <w:rsid w:val="00BF3092"/>
    <w:rsid w:val="00BF3813"/>
    <w:rsid w:val="00BF3F99"/>
    <w:rsid w:val="00BF4B04"/>
    <w:rsid w:val="00C0021C"/>
    <w:rsid w:val="00C002BF"/>
    <w:rsid w:val="00C02054"/>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6BDD"/>
    <w:rsid w:val="00C213EF"/>
    <w:rsid w:val="00C224FF"/>
    <w:rsid w:val="00C23008"/>
    <w:rsid w:val="00C24C17"/>
    <w:rsid w:val="00C25062"/>
    <w:rsid w:val="00C25D13"/>
    <w:rsid w:val="00C2713C"/>
    <w:rsid w:val="00C27884"/>
    <w:rsid w:val="00C27B8A"/>
    <w:rsid w:val="00C30F76"/>
    <w:rsid w:val="00C31BC8"/>
    <w:rsid w:val="00C32F0E"/>
    <w:rsid w:val="00C33D27"/>
    <w:rsid w:val="00C35F38"/>
    <w:rsid w:val="00C36659"/>
    <w:rsid w:val="00C378BF"/>
    <w:rsid w:val="00C40ACC"/>
    <w:rsid w:val="00C40AEA"/>
    <w:rsid w:val="00C41F18"/>
    <w:rsid w:val="00C425A1"/>
    <w:rsid w:val="00C42E50"/>
    <w:rsid w:val="00C44CE6"/>
    <w:rsid w:val="00C44FBD"/>
    <w:rsid w:val="00C45137"/>
    <w:rsid w:val="00C451BA"/>
    <w:rsid w:val="00C45BFF"/>
    <w:rsid w:val="00C504DF"/>
    <w:rsid w:val="00C509B9"/>
    <w:rsid w:val="00C5315E"/>
    <w:rsid w:val="00C533E2"/>
    <w:rsid w:val="00C535B4"/>
    <w:rsid w:val="00C53DCA"/>
    <w:rsid w:val="00C6011E"/>
    <w:rsid w:val="00C60BCB"/>
    <w:rsid w:val="00C61D31"/>
    <w:rsid w:val="00C621A4"/>
    <w:rsid w:val="00C6484B"/>
    <w:rsid w:val="00C64925"/>
    <w:rsid w:val="00C652B1"/>
    <w:rsid w:val="00C65954"/>
    <w:rsid w:val="00C66299"/>
    <w:rsid w:val="00C67537"/>
    <w:rsid w:val="00C71BA7"/>
    <w:rsid w:val="00C72470"/>
    <w:rsid w:val="00C724F9"/>
    <w:rsid w:val="00C72D46"/>
    <w:rsid w:val="00C73307"/>
    <w:rsid w:val="00C734AC"/>
    <w:rsid w:val="00C73DCF"/>
    <w:rsid w:val="00C7676D"/>
    <w:rsid w:val="00C76938"/>
    <w:rsid w:val="00C80CA9"/>
    <w:rsid w:val="00C8218B"/>
    <w:rsid w:val="00C821C5"/>
    <w:rsid w:val="00C828F5"/>
    <w:rsid w:val="00C82DFF"/>
    <w:rsid w:val="00C86D09"/>
    <w:rsid w:val="00C878D9"/>
    <w:rsid w:val="00C87F13"/>
    <w:rsid w:val="00C90FFD"/>
    <w:rsid w:val="00C91DFF"/>
    <w:rsid w:val="00C94D54"/>
    <w:rsid w:val="00C96C58"/>
    <w:rsid w:val="00C96C63"/>
    <w:rsid w:val="00C96ED2"/>
    <w:rsid w:val="00C977B6"/>
    <w:rsid w:val="00CA041E"/>
    <w:rsid w:val="00CA08DE"/>
    <w:rsid w:val="00CA2A40"/>
    <w:rsid w:val="00CB44CF"/>
    <w:rsid w:val="00CB4787"/>
    <w:rsid w:val="00CB6062"/>
    <w:rsid w:val="00CB6A6A"/>
    <w:rsid w:val="00CB6D3A"/>
    <w:rsid w:val="00CC0087"/>
    <w:rsid w:val="00CC092F"/>
    <w:rsid w:val="00CC16F1"/>
    <w:rsid w:val="00CC2780"/>
    <w:rsid w:val="00CC37E3"/>
    <w:rsid w:val="00CC3A0E"/>
    <w:rsid w:val="00CC4053"/>
    <w:rsid w:val="00CC443D"/>
    <w:rsid w:val="00CC5613"/>
    <w:rsid w:val="00CC7C68"/>
    <w:rsid w:val="00CC7F6C"/>
    <w:rsid w:val="00CD0299"/>
    <w:rsid w:val="00CD0434"/>
    <w:rsid w:val="00CD080C"/>
    <w:rsid w:val="00CD0D01"/>
    <w:rsid w:val="00CD1A22"/>
    <w:rsid w:val="00CD3C45"/>
    <w:rsid w:val="00CD430E"/>
    <w:rsid w:val="00CD4BBB"/>
    <w:rsid w:val="00CD5BA5"/>
    <w:rsid w:val="00CD6033"/>
    <w:rsid w:val="00CD69C7"/>
    <w:rsid w:val="00CE0167"/>
    <w:rsid w:val="00CE11BD"/>
    <w:rsid w:val="00CE2852"/>
    <w:rsid w:val="00CE4699"/>
    <w:rsid w:val="00CE4A6F"/>
    <w:rsid w:val="00CE66F0"/>
    <w:rsid w:val="00CE70CE"/>
    <w:rsid w:val="00CF0D0F"/>
    <w:rsid w:val="00CF2F91"/>
    <w:rsid w:val="00CF34FB"/>
    <w:rsid w:val="00CF64DA"/>
    <w:rsid w:val="00CF6711"/>
    <w:rsid w:val="00D006A0"/>
    <w:rsid w:val="00D00785"/>
    <w:rsid w:val="00D04771"/>
    <w:rsid w:val="00D06225"/>
    <w:rsid w:val="00D075E3"/>
    <w:rsid w:val="00D11B1F"/>
    <w:rsid w:val="00D12B99"/>
    <w:rsid w:val="00D12D99"/>
    <w:rsid w:val="00D16459"/>
    <w:rsid w:val="00D1696B"/>
    <w:rsid w:val="00D20798"/>
    <w:rsid w:val="00D215F1"/>
    <w:rsid w:val="00D229BC"/>
    <w:rsid w:val="00D2376F"/>
    <w:rsid w:val="00D2427B"/>
    <w:rsid w:val="00D24711"/>
    <w:rsid w:val="00D253F7"/>
    <w:rsid w:val="00D26D1F"/>
    <w:rsid w:val="00D27F53"/>
    <w:rsid w:val="00D30F53"/>
    <w:rsid w:val="00D3494F"/>
    <w:rsid w:val="00D34AA8"/>
    <w:rsid w:val="00D41F8B"/>
    <w:rsid w:val="00D42F64"/>
    <w:rsid w:val="00D4300D"/>
    <w:rsid w:val="00D437E4"/>
    <w:rsid w:val="00D446B0"/>
    <w:rsid w:val="00D479CD"/>
    <w:rsid w:val="00D5209D"/>
    <w:rsid w:val="00D524C0"/>
    <w:rsid w:val="00D527E5"/>
    <w:rsid w:val="00D53102"/>
    <w:rsid w:val="00D53D13"/>
    <w:rsid w:val="00D53EC5"/>
    <w:rsid w:val="00D54D43"/>
    <w:rsid w:val="00D60939"/>
    <w:rsid w:val="00D612B5"/>
    <w:rsid w:val="00D63CB5"/>
    <w:rsid w:val="00D64058"/>
    <w:rsid w:val="00D6587C"/>
    <w:rsid w:val="00D66043"/>
    <w:rsid w:val="00D6623C"/>
    <w:rsid w:val="00D67533"/>
    <w:rsid w:val="00D7092E"/>
    <w:rsid w:val="00D72919"/>
    <w:rsid w:val="00D735DB"/>
    <w:rsid w:val="00D744EE"/>
    <w:rsid w:val="00D745AC"/>
    <w:rsid w:val="00D774DE"/>
    <w:rsid w:val="00D82D64"/>
    <w:rsid w:val="00D83BDC"/>
    <w:rsid w:val="00D85B5B"/>
    <w:rsid w:val="00D86DB7"/>
    <w:rsid w:val="00D87A33"/>
    <w:rsid w:val="00D913ED"/>
    <w:rsid w:val="00D91B48"/>
    <w:rsid w:val="00D92726"/>
    <w:rsid w:val="00D92968"/>
    <w:rsid w:val="00D929B5"/>
    <w:rsid w:val="00D944BD"/>
    <w:rsid w:val="00D94CB7"/>
    <w:rsid w:val="00D955A1"/>
    <w:rsid w:val="00D9593C"/>
    <w:rsid w:val="00D96A74"/>
    <w:rsid w:val="00D97082"/>
    <w:rsid w:val="00DA063C"/>
    <w:rsid w:val="00DA0DBB"/>
    <w:rsid w:val="00DA2880"/>
    <w:rsid w:val="00DA2BB3"/>
    <w:rsid w:val="00DA3342"/>
    <w:rsid w:val="00DA40B8"/>
    <w:rsid w:val="00DA5067"/>
    <w:rsid w:val="00DA5171"/>
    <w:rsid w:val="00DA574F"/>
    <w:rsid w:val="00DA65D3"/>
    <w:rsid w:val="00DA67ED"/>
    <w:rsid w:val="00DB0098"/>
    <w:rsid w:val="00DB0CCA"/>
    <w:rsid w:val="00DB14F2"/>
    <w:rsid w:val="00DB3BB3"/>
    <w:rsid w:val="00DC00C7"/>
    <w:rsid w:val="00DC19E5"/>
    <w:rsid w:val="00DC2F6A"/>
    <w:rsid w:val="00DC440B"/>
    <w:rsid w:val="00DC4A50"/>
    <w:rsid w:val="00DC5AC7"/>
    <w:rsid w:val="00DC63D4"/>
    <w:rsid w:val="00DC7B46"/>
    <w:rsid w:val="00DC7BE8"/>
    <w:rsid w:val="00DD1311"/>
    <w:rsid w:val="00DD192D"/>
    <w:rsid w:val="00DD35A6"/>
    <w:rsid w:val="00DD3735"/>
    <w:rsid w:val="00DD3C0A"/>
    <w:rsid w:val="00DD45A7"/>
    <w:rsid w:val="00DD6060"/>
    <w:rsid w:val="00DE5FA7"/>
    <w:rsid w:val="00DE609A"/>
    <w:rsid w:val="00DE6F56"/>
    <w:rsid w:val="00DE70E9"/>
    <w:rsid w:val="00DE7728"/>
    <w:rsid w:val="00DE7774"/>
    <w:rsid w:val="00DE78D8"/>
    <w:rsid w:val="00DE7940"/>
    <w:rsid w:val="00DF3B32"/>
    <w:rsid w:val="00DF3F6A"/>
    <w:rsid w:val="00DF5F4B"/>
    <w:rsid w:val="00DF6233"/>
    <w:rsid w:val="00E023A3"/>
    <w:rsid w:val="00E0381D"/>
    <w:rsid w:val="00E04313"/>
    <w:rsid w:val="00E04651"/>
    <w:rsid w:val="00E04969"/>
    <w:rsid w:val="00E05E5A"/>
    <w:rsid w:val="00E064FF"/>
    <w:rsid w:val="00E0654C"/>
    <w:rsid w:val="00E068ED"/>
    <w:rsid w:val="00E103E9"/>
    <w:rsid w:val="00E10E18"/>
    <w:rsid w:val="00E135A8"/>
    <w:rsid w:val="00E137CD"/>
    <w:rsid w:val="00E13C6B"/>
    <w:rsid w:val="00E14A1B"/>
    <w:rsid w:val="00E17741"/>
    <w:rsid w:val="00E214CF"/>
    <w:rsid w:val="00E21FB4"/>
    <w:rsid w:val="00E225E2"/>
    <w:rsid w:val="00E2285F"/>
    <w:rsid w:val="00E23057"/>
    <w:rsid w:val="00E23745"/>
    <w:rsid w:val="00E238D5"/>
    <w:rsid w:val="00E2396E"/>
    <w:rsid w:val="00E23C2C"/>
    <w:rsid w:val="00E23E5E"/>
    <w:rsid w:val="00E24331"/>
    <w:rsid w:val="00E27CA4"/>
    <w:rsid w:val="00E31CB4"/>
    <w:rsid w:val="00E324D0"/>
    <w:rsid w:val="00E3521D"/>
    <w:rsid w:val="00E3596D"/>
    <w:rsid w:val="00E35FBF"/>
    <w:rsid w:val="00E36F01"/>
    <w:rsid w:val="00E37A6B"/>
    <w:rsid w:val="00E406FD"/>
    <w:rsid w:val="00E41DFB"/>
    <w:rsid w:val="00E42247"/>
    <w:rsid w:val="00E42686"/>
    <w:rsid w:val="00E44DC8"/>
    <w:rsid w:val="00E45AF7"/>
    <w:rsid w:val="00E46EE4"/>
    <w:rsid w:val="00E47028"/>
    <w:rsid w:val="00E471E7"/>
    <w:rsid w:val="00E4772C"/>
    <w:rsid w:val="00E54A60"/>
    <w:rsid w:val="00E54CED"/>
    <w:rsid w:val="00E54D50"/>
    <w:rsid w:val="00E566ED"/>
    <w:rsid w:val="00E57684"/>
    <w:rsid w:val="00E607A9"/>
    <w:rsid w:val="00E628B9"/>
    <w:rsid w:val="00E62D3B"/>
    <w:rsid w:val="00E62F32"/>
    <w:rsid w:val="00E63E04"/>
    <w:rsid w:val="00E64203"/>
    <w:rsid w:val="00E6780F"/>
    <w:rsid w:val="00E712C1"/>
    <w:rsid w:val="00E713D3"/>
    <w:rsid w:val="00E72C73"/>
    <w:rsid w:val="00E73EE7"/>
    <w:rsid w:val="00E762EA"/>
    <w:rsid w:val="00E77170"/>
    <w:rsid w:val="00E80479"/>
    <w:rsid w:val="00E8063F"/>
    <w:rsid w:val="00E833A0"/>
    <w:rsid w:val="00E8501C"/>
    <w:rsid w:val="00E85384"/>
    <w:rsid w:val="00E853EE"/>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FA3"/>
    <w:rsid w:val="00EA7B25"/>
    <w:rsid w:val="00EB07B9"/>
    <w:rsid w:val="00EB18EB"/>
    <w:rsid w:val="00EB2C79"/>
    <w:rsid w:val="00EB42C5"/>
    <w:rsid w:val="00EB46EA"/>
    <w:rsid w:val="00EB483A"/>
    <w:rsid w:val="00EB54EA"/>
    <w:rsid w:val="00EB79A1"/>
    <w:rsid w:val="00EC175C"/>
    <w:rsid w:val="00EC2BDC"/>
    <w:rsid w:val="00EC47F9"/>
    <w:rsid w:val="00EC511C"/>
    <w:rsid w:val="00EC5F06"/>
    <w:rsid w:val="00EC6303"/>
    <w:rsid w:val="00ED1242"/>
    <w:rsid w:val="00ED1A03"/>
    <w:rsid w:val="00ED2209"/>
    <w:rsid w:val="00ED3069"/>
    <w:rsid w:val="00ED4141"/>
    <w:rsid w:val="00ED525F"/>
    <w:rsid w:val="00EE01AD"/>
    <w:rsid w:val="00EE1A8D"/>
    <w:rsid w:val="00EE1D78"/>
    <w:rsid w:val="00EE204E"/>
    <w:rsid w:val="00EE206B"/>
    <w:rsid w:val="00EE2C54"/>
    <w:rsid w:val="00EE3F1E"/>
    <w:rsid w:val="00EE50EE"/>
    <w:rsid w:val="00EE65F8"/>
    <w:rsid w:val="00EE670D"/>
    <w:rsid w:val="00EE7A14"/>
    <w:rsid w:val="00EE7B3E"/>
    <w:rsid w:val="00EF0726"/>
    <w:rsid w:val="00EF0936"/>
    <w:rsid w:val="00EF23FD"/>
    <w:rsid w:val="00EF376A"/>
    <w:rsid w:val="00EF54F8"/>
    <w:rsid w:val="00EF7ED5"/>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65C2"/>
    <w:rsid w:val="00F17D61"/>
    <w:rsid w:val="00F216EC"/>
    <w:rsid w:val="00F2316B"/>
    <w:rsid w:val="00F255DB"/>
    <w:rsid w:val="00F30EB2"/>
    <w:rsid w:val="00F31222"/>
    <w:rsid w:val="00F31325"/>
    <w:rsid w:val="00F32001"/>
    <w:rsid w:val="00F32F09"/>
    <w:rsid w:val="00F34429"/>
    <w:rsid w:val="00F34434"/>
    <w:rsid w:val="00F347D2"/>
    <w:rsid w:val="00F34BB7"/>
    <w:rsid w:val="00F353A4"/>
    <w:rsid w:val="00F36F87"/>
    <w:rsid w:val="00F406CF"/>
    <w:rsid w:val="00F41DEF"/>
    <w:rsid w:val="00F4240E"/>
    <w:rsid w:val="00F443F9"/>
    <w:rsid w:val="00F45784"/>
    <w:rsid w:val="00F461A2"/>
    <w:rsid w:val="00F46E95"/>
    <w:rsid w:val="00F46EA5"/>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57BE"/>
    <w:rsid w:val="00F65AC2"/>
    <w:rsid w:val="00F6638F"/>
    <w:rsid w:val="00F663ED"/>
    <w:rsid w:val="00F7026D"/>
    <w:rsid w:val="00F70972"/>
    <w:rsid w:val="00F72337"/>
    <w:rsid w:val="00F7248E"/>
    <w:rsid w:val="00F73728"/>
    <w:rsid w:val="00F73DC7"/>
    <w:rsid w:val="00F74E78"/>
    <w:rsid w:val="00F75F96"/>
    <w:rsid w:val="00F770E3"/>
    <w:rsid w:val="00F7731E"/>
    <w:rsid w:val="00F805A5"/>
    <w:rsid w:val="00F831BF"/>
    <w:rsid w:val="00F84161"/>
    <w:rsid w:val="00F84946"/>
    <w:rsid w:val="00F84DB7"/>
    <w:rsid w:val="00F8519F"/>
    <w:rsid w:val="00F8551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841"/>
    <w:rsid w:val="00FB29FA"/>
    <w:rsid w:val="00FB35C5"/>
    <w:rsid w:val="00FB3B61"/>
    <w:rsid w:val="00FB3B95"/>
    <w:rsid w:val="00FB5035"/>
    <w:rsid w:val="00FB6356"/>
    <w:rsid w:val="00FB75F3"/>
    <w:rsid w:val="00FC00A4"/>
    <w:rsid w:val="00FC04D2"/>
    <w:rsid w:val="00FC0710"/>
    <w:rsid w:val="00FC0F9A"/>
    <w:rsid w:val="00FC16E3"/>
    <w:rsid w:val="00FC3C77"/>
    <w:rsid w:val="00FC490A"/>
    <w:rsid w:val="00FC4ADB"/>
    <w:rsid w:val="00FD0E52"/>
    <w:rsid w:val="00FD51A7"/>
    <w:rsid w:val="00FD7683"/>
    <w:rsid w:val="00FE02F0"/>
    <w:rsid w:val="00FE0A9A"/>
    <w:rsid w:val="00FE0ED6"/>
    <w:rsid w:val="00FE1DBF"/>
    <w:rsid w:val="00FE2A0C"/>
    <w:rsid w:val="00FE3CE2"/>
    <w:rsid w:val="00FE49ED"/>
    <w:rsid w:val="00FE4CE7"/>
    <w:rsid w:val="00FE4F28"/>
    <w:rsid w:val="00FE6EB2"/>
    <w:rsid w:val="00FE6F01"/>
    <w:rsid w:val="00FF031B"/>
    <w:rsid w:val="00FF0448"/>
    <w:rsid w:val="00FF04AE"/>
    <w:rsid w:val="00FF0C00"/>
    <w:rsid w:val="00FF0DB3"/>
    <w:rsid w:val="00FF25FC"/>
    <w:rsid w:val="00FF3273"/>
    <w:rsid w:val="00FF6872"/>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E406FD"/>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72666">
      <w:bodyDiv w:val="1"/>
      <w:marLeft w:val="0"/>
      <w:marRight w:val="0"/>
      <w:marTop w:val="0"/>
      <w:marBottom w:val="0"/>
      <w:divBdr>
        <w:top w:val="none" w:sz="0" w:space="0" w:color="auto"/>
        <w:left w:val="none" w:sz="0" w:space="0" w:color="auto"/>
        <w:bottom w:val="none" w:sz="0" w:space="0" w:color="auto"/>
        <w:right w:val="none" w:sz="0" w:space="0" w:color="auto"/>
      </w:divBdr>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34563853">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69372153">
      <w:bodyDiv w:val="1"/>
      <w:marLeft w:val="0"/>
      <w:marRight w:val="0"/>
      <w:marTop w:val="0"/>
      <w:marBottom w:val="0"/>
      <w:divBdr>
        <w:top w:val="none" w:sz="0" w:space="0" w:color="auto"/>
        <w:left w:val="none" w:sz="0" w:space="0" w:color="auto"/>
        <w:bottom w:val="none" w:sz="0" w:space="0" w:color="auto"/>
        <w:right w:val="none" w:sz="0" w:space="0" w:color="auto"/>
      </w:divBdr>
    </w:div>
    <w:div w:id="170679595">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67529161">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8062001">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11547347">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58924652">
      <w:bodyDiv w:val="1"/>
      <w:marLeft w:val="0"/>
      <w:marRight w:val="0"/>
      <w:marTop w:val="0"/>
      <w:marBottom w:val="0"/>
      <w:divBdr>
        <w:top w:val="none" w:sz="0" w:space="0" w:color="auto"/>
        <w:left w:val="none" w:sz="0" w:space="0" w:color="auto"/>
        <w:bottom w:val="none" w:sz="0" w:space="0" w:color="auto"/>
        <w:right w:val="none" w:sz="0" w:space="0" w:color="auto"/>
      </w:divBdr>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693730863">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8717672">
      <w:bodyDiv w:val="1"/>
      <w:marLeft w:val="0"/>
      <w:marRight w:val="0"/>
      <w:marTop w:val="0"/>
      <w:marBottom w:val="0"/>
      <w:divBdr>
        <w:top w:val="none" w:sz="0" w:space="0" w:color="auto"/>
        <w:left w:val="none" w:sz="0" w:space="0" w:color="auto"/>
        <w:bottom w:val="none" w:sz="0" w:space="0" w:color="auto"/>
        <w:right w:val="none" w:sz="0" w:space="0" w:color="auto"/>
      </w:divBdr>
    </w:div>
    <w:div w:id="825511380">
      <w:bodyDiv w:val="1"/>
      <w:marLeft w:val="0"/>
      <w:marRight w:val="0"/>
      <w:marTop w:val="0"/>
      <w:marBottom w:val="0"/>
      <w:divBdr>
        <w:top w:val="none" w:sz="0" w:space="0" w:color="auto"/>
        <w:left w:val="none" w:sz="0" w:space="0" w:color="auto"/>
        <w:bottom w:val="none" w:sz="0" w:space="0" w:color="auto"/>
        <w:right w:val="none" w:sz="0" w:space="0" w:color="auto"/>
      </w:divBdr>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08610756">
      <w:bodyDiv w:val="1"/>
      <w:marLeft w:val="0"/>
      <w:marRight w:val="0"/>
      <w:marTop w:val="0"/>
      <w:marBottom w:val="0"/>
      <w:divBdr>
        <w:top w:val="none" w:sz="0" w:space="0" w:color="auto"/>
        <w:left w:val="none" w:sz="0" w:space="0" w:color="auto"/>
        <w:bottom w:val="none" w:sz="0" w:space="0" w:color="auto"/>
        <w:right w:val="none" w:sz="0" w:space="0" w:color="auto"/>
      </w:divBdr>
    </w:div>
    <w:div w:id="909731270">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45397296">
      <w:bodyDiv w:val="1"/>
      <w:marLeft w:val="0"/>
      <w:marRight w:val="0"/>
      <w:marTop w:val="0"/>
      <w:marBottom w:val="0"/>
      <w:divBdr>
        <w:top w:val="none" w:sz="0" w:space="0" w:color="auto"/>
        <w:left w:val="none" w:sz="0" w:space="0" w:color="auto"/>
        <w:bottom w:val="none" w:sz="0" w:space="0" w:color="auto"/>
        <w:right w:val="none" w:sz="0" w:space="0" w:color="auto"/>
      </w:divBdr>
    </w:div>
    <w:div w:id="1146045301">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5290349">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5435009">
      <w:bodyDiv w:val="1"/>
      <w:marLeft w:val="0"/>
      <w:marRight w:val="0"/>
      <w:marTop w:val="0"/>
      <w:marBottom w:val="0"/>
      <w:divBdr>
        <w:top w:val="none" w:sz="0" w:space="0" w:color="auto"/>
        <w:left w:val="none" w:sz="0" w:space="0" w:color="auto"/>
        <w:bottom w:val="none" w:sz="0" w:space="0" w:color="auto"/>
        <w:right w:val="none" w:sz="0" w:space="0" w:color="auto"/>
      </w:divBdr>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0977">
      <w:bodyDiv w:val="1"/>
      <w:marLeft w:val="0"/>
      <w:marRight w:val="0"/>
      <w:marTop w:val="0"/>
      <w:marBottom w:val="0"/>
      <w:divBdr>
        <w:top w:val="none" w:sz="0" w:space="0" w:color="auto"/>
        <w:left w:val="none" w:sz="0" w:space="0" w:color="auto"/>
        <w:bottom w:val="none" w:sz="0" w:space="0" w:color="auto"/>
        <w:right w:val="none" w:sz="0" w:space="0" w:color="auto"/>
      </w:divBdr>
    </w:div>
    <w:div w:id="1369646085">
      <w:bodyDiv w:val="1"/>
      <w:marLeft w:val="0"/>
      <w:marRight w:val="0"/>
      <w:marTop w:val="0"/>
      <w:marBottom w:val="0"/>
      <w:divBdr>
        <w:top w:val="none" w:sz="0" w:space="0" w:color="auto"/>
        <w:left w:val="none" w:sz="0" w:space="0" w:color="auto"/>
        <w:bottom w:val="none" w:sz="0" w:space="0" w:color="auto"/>
        <w:right w:val="none" w:sz="0" w:space="0" w:color="auto"/>
      </w:divBdr>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47968208">
      <w:bodyDiv w:val="1"/>
      <w:marLeft w:val="0"/>
      <w:marRight w:val="0"/>
      <w:marTop w:val="0"/>
      <w:marBottom w:val="0"/>
      <w:divBdr>
        <w:top w:val="none" w:sz="0" w:space="0" w:color="auto"/>
        <w:left w:val="none" w:sz="0" w:space="0" w:color="auto"/>
        <w:bottom w:val="none" w:sz="0" w:space="0" w:color="auto"/>
        <w:right w:val="none" w:sz="0" w:space="0" w:color="auto"/>
      </w:divBdr>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262904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77922260">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26098911">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53641686">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3739706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1723909">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rka.am/ru/news/economy/poetapnaya_liberalizatsiya_energorynka_armenii_startuet_s_1_fevralya_2022_goda_zamministr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ka.am/ru/news/economy/poetapnaya_liberalizatsiya_energorynka_armenii_startuet_s_1_fevralya_2022_goda_zamministr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ka.am/ru/news/economy/poetapnaya_liberalizatsiya_energorynka_armenii_startuet_s_1_fevralya_2022_goda_zamministr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arka.am/ru/news/economy/armeniya_s_1_fevralya_planiruet_perekhod_na_novuyu_model_rynka_elektroenergii/%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s.samruk.energy\&#1044;&#1056;&#1056;\&#1054;&#1090;&#1095;&#1077;&#1090;&#1099;%20&#1080;%20&#1087;&#1083;&#1072;&#1085;&#1099;\0.%20&#1054;&#1058;&#1063;&#1045;&#1058;%20&#1077;&#1078;&#1077;&#1084;&#1077;&#1089;&#1103;&#1095;&#1085;&#1086;%20&#1044;&#1056;&#1056;\2022&#1075;\&#1103;&#1085;&#1074;&#1072;&#1088;&#1100;\&#1057;&#1072;&#1084;&#1072;&#1083;\2.%20&#1042;&#1099;&#1088;&#1072;&#1073;&#1086;&#1090;&#1082;&#1072;%20&#1069;&#1069;.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052;&#1054;&#1049;%20&#1044;&#1054;&#1050;&#1059;&#1052;&#1045;&#1053;&#1058;&#1067;_&#1048;&#1056;&#1048;&#1053;&#1040;\&#1086;&#1090;&#1095;&#1077;&#1090;2022\&#1084;&#1072;&#1088;&#1090;%202022\&#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'Свод '!$T$7</c:f>
              <c:strCache>
                <c:ptCount val="1"/>
                <c:pt idx="0">
                  <c:v>2022г</c:v>
                </c:pt>
              </c:strCache>
            </c:strRef>
          </c:tx>
          <c:explosion val="1"/>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Lbl>
              <c:idx val="0"/>
              <c:tx>
                <c:rich>
                  <a:bodyPr/>
                  <a:lstStyle/>
                  <a:p>
                    <a:r>
                      <a:rPr lang="en-US"/>
                      <a:t>17.7%</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4.9%</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5.9%</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5.1%</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31.4%</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34.8%</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cap="none" spc="0" baseline="0">
                    <a:ln w="0">
                      <a:solidFill>
                        <a:schemeClr val="tx1"/>
                      </a:solidFill>
                    </a:ln>
                    <a:solidFill>
                      <a:schemeClr val="tx1"/>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'Свод '!$S$8:$S$13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'Свод '!$T$8:$T$13</c:f>
              <c:numCache>
                <c:formatCode>0.0%</c:formatCode>
                <c:ptCount val="6"/>
                <c:pt idx="0">
                  <c:v>0.17849244901430811</c:v>
                </c:pt>
                <c:pt idx="1">
                  <c:v>5.0314703158372227E-2</c:v>
                </c:pt>
                <c:pt idx="2">
                  <c:v>3.2774491088135779E-2</c:v>
                </c:pt>
                <c:pt idx="3">
                  <c:v>5.2705691118377515E-2</c:v>
                </c:pt>
                <c:pt idx="4">
                  <c:v>0.30867371047309428</c:v>
                </c:pt>
                <c:pt idx="5">
                  <c:v>0.37703895514771202</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5500082759925286E-2"/>
          <c:y val="2.8479242911537556E-2"/>
          <c:w val="0.96988727128533392"/>
          <c:h val="0.9271743003955496"/>
        </c:manualLayout>
      </c:layout>
      <c:barChart>
        <c:barDir val="bar"/>
        <c:grouping val="clustered"/>
        <c:varyColors val="0"/>
        <c:ser>
          <c:idx val="0"/>
          <c:order val="0"/>
          <c:invertIfNegative val="0"/>
          <c:dLbls>
            <c:dLbl>
              <c:idx val="0"/>
              <c:layout>
                <c:manualLayout>
                  <c:x val="-9.6349147692278529E-3"/>
                  <c:y val="-1.478688403386206E-5"/>
                </c:manualLayout>
              </c:layout>
              <c:tx>
                <c:rich>
                  <a:bodyPr/>
                  <a:lstStyle/>
                  <a:p>
                    <a:r>
                      <a:rPr lang="en-US"/>
                      <a:t>-4.2</a:t>
                    </a:r>
                  </a:p>
                </c:rich>
              </c:tx>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4.8089295697243623E-3"/>
                  <c:y val="-1.478688403386206E-5"/>
                </c:manualLayout>
              </c:layout>
              <c:tx>
                <c:rich>
                  <a:bodyPr/>
                  <a:lstStyle/>
                  <a:p>
                    <a:r>
                      <a:rPr lang="en-US"/>
                      <a:t>0.4</a:t>
                    </a:r>
                  </a:p>
                </c:rich>
              </c:tx>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4.8081715417341913E-3"/>
                  <c:y val="0"/>
                </c:manualLayout>
              </c:layout>
              <c:tx>
                <c:rich>
                  <a:bodyPr/>
                  <a:lstStyle/>
                  <a:p>
                    <a:r>
                      <a:rPr lang="en-US"/>
                      <a:t>0.5</a:t>
                    </a:r>
                  </a:p>
                </c:rich>
              </c:tx>
              <c:dLblPos val="outEnd"/>
              <c:showLegendKey val="0"/>
              <c:showVal val="0"/>
              <c:showCatName val="0"/>
              <c:showSerName val="0"/>
              <c:showPercent val="0"/>
              <c:showBubbleSize val="0"/>
              <c:extLst>
                <c:ext xmlns:c15="http://schemas.microsoft.com/office/drawing/2012/chart" uri="{CE6537A1-D6FC-4f65-9D91-7224C49458BB}"/>
              </c:extLst>
            </c:dLbl>
            <c:dLbl>
              <c:idx val="3"/>
              <c:layout>
                <c:manualLayout>
                  <c:x val="-7.2122573126012909E-3"/>
                  <c:y val="0"/>
                </c:manualLayout>
              </c:layout>
              <c:tx>
                <c:rich>
                  <a:bodyPr/>
                  <a:lstStyle/>
                  <a:p>
                    <a:r>
                      <a:rPr lang="en-US"/>
                      <a:t>0.6</a:t>
                    </a:r>
                  </a:p>
                </c:rich>
              </c:tx>
              <c:dLblPos val="outEnd"/>
              <c:showLegendKey val="0"/>
              <c:showVal val="0"/>
              <c:showCatName val="0"/>
              <c:showSerName val="0"/>
              <c:showPercent val="0"/>
              <c:showBubbleSize val="0"/>
              <c:extLst>
                <c:ext xmlns:c15="http://schemas.microsoft.com/office/drawing/2012/chart" uri="{CE6537A1-D6FC-4f65-9D91-7224C49458BB}"/>
              </c:extLst>
            </c:dLbl>
            <c:dLbl>
              <c:idx val="4"/>
              <c:layout>
                <c:manualLayout>
                  <c:x val="-7.2137733685816632E-3"/>
                  <c:y val="0"/>
                </c:manualLayout>
              </c:layout>
              <c:tx>
                <c:rich>
                  <a:bodyPr/>
                  <a:lstStyle/>
                  <a:p>
                    <a:r>
                      <a:rPr lang="en-US"/>
                      <a:t>2.4</a:t>
                    </a:r>
                  </a:p>
                </c:rich>
              </c:tx>
              <c:dLblPos val="outEnd"/>
              <c:showLegendKey val="0"/>
              <c:showVal val="0"/>
              <c:showCatName val="0"/>
              <c:showSerName val="0"/>
              <c:showPercent val="0"/>
              <c:showBubbleSize val="0"/>
              <c:extLst>
                <c:ext xmlns:c15="http://schemas.microsoft.com/office/drawing/2012/chart" uri="{CE6537A1-D6FC-4f65-9D91-7224C49458BB}"/>
              </c:extLst>
            </c:dLbl>
            <c:dLbl>
              <c:idx val="5"/>
              <c:layout>
                <c:manualLayout>
                  <c:x val="-7.2144054563511584E-3"/>
                  <c:y val="0"/>
                </c:manualLayout>
              </c:layout>
              <c:tx>
                <c:rich>
                  <a:bodyPr/>
                  <a:lstStyle/>
                  <a:p>
                    <a:r>
                      <a:rPr lang="en-US"/>
                      <a:t>2.8</a:t>
                    </a:r>
                  </a:p>
                </c:rich>
              </c:tx>
              <c:dLblPos val="outEnd"/>
              <c:showLegendKey val="0"/>
              <c:showVal val="0"/>
              <c:showCatName val="0"/>
              <c:showSerName val="0"/>
              <c:showPercent val="0"/>
              <c:showBubbleSize val="0"/>
              <c:extLst>
                <c:ext xmlns:c15="http://schemas.microsoft.com/office/drawing/2012/chart" uri="{CE6537A1-D6FC-4f65-9D91-7224C49458BB}"/>
              </c:extLst>
            </c:dLbl>
            <c:dLbl>
              <c:idx val="6"/>
              <c:layout>
                <c:manualLayout>
                  <c:x val="-7.1942446043165523E-3"/>
                  <c:y val="0"/>
                </c:manualLayout>
              </c:layout>
              <c:tx>
                <c:rich>
                  <a:bodyPr/>
                  <a:lstStyle/>
                  <a:p>
                    <a:r>
                      <a:rPr lang="en-US"/>
                      <a:t>4.3</a:t>
                    </a:r>
                  </a:p>
                </c:rich>
              </c:tx>
              <c:dLblPos val="outEnd"/>
              <c:showLegendKey val="0"/>
              <c:showVal val="0"/>
              <c:showCatName val="0"/>
              <c:showSerName val="0"/>
              <c:showPercent val="0"/>
              <c:showBubbleSize val="0"/>
              <c:extLst>
                <c:ext xmlns:c15="http://schemas.microsoft.com/office/drawing/2012/chart" uri="{CE6537A1-D6FC-4f65-9D91-7224C49458BB}"/>
              </c:extLst>
            </c:dLbl>
            <c:dLbl>
              <c:idx val="7"/>
              <c:layout>
                <c:manualLayout>
                  <c:x val="-7.2168054805424016E-3"/>
                  <c:y val="-3.7558685446009476E-3"/>
                </c:manualLayout>
              </c:layout>
              <c:tx>
                <c:rich>
                  <a:bodyPr/>
                  <a:lstStyle/>
                  <a:p>
                    <a:r>
                      <a:rPr lang="en-US"/>
                      <a:t>4.5</a:t>
                    </a:r>
                  </a:p>
                </c:rich>
              </c:tx>
              <c:dLblPos val="outEnd"/>
              <c:showLegendKey val="0"/>
              <c:showVal val="0"/>
              <c:showCatName val="0"/>
              <c:showSerName val="0"/>
              <c:showPercent val="0"/>
              <c:showBubbleSize val="0"/>
              <c:extLst>
                <c:ext xmlns:c15="http://schemas.microsoft.com/office/drawing/2012/chart" uri="{CE6537A1-D6FC-4f65-9D91-7224C49458BB}"/>
              </c:extLst>
            </c:dLbl>
            <c:dLbl>
              <c:idx val="8"/>
              <c:layout>
                <c:manualLayout>
                  <c:x val="-7.2168054805424016E-3"/>
                  <c:y val="0"/>
                </c:manualLayout>
              </c:layout>
              <c:tx>
                <c:rich>
                  <a:bodyPr/>
                  <a:lstStyle/>
                  <a:p>
                    <a:r>
                      <a:rPr lang="en-US"/>
                      <a:t>5.4</a:t>
                    </a:r>
                  </a:p>
                </c:rich>
              </c:tx>
              <c:dLblPos val="outEnd"/>
              <c:showLegendKey val="0"/>
              <c:showVal val="0"/>
              <c:showCatName val="0"/>
              <c:showSerName val="0"/>
              <c:showPercent val="0"/>
              <c:showBubbleSize val="0"/>
              <c:extLst>
                <c:ext xmlns:c15="http://schemas.microsoft.com/office/drawing/2012/chart" uri="{CE6537A1-D6FC-4f65-9D91-7224C49458BB}"/>
              </c:extLst>
            </c:dLbl>
            <c:dLbl>
              <c:idx val="9"/>
              <c:layout>
                <c:manualLayout>
                  <c:x val="-7.2097937216332193E-3"/>
                  <c:y val="-1.478688403386206E-5"/>
                </c:manualLayout>
              </c:layout>
              <c:tx>
                <c:rich>
                  <a:bodyPr/>
                  <a:lstStyle/>
                  <a:p>
                    <a:r>
                      <a:rPr lang="en-US"/>
                      <a:t>5.9</a:t>
                    </a:r>
                  </a:p>
                </c:rich>
              </c:tx>
              <c:dLblPos val="outEnd"/>
              <c:showLegendKey val="0"/>
              <c:showVal val="0"/>
              <c:showCatName val="0"/>
              <c:showSerName val="0"/>
              <c:showPercent val="0"/>
              <c:showBubbleSize val="0"/>
              <c:extLst>
                <c:ext xmlns:c15="http://schemas.microsoft.com/office/drawing/2012/chart" uri="{CE6537A1-D6FC-4f65-9D91-7224C49458BB}"/>
              </c:extLst>
            </c:dLbl>
            <c:dLbl>
              <c:idx val="10"/>
              <c:layout>
                <c:manualLayout>
                  <c:x val="-7.2185110435202824E-3"/>
                  <c:y val="-2.9573768067724215E-7"/>
                </c:manualLayout>
              </c:layout>
              <c:tx>
                <c:rich>
                  <a:bodyPr/>
                  <a:lstStyle/>
                  <a:p>
                    <a:r>
                      <a:rPr lang="en-US"/>
                      <a:t>6.2</a:t>
                    </a:r>
                  </a:p>
                </c:rich>
              </c:tx>
              <c:dLblPos val="outEnd"/>
              <c:showLegendKey val="0"/>
              <c:showVal val="0"/>
              <c:showCatName val="0"/>
              <c:showSerName val="0"/>
              <c:showPercent val="0"/>
              <c:showBubbleSize val="0"/>
              <c:extLst>
                <c:ext xmlns:c15="http://schemas.microsoft.com/office/drawing/2012/chart" uri="{CE6537A1-D6FC-4f65-9D91-7224C49458BB}"/>
              </c:extLst>
            </c:dLbl>
            <c:dLbl>
              <c:idx val="11"/>
              <c:layout>
                <c:manualLayout>
                  <c:x val="-7.2168054805424016E-3"/>
                  <c:y val="0"/>
                </c:manualLayout>
              </c:layout>
              <c:tx>
                <c:rich>
                  <a:bodyPr/>
                  <a:lstStyle/>
                  <a:p>
                    <a:r>
                      <a:rPr lang="en-US"/>
                      <a:t>6.5</a:t>
                    </a:r>
                  </a:p>
                </c:rich>
              </c:tx>
              <c:dLblPos val="outEnd"/>
              <c:showLegendKey val="0"/>
              <c:showVal val="0"/>
              <c:showCatName val="0"/>
              <c:showSerName val="0"/>
              <c:showPercent val="0"/>
              <c:showBubbleSize val="0"/>
              <c:extLst>
                <c:ext xmlns:c15="http://schemas.microsoft.com/office/drawing/2012/chart" uri="{CE6537A1-D6FC-4f65-9D91-7224C49458BB}"/>
              </c:extLst>
            </c:dLbl>
            <c:dLbl>
              <c:idx val="12"/>
              <c:layout>
                <c:manualLayout>
                  <c:x val="-7.2097937216332193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9.6024969851741568E-2"/>
                  <c:y val="-5.2597242246127843E-2"/>
                </c:manualLayout>
              </c:layout>
              <c:tx>
                <c:rich>
                  <a:bodyPr/>
                  <a:lstStyle/>
                  <a:p>
                    <a:r>
                      <a:rPr lang="en-US"/>
                      <a:t>10.3</a:t>
                    </a:r>
                  </a:p>
                </c:rich>
              </c:tx>
              <c:dLblPos val="outEnd"/>
              <c:showLegendKey val="0"/>
              <c:showVal val="0"/>
              <c:showCatName val="0"/>
              <c:showSerName val="0"/>
              <c:showPercent val="0"/>
              <c:showBubbleSize val="0"/>
              <c:extLst>
                <c:ext xmlns:c15="http://schemas.microsoft.com/office/drawing/2012/chart" uri="{CE6537A1-D6FC-4f65-9D91-7224C49458BB}"/>
              </c:extLst>
            </c:dLbl>
            <c:dLbl>
              <c:idx val="14"/>
              <c:layout>
                <c:manualLayout>
                  <c:x val="-0.10322896124470927"/>
                  <c:y val="5.6323241284980223E-2"/>
                </c:manualLayout>
              </c:layout>
              <c:tx>
                <c:rich>
                  <a:bodyPr/>
                  <a:lstStyle/>
                  <a:p>
                    <a:r>
                      <a:rPr lang="en-US"/>
                      <a:t>8.1</a:t>
                    </a:r>
                  </a:p>
                </c:rich>
              </c:tx>
              <c:dLblPos val="outEnd"/>
              <c:showLegendKey val="0"/>
              <c:showVal val="0"/>
              <c:showCatName val="0"/>
              <c:showSerName val="0"/>
              <c:showPercent val="0"/>
              <c:showBubbleSize val="0"/>
              <c:extLst>
                <c:ext xmlns:c15="http://schemas.microsoft.com/office/drawing/2012/chart" uri="{CE6537A1-D6FC-4f65-9D91-7224C49458BB}"/>
              </c:extLst>
            </c:dLbl>
            <c:dLbl>
              <c:idx val="15"/>
              <c:layout>
                <c:manualLayout>
                  <c:x val="-7.2150072150072193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6"/>
              <c:layout>
                <c:manualLayout>
                  <c:x val="-4.7995891411114515E-3"/>
                  <c:y val="4.2959864614135565E-18"/>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рус!$A$3:$A$19</c:f>
              <c:strCache>
                <c:ptCount val="17"/>
                <c:pt idx="1">
                  <c:v>Актюбинская</c:v>
                </c:pt>
                <c:pt idx="2">
                  <c:v>Павлодарская</c:v>
                </c:pt>
                <c:pt idx="3">
                  <c:v>Мангистауская</c:v>
                </c:pt>
                <c:pt idx="4">
                  <c:v>Западно-Казахстанская</c:v>
                </c:pt>
                <c:pt idx="5">
                  <c:v>Костанайская</c:v>
                </c:pt>
                <c:pt idx="6">
                  <c:v>г. Шымкент</c:v>
                </c:pt>
                <c:pt idx="7">
                  <c:v>Туркестанская</c:v>
                </c:pt>
                <c:pt idx="8">
                  <c:v>Карагандинская</c:v>
                </c:pt>
                <c:pt idx="9">
                  <c:v>Восточно-Казахстанская</c:v>
                </c:pt>
                <c:pt idx="10">
                  <c:v>Жамбылская</c:v>
                </c:pt>
                <c:pt idx="11">
                  <c:v>Алматинская</c:v>
                </c:pt>
                <c:pt idx="12">
                  <c:v>г. Нур-Султан</c:v>
                </c:pt>
                <c:pt idx="13">
                  <c:v>Северо-Казахстанская</c:v>
                </c:pt>
                <c:pt idx="14">
                  <c:v>Акмолинская</c:v>
                </c:pt>
                <c:pt idx="15">
                  <c:v>г. Алматы</c:v>
                </c:pt>
                <c:pt idx="16">
                  <c:v>Атырауская</c:v>
                </c:pt>
              </c:strCache>
            </c:strRef>
          </c:cat>
          <c:val>
            <c:numRef>
              <c:f>рус!$B$3:$B$19</c:f>
              <c:numCache>
                <c:formatCode>0.0</c:formatCode>
                <c:ptCount val="17"/>
                <c:pt idx="0">
                  <c:v>-4.2000000000000028</c:v>
                </c:pt>
                <c:pt idx="1">
                  <c:v>0.40000000000000568</c:v>
                </c:pt>
                <c:pt idx="2">
                  <c:v>0.5</c:v>
                </c:pt>
                <c:pt idx="3">
                  <c:v>0.59999999999999432</c:v>
                </c:pt>
                <c:pt idx="4">
                  <c:v>2.4000000000000057</c:v>
                </c:pt>
                <c:pt idx="5">
                  <c:v>2.7999999999999972</c:v>
                </c:pt>
                <c:pt idx="6">
                  <c:v>4.2999999999999972</c:v>
                </c:pt>
                <c:pt idx="7">
                  <c:v>4.5</c:v>
                </c:pt>
                <c:pt idx="8">
                  <c:v>5.4000000000000083</c:v>
                </c:pt>
                <c:pt idx="9">
                  <c:v>5.9000000000000083</c:v>
                </c:pt>
                <c:pt idx="10">
                  <c:v>6.2000000000000028</c:v>
                </c:pt>
                <c:pt idx="11">
                  <c:v>6.5</c:v>
                </c:pt>
                <c:pt idx="12">
                  <c:v>7.5</c:v>
                </c:pt>
                <c:pt idx="13">
                  <c:v>8.1000000000000014</c:v>
                </c:pt>
                <c:pt idx="14">
                  <c:v>10.3</c:v>
                </c:pt>
                <c:pt idx="15">
                  <c:v>11.5</c:v>
                </c:pt>
                <c:pt idx="16">
                  <c:v>12.100000000000001</c:v>
                </c:pt>
              </c:numCache>
            </c:numRef>
          </c:val>
        </c:ser>
        <c:dLbls>
          <c:showLegendKey val="0"/>
          <c:showVal val="0"/>
          <c:showCatName val="0"/>
          <c:showSerName val="0"/>
          <c:showPercent val="0"/>
          <c:showBubbleSize val="0"/>
        </c:dLbls>
        <c:gapWidth val="150"/>
        <c:axId val="320744248"/>
        <c:axId val="320744640"/>
      </c:barChart>
      <c:catAx>
        <c:axId val="320744248"/>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320744640"/>
        <c:crosses val="autoZero"/>
        <c:auto val="1"/>
        <c:lblAlgn val="ctr"/>
        <c:lblOffset val="100"/>
        <c:tickLblSkip val="1"/>
        <c:tickMarkSkip val="1"/>
        <c:noMultiLvlLbl val="0"/>
      </c:catAx>
      <c:valAx>
        <c:axId val="320744640"/>
        <c:scaling>
          <c:orientation val="minMax"/>
          <c:max val="15"/>
          <c:min val="-6"/>
        </c:scaling>
        <c:delete val="0"/>
        <c:axPos val="b"/>
        <c:numFmt formatCode="0.0" sourceLinked="1"/>
        <c:majorTickMark val="out"/>
        <c:minorTickMark val="none"/>
        <c:tickLblPos val="none"/>
        <c:crossAx val="320744248"/>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0.75101</cdr:x>
      <cdr:y>0.45402</cdr:y>
    </cdr:from>
    <cdr:to>
      <cdr:x>0.85542</cdr:x>
      <cdr:y>0.51973</cdr:y>
    </cdr:to>
    <cdr:pic>
      <cdr:nvPicPr>
        <cdr:cNvPr id="2" name="Picture 12" descr="KUS - Kazakhstan Utility Systems Astana city">
          <a:extLst xmlns:a="http://schemas.openxmlformats.org/drawingml/2006/main">
            <a:ext uri="{FF2B5EF4-FFF2-40B4-BE49-F238E27FC236}">
              <a16:creationId xmlns:lc="http://schemas.openxmlformats.org/drawingml/2006/lockedCanvas" xmlns="" xmlns:r="http://schemas.openxmlformats.org/officeDocument/2006/relationships" xmlns:p="http://schemas.openxmlformats.org/presentationml/2006/main" xmlns:a16="http://schemas.microsoft.com/office/drawing/2014/main" id="{92D201B6-1363-C543-BEB7-3DB33C658EE7}"/>
            </a:ext>
          </a:extLst>
        </cdr:cNvPr>
        <cdr:cNvPicPr/>
      </cdr:nvPicPr>
      <cdr:blipFill rotWithShape="1">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r="34655"/>
        <a:stretch xmlns:a="http://schemas.openxmlformats.org/drawingml/2006/main"/>
      </cdr:blipFill>
      <cdr:spPr bwMode="auto">
        <a:xfrm xmlns:a="http://schemas.openxmlformats.org/drawingml/2006/main">
          <a:off x="4156098" y="1504950"/>
          <a:ext cx="577827" cy="217799"/>
        </a:xfrm>
        <a:prstGeom xmlns:a="http://schemas.openxmlformats.org/drawingml/2006/main" prst="rect">
          <a:avLst/>
        </a:prstGeom>
        <a:noFill xmlns:a="http://schemas.openxmlformats.org/drawingml/2006/main"/>
        <a:extLst xmlns:a="http://schemas.openxmlformats.org/drawingml/2006/main"/>
      </cdr:spPr>
    </cdr:pic>
  </cdr:relSizeAnchor>
  <cdr:relSizeAnchor xmlns:cdr="http://schemas.openxmlformats.org/drawingml/2006/chartDrawing">
    <cdr:from>
      <cdr:x>0.58348</cdr:x>
      <cdr:y>0.83333</cdr:y>
    </cdr:from>
    <cdr:to>
      <cdr:x>0.70224</cdr:x>
      <cdr:y>0.98563</cdr:y>
    </cdr:to>
    <cdr:pic>
      <cdr:nvPicPr>
        <cdr:cNvPr id="3" name="Picture 4" descr="Алматинский университет энергетики и связи имени Гумарбека Даукеева">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r="http://schemas.openxmlformats.org/officeDocument/2006/relationships" xmlns="" id="{B43B8F4F-160D-9340-80CD-EA31CFDD6047}"/>
            </a:ext>
          </a:extLst>
        </cdr:cNvPr>
        <cdr:cNvPicPr>
          <a:picLocks xmlns:a="http://schemas.openxmlformats.org/drawingml/2006/main" noChangeAspect="1" noChangeArrowheads="1"/>
        </cdr:cNvPicPr>
      </cdr:nvPicPr>
      <cdr:blipFill rotWithShape="1">
        <a:blip xmlns:a="http://schemas.openxmlformats.org/drawingml/2006/main" xmlns:r="http://schemas.openxmlformats.org/officeDocument/2006/relationships" r:embed="rId2">
          <a:extLst>
            <a:ext uri="{28A0092B-C50C-407E-A947-70E740481C1C}">
              <a14:useLocalDpi xmlns:a14="http://schemas.microsoft.com/office/drawing/2010/main" val="0"/>
            </a:ext>
          </a:extLst>
        </a:blip>
        <a:srcRect xmlns:a="http://schemas.openxmlformats.org/drawingml/2006/main" l="20297" t="1" r="23222" b="-8459"/>
        <a:stretch xmlns:a="http://schemas.openxmlformats.org/drawingml/2006/main"/>
      </cdr:blipFill>
      <cdr:spPr bwMode="auto">
        <a:xfrm xmlns:a="http://schemas.openxmlformats.org/drawingml/2006/main">
          <a:off x="3228975" y="2762250"/>
          <a:ext cx="657225" cy="504825"/>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0.72691</cdr:x>
      <cdr:y>0.32759</cdr:y>
    </cdr:from>
    <cdr:to>
      <cdr:x>0.86575</cdr:x>
      <cdr:y>0.41947</cdr:y>
    </cdr:to>
    <cdr:pic>
      <cdr:nvPicPr>
        <cdr:cNvPr id="4" name="Picture 8" descr="ТОО «KAZAKHMYS ENERGY» (КАЗАХМЫС ЭНЕРДЖИ)">
          <a:extLst xmlns:a="http://schemas.openxmlformats.org/drawingml/2006/main">
            <a:ext uri="{FF2B5EF4-FFF2-40B4-BE49-F238E27FC236}">
              <a16:creationId xmlns:lc="http://schemas.openxmlformats.org/drawingml/2006/lockedCanvas" xmlns="" xmlns:r="http://schemas.openxmlformats.org/officeDocument/2006/relationships" xmlns:p="http://schemas.openxmlformats.org/presentationml/2006/main" xmlns:a16="http://schemas.microsoft.com/office/drawing/2014/main" id="{816320A2-6D9C-4540-9F63-D90AF8582A2D}"/>
            </a:ext>
          </a:extLst>
        </cdr:cNvPr>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4022737" y="1085850"/>
          <a:ext cx="768337" cy="304568"/>
        </a:xfrm>
        <a:prstGeom xmlns:a="http://schemas.openxmlformats.org/drawingml/2006/main" prst="rect">
          <a:avLst/>
        </a:prstGeom>
        <a:noFill xmlns:a="http://schemas.openxmlformats.org/drawingml/2006/main"/>
        <a:extLst xmlns:a="http://schemas.openxmlformats.org/drawingml/2006/main"/>
      </cdr:spPr>
    </cdr:pic>
  </cdr:relSizeAnchor>
  <cdr:relSizeAnchor xmlns:cdr="http://schemas.openxmlformats.org/drawingml/2006/chartDrawing">
    <cdr:from>
      <cdr:x>0.62053</cdr:x>
      <cdr:y>0.03831</cdr:y>
    </cdr:from>
    <cdr:to>
      <cdr:x>0.74618</cdr:x>
      <cdr:y>0.20785</cdr:y>
    </cdr:to>
    <cdr:pic>
      <cdr:nvPicPr>
        <cdr:cNvPr id="5" name="Picture 6" descr="Eurasian Resources Group - Crunchbase Company Profile &amp;amp; Funding">
          <a:extLst xmlns:a="http://schemas.openxmlformats.org/drawingml/2006/main">
            <a:ext uri="{FF2B5EF4-FFF2-40B4-BE49-F238E27FC236}">
              <a16:creationId xmlns:lc="http://schemas.openxmlformats.org/drawingml/2006/lockedCanvas" xmlns="" xmlns:r="http://schemas.openxmlformats.org/officeDocument/2006/relationships" xmlns:p="http://schemas.openxmlformats.org/presentationml/2006/main" xmlns:a16="http://schemas.microsoft.com/office/drawing/2014/main" id="{E5847ABE-ADAF-F545-8315-9D3A51947DB5}"/>
            </a:ext>
          </a:extLst>
        </cdr:cNvPr>
        <cdr:cNvPicPr/>
      </cdr:nvPicPr>
      <cdr:blipFill rotWithShape="1">
        <a:blip xmlns:a="http://schemas.openxmlformats.org/drawingml/2006/main" xmlns:r="http://schemas.openxmlformats.org/officeDocument/2006/relationships" r:embed="rId4">
          <a:extLst>
            <a:ext uri="{28A0092B-C50C-407E-A947-70E740481C1C}">
              <a14:useLocalDpi xmlns:a14="http://schemas.microsoft.com/office/drawing/2010/main" val="0"/>
            </a:ext>
          </a:extLst>
        </a:blip>
        <a:srcRect xmlns:a="http://schemas.openxmlformats.org/drawingml/2006/main" l="24182" t="28450" r="23898" b="29587"/>
        <a:stretch xmlns:a="http://schemas.openxmlformats.org/drawingml/2006/main"/>
      </cdr:blipFill>
      <cdr:spPr bwMode="auto">
        <a:xfrm xmlns:a="http://schemas.openxmlformats.org/drawingml/2006/main">
          <a:off x="3434029" y="126986"/>
          <a:ext cx="695350" cy="56197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53640926-AAD7-44D8-BBD7-CCE9431645EC}">
            <a14:shadowObscured xmlns:a14="http://schemas.microsoft.com/office/drawing/2010/main"/>
          </a:ext>
        </a:extLst>
      </cdr:spPr>
    </cdr:pic>
  </cdr:relSizeAnchor>
  <cdr:relSizeAnchor xmlns:cdr="http://schemas.openxmlformats.org/drawingml/2006/chartDrawing">
    <cdr:from>
      <cdr:x>0.7172</cdr:x>
      <cdr:y>0.52364</cdr:y>
    </cdr:from>
    <cdr:to>
      <cdr:x>0.82696</cdr:x>
      <cdr:y>0.7069</cdr:y>
    </cdr:to>
    <cdr:pic>
      <cdr:nvPicPr>
        <cdr:cNvPr id="6" name="Picture 10" descr="Завод Инвольт">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r="http://schemas.openxmlformats.org/officeDocument/2006/relationships" xmlns="" id="{924B812B-6FA0-1140-8270-38295DF19777}"/>
            </a:ext>
          </a:extLst>
        </cdr:cNvPr>
        <cdr:cNvPicPr>
          <a:picLocks xmlns:a="http://schemas.openxmlformats.org/drawingml/2006/main" noChangeAspect="1" noChangeArrowheads="1"/>
        </cdr:cNvPicPr>
      </cdr:nvPicPr>
      <cdr:blipFill>
        <a:blip xmlns:a="http://schemas.openxmlformats.org/drawingml/2006/main" xmlns:r="http://schemas.openxmlformats.org/officeDocument/2006/relationships" r:embed="rId5"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3969003" y="1735710"/>
          <a:ext cx="607422" cy="607440"/>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2.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0.30507</cdr:x>
      <cdr:y>0.90141</cdr:y>
    </cdr:from>
    <cdr:to>
      <cdr:x>0.52506</cdr:x>
      <cdr:y>0.95423</cdr:y>
    </cdr:to>
    <cdr:sp macro="" textlink="">
      <cdr:nvSpPr>
        <cdr:cNvPr id="11" name="Text Box 20"/>
        <cdr:cNvSpPr txBox="1">
          <a:spLocks xmlns:a="http://schemas.openxmlformats.org/drawingml/2006/main" noChangeArrowheads="1"/>
        </cdr:cNvSpPr>
      </cdr:nvSpPr>
      <cdr:spPr bwMode="auto">
        <a:xfrm xmlns:a="http://schemas.openxmlformats.org/drawingml/2006/main">
          <a:off x="1612688" y="3048007"/>
          <a:ext cx="1162950" cy="17860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Kyzylorda</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A3423-13D0-41E9-B7C6-0BC24E24F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18</Pages>
  <Words>5771</Words>
  <Characters>32895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Абилкасимова Ризагуль</cp:lastModifiedBy>
  <cp:revision>12</cp:revision>
  <cp:lastPrinted>2021-02-16T04:18:00Z</cp:lastPrinted>
  <dcterms:created xsi:type="dcterms:W3CDTF">2022-03-29T10:55:00Z</dcterms:created>
  <dcterms:modified xsi:type="dcterms:W3CDTF">2023-08-24T04:37:00Z</dcterms:modified>
</cp:coreProperties>
</file>