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F06A8A" w:rsidRDefault="000C3143" w:rsidP="00512A3A">
      <w:pPr>
        <w:spacing w:after="0" w:line="240" w:lineRule="auto"/>
        <w:jc w:val="center"/>
        <w:rPr>
          <w:rFonts w:ascii="Times New Roman" w:hAnsi="Times New Roman" w:cs="Times New Roman"/>
          <w:b/>
          <w:sz w:val="28"/>
        </w:rPr>
      </w:pPr>
    </w:p>
    <w:p w:rsidR="000C3143" w:rsidRPr="00F06A8A" w:rsidRDefault="000C3143" w:rsidP="00512A3A">
      <w:pPr>
        <w:spacing w:after="0" w:line="240" w:lineRule="auto"/>
        <w:jc w:val="center"/>
        <w:rPr>
          <w:rFonts w:ascii="Times New Roman" w:hAnsi="Times New Roman" w:cs="Times New Roman"/>
          <w:b/>
          <w:sz w:val="28"/>
        </w:rPr>
      </w:pPr>
    </w:p>
    <w:p w:rsidR="000C3143" w:rsidRPr="00967209" w:rsidRDefault="00583E36" w:rsidP="00512A3A">
      <w:pPr>
        <w:spacing w:after="0" w:line="240" w:lineRule="auto"/>
        <w:jc w:val="center"/>
        <w:rPr>
          <w:rFonts w:ascii="Times New Roman" w:hAnsi="Times New Roman" w:cs="Times New Roman"/>
          <w:b/>
          <w:sz w:val="28"/>
        </w:rPr>
      </w:pPr>
      <w:r w:rsidRPr="00967209">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1E184B" w:rsidRDefault="001E184B"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REPORT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 xml:space="preserve">ANALYSIS OF THE ELECTRICITY </w:t>
      </w:r>
      <w:r w:rsidR="00273897" w:rsidRPr="001E184B">
        <w:rPr>
          <w:rFonts w:ascii="Times New Roman" w:hAnsi="Times New Roman" w:cs="Times New Roman"/>
          <w:b/>
          <w:sz w:val="28"/>
          <w:lang w:val="en-US"/>
        </w:rPr>
        <w:t xml:space="preserve">AND COAL MARKET </w:t>
      </w:r>
      <w:r w:rsidRPr="001E184B">
        <w:rPr>
          <w:rFonts w:ascii="Times New Roman" w:hAnsi="Times New Roman" w:cs="Times New Roman"/>
          <w:b/>
          <w:sz w:val="28"/>
          <w:lang w:val="en-US"/>
        </w:rPr>
        <w:t>IN KAZAKHSTAN</w:t>
      </w:r>
    </w:p>
    <w:p w:rsidR="000C3143" w:rsidRPr="001E184B" w:rsidRDefault="006A4A69"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JANUARY</w:t>
      </w:r>
      <w:r w:rsidR="002208A5">
        <w:rPr>
          <w:rFonts w:ascii="Times New Roman" w:hAnsi="Times New Roman" w:cs="Times New Roman"/>
          <w:b/>
          <w:sz w:val="28"/>
          <w:lang w:val="en-US"/>
        </w:rPr>
        <w:t>-MARCH</w:t>
      </w:r>
      <w:r w:rsidRPr="001E184B">
        <w:rPr>
          <w:rFonts w:ascii="Times New Roman" w:hAnsi="Times New Roman" w:cs="Times New Roman"/>
          <w:b/>
          <w:sz w:val="28"/>
          <w:lang w:val="en-US"/>
        </w:rPr>
        <w:t xml:space="preserve"> </w:t>
      </w:r>
      <w:r w:rsidR="001248FB" w:rsidRPr="001E184B">
        <w:rPr>
          <w:rFonts w:ascii="Times New Roman" w:hAnsi="Times New Roman" w:cs="Times New Roman"/>
          <w:b/>
          <w:sz w:val="28"/>
          <w:lang w:val="en-US"/>
        </w:rPr>
        <w:t>2020</w:t>
      </w:r>
      <w:r w:rsidR="00D1483A" w:rsidRPr="001E184B">
        <w:rPr>
          <w:rFonts w:ascii="Times New Roman" w:hAnsi="Times New Roman" w:cs="Times New Roman"/>
          <w:b/>
          <w:sz w:val="28"/>
          <w:lang w:val="en-US"/>
        </w:rPr>
        <w:t xml:space="preserve"> </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MARKET DEVELOPMENT DEPARTMENT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984FBA" w:rsidRPr="001E184B" w:rsidRDefault="00984FBA"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512A3A" w:rsidRDefault="002208A5"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April</w:t>
      </w:r>
      <w:r w:rsidR="00512A3A" w:rsidRPr="001E184B">
        <w:rPr>
          <w:rFonts w:ascii="Times New Roman" w:hAnsi="Times New Roman" w:cs="Times New Roman"/>
          <w:b/>
          <w:sz w:val="28"/>
          <w:lang w:val="en-US"/>
        </w:rPr>
        <w:t xml:space="preserve"> 2020</w:t>
      </w:r>
    </w:p>
    <w:p w:rsidR="001E184B" w:rsidRPr="001E184B" w:rsidRDefault="001E184B" w:rsidP="00512A3A">
      <w:pPr>
        <w:spacing w:after="0" w:line="240" w:lineRule="auto"/>
        <w:jc w:val="center"/>
        <w:rPr>
          <w:rFonts w:ascii="Times New Roman" w:hAnsi="Times New Roman" w:cs="Times New Roman"/>
          <w:b/>
          <w:sz w:val="28"/>
          <w:lang w:val="en-US"/>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2208A5" w:rsidRDefault="00545712" w:rsidP="0016541F">
          <w:pPr>
            <w:pStyle w:val="afb"/>
            <w:spacing w:before="0" w:line="240" w:lineRule="auto"/>
            <w:rPr>
              <w:rFonts w:ascii="Times New Roman" w:hAnsi="Times New Roman" w:cs="Times New Roman"/>
              <w:color w:val="auto"/>
              <w:lang w:val="en-US"/>
            </w:rPr>
          </w:pPr>
          <w:r w:rsidRPr="002208A5">
            <w:rPr>
              <w:rFonts w:ascii="Times New Roman" w:hAnsi="Times New Roman" w:cs="Times New Roman"/>
              <w:color w:val="auto"/>
              <w:lang w:val="en-US"/>
            </w:rPr>
            <w:t>Table of contents</w:t>
          </w:r>
        </w:p>
        <w:p w:rsidR="007E04CE" w:rsidRPr="00967209" w:rsidRDefault="00562751">
          <w:pPr>
            <w:pStyle w:val="11"/>
            <w:rPr>
              <w:rFonts w:asciiTheme="minorHAnsi" w:hAnsiTheme="minorHAnsi" w:cstheme="minorBidi"/>
              <w:sz w:val="22"/>
              <w:szCs w:val="22"/>
              <w:lang w:eastAsia="ru-RU"/>
            </w:rPr>
          </w:pPr>
          <w:r w:rsidRPr="00967209">
            <w:fldChar w:fldCharType="begin"/>
          </w:r>
          <w:r w:rsidR="00545712" w:rsidRPr="00967209">
            <w:instrText xml:space="preserve"> TOC \o "1-3" \h \z \u </w:instrText>
          </w:r>
          <w:r w:rsidRPr="00967209">
            <w:fldChar w:fldCharType="separate"/>
          </w:r>
          <w:hyperlink w:anchor="_Toc34079808" w:history="1">
            <w:r w:rsidR="007E04CE" w:rsidRPr="00967209">
              <w:rPr>
                <w:rStyle w:val="aa"/>
                <w:b/>
              </w:rPr>
              <w:t xml:space="preserve">SECTION </w:t>
            </w:r>
            <w:r w:rsidR="007E04CE" w:rsidRPr="00967209">
              <w:rPr>
                <w:rStyle w:val="aa"/>
                <w:b/>
                <w:lang w:val="en-US"/>
              </w:rPr>
              <w:t>I</w:t>
            </w:r>
            <w:r w:rsidR="007E04CE" w:rsidRPr="00967209">
              <w:rPr>
                <w:webHidden/>
              </w:rPr>
              <w:tab/>
            </w:r>
            <w:r w:rsidR="007E04CE" w:rsidRPr="00967209">
              <w:rPr>
                <w:webHidden/>
              </w:rPr>
              <w:fldChar w:fldCharType="begin"/>
            </w:r>
            <w:r w:rsidR="007E04CE" w:rsidRPr="00967209">
              <w:rPr>
                <w:webHidden/>
              </w:rPr>
              <w:instrText xml:space="preserve"> PAGEREF _Toc34079808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09"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Electricity generation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_Toc34079809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10" w:history="1">
            <w:r w:rsidR="007E04CE" w:rsidRPr="00967209">
              <w:rPr>
                <w:rStyle w:val="aa"/>
                <w:i/>
              </w:rPr>
              <w:t>Electricity generation by regions of the Republic of Kazakhstan</w:t>
            </w:r>
            <w:r w:rsidR="007E04CE" w:rsidRPr="00967209">
              <w:rPr>
                <w:webHidden/>
              </w:rPr>
              <w:tab/>
            </w:r>
            <w:r w:rsidR="007E04CE" w:rsidRPr="00967209">
              <w:rPr>
                <w:webHidden/>
              </w:rPr>
              <w:fldChar w:fldCharType="begin"/>
            </w:r>
            <w:r w:rsidR="007E04CE" w:rsidRPr="00967209">
              <w:rPr>
                <w:webHidden/>
              </w:rPr>
              <w:instrText xml:space="preserve"> PAGEREF _Toc34079810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11" w:history="1">
            <w:r w:rsidR="007E04CE" w:rsidRPr="00967209">
              <w:rPr>
                <w:rStyle w:val="aa"/>
                <w:i/>
              </w:rPr>
              <w:t>Electricity generation by associated generation</w:t>
            </w:r>
            <w:r w:rsidR="007E04CE" w:rsidRPr="00967209">
              <w:rPr>
                <w:webHidden/>
              </w:rPr>
              <w:tab/>
            </w:r>
            <w:r w:rsidR="007E04CE" w:rsidRPr="00967209">
              <w:rPr>
                <w:webHidden/>
              </w:rPr>
              <w:fldChar w:fldCharType="begin"/>
            </w:r>
            <w:r w:rsidR="007E04CE" w:rsidRPr="00967209">
              <w:rPr>
                <w:webHidden/>
              </w:rPr>
              <w:instrText xml:space="preserve"> PAGEREF _Toc34079811 \h </w:instrText>
            </w:r>
            <w:r w:rsidR="007E04CE" w:rsidRPr="00967209">
              <w:rPr>
                <w:webHidden/>
              </w:rPr>
            </w:r>
            <w:r w:rsidR="007E04CE" w:rsidRPr="00967209">
              <w:rPr>
                <w:webHidden/>
              </w:rPr>
              <w:fldChar w:fldCharType="separate"/>
            </w:r>
            <w:r w:rsidR="007E04CE" w:rsidRPr="00967209">
              <w:rPr>
                <w:webHidden/>
              </w:rPr>
              <w:t>6</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12"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Electricity consumption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_Toc34079812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13" w:history="1">
            <w:r w:rsidR="007E04CE" w:rsidRPr="00967209">
              <w:rPr>
                <w:rStyle w:val="aa"/>
                <w:i/>
              </w:rPr>
              <w:t>Electricity consumption by zone and region</w:t>
            </w:r>
            <w:r w:rsidR="007E04CE" w:rsidRPr="00967209">
              <w:rPr>
                <w:webHidden/>
              </w:rPr>
              <w:tab/>
            </w:r>
            <w:r w:rsidR="007E04CE" w:rsidRPr="00967209">
              <w:rPr>
                <w:webHidden/>
              </w:rPr>
              <w:fldChar w:fldCharType="begin"/>
            </w:r>
            <w:r w:rsidR="007E04CE" w:rsidRPr="00967209">
              <w:rPr>
                <w:webHidden/>
              </w:rPr>
              <w:instrText xml:space="preserve"> PAGEREF _Toc34079813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14" w:history="1">
            <w:r w:rsidR="007E04CE" w:rsidRPr="00967209">
              <w:rPr>
                <w:rStyle w:val="aa"/>
                <w:b/>
              </w:rPr>
              <w:t>Industry results for January</w:t>
            </w:r>
            <w:r w:rsidR="00D942AC">
              <w:rPr>
                <w:rStyle w:val="aa"/>
                <w:b/>
                <w:lang w:val="en-US"/>
              </w:rPr>
              <w:t>-</w:t>
            </w:r>
            <w:r>
              <w:rPr>
                <w:rStyle w:val="aa"/>
                <w:b/>
                <w:lang w:val="en-US"/>
              </w:rPr>
              <w:t>March</w:t>
            </w:r>
            <w:r w:rsidR="007E04CE" w:rsidRPr="00967209">
              <w:rPr>
                <w:rStyle w:val="aa"/>
                <w:b/>
              </w:rPr>
              <w:t xml:space="preserve"> 2020</w:t>
            </w:r>
            <w:r w:rsidR="007E04CE" w:rsidRPr="00967209">
              <w:rPr>
                <w:webHidden/>
              </w:rPr>
              <w:tab/>
            </w:r>
            <w:r w:rsidR="007E04CE" w:rsidRPr="00967209">
              <w:rPr>
                <w:webHidden/>
              </w:rPr>
              <w:fldChar w:fldCharType="begin"/>
            </w:r>
            <w:r w:rsidR="007E04CE" w:rsidRPr="00967209">
              <w:rPr>
                <w:webHidden/>
              </w:rPr>
              <w:instrText xml:space="preserve"> PAGEREF _Toc34079814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15" w:history="1">
            <w:r w:rsidR="007E04CE" w:rsidRPr="00967209">
              <w:rPr>
                <w:rStyle w:val="aa"/>
                <w:i/>
              </w:rPr>
              <w:t>Electricity consumption by large consumers in Kazakhstan</w:t>
            </w:r>
            <w:r w:rsidR="007E04CE" w:rsidRPr="00967209">
              <w:rPr>
                <w:webHidden/>
              </w:rPr>
              <w:tab/>
            </w:r>
            <w:r w:rsidR="007E04CE" w:rsidRPr="00967209">
              <w:rPr>
                <w:webHidden/>
              </w:rPr>
              <w:fldChar w:fldCharType="begin"/>
            </w:r>
            <w:r w:rsidR="007E04CE" w:rsidRPr="00967209">
              <w:rPr>
                <w:webHidden/>
              </w:rPr>
              <w:instrText xml:space="preserve"> PAGEREF _Toc34079815 \h </w:instrText>
            </w:r>
            <w:r w:rsidR="007E04CE" w:rsidRPr="00967209">
              <w:rPr>
                <w:webHidden/>
              </w:rPr>
            </w:r>
            <w:r w:rsidR="007E04CE" w:rsidRPr="00967209">
              <w:rPr>
                <w:webHidden/>
              </w:rPr>
              <w:fldChar w:fldCharType="separate"/>
            </w:r>
            <w:r w:rsidR="007E04CE" w:rsidRPr="00967209">
              <w:rPr>
                <w:webHidden/>
              </w:rPr>
              <w:t>9</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16" w:history="1">
            <w:r w:rsidR="007E04CE" w:rsidRPr="00967209">
              <w:rPr>
                <w:rStyle w:val="aa"/>
                <w:b/>
              </w:rPr>
              <w:t>3.</w:t>
            </w:r>
            <w:r w:rsidR="007E04CE" w:rsidRPr="00967209">
              <w:rPr>
                <w:rFonts w:asciiTheme="minorHAnsi" w:hAnsiTheme="minorHAnsi" w:cstheme="minorBidi"/>
                <w:sz w:val="22"/>
                <w:szCs w:val="22"/>
                <w:lang w:eastAsia="ru-RU"/>
              </w:rPr>
              <w:tab/>
            </w:r>
            <w:r w:rsidR="007E04CE" w:rsidRPr="00967209">
              <w:rPr>
                <w:rStyle w:val="aa"/>
                <w:b/>
              </w:rPr>
              <w:t>Coal</w:t>
            </w:r>
            <w:r w:rsidR="007E04CE" w:rsidRPr="00967209">
              <w:rPr>
                <w:webHidden/>
              </w:rPr>
              <w:tab/>
            </w:r>
            <w:r w:rsidR="007E04CE" w:rsidRPr="00967209">
              <w:rPr>
                <w:webHidden/>
              </w:rPr>
              <w:fldChar w:fldCharType="begin"/>
            </w:r>
            <w:r w:rsidR="007E04CE" w:rsidRPr="00967209">
              <w:rPr>
                <w:webHidden/>
              </w:rPr>
              <w:instrText xml:space="preserve"> PAGEREF _Toc34079816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production </w:t>
          </w:r>
          <w:r>
            <w:rPr>
              <w:lang w:val="en-US"/>
            </w:rPr>
            <w:t xml:space="preserve">by </w:t>
          </w:r>
          <w:hyperlink w:anchor="_Toc34079817"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_Toc34079817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sales </w:t>
          </w:r>
          <w:r>
            <w:rPr>
              <w:lang w:val="en-US"/>
            </w:rPr>
            <w:t xml:space="preserve">by </w:t>
          </w:r>
          <w:hyperlink w:anchor="_Toc34079818"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_Toc34079818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19" w:history="1">
            <w:r w:rsidR="007E04CE" w:rsidRPr="00967209">
              <w:rPr>
                <w:rStyle w:val="aa"/>
                <w:b/>
              </w:rPr>
              <w:t>4.</w:t>
            </w:r>
            <w:r w:rsidR="007E04CE" w:rsidRPr="00967209">
              <w:rPr>
                <w:rFonts w:asciiTheme="minorHAnsi" w:hAnsiTheme="minorHAnsi" w:cstheme="minorBidi"/>
                <w:sz w:val="22"/>
                <w:szCs w:val="22"/>
                <w:lang w:eastAsia="ru-RU"/>
              </w:rPr>
              <w:tab/>
            </w:r>
            <w:r w:rsidR="007E04CE" w:rsidRPr="00967209">
              <w:rPr>
                <w:rStyle w:val="aa"/>
                <w:b/>
              </w:rPr>
              <w:t>Renewable energy</w:t>
            </w:r>
            <w:r w:rsidR="001E184B">
              <w:rPr>
                <w:rStyle w:val="aa"/>
                <w:b/>
                <w:lang w:val="en-US"/>
              </w:rPr>
              <w:t xml:space="preserve"> sources</w:t>
            </w:r>
            <w:r w:rsidR="007E04CE" w:rsidRPr="00967209">
              <w:rPr>
                <w:webHidden/>
              </w:rPr>
              <w:tab/>
            </w:r>
            <w:r w:rsidR="007E04CE" w:rsidRPr="00967209">
              <w:rPr>
                <w:webHidden/>
              </w:rPr>
              <w:fldChar w:fldCharType="begin"/>
            </w:r>
            <w:r w:rsidR="007E04CE" w:rsidRPr="00967209">
              <w:rPr>
                <w:webHidden/>
              </w:rPr>
              <w:instrText xml:space="preserve"> PAGEREF _Toc34079819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20" w:history="1">
            <w:r w:rsidR="007E04CE" w:rsidRPr="00967209">
              <w:rPr>
                <w:rStyle w:val="aa"/>
                <w:b/>
              </w:rPr>
              <w:t>5.</w:t>
            </w:r>
            <w:r w:rsidR="007E04CE" w:rsidRPr="00967209">
              <w:rPr>
                <w:rFonts w:asciiTheme="minorHAnsi" w:hAnsiTheme="minorHAnsi" w:cstheme="minorBidi"/>
                <w:sz w:val="22"/>
                <w:szCs w:val="22"/>
                <w:lang w:eastAsia="ru-RU"/>
              </w:rPr>
              <w:tab/>
            </w:r>
            <w:r w:rsidR="007E04CE" w:rsidRPr="00967209">
              <w:rPr>
                <w:rStyle w:val="aa"/>
                <w:b/>
              </w:rPr>
              <w:t xml:space="preserve">Centralized electricity trading </w:t>
            </w:r>
            <w:r w:rsidR="001E184B">
              <w:rPr>
                <w:rStyle w:val="aa"/>
                <w:b/>
                <w:lang w:val="en-US"/>
              </w:rPr>
              <w:t>by</w:t>
            </w:r>
            <w:r w:rsidR="007E04CE" w:rsidRPr="00967209">
              <w:rPr>
                <w:rStyle w:val="aa"/>
                <w:b/>
              </w:rPr>
              <w:t xml:space="preserve"> KOREM JSC</w:t>
            </w:r>
            <w:r w:rsidR="007E04CE" w:rsidRPr="00967209">
              <w:rPr>
                <w:webHidden/>
              </w:rPr>
              <w:tab/>
            </w:r>
            <w:r w:rsidR="007E04CE" w:rsidRPr="00967209">
              <w:rPr>
                <w:webHidden/>
              </w:rPr>
              <w:fldChar w:fldCharType="begin"/>
            </w:r>
            <w:r w:rsidR="007E04CE" w:rsidRPr="00967209">
              <w:rPr>
                <w:webHidden/>
              </w:rPr>
              <w:instrText xml:space="preserve"> PAGEREF _Toc34079820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21" w:history="1">
            <w:r w:rsidR="007E04CE" w:rsidRPr="00967209">
              <w:rPr>
                <w:rStyle w:val="aa"/>
                <w:b/>
              </w:rPr>
              <w:t>6.</w:t>
            </w:r>
            <w:r w:rsidR="007E04CE" w:rsidRPr="00967209">
              <w:rPr>
                <w:rFonts w:asciiTheme="minorHAnsi" w:hAnsiTheme="minorHAnsi" w:cstheme="minorBidi"/>
                <w:sz w:val="22"/>
                <w:szCs w:val="22"/>
                <w:lang w:eastAsia="ru-RU"/>
              </w:rPr>
              <w:tab/>
            </w:r>
            <w:r w:rsidR="007E04CE" w:rsidRPr="00967209">
              <w:rPr>
                <w:rStyle w:val="aa"/>
                <w:b/>
              </w:rPr>
              <w:t>Export-import of electric energy</w:t>
            </w:r>
            <w:r w:rsidR="007E04CE" w:rsidRPr="00967209">
              <w:rPr>
                <w:webHidden/>
              </w:rPr>
              <w:tab/>
            </w:r>
            <w:r w:rsidR="007E04CE" w:rsidRPr="00967209">
              <w:rPr>
                <w:webHidden/>
              </w:rPr>
              <w:fldChar w:fldCharType="begin"/>
            </w:r>
            <w:r w:rsidR="007E04CE" w:rsidRPr="00967209">
              <w:rPr>
                <w:webHidden/>
              </w:rPr>
              <w:instrText xml:space="preserve"> PAGEREF _Toc34079821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22" w:history="1">
            <w:r w:rsidR="007E04CE" w:rsidRPr="00967209">
              <w:rPr>
                <w:rStyle w:val="aa"/>
                <w:b/>
              </w:rPr>
              <w:t>SECTION II</w:t>
            </w:r>
            <w:r w:rsidR="007E04CE" w:rsidRPr="00967209">
              <w:rPr>
                <w:webHidden/>
              </w:rPr>
              <w:tab/>
            </w:r>
            <w:r w:rsidR="007E04CE" w:rsidRPr="00967209">
              <w:rPr>
                <w:webHidden/>
              </w:rPr>
              <w:fldChar w:fldCharType="begin"/>
            </w:r>
            <w:r w:rsidR="007E04CE" w:rsidRPr="00967209">
              <w:rPr>
                <w:webHidden/>
              </w:rPr>
              <w:instrText xml:space="preserve"> PAGEREF _Toc34079822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23"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 xml:space="preserve">Status of formation of the Common </w:t>
            </w:r>
            <w:r w:rsidR="001E184B">
              <w:rPr>
                <w:rStyle w:val="aa"/>
                <w:b/>
                <w:lang w:val="en-US"/>
              </w:rPr>
              <w:t>Electricity</w:t>
            </w:r>
            <w:r w:rsidR="007E04CE" w:rsidRPr="00967209">
              <w:rPr>
                <w:rStyle w:val="aa"/>
                <w:b/>
              </w:rPr>
              <w:t xml:space="preserve"> Market of the Eurasian Economic Union</w:t>
            </w:r>
            <w:r w:rsidR="007E04CE" w:rsidRPr="00967209">
              <w:rPr>
                <w:webHidden/>
              </w:rPr>
              <w:tab/>
            </w:r>
            <w:r w:rsidR="007E04CE" w:rsidRPr="00967209">
              <w:rPr>
                <w:webHidden/>
              </w:rPr>
              <w:fldChar w:fldCharType="begin"/>
            </w:r>
            <w:r w:rsidR="007E04CE" w:rsidRPr="00967209">
              <w:rPr>
                <w:webHidden/>
              </w:rPr>
              <w:instrText xml:space="preserve"> PAGEREF _Toc34079823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24"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 xml:space="preserve">Status of </w:t>
            </w:r>
            <w:r w:rsidR="001E184B">
              <w:rPr>
                <w:rStyle w:val="aa"/>
                <w:b/>
                <w:lang w:val="en-US"/>
              </w:rPr>
              <w:t xml:space="preserve">formation </w:t>
            </w:r>
            <w:r w:rsidR="007E04CE" w:rsidRPr="00967209">
              <w:rPr>
                <w:rStyle w:val="aa"/>
                <w:b/>
              </w:rPr>
              <w:t>the CIS Electricity Market</w:t>
            </w:r>
            <w:r w:rsidR="007E04CE" w:rsidRPr="00967209">
              <w:rPr>
                <w:webHidden/>
              </w:rPr>
              <w:tab/>
            </w:r>
            <w:r w:rsidR="007E04CE" w:rsidRPr="00967209">
              <w:rPr>
                <w:webHidden/>
              </w:rPr>
              <w:fldChar w:fldCharType="begin"/>
            </w:r>
            <w:r w:rsidR="007E04CE" w:rsidRPr="00967209">
              <w:rPr>
                <w:webHidden/>
              </w:rPr>
              <w:instrText xml:space="preserve"> PAGEREF _Toc34079824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25" w:history="1">
            <w:r w:rsidR="007E04CE" w:rsidRPr="00967209">
              <w:rPr>
                <w:rStyle w:val="aa"/>
                <w:b/>
              </w:rPr>
              <w:t>3.</w:t>
            </w:r>
            <w:r w:rsidR="007E04CE" w:rsidRPr="00967209">
              <w:rPr>
                <w:rFonts w:asciiTheme="minorHAnsi" w:hAnsiTheme="minorHAnsi" w:cstheme="minorBidi"/>
                <w:sz w:val="22"/>
                <w:szCs w:val="22"/>
                <w:lang w:eastAsia="ru-RU"/>
              </w:rPr>
              <w:tab/>
            </w:r>
            <w:r w:rsidR="001E184B" w:rsidRPr="001E184B">
              <w:rPr>
                <w:rStyle w:val="aa"/>
                <w:b/>
              </w:rPr>
              <w:t>Statu</w:t>
            </w:r>
            <w:r w:rsidR="001E184B" w:rsidRPr="001E184B">
              <w:rPr>
                <w:rStyle w:val="aa"/>
                <w:b/>
                <w:lang w:val="en-US"/>
              </w:rPr>
              <w:t xml:space="preserve">s </w:t>
            </w:r>
            <w:r w:rsidR="001E184B" w:rsidRPr="001E184B">
              <w:rPr>
                <w:rStyle w:val="aa"/>
                <w:b/>
              </w:rPr>
              <w:t xml:space="preserve">of </w:t>
            </w:r>
            <w:r w:rsidR="001E184B" w:rsidRPr="001E184B">
              <w:rPr>
                <w:rStyle w:val="aa"/>
                <w:b/>
                <w:lang w:val="en-US"/>
              </w:rPr>
              <w:t>CASA-1000</w:t>
            </w:r>
            <w:r w:rsidR="001E184B">
              <w:rPr>
                <w:rFonts w:asciiTheme="minorHAnsi" w:hAnsiTheme="minorHAnsi" w:cstheme="minorBidi"/>
                <w:sz w:val="22"/>
                <w:szCs w:val="22"/>
                <w:lang w:val="en-US" w:eastAsia="ru-RU"/>
              </w:rPr>
              <w:t xml:space="preserve"> </w:t>
            </w:r>
            <w:r w:rsidR="007E04CE" w:rsidRPr="00967209">
              <w:rPr>
                <w:rStyle w:val="aa"/>
                <w:b/>
              </w:rPr>
              <w:t>Project implementation</w:t>
            </w:r>
            <w:r w:rsidR="007E04CE" w:rsidRPr="00967209">
              <w:rPr>
                <w:webHidden/>
              </w:rPr>
              <w:tab/>
            </w:r>
            <w:r w:rsidR="007E04CE" w:rsidRPr="00967209">
              <w:rPr>
                <w:webHidden/>
              </w:rPr>
              <w:fldChar w:fldCharType="begin"/>
            </w:r>
            <w:r w:rsidR="007E04CE" w:rsidRPr="00967209">
              <w:rPr>
                <w:webHidden/>
              </w:rPr>
              <w:instrText xml:space="preserve"> PAGEREF _Toc34079825 \h </w:instrText>
            </w:r>
            <w:r w:rsidR="007E04CE" w:rsidRPr="00967209">
              <w:rPr>
                <w:webHidden/>
              </w:rPr>
            </w:r>
            <w:r w:rsidR="007E04CE" w:rsidRPr="00967209">
              <w:rPr>
                <w:webHidden/>
              </w:rPr>
              <w:fldChar w:fldCharType="separate"/>
            </w:r>
            <w:r w:rsidR="007E04CE" w:rsidRPr="00967209">
              <w:rPr>
                <w:webHidden/>
              </w:rPr>
              <w:t>14</w:t>
            </w:r>
            <w:r w:rsidR="007E04CE" w:rsidRPr="00967209">
              <w:rPr>
                <w:webHidden/>
              </w:rPr>
              <w:fldChar w:fldCharType="end"/>
            </w:r>
          </w:hyperlink>
        </w:p>
        <w:p w:rsidR="007E04CE" w:rsidRPr="00967209" w:rsidRDefault="002208A5">
          <w:pPr>
            <w:pStyle w:val="11"/>
            <w:rPr>
              <w:rFonts w:asciiTheme="minorHAnsi" w:hAnsiTheme="minorHAnsi" w:cstheme="minorBidi"/>
              <w:sz w:val="22"/>
              <w:szCs w:val="22"/>
              <w:lang w:eastAsia="ru-RU"/>
            </w:rPr>
          </w:pPr>
          <w:hyperlink w:anchor="_Toc34079826" w:history="1">
            <w:r w:rsidR="007E04CE" w:rsidRPr="00967209">
              <w:rPr>
                <w:rStyle w:val="aa"/>
                <w:b/>
              </w:rPr>
              <w:t>4.</w:t>
            </w:r>
            <w:r w:rsidR="007E04CE" w:rsidRPr="00967209">
              <w:rPr>
                <w:rFonts w:asciiTheme="minorHAnsi" w:hAnsiTheme="minorHAnsi" w:cstheme="minorBidi"/>
                <w:sz w:val="22"/>
                <w:szCs w:val="22"/>
                <w:lang w:eastAsia="ru-RU"/>
              </w:rPr>
              <w:tab/>
            </w:r>
            <w:r w:rsidR="001E184B">
              <w:rPr>
                <w:rStyle w:val="aa"/>
                <w:b/>
                <w:lang w:val="en-US"/>
              </w:rPr>
              <w:t xml:space="preserve">Review of media in </w:t>
            </w:r>
            <w:r w:rsidR="007E04CE" w:rsidRPr="00967209">
              <w:rPr>
                <w:rStyle w:val="aa"/>
                <w:b/>
              </w:rPr>
              <w:t>CIS countries</w:t>
            </w:r>
            <w:r w:rsidR="007E04CE" w:rsidRPr="00967209">
              <w:rPr>
                <w:webHidden/>
              </w:rPr>
              <w:tab/>
            </w:r>
            <w:r w:rsidR="007E04CE" w:rsidRPr="00967209">
              <w:rPr>
                <w:webHidden/>
              </w:rPr>
              <w:fldChar w:fldCharType="begin"/>
            </w:r>
            <w:r w:rsidR="007E04CE" w:rsidRPr="00967209">
              <w:rPr>
                <w:webHidden/>
              </w:rPr>
              <w:instrText xml:space="preserve"> PAGEREF _Toc34079826 \h </w:instrText>
            </w:r>
            <w:r w:rsidR="007E04CE" w:rsidRPr="00967209">
              <w:rPr>
                <w:webHidden/>
              </w:rPr>
            </w:r>
            <w:r w:rsidR="007E04CE" w:rsidRPr="00967209">
              <w:rPr>
                <w:webHidden/>
              </w:rPr>
              <w:fldChar w:fldCharType="separate"/>
            </w:r>
            <w:r w:rsidR="007E04CE" w:rsidRPr="00967209">
              <w:rPr>
                <w:webHidden/>
              </w:rPr>
              <w:t>15</w:t>
            </w:r>
            <w:r w:rsidR="007E04CE" w:rsidRPr="00967209">
              <w:rPr>
                <w:webHidden/>
              </w:rPr>
              <w:fldChar w:fldCharType="end"/>
            </w:r>
          </w:hyperlink>
        </w:p>
        <w:p w:rsidR="00545712" w:rsidRPr="00967209" w:rsidRDefault="00562751" w:rsidP="0016541F">
          <w:pPr>
            <w:spacing w:after="0" w:line="240" w:lineRule="auto"/>
            <w:rPr>
              <w:rFonts w:ascii="Times New Roman" w:hAnsi="Times New Roman" w:cs="Times New Roman"/>
            </w:rPr>
          </w:pPr>
          <w:r w:rsidRPr="00967209">
            <w:rPr>
              <w:rFonts w:ascii="Times New Roman" w:eastAsiaTheme="minorEastAsia" w:hAnsi="Times New Roman" w:cs="Times New Roman"/>
              <w:noProof/>
              <w:sz w:val="24"/>
              <w:szCs w:val="24"/>
            </w:rPr>
            <w:fldChar w:fldCharType="end"/>
          </w:r>
        </w:p>
      </w:sdtContent>
    </w:sdt>
    <w:p w:rsidR="00995E50" w:rsidRPr="00967209" w:rsidRDefault="00995E50" w:rsidP="00512A3A">
      <w:pPr>
        <w:pStyle w:val="11"/>
        <w:spacing w:before="0"/>
        <w:rPr>
          <w:lang w:val="en-US"/>
        </w:rPr>
      </w:pPr>
    </w:p>
    <w:p w:rsidR="001D295E" w:rsidRPr="00967209" w:rsidRDefault="001D295E"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rPr>
      </w:pPr>
    </w:p>
    <w:p w:rsidR="00C71038" w:rsidRPr="00967209" w:rsidRDefault="00C71038" w:rsidP="00512A3A">
      <w:pPr>
        <w:spacing w:after="0" w:line="240" w:lineRule="auto"/>
        <w:rPr>
          <w:rFonts w:ascii="Times New Roman" w:hAnsi="Times New Roman" w:cs="Times New Roman"/>
        </w:rPr>
      </w:pPr>
    </w:p>
    <w:p w:rsidR="005246FD" w:rsidRPr="00967209" w:rsidRDefault="005246FD" w:rsidP="00512A3A">
      <w:pPr>
        <w:spacing w:after="0" w:line="240" w:lineRule="auto"/>
        <w:rPr>
          <w:rFonts w:ascii="Times New Roman" w:hAnsi="Times New Roman" w:cs="Times New Roman"/>
        </w:rPr>
      </w:pPr>
      <w:r w:rsidRPr="00967209">
        <w:rPr>
          <w:rFonts w:ascii="Times New Roman" w:hAnsi="Times New Roman" w:cs="Times New Roman"/>
        </w:rPr>
        <w:br w:type="page"/>
      </w:r>
    </w:p>
    <w:p w:rsidR="00CB6062" w:rsidRPr="00967209" w:rsidRDefault="00B94F51" w:rsidP="00512A3A">
      <w:pPr>
        <w:pStyle w:val="1"/>
        <w:spacing w:before="0" w:line="240" w:lineRule="auto"/>
        <w:rPr>
          <w:rFonts w:ascii="Times New Roman" w:hAnsi="Times New Roman" w:cs="Times New Roman"/>
          <w:b/>
          <w:color w:val="auto"/>
          <w:lang w:val="en-US"/>
        </w:rPr>
      </w:pPr>
      <w:bookmarkStart w:id="0" w:name="_Toc34079808"/>
      <w:r w:rsidRPr="00967209">
        <w:rPr>
          <w:rFonts w:ascii="Times New Roman" w:hAnsi="Times New Roman" w:cs="Times New Roman"/>
          <w:b/>
          <w:color w:val="auto"/>
        </w:rPr>
        <w:lastRenderedPageBreak/>
        <w:t xml:space="preserve">SECTION </w:t>
      </w:r>
      <w:r w:rsidR="00CB6062" w:rsidRPr="00967209">
        <w:rPr>
          <w:rFonts w:ascii="Times New Roman" w:hAnsi="Times New Roman" w:cs="Times New Roman"/>
          <w:b/>
          <w:color w:val="auto"/>
          <w:lang w:val="en-US"/>
        </w:rPr>
        <w:t>I</w:t>
      </w:r>
      <w:bookmarkEnd w:id="0"/>
    </w:p>
    <w:p w:rsidR="008A363F" w:rsidRPr="00967209" w:rsidRDefault="008A363F" w:rsidP="00512A3A">
      <w:pPr>
        <w:spacing w:after="0" w:line="240" w:lineRule="auto"/>
        <w:rPr>
          <w:rFonts w:ascii="Times New Roman" w:hAnsi="Times New Roman" w:cs="Times New Roman"/>
          <w:lang w:val="en-US"/>
        </w:rPr>
      </w:pPr>
    </w:p>
    <w:p w:rsidR="00682876" w:rsidRPr="001E184B" w:rsidRDefault="00541D3A"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1" w:name="_Toc34079809"/>
      <w:r w:rsidRPr="001E184B">
        <w:rPr>
          <w:rFonts w:ascii="Times New Roman" w:hAnsi="Times New Roman" w:cs="Times New Roman"/>
          <w:b/>
          <w:color w:val="auto"/>
          <w:lang w:val="en-US"/>
        </w:rPr>
        <w:t>Electricity generation in the UES of Kazakhstan</w:t>
      </w:r>
      <w:bookmarkEnd w:id="1"/>
    </w:p>
    <w:p w:rsidR="00F31222" w:rsidRPr="001E184B" w:rsidRDefault="00F31222" w:rsidP="00512A3A">
      <w:pPr>
        <w:spacing w:after="0" w:line="240" w:lineRule="auto"/>
        <w:ind w:firstLine="567"/>
        <w:jc w:val="both"/>
        <w:rPr>
          <w:rFonts w:ascii="Times New Roman" w:hAnsi="Times New Roman" w:cs="Times New Roman"/>
          <w:sz w:val="12"/>
          <w:lang w:val="en-US"/>
        </w:rPr>
      </w:pPr>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 xml:space="preserve">According to the System Operator, </w:t>
      </w:r>
      <w:r w:rsidR="00653007" w:rsidRPr="001E184B">
        <w:rPr>
          <w:rFonts w:ascii="Times New Roman" w:hAnsi="Times New Roman" w:cs="Times New Roman"/>
          <w:sz w:val="28"/>
          <w:lang w:val="en-US"/>
        </w:rPr>
        <w:t xml:space="preserve">Republic </w:t>
      </w:r>
      <w:r w:rsidR="00653007">
        <w:rPr>
          <w:rFonts w:ascii="Times New Roman" w:hAnsi="Times New Roman" w:cs="Times New Roman"/>
          <w:sz w:val="28"/>
          <w:lang w:val="en-US"/>
        </w:rPr>
        <w:t xml:space="preserve">of </w:t>
      </w:r>
      <w:r w:rsidR="00653007" w:rsidRPr="001E184B">
        <w:rPr>
          <w:rFonts w:ascii="Times New Roman" w:hAnsi="Times New Roman" w:cs="Times New Roman"/>
          <w:sz w:val="28"/>
          <w:lang w:val="en-US"/>
        </w:rPr>
        <w:t>Kazakhstan</w:t>
      </w:r>
      <w:r w:rsidR="00653007">
        <w:rPr>
          <w:rFonts w:ascii="Times New Roman" w:hAnsi="Times New Roman" w:cs="Times New Roman"/>
          <w:sz w:val="28"/>
          <w:lang w:val="en-US"/>
        </w:rPr>
        <w:t>’s</w:t>
      </w:r>
      <w:r w:rsidR="00653007" w:rsidRPr="001E184B">
        <w:rPr>
          <w:rFonts w:ascii="Times New Roman" w:hAnsi="Times New Roman" w:cs="Times New Roman"/>
          <w:sz w:val="28"/>
          <w:lang w:val="en-US"/>
        </w:rPr>
        <w:t xml:space="preserve"> power plants generated </w:t>
      </w:r>
      <w:r w:rsidR="002208A5" w:rsidRPr="002208A5">
        <w:rPr>
          <w:rFonts w:ascii="Times New Roman" w:hAnsi="Times New Roman" w:cs="Times New Roman"/>
          <w:sz w:val="28"/>
          <w:lang w:val="en-US"/>
        </w:rPr>
        <w:t xml:space="preserve">29 450,4 </w:t>
      </w:r>
      <w:r w:rsidRPr="001E184B">
        <w:rPr>
          <w:rFonts w:ascii="Times New Roman" w:hAnsi="Times New Roman" w:cs="Times New Roman"/>
          <w:sz w:val="28"/>
          <w:lang w:val="en-US"/>
        </w:rPr>
        <w:t>million kWh of electricity in January</w:t>
      </w:r>
      <w:r w:rsidR="00D942AC">
        <w:rPr>
          <w:rFonts w:ascii="Times New Roman" w:hAnsi="Times New Roman" w:cs="Times New Roman"/>
          <w:sz w:val="28"/>
          <w:lang w:val="en-US"/>
        </w:rPr>
        <w:t>-</w:t>
      </w:r>
      <w:r w:rsidR="002208A5">
        <w:rPr>
          <w:rFonts w:ascii="Times New Roman" w:hAnsi="Times New Roman" w:cs="Times New Roman"/>
          <w:sz w:val="28"/>
          <w:lang w:val="en-US"/>
        </w:rPr>
        <w:t>March</w:t>
      </w:r>
      <w:r w:rsidRPr="001E184B">
        <w:rPr>
          <w:rFonts w:ascii="Times New Roman" w:hAnsi="Times New Roman" w:cs="Times New Roman"/>
          <w:sz w:val="28"/>
          <w:lang w:val="en-US"/>
        </w:rPr>
        <w:t xml:space="preserve"> 2020, which is </w:t>
      </w:r>
      <w:r w:rsidR="00D942AC">
        <w:rPr>
          <w:rFonts w:ascii="Times New Roman" w:hAnsi="Times New Roman" w:cs="Times New Roman"/>
          <w:sz w:val="28"/>
          <w:lang w:val="en-US"/>
        </w:rPr>
        <w:t>5</w:t>
      </w:r>
      <w:r w:rsidR="002208A5">
        <w:rPr>
          <w:rFonts w:ascii="Times New Roman" w:hAnsi="Times New Roman" w:cs="Times New Roman"/>
          <w:sz w:val="28"/>
          <w:lang w:val="en-US"/>
        </w:rPr>
        <w:t>.1</w:t>
      </w:r>
      <w:r w:rsidRPr="001E184B">
        <w:rPr>
          <w:rFonts w:ascii="Times New Roman" w:hAnsi="Times New Roman" w:cs="Times New Roman"/>
          <w:sz w:val="28"/>
          <w:lang w:val="en-US"/>
        </w:rPr>
        <w:t xml:space="preserve">% more than in the same period of 2019. </w:t>
      </w:r>
      <w:r w:rsidR="00653007">
        <w:rPr>
          <w:rFonts w:ascii="Times New Roman" w:hAnsi="Times New Roman" w:cs="Times New Roman"/>
          <w:sz w:val="28"/>
          <w:lang w:val="en-US"/>
        </w:rPr>
        <w:t xml:space="preserve">The </w:t>
      </w:r>
      <w:r w:rsidRPr="001E184B">
        <w:rPr>
          <w:rFonts w:ascii="Times New Roman" w:hAnsi="Times New Roman" w:cs="Times New Roman"/>
          <w:sz w:val="28"/>
          <w:lang w:val="en-US"/>
        </w:rPr>
        <w:t xml:space="preserve">increase in </w:t>
      </w:r>
      <w:r w:rsidR="00653007">
        <w:rPr>
          <w:rFonts w:ascii="Times New Roman" w:hAnsi="Times New Roman" w:cs="Times New Roman"/>
          <w:sz w:val="28"/>
          <w:lang w:val="en-US"/>
        </w:rPr>
        <w:t>generation</w:t>
      </w:r>
      <w:r w:rsidRPr="001E184B">
        <w:rPr>
          <w:rFonts w:ascii="Times New Roman" w:hAnsi="Times New Roman" w:cs="Times New Roman"/>
          <w:sz w:val="28"/>
          <w:lang w:val="en-US"/>
        </w:rPr>
        <w:t xml:space="preserve"> </w:t>
      </w:r>
      <w:proofErr w:type="gramStart"/>
      <w:r w:rsidRPr="001E184B">
        <w:rPr>
          <w:rFonts w:ascii="Times New Roman" w:hAnsi="Times New Roman" w:cs="Times New Roman"/>
          <w:sz w:val="28"/>
          <w:lang w:val="en-US"/>
        </w:rPr>
        <w:t>was observed</w:t>
      </w:r>
      <w:proofErr w:type="gramEnd"/>
      <w:r w:rsidRPr="001E184B">
        <w:rPr>
          <w:rFonts w:ascii="Times New Roman" w:hAnsi="Times New Roman" w:cs="Times New Roman"/>
          <w:sz w:val="28"/>
          <w:lang w:val="en-US"/>
        </w:rPr>
        <w:t xml:space="preserve"> in all zones </w:t>
      </w:r>
      <w:r w:rsidR="00653007">
        <w:rPr>
          <w:rFonts w:ascii="Times New Roman" w:hAnsi="Times New Roman" w:cs="Times New Roman"/>
          <w:sz w:val="28"/>
          <w:lang w:val="en-US"/>
        </w:rPr>
        <w:t xml:space="preserve">of the </w:t>
      </w:r>
      <w:r w:rsidR="00653007" w:rsidRPr="001E184B">
        <w:rPr>
          <w:rFonts w:ascii="Times New Roman" w:hAnsi="Times New Roman" w:cs="Times New Roman"/>
          <w:sz w:val="28"/>
          <w:lang w:val="en-US"/>
        </w:rPr>
        <w:t xml:space="preserve">UES </w:t>
      </w:r>
      <w:r w:rsidRPr="001E184B">
        <w:rPr>
          <w:rFonts w:ascii="Times New Roman" w:hAnsi="Times New Roman" w:cs="Times New Roman"/>
          <w:sz w:val="28"/>
          <w:lang w:val="en-US"/>
        </w:rPr>
        <w:t>of Kazakhstan.</w:t>
      </w:r>
    </w:p>
    <w:p w:rsidR="001248FB" w:rsidRPr="00967209" w:rsidRDefault="001248FB" w:rsidP="001248FB">
      <w:pPr>
        <w:spacing w:after="0" w:line="240" w:lineRule="auto"/>
        <w:jc w:val="right"/>
        <w:rPr>
          <w:rFonts w:ascii="Times New Roman" w:hAnsi="Times New Roman" w:cs="Times New Roman"/>
          <w:i/>
          <w:sz w:val="24"/>
        </w:rPr>
      </w:pPr>
      <w:proofErr w:type="spellStart"/>
      <w:r w:rsidRPr="00967209">
        <w:rPr>
          <w:rFonts w:ascii="Times New Roman" w:hAnsi="Times New Roman" w:cs="Times New Roman"/>
          <w:i/>
          <w:sz w:val="24"/>
        </w:rPr>
        <w:t>million</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kWh</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1248FB" w:rsidRPr="00967209" w:rsidTr="001248FB">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Zone</w:t>
            </w:r>
            <w:proofErr w:type="spellEnd"/>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Generation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type</w:t>
            </w:r>
            <w:proofErr w:type="spellEnd"/>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2208A5">
            <w:pPr>
              <w:spacing w:after="0" w:line="240" w:lineRule="auto"/>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D942AC">
              <w:rPr>
                <w:rFonts w:ascii="Times New Roman" w:eastAsia="Times New Roman" w:hAnsi="Times New Roman" w:cs="Times New Roman"/>
                <w:b/>
                <w:bCs/>
                <w:sz w:val="24"/>
                <w:szCs w:val="24"/>
                <w:lang w:val="en-US" w:eastAsia="ru-RU"/>
              </w:rPr>
              <w:t>-</w:t>
            </w:r>
            <w:r w:rsidR="002208A5">
              <w:rPr>
                <w:rFonts w:ascii="Times New Roman" w:eastAsia="Times New Roman" w:hAnsi="Times New Roman" w:cs="Times New Roman"/>
                <w:b/>
                <w:bCs/>
                <w:sz w:val="24"/>
                <w:szCs w:val="24"/>
                <w:lang w:val="en-US" w:eastAsia="ru-RU"/>
              </w:rPr>
              <w:t>March</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19</w:t>
            </w:r>
          </w:p>
        </w:tc>
        <w:tc>
          <w:tcPr>
            <w:tcW w:w="184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20</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2208A5" w:rsidRPr="00967209" w:rsidTr="00D942AC">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w:t>
            </w:r>
            <w:proofErr w:type="spellEnd"/>
          </w:p>
        </w:tc>
        <w:tc>
          <w:tcPr>
            <w:tcW w:w="2552" w:type="dxa"/>
            <w:tcBorders>
              <w:top w:val="nil"/>
              <w:left w:val="nil"/>
              <w:bottom w:val="single" w:sz="8" w:space="0" w:color="auto"/>
              <w:right w:val="single" w:sz="8" w:space="0" w:color="auto"/>
            </w:tcBorders>
            <w:shd w:val="clear" w:color="000000" w:fill="17365D"/>
            <w:vAlign w:val="bottom"/>
            <w:hideMark/>
          </w:tcPr>
          <w:p w:rsidR="002208A5" w:rsidRPr="00967209" w:rsidRDefault="002208A5" w:rsidP="002208A5">
            <w:pPr>
              <w:spacing w:after="0" w:line="240" w:lineRule="auto"/>
              <w:rPr>
                <w:rFonts w:ascii="Times New Roman" w:eastAsia="Times New Roman" w:hAnsi="Times New Roman" w:cs="Times New Roman"/>
                <w:b/>
                <w:bCs/>
                <w:color w:val="FFFFFF"/>
                <w:sz w:val="24"/>
                <w:szCs w:val="24"/>
                <w:lang w:eastAsia="ru-RU"/>
              </w:rPr>
            </w:pPr>
            <w:proofErr w:type="spellStart"/>
            <w:r w:rsidRPr="00967209">
              <w:rPr>
                <w:rFonts w:ascii="Times New Roman" w:eastAsia="Times New Roman" w:hAnsi="Times New Roman" w:cs="Times New Roman"/>
                <w:b/>
                <w:bCs/>
                <w:color w:val="FFFFFF"/>
                <w:sz w:val="24"/>
                <w:szCs w:val="24"/>
                <w:lang w:eastAsia="ru-RU"/>
              </w:rPr>
              <w:t>Total</w:t>
            </w:r>
            <w:proofErr w:type="spellEnd"/>
            <w:r w:rsidRPr="00967209">
              <w:rPr>
                <w:rFonts w:ascii="Times New Roman" w:eastAsia="Times New Roman" w:hAnsi="Times New Roman" w:cs="Times New Roman"/>
                <w:b/>
                <w:bCs/>
                <w:color w:val="FFFFFF"/>
                <w:sz w:val="24"/>
                <w:szCs w:val="24"/>
                <w:lang w:eastAsia="ru-RU"/>
              </w:rPr>
              <w:t xml:space="preserve"> </w:t>
            </w:r>
          </w:p>
        </w:tc>
        <w:tc>
          <w:tcPr>
            <w:tcW w:w="1843" w:type="dxa"/>
            <w:tcBorders>
              <w:top w:val="nil"/>
              <w:left w:val="nil"/>
              <w:bottom w:val="single" w:sz="8" w:space="0" w:color="auto"/>
              <w:right w:val="single" w:sz="8" w:space="0" w:color="auto"/>
            </w:tcBorders>
            <w:shd w:val="clear" w:color="000000" w:fill="17365D"/>
            <w:hideMark/>
          </w:tcPr>
          <w:p w:rsidR="002208A5" w:rsidRPr="00797D20" w:rsidRDefault="002208A5" w:rsidP="002208A5">
            <w:pPr>
              <w:spacing w:after="0" w:line="240" w:lineRule="auto"/>
              <w:rPr>
                <w:rFonts w:ascii="Times New Roman" w:eastAsia="Times New Roman" w:hAnsi="Times New Roman" w:cs="Times New Roman"/>
                <w:b/>
                <w:bCs/>
                <w:color w:val="FFFFFF"/>
                <w:sz w:val="24"/>
                <w:szCs w:val="24"/>
                <w:lang w:eastAsia="ru-RU"/>
              </w:rPr>
            </w:pPr>
            <w:r w:rsidRPr="00797D20">
              <w:rPr>
                <w:rFonts w:ascii="Times New Roman" w:eastAsia="Times New Roman" w:hAnsi="Times New Roman" w:cs="Times New Roman"/>
                <w:b/>
                <w:bCs/>
                <w:color w:val="FFFFFF"/>
                <w:sz w:val="24"/>
                <w:szCs w:val="24"/>
                <w:lang w:eastAsia="ru-RU"/>
              </w:rPr>
              <w:t>28015,6</w:t>
            </w:r>
          </w:p>
        </w:tc>
        <w:tc>
          <w:tcPr>
            <w:tcW w:w="1842" w:type="dxa"/>
            <w:tcBorders>
              <w:top w:val="nil"/>
              <w:left w:val="nil"/>
              <w:bottom w:val="single" w:sz="8" w:space="0" w:color="auto"/>
              <w:right w:val="single" w:sz="8" w:space="0" w:color="auto"/>
            </w:tcBorders>
            <w:shd w:val="clear" w:color="000000" w:fill="17365D"/>
            <w:hideMark/>
          </w:tcPr>
          <w:p w:rsidR="002208A5" w:rsidRPr="00797D20" w:rsidRDefault="002208A5" w:rsidP="002208A5">
            <w:pPr>
              <w:spacing w:after="0" w:line="240" w:lineRule="auto"/>
              <w:rPr>
                <w:rFonts w:ascii="Times New Roman" w:eastAsia="Times New Roman" w:hAnsi="Times New Roman" w:cs="Times New Roman"/>
                <w:b/>
                <w:bCs/>
                <w:color w:val="FFFFFF"/>
                <w:sz w:val="24"/>
                <w:szCs w:val="24"/>
                <w:lang w:eastAsia="ru-RU"/>
              </w:rPr>
            </w:pPr>
            <w:r w:rsidRPr="00797D20">
              <w:rPr>
                <w:rFonts w:ascii="Times New Roman" w:eastAsia="Times New Roman" w:hAnsi="Times New Roman" w:cs="Times New Roman"/>
                <w:b/>
                <w:bCs/>
                <w:color w:val="FFFFFF"/>
                <w:sz w:val="24"/>
                <w:szCs w:val="24"/>
                <w:lang w:eastAsia="ru-RU"/>
              </w:rPr>
              <w:t>29450,4</w:t>
            </w:r>
          </w:p>
        </w:tc>
        <w:tc>
          <w:tcPr>
            <w:tcW w:w="1418" w:type="dxa"/>
            <w:tcBorders>
              <w:top w:val="nil"/>
              <w:left w:val="nil"/>
              <w:bottom w:val="single" w:sz="8" w:space="0" w:color="auto"/>
              <w:right w:val="single" w:sz="8" w:space="0" w:color="auto"/>
            </w:tcBorders>
            <w:shd w:val="clear" w:color="000000" w:fill="17365D"/>
            <w:hideMark/>
          </w:tcPr>
          <w:p w:rsidR="002208A5" w:rsidRPr="00797D20" w:rsidRDefault="002208A5" w:rsidP="002208A5">
            <w:pPr>
              <w:spacing w:after="0" w:line="240" w:lineRule="auto"/>
              <w:rPr>
                <w:rFonts w:ascii="Times New Roman" w:eastAsia="Times New Roman" w:hAnsi="Times New Roman" w:cs="Times New Roman"/>
                <w:b/>
                <w:bCs/>
                <w:color w:val="FFFFFF"/>
                <w:sz w:val="24"/>
                <w:szCs w:val="24"/>
                <w:lang w:eastAsia="ru-RU"/>
              </w:rPr>
            </w:pPr>
            <w:r w:rsidRPr="00797D20">
              <w:rPr>
                <w:rFonts w:ascii="Times New Roman" w:eastAsia="Times New Roman" w:hAnsi="Times New Roman" w:cs="Times New Roman"/>
                <w:b/>
                <w:bCs/>
                <w:color w:val="FFFFFF"/>
                <w:sz w:val="24"/>
                <w:szCs w:val="24"/>
                <w:lang w:eastAsia="ru-RU"/>
              </w:rPr>
              <w:t>5,1%</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23340,7</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24349,4</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4,3%</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2429,4</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2573,0</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5,9%</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2038,9</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2088,2</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2,4%</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153,7</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245,1</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59,5%</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52,1</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194,1</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272,6%</w:t>
            </w:r>
          </w:p>
        </w:tc>
      </w:tr>
      <w:tr w:rsidR="002208A5" w:rsidRPr="00967209" w:rsidTr="00D942AC">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0,8</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0,6</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-25,0%</w:t>
            </w:r>
          </w:p>
        </w:tc>
      </w:tr>
      <w:tr w:rsidR="002208A5" w:rsidRPr="00967209" w:rsidTr="00D942A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2208A5" w:rsidRPr="00653007" w:rsidRDefault="002208A5" w:rsidP="002208A5">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North</w:t>
            </w:r>
          </w:p>
        </w:tc>
        <w:tc>
          <w:tcPr>
            <w:tcW w:w="2552" w:type="dxa"/>
            <w:tcBorders>
              <w:top w:val="nil"/>
              <w:left w:val="nil"/>
              <w:bottom w:val="single" w:sz="8" w:space="0" w:color="auto"/>
              <w:right w:val="single" w:sz="8" w:space="0" w:color="auto"/>
            </w:tcBorders>
            <w:shd w:val="clear" w:color="000000" w:fill="D9D9D9"/>
            <w:vAlign w:val="bottom"/>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hideMark/>
          </w:tcPr>
          <w:p w:rsidR="002208A5" w:rsidRPr="00797D20" w:rsidRDefault="002208A5" w:rsidP="002208A5">
            <w:pPr>
              <w:spacing w:after="0" w:line="240" w:lineRule="auto"/>
              <w:rPr>
                <w:rFonts w:ascii="Times New Roman" w:eastAsia="Times New Roman" w:hAnsi="Times New Roman" w:cs="Times New Roman"/>
                <w:b/>
                <w:bCs/>
                <w:sz w:val="24"/>
                <w:szCs w:val="24"/>
                <w:lang w:eastAsia="ru-RU"/>
              </w:rPr>
            </w:pPr>
            <w:r w:rsidRPr="00797D20">
              <w:rPr>
                <w:rFonts w:ascii="Times New Roman" w:eastAsia="Times New Roman" w:hAnsi="Times New Roman" w:cs="Times New Roman"/>
                <w:b/>
                <w:bCs/>
                <w:sz w:val="24"/>
                <w:szCs w:val="24"/>
                <w:lang w:eastAsia="ru-RU"/>
              </w:rPr>
              <w:t>21296,5</w:t>
            </w:r>
          </w:p>
        </w:tc>
        <w:tc>
          <w:tcPr>
            <w:tcW w:w="1842" w:type="dxa"/>
            <w:tcBorders>
              <w:top w:val="nil"/>
              <w:left w:val="nil"/>
              <w:bottom w:val="single" w:sz="8" w:space="0" w:color="auto"/>
              <w:right w:val="single" w:sz="8" w:space="0" w:color="auto"/>
            </w:tcBorders>
            <w:shd w:val="clear" w:color="000000" w:fill="D9D9D9"/>
            <w:hideMark/>
          </w:tcPr>
          <w:p w:rsidR="002208A5" w:rsidRPr="00797D20" w:rsidRDefault="002208A5" w:rsidP="002208A5">
            <w:pPr>
              <w:spacing w:after="0" w:line="240" w:lineRule="auto"/>
              <w:rPr>
                <w:rFonts w:ascii="Times New Roman" w:eastAsia="Times New Roman" w:hAnsi="Times New Roman" w:cs="Times New Roman"/>
                <w:b/>
                <w:bCs/>
                <w:sz w:val="24"/>
                <w:szCs w:val="24"/>
                <w:lang w:eastAsia="ru-RU"/>
              </w:rPr>
            </w:pPr>
            <w:r w:rsidRPr="00797D20">
              <w:rPr>
                <w:rFonts w:ascii="Times New Roman" w:eastAsia="Times New Roman" w:hAnsi="Times New Roman" w:cs="Times New Roman"/>
                <w:b/>
                <w:bCs/>
                <w:sz w:val="24"/>
                <w:szCs w:val="24"/>
                <w:lang w:eastAsia="ru-RU"/>
              </w:rPr>
              <w:t>22449,2</w:t>
            </w:r>
          </w:p>
        </w:tc>
        <w:tc>
          <w:tcPr>
            <w:tcW w:w="1418" w:type="dxa"/>
            <w:tcBorders>
              <w:top w:val="nil"/>
              <w:left w:val="nil"/>
              <w:bottom w:val="single" w:sz="8" w:space="0" w:color="auto"/>
              <w:right w:val="single" w:sz="8" w:space="0" w:color="auto"/>
            </w:tcBorders>
            <w:shd w:val="clear" w:color="000000" w:fill="D9D9D9"/>
            <w:hideMark/>
          </w:tcPr>
          <w:p w:rsidR="002208A5" w:rsidRPr="00797D20" w:rsidRDefault="002208A5" w:rsidP="002208A5">
            <w:pPr>
              <w:spacing w:after="0" w:line="240" w:lineRule="auto"/>
              <w:rPr>
                <w:rFonts w:ascii="Times New Roman" w:eastAsia="Times New Roman" w:hAnsi="Times New Roman" w:cs="Times New Roman"/>
                <w:b/>
                <w:bCs/>
                <w:sz w:val="24"/>
                <w:szCs w:val="24"/>
                <w:lang w:eastAsia="ru-RU"/>
              </w:rPr>
            </w:pPr>
            <w:r w:rsidRPr="00797D20">
              <w:rPr>
                <w:rFonts w:ascii="Times New Roman" w:eastAsia="Times New Roman" w:hAnsi="Times New Roman" w:cs="Times New Roman"/>
                <w:b/>
                <w:bCs/>
                <w:sz w:val="24"/>
                <w:szCs w:val="24"/>
                <w:lang w:eastAsia="ru-RU"/>
              </w:rPr>
              <w:t>5,4%</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19002,6</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20002,8</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5,3%</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816,4</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868,0</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6,3%</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1406,7</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1402,4</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-0,3%</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653007" w:rsidRDefault="002208A5" w:rsidP="002208A5">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50,0</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112,5</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125,0%</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20,0</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62,9</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214,5%</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0,8</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0,6</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-25,0%</w:t>
            </w:r>
          </w:p>
        </w:tc>
      </w:tr>
      <w:tr w:rsidR="002208A5" w:rsidRPr="00967209" w:rsidTr="00D942A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South</w:t>
            </w:r>
            <w:proofErr w:type="spellEnd"/>
          </w:p>
        </w:tc>
        <w:tc>
          <w:tcPr>
            <w:tcW w:w="2552" w:type="dxa"/>
            <w:tcBorders>
              <w:top w:val="nil"/>
              <w:left w:val="nil"/>
              <w:bottom w:val="single" w:sz="8" w:space="0" w:color="auto"/>
              <w:right w:val="single" w:sz="8" w:space="0" w:color="auto"/>
            </w:tcBorders>
            <w:shd w:val="clear" w:color="000000" w:fill="D9D9D9"/>
            <w:vAlign w:val="bottom"/>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hideMark/>
          </w:tcPr>
          <w:p w:rsidR="002208A5" w:rsidRPr="00797D20" w:rsidRDefault="002208A5" w:rsidP="002208A5">
            <w:pPr>
              <w:spacing w:after="0" w:line="240" w:lineRule="auto"/>
              <w:rPr>
                <w:rFonts w:ascii="Times New Roman" w:eastAsia="Times New Roman" w:hAnsi="Times New Roman" w:cs="Times New Roman"/>
                <w:b/>
                <w:bCs/>
                <w:sz w:val="24"/>
                <w:szCs w:val="24"/>
                <w:lang w:eastAsia="ru-RU"/>
              </w:rPr>
            </w:pPr>
            <w:r w:rsidRPr="00797D20">
              <w:rPr>
                <w:rFonts w:ascii="Times New Roman" w:eastAsia="Times New Roman" w:hAnsi="Times New Roman" w:cs="Times New Roman"/>
                <w:b/>
                <w:bCs/>
                <w:sz w:val="24"/>
                <w:szCs w:val="24"/>
                <w:lang w:eastAsia="ru-RU"/>
              </w:rPr>
              <w:t>3172,6</w:t>
            </w:r>
          </w:p>
        </w:tc>
        <w:tc>
          <w:tcPr>
            <w:tcW w:w="1842" w:type="dxa"/>
            <w:tcBorders>
              <w:top w:val="nil"/>
              <w:left w:val="nil"/>
              <w:bottom w:val="single" w:sz="8" w:space="0" w:color="auto"/>
              <w:right w:val="single" w:sz="8" w:space="0" w:color="auto"/>
            </w:tcBorders>
            <w:shd w:val="clear" w:color="000000" w:fill="D9D9D9"/>
            <w:hideMark/>
          </w:tcPr>
          <w:p w:rsidR="002208A5" w:rsidRPr="00797D20" w:rsidRDefault="002208A5" w:rsidP="002208A5">
            <w:pPr>
              <w:spacing w:after="0" w:line="240" w:lineRule="auto"/>
              <w:rPr>
                <w:rFonts w:ascii="Times New Roman" w:eastAsia="Times New Roman" w:hAnsi="Times New Roman" w:cs="Times New Roman"/>
                <w:b/>
                <w:bCs/>
                <w:sz w:val="24"/>
                <w:szCs w:val="24"/>
                <w:lang w:eastAsia="ru-RU"/>
              </w:rPr>
            </w:pPr>
            <w:r w:rsidRPr="00797D20">
              <w:rPr>
                <w:rFonts w:ascii="Times New Roman" w:eastAsia="Times New Roman" w:hAnsi="Times New Roman" w:cs="Times New Roman"/>
                <w:b/>
                <w:bCs/>
                <w:sz w:val="24"/>
                <w:szCs w:val="24"/>
                <w:lang w:eastAsia="ru-RU"/>
              </w:rPr>
              <w:t>3308,8</w:t>
            </w:r>
          </w:p>
        </w:tc>
        <w:tc>
          <w:tcPr>
            <w:tcW w:w="1418" w:type="dxa"/>
            <w:tcBorders>
              <w:top w:val="nil"/>
              <w:left w:val="nil"/>
              <w:bottom w:val="single" w:sz="8" w:space="0" w:color="auto"/>
              <w:right w:val="single" w:sz="8" w:space="0" w:color="auto"/>
            </w:tcBorders>
            <w:shd w:val="clear" w:color="000000" w:fill="D9D9D9"/>
            <w:hideMark/>
          </w:tcPr>
          <w:p w:rsidR="002208A5" w:rsidRPr="00797D20" w:rsidRDefault="002208A5" w:rsidP="002208A5">
            <w:pPr>
              <w:spacing w:after="0" w:line="240" w:lineRule="auto"/>
              <w:rPr>
                <w:rFonts w:ascii="Times New Roman" w:eastAsia="Times New Roman" w:hAnsi="Times New Roman" w:cs="Times New Roman"/>
                <w:b/>
                <w:bCs/>
                <w:sz w:val="24"/>
                <w:szCs w:val="24"/>
                <w:lang w:eastAsia="ru-RU"/>
              </w:rPr>
            </w:pPr>
            <w:r w:rsidRPr="00797D20">
              <w:rPr>
                <w:rFonts w:ascii="Times New Roman" w:eastAsia="Times New Roman" w:hAnsi="Times New Roman" w:cs="Times New Roman"/>
                <w:b/>
                <w:bCs/>
                <w:sz w:val="24"/>
                <w:szCs w:val="24"/>
                <w:lang w:eastAsia="ru-RU"/>
              </w:rPr>
              <w:t>4,3%</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2392,3</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2378,7</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-0,6%</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58,0</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55,2</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-4,8%</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632,2</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685,8</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8,5%</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653007" w:rsidRDefault="002208A5" w:rsidP="002208A5">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58,5</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58,5</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0,0%</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31,6</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130,6</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313,3%</w:t>
            </w:r>
          </w:p>
        </w:tc>
      </w:tr>
      <w:tr w:rsidR="002208A5" w:rsidRPr="00967209" w:rsidTr="00D942A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Western</w:t>
            </w:r>
            <w:proofErr w:type="spellEnd"/>
          </w:p>
        </w:tc>
        <w:tc>
          <w:tcPr>
            <w:tcW w:w="2552" w:type="dxa"/>
            <w:tcBorders>
              <w:top w:val="nil"/>
              <w:left w:val="nil"/>
              <w:bottom w:val="single" w:sz="8" w:space="0" w:color="auto"/>
              <w:right w:val="single" w:sz="8" w:space="0" w:color="auto"/>
            </w:tcBorders>
            <w:shd w:val="clear" w:color="000000" w:fill="D9D9D9"/>
            <w:vAlign w:val="bottom"/>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hideMark/>
          </w:tcPr>
          <w:p w:rsidR="002208A5" w:rsidRPr="00797D20" w:rsidRDefault="002208A5" w:rsidP="002208A5">
            <w:pPr>
              <w:spacing w:after="0" w:line="240" w:lineRule="auto"/>
              <w:rPr>
                <w:rFonts w:ascii="Times New Roman" w:eastAsia="Times New Roman" w:hAnsi="Times New Roman" w:cs="Times New Roman"/>
                <w:b/>
                <w:bCs/>
                <w:sz w:val="24"/>
                <w:szCs w:val="24"/>
                <w:lang w:eastAsia="ru-RU"/>
              </w:rPr>
            </w:pPr>
            <w:r w:rsidRPr="00797D20">
              <w:rPr>
                <w:rFonts w:ascii="Times New Roman" w:eastAsia="Times New Roman" w:hAnsi="Times New Roman" w:cs="Times New Roman"/>
                <w:b/>
                <w:bCs/>
                <w:sz w:val="24"/>
                <w:szCs w:val="24"/>
                <w:lang w:eastAsia="ru-RU"/>
              </w:rPr>
              <w:t>3546,5</w:t>
            </w:r>
          </w:p>
        </w:tc>
        <w:tc>
          <w:tcPr>
            <w:tcW w:w="1842" w:type="dxa"/>
            <w:tcBorders>
              <w:top w:val="nil"/>
              <w:left w:val="nil"/>
              <w:bottom w:val="single" w:sz="8" w:space="0" w:color="auto"/>
              <w:right w:val="single" w:sz="8" w:space="0" w:color="auto"/>
            </w:tcBorders>
            <w:shd w:val="clear" w:color="000000" w:fill="D9D9D9"/>
            <w:hideMark/>
          </w:tcPr>
          <w:p w:rsidR="002208A5" w:rsidRPr="00797D20" w:rsidRDefault="002208A5" w:rsidP="002208A5">
            <w:pPr>
              <w:spacing w:after="0" w:line="240" w:lineRule="auto"/>
              <w:rPr>
                <w:rFonts w:ascii="Times New Roman" w:eastAsia="Times New Roman" w:hAnsi="Times New Roman" w:cs="Times New Roman"/>
                <w:b/>
                <w:bCs/>
                <w:sz w:val="24"/>
                <w:szCs w:val="24"/>
                <w:lang w:eastAsia="ru-RU"/>
              </w:rPr>
            </w:pPr>
            <w:r w:rsidRPr="00797D20">
              <w:rPr>
                <w:rFonts w:ascii="Times New Roman" w:eastAsia="Times New Roman" w:hAnsi="Times New Roman" w:cs="Times New Roman"/>
                <w:b/>
                <w:bCs/>
                <w:sz w:val="24"/>
                <w:szCs w:val="24"/>
                <w:lang w:eastAsia="ru-RU"/>
              </w:rPr>
              <w:t>3692,4</w:t>
            </w:r>
          </w:p>
        </w:tc>
        <w:tc>
          <w:tcPr>
            <w:tcW w:w="1418" w:type="dxa"/>
            <w:tcBorders>
              <w:top w:val="nil"/>
              <w:left w:val="nil"/>
              <w:bottom w:val="single" w:sz="8" w:space="0" w:color="auto"/>
              <w:right w:val="single" w:sz="8" w:space="0" w:color="auto"/>
            </w:tcBorders>
            <w:shd w:val="clear" w:color="000000" w:fill="D9D9D9"/>
            <w:hideMark/>
          </w:tcPr>
          <w:p w:rsidR="002208A5" w:rsidRPr="00797D20" w:rsidRDefault="002208A5" w:rsidP="002208A5">
            <w:pPr>
              <w:spacing w:after="0" w:line="240" w:lineRule="auto"/>
              <w:rPr>
                <w:rFonts w:ascii="Times New Roman" w:eastAsia="Times New Roman" w:hAnsi="Times New Roman" w:cs="Times New Roman"/>
                <w:b/>
                <w:bCs/>
                <w:sz w:val="24"/>
                <w:szCs w:val="24"/>
                <w:lang w:eastAsia="ru-RU"/>
              </w:rPr>
            </w:pPr>
            <w:r w:rsidRPr="00797D20">
              <w:rPr>
                <w:rFonts w:ascii="Times New Roman" w:eastAsia="Times New Roman" w:hAnsi="Times New Roman" w:cs="Times New Roman"/>
                <w:b/>
                <w:bCs/>
                <w:sz w:val="24"/>
                <w:szCs w:val="24"/>
                <w:lang w:eastAsia="ru-RU"/>
              </w:rPr>
              <w:t>4,1%</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1945,8</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1967,9</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1,1%</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1555,0</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1649,8</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6,1%</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45,2</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74,1</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63,9%</w:t>
            </w:r>
          </w:p>
        </w:tc>
      </w:tr>
      <w:tr w:rsidR="002208A5" w:rsidRPr="00967209" w:rsidTr="00D942A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208A5" w:rsidRPr="00967209" w:rsidRDefault="002208A5" w:rsidP="002208A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0,5</w:t>
            </w:r>
          </w:p>
        </w:tc>
        <w:tc>
          <w:tcPr>
            <w:tcW w:w="1842" w:type="dxa"/>
            <w:tcBorders>
              <w:top w:val="nil"/>
              <w:left w:val="nil"/>
              <w:bottom w:val="single" w:sz="8" w:space="0" w:color="auto"/>
              <w:right w:val="single" w:sz="8" w:space="0" w:color="auto"/>
            </w:tcBorders>
            <w:shd w:val="clear" w:color="000000" w:fill="FFFFFF"/>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0,6</w:t>
            </w:r>
          </w:p>
        </w:tc>
        <w:tc>
          <w:tcPr>
            <w:tcW w:w="1418"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jc w:val="right"/>
              <w:rPr>
                <w:rFonts w:ascii="Times New Roman" w:eastAsia="Times New Roman" w:hAnsi="Times New Roman" w:cs="Times New Roman"/>
                <w:i/>
                <w:iCs/>
                <w:sz w:val="24"/>
                <w:szCs w:val="24"/>
                <w:lang w:eastAsia="ru-RU"/>
              </w:rPr>
            </w:pPr>
            <w:r w:rsidRPr="00797D20">
              <w:rPr>
                <w:rFonts w:ascii="Times New Roman" w:eastAsia="Times New Roman" w:hAnsi="Times New Roman" w:cs="Times New Roman"/>
                <w:i/>
                <w:iCs/>
                <w:sz w:val="24"/>
                <w:szCs w:val="24"/>
                <w:lang w:eastAsia="ru-RU"/>
              </w:rPr>
              <w:t>20,0%</w:t>
            </w:r>
          </w:p>
        </w:tc>
      </w:tr>
    </w:tbl>
    <w:p w:rsidR="001248FB" w:rsidRPr="00967209" w:rsidRDefault="001248FB" w:rsidP="001248FB">
      <w:pPr>
        <w:spacing w:after="0" w:line="240" w:lineRule="auto"/>
        <w:jc w:val="right"/>
        <w:rPr>
          <w:rFonts w:ascii="Times New Roman" w:hAnsi="Times New Roman" w:cs="Times New Roman"/>
          <w:i/>
          <w:sz w:val="24"/>
        </w:rPr>
      </w:pP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bookmarkStart w:id="2" w:name="_Toc510196463"/>
      <w:bookmarkStart w:id="3" w:name="_Toc31296308"/>
      <w:bookmarkStart w:id="4" w:name="_Toc34079810"/>
      <w:r w:rsidRPr="001E184B">
        <w:rPr>
          <w:rFonts w:ascii="Times New Roman" w:hAnsi="Times New Roman" w:cs="Times New Roman"/>
          <w:i/>
          <w:color w:val="auto"/>
          <w:sz w:val="28"/>
          <w:lang w:val="en-US"/>
        </w:rPr>
        <w:t xml:space="preserve">Electricity </w:t>
      </w:r>
      <w:r w:rsidR="00653007">
        <w:rPr>
          <w:rFonts w:ascii="Times New Roman" w:hAnsi="Times New Roman" w:cs="Times New Roman"/>
          <w:i/>
          <w:color w:val="auto"/>
          <w:sz w:val="28"/>
          <w:lang w:val="en-US"/>
        </w:rPr>
        <w:t>generation</w:t>
      </w:r>
      <w:r w:rsidRPr="001E184B">
        <w:rPr>
          <w:rFonts w:ascii="Times New Roman" w:hAnsi="Times New Roman" w:cs="Times New Roman"/>
          <w:i/>
          <w:color w:val="auto"/>
          <w:sz w:val="28"/>
          <w:lang w:val="en-US"/>
        </w:rPr>
        <w:t xml:space="preserve"> by regions of the Republic of Kazakhstan</w:t>
      </w:r>
      <w:bookmarkEnd w:id="2"/>
      <w:bookmarkEnd w:id="3"/>
      <w:bookmarkEnd w:id="4"/>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In January</w:t>
      </w:r>
      <w:r w:rsidR="00D942AC">
        <w:rPr>
          <w:rFonts w:ascii="Times New Roman" w:hAnsi="Times New Roman" w:cs="Times New Roman"/>
          <w:sz w:val="28"/>
          <w:lang w:val="en-US"/>
        </w:rPr>
        <w:t>-</w:t>
      </w:r>
      <w:r w:rsidR="002208A5">
        <w:rPr>
          <w:rFonts w:ascii="Times New Roman" w:hAnsi="Times New Roman" w:cs="Times New Roman"/>
          <w:sz w:val="28"/>
          <w:lang w:val="en-US"/>
        </w:rPr>
        <w:t>March</w:t>
      </w:r>
      <w:r w:rsidRPr="001E184B">
        <w:rPr>
          <w:rFonts w:ascii="Times New Roman" w:hAnsi="Times New Roman" w:cs="Times New Roman"/>
          <w:sz w:val="28"/>
          <w:lang w:val="en-US"/>
        </w:rPr>
        <w:t xml:space="preserve"> 2020, compared to the same period in 2019, electricity production increased significantly (20% </w:t>
      </w:r>
      <w:r w:rsidR="00653007">
        <w:rPr>
          <w:rFonts w:ascii="Times New Roman" w:hAnsi="Times New Roman" w:cs="Times New Roman"/>
          <w:sz w:val="28"/>
          <w:lang w:val="en-US"/>
        </w:rPr>
        <w:t>growth and above</w:t>
      </w:r>
      <w:r w:rsidRPr="001E184B">
        <w:rPr>
          <w:rFonts w:ascii="Times New Roman" w:hAnsi="Times New Roman" w:cs="Times New Roman"/>
          <w:sz w:val="28"/>
          <w:lang w:val="en-US"/>
        </w:rPr>
        <w:t xml:space="preserve">) in </w:t>
      </w:r>
      <w:r w:rsidR="002208A5">
        <w:rPr>
          <w:rFonts w:ascii="Times New Roman" w:hAnsi="Times New Roman" w:cs="Times New Roman"/>
          <w:sz w:val="28"/>
          <w:lang w:val="en-US"/>
        </w:rPr>
        <w:t xml:space="preserve">Turkestan and </w:t>
      </w:r>
      <w:proofErr w:type="spellStart"/>
      <w:r w:rsidRPr="001E184B">
        <w:rPr>
          <w:rFonts w:ascii="Times New Roman" w:hAnsi="Times New Roman" w:cs="Times New Roman"/>
          <w:sz w:val="28"/>
          <w:lang w:val="en-US"/>
        </w:rPr>
        <w:t>Kostanay</w:t>
      </w:r>
      <w:proofErr w:type="spellEnd"/>
      <w:r w:rsidRPr="001E184B">
        <w:rPr>
          <w:rFonts w:ascii="Times New Roman" w:hAnsi="Times New Roman" w:cs="Times New Roman"/>
          <w:sz w:val="28"/>
          <w:lang w:val="en-US"/>
        </w:rPr>
        <w:t xml:space="preserve"> region</w:t>
      </w:r>
      <w:r w:rsidR="002208A5">
        <w:rPr>
          <w:rFonts w:ascii="Times New Roman" w:hAnsi="Times New Roman" w:cs="Times New Roman"/>
          <w:sz w:val="28"/>
          <w:lang w:val="en-US"/>
        </w:rPr>
        <w:t>s</w:t>
      </w:r>
      <w:r w:rsidRPr="001E184B">
        <w:rPr>
          <w:rFonts w:ascii="Times New Roman" w:hAnsi="Times New Roman" w:cs="Times New Roman"/>
          <w:sz w:val="28"/>
          <w:lang w:val="en-US"/>
        </w:rPr>
        <w:t xml:space="preserve">. At the same time, a decrease in electricity production </w:t>
      </w:r>
      <w:proofErr w:type="gramStart"/>
      <w:r w:rsidRPr="001E184B">
        <w:rPr>
          <w:rFonts w:ascii="Times New Roman" w:hAnsi="Times New Roman" w:cs="Times New Roman"/>
          <w:sz w:val="28"/>
          <w:lang w:val="en-US"/>
        </w:rPr>
        <w:t>was observed</w:t>
      </w:r>
      <w:proofErr w:type="gramEnd"/>
      <w:r w:rsidRPr="001E184B">
        <w:rPr>
          <w:rFonts w:ascii="Times New Roman" w:hAnsi="Times New Roman" w:cs="Times New Roman"/>
          <w:sz w:val="28"/>
          <w:lang w:val="en-US"/>
        </w:rPr>
        <w:t xml:space="preserve"> in </w:t>
      </w:r>
      <w:proofErr w:type="spellStart"/>
      <w:r w:rsidRPr="001E184B">
        <w:rPr>
          <w:rFonts w:ascii="Times New Roman" w:hAnsi="Times New Roman" w:cs="Times New Roman"/>
          <w:sz w:val="28"/>
          <w:lang w:val="en-US"/>
        </w:rPr>
        <w:t>Zhambyl</w:t>
      </w:r>
      <w:proofErr w:type="spellEnd"/>
      <w:r w:rsidRPr="001E184B">
        <w:rPr>
          <w:rFonts w:ascii="Times New Roman" w:hAnsi="Times New Roman" w:cs="Times New Roman"/>
          <w:sz w:val="28"/>
          <w:lang w:val="en-US"/>
        </w:rPr>
        <w:t xml:space="preserve"> and West Kazakhstan regions. </w:t>
      </w: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1248FB" w:rsidRPr="00967209" w:rsidRDefault="001248FB" w:rsidP="001248FB">
      <w:pPr>
        <w:spacing w:after="0" w:line="240" w:lineRule="auto"/>
        <w:ind w:firstLine="567"/>
        <w:jc w:val="right"/>
        <w:rPr>
          <w:rFonts w:ascii="Times New Roman" w:hAnsi="Times New Roman" w:cs="Times New Roman"/>
          <w:i/>
          <w:sz w:val="24"/>
        </w:rPr>
      </w:pPr>
      <w:proofErr w:type="spellStart"/>
      <w:r w:rsidRPr="00967209">
        <w:rPr>
          <w:rFonts w:ascii="Times New Roman" w:hAnsi="Times New Roman" w:cs="Times New Roman"/>
          <w:i/>
          <w:sz w:val="24"/>
        </w:rPr>
        <w:lastRenderedPageBreak/>
        <w:t>million</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kWh</w:t>
      </w:r>
      <w:proofErr w:type="spellEnd"/>
    </w:p>
    <w:tbl>
      <w:tblPr>
        <w:tblW w:w="9913" w:type="dxa"/>
        <w:tblInd w:w="118" w:type="dxa"/>
        <w:tblLook w:val="04A0" w:firstRow="1" w:lastRow="0" w:firstColumn="1" w:lastColumn="0" w:noHBand="0" w:noVBand="1"/>
      </w:tblPr>
      <w:tblGrid>
        <w:gridCol w:w="740"/>
        <w:gridCol w:w="4070"/>
        <w:gridCol w:w="1984"/>
        <w:gridCol w:w="1985"/>
        <w:gridCol w:w="1134"/>
      </w:tblGrid>
      <w:tr w:rsidR="001248FB" w:rsidRPr="00967209" w:rsidTr="001248FB">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D76B3D"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Region</w:t>
            </w:r>
            <w:proofErr w:type="spellEnd"/>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1248FB">
            <w:pPr>
              <w:spacing w:after="0" w:line="240" w:lineRule="auto"/>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D942AC">
              <w:rPr>
                <w:rFonts w:ascii="Times New Roman" w:eastAsia="Times New Roman" w:hAnsi="Times New Roman" w:cs="Times New Roman"/>
                <w:b/>
                <w:bCs/>
                <w:sz w:val="24"/>
                <w:szCs w:val="24"/>
                <w:lang w:val="en-US" w:eastAsia="ru-RU"/>
              </w:rPr>
              <w:t>-</w:t>
            </w:r>
            <w:r w:rsidR="002208A5">
              <w:rPr>
                <w:rFonts w:ascii="Times New Roman" w:eastAsia="Times New Roman" w:hAnsi="Times New Roman" w:cs="Times New Roman"/>
                <w:b/>
                <w:bCs/>
                <w:sz w:val="24"/>
                <w:szCs w:val="24"/>
                <w:lang w:val="en-US" w:eastAsia="ru-RU"/>
              </w:rPr>
              <w:t>March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2208A5"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Akmola</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1 293,2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1 354,6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4,7%</w:t>
            </w:r>
          </w:p>
        </w:tc>
      </w:tr>
      <w:tr w:rsidR="002208A5" w:rsidRPr="00967209" w:rsidTr="00D942AC">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Aktobe</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1 066,1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1 096,1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2,8%</w:t>
            </w:r>
          </w:p>
        </w:tc>
      </w:tr>
      <w:tr w:rsidR="002208A5" w:rsidRPr="00967209" w:rsidTr="00D942AC">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Almaty</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1 922,8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2 000,9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4,1%</w:t>
            </w:r>
          </w:p>
        </w:tc>
      </w:tr>
      <w:tr w:rsidR="002208A5"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Atyrau</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1 531,2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1 647,8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7,6%</w:t>
            </w:r>
          </w:p>
        </w:tc>
      </w:tr>
      <w:tr w:rsidR="002208A5"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East</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2 272,1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2 266,2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-0,3%</w:t>
            </w:r>
          </w:p>
        </w:tc>
      </w:tr>
      <w:tr w:rsidR="002208A5"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Zhambyl</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738,6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677,0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-8,3%</w:t>
            </w:r>
          </w:p>
        </w:tc>
      </w:tr>
      <w:tr w:rsidR="002208A5"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West</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623,0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637,1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2,3%</w:t>
            </w:r>
          </w:p>
        </w:tc>
      </w:tr>
      <w:tr w:rsidR="002208A5"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Karaganda</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4 269,0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4 385,5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2,7%</w:t>
            </w:r>
          </w:p>
        </w:tc>
      </w:tr>
      <w:tr w:rsidR="002208A5"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Kostanay</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261,7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312,0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19,2%</w:t>
            </w:r>
          </w:p>
        </w:tc>
      </w:tr>
      <w:tr w:rsidR="002208A5" w:rsidRPr="00967209" w:rsidTr="00D942AC">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Kyzylorda</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138,8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160,1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15,3%</w:t>
            </w:r>
          </w:p>
        </w:tc>
      </w:tr>
      <w:tr w:rsidR="002208A5" w:rsidRPr="00967209" w:rsidTr="00D942AC">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Mangystau</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1 392,3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1 407,5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1,1%</w:t>
            </w:r>
          </w:p>
        </w:tc>
      </w:tr>
      <w:tr w:rsidR="002208A5"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Pavlodar</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11 150,7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12 051,7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8,1%</w:t>
            </w:r>
          </w:p>
        </w:tc>
      </w:tr>
      <w:tr w:rsidR="002208A5"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North</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983,7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983,1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-0,1%</w:t>
            </w:r>
          </w:p>
        </w:tc>
      </w:tr>
      <w:tr w:rsidR="002208A5" w:rsidRPr="00967209" w:rsidTr="00D942A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Turkestan</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372,4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 xml:space="preserve"> 470,8   </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sz w:val="24"/>
                <w:szCs w:val="24"/>
                <w:lang w:eastAsia="ru-RU"/>
              </w:rPr>
            </w:pPr>
            <w:r w:rsidRPr="00797D20">
              <w:rPr>
                <w:rFonts w:ascii="Times New Roman" w:eastAsia="Times New Roman" w:hAnsi="Times New Roman" w:cs="Times New Roman"/>
                <w:sz w:val="24"/>
                <w:szCs w:val="24"/>
                <w:lang w:eastAsia="ru-RU"/>
              </w:rPr>
              <w:t>26,4%</w:t>
            </w:r>
          </w:p>
        </w:tc>
      </w:tr>
      <w:tr w:rsidR="002208A5" w:rsidRPr="00967209" w:rsidTr="00D942AC">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208A5" w:rsidRPr="00967209" w:rsidRDefault="002208A5" w:rsidP="002208A5">
            <w:pPr>
              <w:spacing w:after="0" w:line="240" w:lineRule="auto"/>
              <w:jc w:val="center"/>
              <w:rPr>
                <w:rFonts w:ascii="Times New Roman" w:eastAsia="Times New Roman" w:hAnsi="Times New Roman" w:cs="Times New Roman"/>
                <w:sz w:val="24"/>
                <w:szCs w:val="24"/>
                <w:lang w:eastAsia="ru-RU"/>
              </w:rPr>
            </w:pPr>
          </w:p>
        </w:tc>
        <w:tc>
          <w:tcPr>
            <w:tcW w:w="4070" w:type="dxa"/>
            <w:tcBorders>
              <w:top w:val="nil"/>
              <w:left w:val="nil"/>
              <w:bottom w:val="single" w:sz="8" w:space="0" w:color="auto"/>
              <w:right w:val="single" w:sz="8" w:space="0" w:color="auto"/>
            </w:tcBorders>
            <w:shd w:val="clear" w:color="auto" w:fill="auto"/>
            <w:vAlign w:val="bottom"/>
            <w:hideMark/>
          </w:tcPr>
          <w:p w:rsidR="002208A5" w:rsidRPr="007772AF" w:rsidRDefault="002208A5" w:rsidP="002208A5">
            <w:pPr>
              <w:spacing w:after="0" w:line="240" w:lineRule="auto"/>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Total</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for</w:t>
            </w:r>
            <w:proofErr w:type="spellEnd"/>
            <w:r w:rsidRPr="00967209">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val="en-US" w:eastAsia="ru-RU"/>
              </w:rPr>
              <w:t>RoK</w:t>
            </w:r>
            <w:proofErr w:type="spellEnd"/>
          </w:p>
        </w:tc>
        <w:tc>
          <w:tcPr>
            <w:tcW w:w="198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b/>
                <w:sz w:val="24"/>
                <w:szCs w:val="24"/>
                <w:lang w:eastAsia="ru-RU"/>
              </w:rPr>
            </w:pPr>
            <w:r w:rsidRPr="00797D20">
              <w:rPr>
                <w:rFonts w:ascii="Times New Roman" w:eastAsia="Times New Roman" w:hAnsi="Times New Roman" w:cs="Times New Roman"/>
                <w:b/>
                <w:sz w:val="24"/>
                <w:szCs w:val="24"/>
                <w:lang w:eastAsia="ru-RU"/>
              </w:rPr>
              <w:t xml:space="preserve"> 28 015,6   </w:t>
            </w:r>
          </w:p>
        </w:tc>
        <w:tc>
          <w:tcPr>
            <w:tcW w:w="1985"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b/>
                <w:sz w:val="24"/>
                <w:szCs w:val="24"/>
                <w:lang w:eastAsia="ru-RU"/>
              </w:rPr>
            </w:pPr>
            <w:r w:rsidRPr="00797D20">
              <w:rPr>
                <w:rFonts w:ascii="Times New Roman" w:eastAsia="Times New Roman" w:hAnsi="Times New Roman" w:cs="Times New Roman"/>
                <w:b/>
                <w:sz w:val="24"/>
                <w:szCs w:val="24"/>
                <w:lang w:eastAsia="ru-RU"/>
              </w:rPr>
              <w:t>29 450,4</w:t>
            </w:r>
          </w:p>
        </w:tc>
        <w:tc>
          <w:tcPr>
            <w:tcW w:w="1134" w:type="dxa"/>
            <w:tcBorders>
              <w:top w:val="nil"/>
              <w:left w:val="nil"/>
              <w:bottom w:val="single" w:sz="8" w:space="0" w:color="auto"/>
              <w:right w:val="single" w:sz="8" w:space="0" w:color="auto"/>
            </w:tcBorders>
            <w:shd w:val="clear" w:color="auto" w:fill="auto"/>
            <w:hideMark/>
          </w:tcPr>
          <w:p w:rsidR="002208A5" w:rsidRPr="00797D20" w:rsidRDefault="002208A5" w:rsidP="002208A5">
            <w:pPr>
              <w:spacing w:after="0" w:line="240" w:lineRule="auto"/>
              <w:rPr>
                <w:rFonts w:ascii="Times New Roman" w:eastAsia="Times New Roman" w:hAnsi="Times New Roman" w:cs="Times New Roman"/>
                <w:b/>
                <w:sz w:val="24"/>
                <w:szCs w:val="24"/>
                <w:lang w:eastAsia="ru-RU"/>
              </w:rPr>
            </w:pPr>
            <w:r w:rsidRPr="00797D20">
              <w:rPr>
                <w:rFonts w:ascii="Times New Roman" w:eastAsia="Times New Roman" w:hAnsi="Times New Roman" w:cs="Times New Roman"/>
                <w:b/>
                <w:sz w:val="24"/>
                <w:szCs w:val="24"/>
                <w:lang w:eastAsia="ru-RU"/>
              </w:rPr>
              <w:t>5,1%</w:t>
            </w:r>
          </w:p>
        </w:tc>
      </w:tr>
    </w:tbl>
    <w:p w:rsidR="001248FB" w:rsidRPr="00967209" w:rsidRDefault="001248FB" w:rsidP="001248FB">
      <w:pPr>
        <w:rPr>
          <w:rFonts w:ascii="Times New Roman" w:hAnsi="Times New Roman" w:cs="Times New Roman"/>
        </w:rPr>
      </w:pPr>
    </w:p>
    <w:p w:rsidR="00CB6062" w:rsidRPr="00967209" w:rsidRDefault="00BC6332" w:rsidP="00512A3A">
      <w:pPr>
        <w:pStyle w:val="1"/>
        <w:spacing w:before="0" w:line="240" w:lineRule="auto"/>
        <w:jc w:val="center"/>
        <w:rPr>
          <w:rFonts w:ascii="Times New Roman" w:hAnsi="Times New Roman" w:cs="Times New Roman"/>
          <w:i/>
          <w:color w:val="auto"/>
          <w:sz w:val="28"/>
        </w:rPr>
      </w:pPr>
      <w:bookmarkStart w:id="5" w:name="_Toc34079811"/>
      <w:proofErr w:type="spellStart"/>
      <w:r w:rsidRPr="00967209">
        <w:rPr>
          <w:rFonts w:ascii="Times New Roman" w:hAnsi="Times New Roman" w:cs="Times New Roman"/>
          <w:i/>
          <w:color w:val="auto"/>
          <w:sz w:val="28"/>
        </w:rPr>
        <w:t>Electricity</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generation</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by</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associated</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generation</w:t>
      </w:r>
      <w:bookmarkEnd w:id="5"/>
      <w:proofErr w:type="spellEnd"/>
    </w:p>
    <w:p w:rsidR="001248FB" w:rsidRPr="001E184B" w:rsidRDefault="001248FB" w:rsidP="001248FB">
      <w:pPr>
        <w:spacing w:after="0" w:line="240" w:lineRule="auto"/>
        <w:ind w:firstLine="709"/>
        <w:jc w:val="both"/>
        <w:rPr>
          <w:rFonts w:ascii="Times New Roman" w:hAnsi="Times New Roman" w:cs="Times New Roman"/>
          <w:i/>
          <w:sz w:val="24"/>
          <w:lang w:val="en-US"/>
        </w:rPr>
      </w:pPr>
      <w:r w:rsidRPr="001E184B">
        <w:rPr>
          <w:rFonts w:ascii="Times New Roman" w:hAnsi="Times New Roman" w:cs="Times New Roman"/>
          <w:sz w:val="28"/>
          <w:lang w:val="en-US"/>
        </w:rPr>
        <w:t>In January</w:t>
      </w:r>
      <w:r w:rsidR="00D942AC">
        <w:rPr>
          <w:rFonts w:ascii="Times New Roman" w:hAnsi="Times New Roman" w:cs="Times New Roman"/>
          <w:sz w:val="28"/>
          <w:lang w:val="en-US"/>
        </w:rPr>
        <w:t>-</w:t>
      </w:r>
      <w:r w:rsidR="002208A5">
        <w:rPr>
          <w:rFonts w:ascii="Times New Roman" w:hAnsi="Times New Roman" w:cs="Times New Roman"/>
          <w:sz w:val="28"/>
          <w:lang w:val="en-US"/>
        </w:rPr>
        <w:t>March</w:t>
      </w:r>
      <w:r w:rsidRPr="001E184B">
        <w:rPr>
          <w:rFonts w:ascii="Times New Roman" w:hAnsi="Times New Roman" w:cs="Times New Roman"/>
          <w:sz w:val="28"/>
          <w:lang w:val="en-US"/>
        </w:rPr>
        <w:t xml:space="preserve"> 2020, electricity production from </w:t>
      </w:r>
      <w:r w:rsidR="00D942AC">
        <w:rPr>
          <w:rFonts w:ascii="Times New Roman" w:hAnsi="Times New Roman" w:cs="Times New Roman"/>
          <w:sz w:val="28"/>
          <w:lang w:val="en-US"/>
        </w:rPr>
        <w:t>associate</w:t>
      </w:r>
      <w:r w:rsidR="004B03E2">
        <w:rPr>
          <w:rFonts w:ascii="Times New Roman" w:hAnsi="Times New Roman" w:cs="Times New Roman"/>
          <w:sz w:val="28"/>
          <w:lang w:val="en-US"/>
        </w:rPr>
        <w:t xml:space="preserve">d generation totaled </w:t>
      </w:r>
      <w:r w:rsidR="002208A5">
        <w:rPr>
          <w:rFonts w:ascii="Times New Roman" w:hAnsi="Times New Roman" w:cs="Times New Roman"/>
          <w:sz w:val="28"/>
          <w:lang w:val="en-US"/>
        </w:rPr>
        <w:t>14.2</w:t>
      </w:r>
      <w:r w:rsidR="004B03E2">
        <w:rPr>
          <w:rFonts w:ascii="Times New Roman" w:hAnsi="Times New Roman" w:cs="Times New Roman"/>
          <w:sz w:val="28"/>
          <w:lang w:val="en-US"/>
        </w:rPr>
        <w:t xml:space="preserve"> billion </w:t>
      </w:r>
      <w:r w:rsidRPr="001E184B">
        <w:rPr>
          <w:rFonts w:ascii="Times New Roman" w:hAnsi="Times New Roman" w:cs="Times New Roman"/>
          <w:sz w:val="28"/>
          <w:lang w:val="en-US"/>
        </w:rPr>
        <w:t>kWh, which is comparab</w:t>
      </w:r>
      <w:r w:rsidR="004B03E2">
        <w:rPr>
          <w:rFonts w:ascii="Times New Roman" w:hAnsi="Times New Roman" w:cs="Times New Roman"/>
          <w:sz w:val="28"/>
          <w:lang w:val="en-US"/>
        </w:rPr>
        <w:t>le to the same period in 2019 (</w:t>
      </w:r>
      <w:r w:rsidR="002208A5">
        <w:rPr>
          <w:rFonts w:ascii="Times New Roman" w:hAnsi="Times New Roman" w:cs="Times New Roman"/>
          <w:sz w:val="28"/>
          <w:lang w:val="en-US"/>
        </w:rPr>
        <w:t>14.2</w:t>
      </w:r>
      <w:r w:rsidR="004B03E2">
        <w:rPr>
          <w:rFonts w:ascii="Times New Roman" w:hAnsi="Times New Roman" w:cs="Times New Roman"/>
          <w:sz w:val="28"/>
          <w:lang w:val="en-US"/>
        </w:rPr>
        <w:t xml:space="preserve"> billion</w:t>
      </w:r>
      <w:r w:rsidRPr="001E184B">
        <w:rPr>
          <w:rFonts w:ascii="Times New Roman" w:hAnsi="Times New Roman" w:cs="Times New Roman"/>
          <w:sz w:val="28"/>
          <w:lang w:val="en-US"/>
        </w:rPr>
        <w:t xml:space="preserve"> kWh). </w:t>
      </w:r>
      <w:r w:rsidR="004B03E2">
        <w:rPr>
          <w:rFonts w:ascii="Times New Roman" w:hAnsi="Times New Roman" w:cs="Times New Roman"/>
          <w:sz w:val="28"/>
          <w:lang w:val="en-US"/>
        </w:rPr>
        <w:t>Meanwhile</w:t>
      </w:r>
      <w:r w:rsidRPr="001E184B">
        <w:rPr>
          <w:rFonts w:ascii="Times New Roman" w:hAnsi="Times New Roman" w:cs="Times New Roman"/>
          <w:sz w:val="28"/>
          <w:lang w:val="en-US"/>
        </w:rPr>
        <w:t>, compared to January</w:t>
      </w:r>
      <w:r w:rsidR="00D942AC">
        <w:rPr>
          <w:rFonts w:ascii="Times New Roman" w:hAnsi="Times New Roman" w:cs="Times New Roman"/>
          <w:sz w:val="28"/>
          <w:lang w:val="en-US"/>
        </w:rPr>
        <w:t>-</w:t>
      </w:r>
      <w:r w:rsidR="002208A5">
        <w:rPr>
          <w:rFonts w:ascii="Times New Roman" w:hAnsi="Times New Roman" w:cs="Times New Roman"/>
          <w:sz w:val="28"/>
          <w:lang w:val="en-US"/>
        </w:rPr>
        <w:t>March</w:t>
      </w:r>
      <w:r w:rsidRPr="001E184B">
        <w:rPr>
          <w:rFonts w:ascii="Times New Roman" w:hAnsi="Times New Roman" w:cs="Times New Roman"/>
          <w:sz w:val="28"/>
          <w:lang w:val="en-US"/>
        </w:rPr>
        <w:t xml:space="preserve"> 2019, the share of </w:t>
      </w:r>
      <w:r w:rsidR="004B03E2">
        <w:rPr>
          <w:rFonts w:ascii="Times New Roman" w:hAnsi="Times New Roman" w:cs="Times New Roman"/>
          <w:sz w:val="28"/>
          <w:lang w:val="en-US"/>
        </w:rPr>
        <w:t>associated</w:t>
      </w:r>
      <w:r w:rsidRPr="001E184B">
        <w:rPr>
          <w:rFonts w:ascii="Times New Roman" w:hAnsi="Times New Roman" w:cs="Times New Roman"/>
          <w:sz w:val="28"/>
          <w:lang w:val="en-US"/>
        </w:rPr>
        <w:t xml:space="preserve"> generation </w:t>
      </w:r>
      <w:r w:rsidR="004B03E2">
        <w:rPr>
          <w:rFonts w:ascii="Times New Roman" w:hAnsi="Times New Roman" w:cs="Times New Roman"/>
          <w:sz w:val="28"/>
          <w:lang w:val="en-US"/>
        </w:rPr>
        <w:t>increased slightly</w:t>
      </w:r>
      <w:r w:rsidR="00D942AC">
        <w:rPr>
          <w:rFonts w:ascii="Times New Roman" w:hAnsi="Times New Roman" w:cs="Times New Roman"/>
          <w:sz w:val="28"/>
          <w:lang w:val="en-US"/>
        </w:rPr>
        <w:t xml:space="preserve"> to </w:t>
      </w:r>
      <w:r w:rsidR="002208A5">
        <w:rPr>
          <w:rFonts w:ascii="Times New Roman" w:hAnsi="Times New Roman" w:cs="Times New Roman"/>
          <w:sz w:val="28"/>
          <w:lang w:val="en-US"/>
        </w:rPr>
        <w:t>50.9</w:t>
      </w:r>
      <w:r w:rsidRPr="001E184B">
        <w:rPr>
          <w:rFonts w:ascii="Times New Roman" w:hAnsi="Times New Roman" w:cs="Times New Roman"/>
          <w:sz w:val="28"/>
          <w:lang w:val="en-US"/>
        </w:rPr>
        <w:t xml:space="preserve">% of the total electricity </w:t>
      </w:r>
      <w:r w:rsidR="004B03E2">
        <w:rPr>
          <w:rFonts w:ascii="Times New Roman" w:hAnsi="Times New Roman" w:cs="Times New Roman"/>
          <w:sz w:val="28"/>
          <w:lang w:val="en-US"/>
        </w:rPr>
        <w:t>generatio</w:t>
      </w:r>
      <w:r w:rsidRPr="001E184B">
        <w:rPr>
          <w:rFonts w:ascii="Times New Roman" w:hAnsi="Times New Roman" w:cs="Times New Roman"/>
          <w:sz w:val="28"/>
          <w:lang w:val="en-US"/>
        </w:rPr>
        <w:t xml:space="preserve">n in Kazakhstan. </w:t>
      </w:r>
    </w:p>
    <w:p w:rsidR="004A4775" w:rsidRPr="004B03E2" w:rsidRDefault="004A4775" w:rsidP="00512A3A">
      <w:pPr>
        <w:pStyle w:val="a3"/>
        <w:spacing w:after="0" w:line="240" w:lineRule="auto"/>
        <w:ind w:left="0" w:firstLine="709"/>
        <w:jc w:val="right"/>
        <w:rPr>
          <w:rFonts w:ascii="Times New Roman" w:hAnsi="Times New Roman" w:cs="Times New Roman"/>
          <w:i/>
          <w:sz w:val="24"/>
          <w:lang w:val="en-US"/>
        </w:rPr>
      </w:pPr>
      <w:proofErr w:type="gramStart"/>
      <w:r w:rsidRPr="004B03E2">
        <w:rPr>
          <w:rFonts w:ascii="Times New Roman" w:hAnsi="Times New Roman" w:cs="Times New Roman"/>
          <w:i/>
          <w:sz w:val="24"/>
          <w:lang w:val="en-US"/>
        </w:rPr>
        <w:t>million</w:t>
      </w:r>
      <w:proofErr w:type="gramEnd"/>
      <w:r w:rsidRPr="004B03E2">
        <w:rPr>
          <w:rFonts w:ascii="Times New Roman" w:hAnsi="Times New Roman" w:cs="Times New Roman"/>
          <w:i/>
          <w:sz w:val="24"/>
          <w:lang w:val="en-US"/>
        </w:rPr>
        <w:t xml:space="preserve"> kWh</w:t>
      </w:r>
    </w:p>
    <w:tbl>
      <w:tblPr>
        <w:tblW w:w="10046" w:type="dxa"/>
        <w:tblInd w:w="93" w:type="dxa"/>
        <w:tblLayout w:type="fixed"/>
        <w:tblLook w:val="04A0" w:firstRow="1" w:lastRow="0" w:firstColumn="1" w:lastColumn="0" w:noHBand="0" w:noVBand="1"/>
      </w:tblPr>
      <w:tblGrid>
        <w:gridCol w:w="582"/>
        <w:gridCol w:w="3261"/>
        <w:gridCol w:w="1701"/>
        <w:gridCol w:w="1559"/>
        <w:gridCol w:w="1559"/>
        <w:gridCol w:w="1384"/>
      </w:tblGrid>
      <w:tr w:rsidR="00EB04ED" w:rsidRPr="002208A5" w:rsidTr="00BD648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2208A5" w:rsidRDefault="00D76B3D" w:rsidP="00512A3A">
            <w:pPr>
              <w:spacing w:after="0" w:line="240" w:lineRule="auto"/>
              <w:jc w:val="center"/>
              <w:rPr>
                <w:rFonts w:ascii="Times New Roman" w:eastAsia="Times New Roman" w:hAnsi="Times New Roman" w:cs="Times New Roman"/>
                <w:b/>
                <w:bCs/>
                <w:lang w:val="en-US" w:eastAsia="ru-RU"/>
              </w:rPr>
            </w:pPr>
            <w:r w:rsidRPr="002208A5">
              <w:rPr>
                <w:rFonts w:ascii="Times New Roman" w:eastAsia="Times New Roman" w:hAnsi="Times New Roman" w:cs="Times New Roman"/>
                <w:b/>
                <w:bCs/>
                <w:lang w:val="en-US"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4B03E2" w:rsidRDefault="00EB04ED" w:rsidP="004B03E2">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Name</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EB04ED" w:rsidRPr="004B03E2" w:rsidRDefault="00EB04ED"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201</w:t>
            </w:r>
            <w:r w:rsidR="001248FB" w:rsidRPr="004B03E2">
              <w:rPr>
                <w:rFonts w:ascii="Times New Roman" w:eastAsia="Times New Roman" w:hAnsi="Times New Roman" w:cs="Times New Roman"/>
                <w:b/>
                <w:bCs/>
                <w:lang w:val="en-US" w:eastAsia="ru-RU"/>
              </w:rPr>
              <w:t>9</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EB04ED" w:rsidRPr="00967209" w:rsidRDefault="001248FB" w:rsidP="001248FB">
            <w:pPr>
              <w:spacing w:after="0" w:line="240" w:lineRule="auto"/>
              <w:jc w:val="center"/>
              <w:rPr>
                <w:rFonts w:ascii="Times New Roman" w:eastAsia="Times New Roman" w:hAnsi="Times New Roman" w:cs="Times New Roman"/>
                <w:b/>
                <w:bCs/>
                <w:lang w:val="kk-KZ" w:eastAsia="ru-RU"/>
              </w:rPr>
            </w:pPr>
            <w:r w:rsidRPr="00967209">
              <w:rPr>
                <w:rFonts w:ascii="Times New Roman" w:eastAsia="Times New Roman" w:hAnsi="Times New Roman" w:cs="Times New Roman"/>
                <w:b/>
                <w:bCs/>
                <w:lang w:val="kk-KZ" w:eastAsia="ru-RU"/>
              </w:rPr>
              <w:t>2020</w:t>
            </w:r>
          </w:p>
        </w:tc>
      </w:tr>
      <w:tr w:rsidR="007F7EF3" w:rsidRPr="001E184B" w:rsidTr="00BD648D">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2208A5">
              <w:rPr>
                <w:rFonts w:ascii="Times New Roman" w:eastAsia="Times New Roman" w:hAnsi="Times New Roman" w:cs="Times New Roman"/>
                <w:b/>
                <w:bCs/>
                <w:lang w:val="en-US" w:eastAsia="ru-RU"/>
              </w:rPr>
              <w:t>March</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7EF3" w:rsidRPr="001E184B" w:rsidRDefault="00EB04ED"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share in the Republic of Kazakhstan, %</w:t>
            </w:r>
          </w:p>
        </w:tc>
        <w:tc>
          <w:tcPr>
            <w:tcW w:w="1559" w:type="dxa"/>
            <w:tcBorders>
              <w:top w:val="nil"/>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2208A5">
              <w:rPr>
                <w:rFonts w:ascii="Times New Roman" w:eastAsia="Times New Roman" w:hAnsi="Times New Roman" w:cs="Times New Roman"/>
                <w:b/>
                <w:bCs/>
                <w:lang w:val="en-US" w:eastAsia="ru-RU"/>
              </w:rPr>
              <w:t>March</w:t>
            </w:r>
          </w:p>
        </w:tc>
        <w:tc>
          <w:tcPr>
            <w:tcW w:w="1384" w:type="dxa"/>
            <w:tcBorders>
              <w:top w:val="nil"/>
              <w:left w:val="nil"/>
              <w:bottom w:val="single" w:sz="4" w:space="0" w:color="auto"/>
              <w:right w:val="single" w:sz="4" w:space="0" w:color="auto"/>
            </w:tcBorders>
            <w:shd w:val="clear" w:color="auto" w:fill="auto"/>
            <w:vAlign w:val="center"/>
            <w:hideMark/>
          </w:tcPr>
          <w:p w:rsidR="007F7EF3" w:rsidRPr="001E184B" w:rsidRDefault="007F7EF3"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w:t>
            </w:r>
          </w:p>
        </w:tc>
      </w:tr>
      <w:tr w:rsidR="002208A5" w:rsidRPr="00967209" w:rsidTr="00700CC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5 220,4</w:t>
            </w:r>
          </w:p>
        </w:tc>
        <w:tc>
          <w:tcPr>
            <w:tcW w:w="1559" w:type="dxa"/>
            <w:tcBorders>
              <w:top w:val="nil"/>
              <w:left w:val="nil"/>
              <w:bottom w:val="single" w:sz="4" w:space="0" w:color="auto"/>
              <w:right w:val="single" w:sz="4" w:space="0" w:color="auto"/>
            </w:tcBorders>
            <w:shd w:val="clear" w:color="000000" w:fill="FFFFFF"/>
            <w:noWrap/>
            <w:vAlign w:val="center"/>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18,6%</w:t>
            </w:r>
          </w:p>
        </w:tc>
        <w:tc>
          <w:tcPr>
            <w:tcW w:w="1559" w:type="dxa"/>
            <w:tcBorders>
              <w:top w:val="nil"/>
              <w:left w:val="nil"/>
              <w:bottom w:val="single" w:sz="4" w:space="0" w:color="auto"/>
              <w:right w:val="single" w:sz="4" w:space="0" w:color="auto"/>
            </w:tcBorders>
            <w:shd w:val="clear" w:color="000000" w:fill="FFFFFF"/>
            <w:noWrap/>
            <w:vAlign w:val="center"/>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5 100,3</w:t>
            </w:r>
          </w:p>
        </w:tc>
        <w:tc>
          <w:tcPr>
            <w:tcW w:w="1384" w:type="dxa"/>
            <w:tcBorders>
              <w:top w:val="nil"/>
              <w:left w:val="nil"/>
              <w:bottom w:val="single" w:sz="4" w:space="0" w:color="auto"/>
              <w:right w:val="single" w:sz="4" w:space="0" w:color="auto"/>
            </w:tcBorders>
            <w:shd w:val="clear" w:color="auto" w:fill="auto"/>
            <w:vAlign w:val="center"/>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17,3%</w:t>
            </w:r>
          </w:p>
        </w:tc>
      </w:tr>
      <w:tr w:rsidR="002208A5"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8A5" w:rsidRPr="00967209" w:rsidRDefault="002208A5" w:rsidP="002208A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2208A5" w:rsidRPr="00967209" w:rsidRDefault="002208A5" w:rsidP="002208A5">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Kazakhmys</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Energy</w:t>
            </w:r>
            <w:proofErr w:type="spellEnd"/>
            <w:r w:rsidRPr="00967209">
              <w:rPr>
                <w:rFonts w:ascii="Times New Roman" w:eastAsia="Times New Roman" w:hAnsi="Times New Roman" w:cs="Times New Roman"/>
                <w:bCs/>
                <w:lang w:eastAsia="ru-RU"/>
              </w:rPr>
              <w:t xml:space="preserve">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1 919,5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6,9%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1 989,1</w:t>
            </w:r>
          </w:p>
        </w:tc>
        <w:tc>
          <w:tcPr>
            <w:tcW w:w="1384" w:type="dxa"/>
            <w:tcBorders>
              <w:top w:val="nil"/>
              <w:left w:val="nil"/>
              <w:bottom w:val="single" w:sz="4" w:space="0" w:color="auto"/>
              <w:right w:val="single" w:sz="4" w:space="0" w:color="auto"/>
            </w:tcBorders>
            <w:shd w:val="clear" w:color="auto" w:fill="auto"/>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6,8%</w:t>
            </w:r>
          </w:p>
        </w:tc>
      </w:tr>
      <w:tr w:rsidR="002208A5"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8A5" w:rsidRPr="00967209" w:rsidRDefault="002208A5" w:rsidP="002208A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2208A5" w:rsidRPr="00967209" w:rsidRDefault="002208A5" w:rsidP="002208A5">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Kazzinc</w:t>
            </w:r>
            <w:proofErr w:type="spellEnd"/>
            <w:r w:rsidRPr="00967209">
              <w:rPr>
                <w:rFonts w:ascii="Times New Roman" w:eastAsia="Times New Roman" w:hAnsi="Times New Roman" w:cs="Times New Roman"/>
                <w:bCs/>
                <w:lang w:eastAsia="ru-RU"/>
              </w:rPr>
              <w:t xml:space="preserve">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673,2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2,4%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669,9</w:t>
            </w:r>
          </w:p>
        </w:tc>
        <w:tc>
          <w:tcPr>
            <w:tcW w:w="1384" w:type="dxa"/>
            <w:tcBorders>
              <w:top w:val="nil"/>
              <w:left w:val="nil"/>
              <w:bottom w:val="single" w:sz="4" w:space="0" w:color="auto"/>
              <w:right w:val="single" w:sz="4" w:space="0" w:color="auto"/>
            </w:tcBorders>
            <w:shd w:val="clear" w:color="auto" w:fill="auto"/>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2,3%</w:t>
            </w:r>
          </w:p>
        </w:tc>
      </w:tr>
      <w:tr w:rsidR="002208A5"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8A5" w:rsidRPr="00967209" w:rsidRDefault="002208A5" w:rsidP="002208A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2208A5" w:rsidRPr="00967209" w:rsidRDefault="002208A5" w:rsidP="002208A5">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Arcellor</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Mittal</w:t>
            </w:r>
            <w:proofErr w:type="spellEnd"/>
            <w:r w:rsidRPr="00967209">
              <w:rPr>
                <w:rFonts w:ascii="Times New Roman" w:eastAsia="Times New Roman" w:hAnsi="Times New Roman" w:cs="Times New Roman"/>
                <w:bCs/>
                <w:lang w:eastAsia="ru-RU"/>
              </w:rPr>
              <w:t xml:space="preserve"> JSC</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602,9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2,2%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697,2</w:t>
            </w:r>
          </w:p>
        </w:tc>
        <w:tc>
          <w:tcPr>
            <w:tcW w:w="1384" w:type="dxa"/>
            <w:tcBorders>
              <w:top w:val="nil"/>
              <w:left w:val="nil"/>
              <w:bottom w:val="single" w:sz="4" w:space="0" w:color="auto"/>
              <w:right w:val="single" w:sz="4" w:space="0" w:color="auto"/>
            </w:tcBorders>
            <w:shd w:val="clear" w:color="auto" w:fill="auto"/>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2,4%</w:t>
            </w:r>
          </w:p>
        </w:tc>
      </w:tr>
      <w:tr w:rsidR="002208A5"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KKS LLP</w:t>
            </w:r>
          </w:p>
        </w:tc>
        <w:tc>
          <w:tcPr>
            <w:tcW w:w="1701" w:type="dxa"/>
            <w:tcBorders>
              <w:top w:val="nil"/>
              <w:left w:val="nil"/>
              <w:bottom w:val="single" w:sz="4" w:space="0" w:color="auto"/>
              <w:right w:val="single" w:sz="4" w:space="0" w:color="auto"/>
            </w:tcBorders>
            <w:shd w:val="clear" w:color="000000" w:fill="FFFFFF"/>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1 901,1</w:t>
            </w:r>
          </w:p>
        </w:tc>
        <w:tc>
          <w:tcPr>
            <w:tcW w:w="1559" w:type="dxa"/>
            <w:tcBorders>
              <w:top w:val="nil"/>
              <w:left w:val="nil"/>
              <w:bottom w:val="single" w:sz="4" w:space="0" w:color="auto"/>
              <w:right w:val="single" w:sz="4" w:space="0" w:color="auto"/>
            </w:tcBorders>
            <w:shd w:val="clear" w:color="000000" w:fill="FFFFFF"/>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6,8%</w:t>
            </w:r>
          </w:p>
        </w:tc>
        <w:tc>
          <w:tcPr>
            <w:tcW w:w="1559" w:type="dxa"/>
            <w:tcBorders>
              <w:top w:val="nil"/>
              <w:left w:val="nil"/>
              <w:bottom w:val="single" w:sz="4" w:space="0" w:color="auto"/>
              <w:right w:val="single" w:sz="4" w:space="0" w:color="auto"/>
            </w:tcBorders>
            <w:shd w:val="clear" w:color="000000" w:fill="FFFFFF"/>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1 832,7</w:t>
            </w:r>
          </w:p>
        </w:tc>
        <w:tc>
          <w:tcPr>
            <w:tcW w:w="1384" w:type="dxa"/>
            <w:tcBorders>
              <w:top w:val="nil"/>
              <w:left w:val="nil"/>
              <w:bottom w:val="single" w:sz="4" w:space="0" w:color="auto"/>
              <w:right w:val="single" w:sz="4" w:space="0" w:color="auto"/>
            </w:tcBorders>
            <w:shd w:val="clear" w:color="auto" w:fill="auto"/>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6,2%</w:t>
            </w:r>
          </w:p>
        </w:tc>
      </w:tr>
      <w:tr w:rsidR="002208A5" w:rsidRPr="00967209"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CAEC</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1 962,7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2 079,7</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7,1%</w:t>
            </w:r>
          </w:p>
        </w:tc>
      </w:tr>
      <w:tr w:rsidR="002208A5"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Zhambyl</w:t>
            </w:r>
            <w:proofErr w:type="spellEnd"/>
            <w:r w:rsidRPr="00967209">
              <w:rPr>
                <w:rFonts w:ascii="Times New Roman" w:eastAsia="Times New Roman" w:hAnsi="Times New Roman" w:cs="Times New Roman"/>
                <w:bCs/>
                <w:lang w:eastAsia="ru-RU"/>
              </w:rPr>
              <w:t xml:space="preserve"> GRES JSC</w:t>
            </w:r>
          </w:p>
        </w:tc>
        <w:tc>
          <w:tcPr>
            <w:tcW w:w="1701" w:type="dxa"/>
            <w:tcBorders>
              <w:top w:val="nil"/>
              <w:left w:val="nil"/>
              <w:bottom w:val="single" w:sz="4" w:space="0" w:color="auto"/>
              <w:right w:val="single" w:sz="4" w:space="0" w:color="auto"/>
            </w:tcBorders>
            <w:shd w:val="clear" w:color="auto" w:fill="auto"/>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601,3</w:t>
            </w:r>
          </w:p>
        </w:tc>
        <w:tc>
          <w:tcPr>
            <w:tcW w:w="1559" w:type="dxa"/>
            <w:tcBorders>
              <w:top w:val="nil"/>
              <w:left w:val="nil"/>
              <w:bottom w:val="single" w:sz="4" w:space="0" w:color="auto"/>
              <w:right w:val="single" w:sz="4" w:space="0" w:color="auto"/>
            </w:tcBorders>
            <w:shd w:val="clear" w:color="auto" w:fill="auto"/>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2,1%</w:t>
            </w:r>
          </w:p>
        </w:tc>
        <w:tc>
          <w:tcPr>
            <w:tcW w:w="1559" w:type="dxa"/>
            <w:tcBorders>
              <w:top w:val="nil"/>
              <w:left w:val="nil"/>
              <w:bottom w:val="single" w:sz="4" w:space="0" w:color="auto"/>
              <w:right w:val="single" w:sz="4" w:space="0" w:color="auto"/>
            </w:tcBorders>
            <w:shd w:val="clear" w:color="000000" w:fill="FFFFFF"/>
            <w:noWrap/>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521,9</w:t>
            </w:r>
          </w:p>
        </w:tc>
        <w:tc>
          <w:tcPr>
            <w:tcW w:w="1384" w:type="dxa"/>
            <w:tcBorders>
              <w:top w:val="nil"/>
              <w:left w:val="nil"/>
              <w:bottom w:val="single" w:sz="4" w:space="0" w:color="auto"/>
              <w:right w:val="single" w:sz="4" w:space="0" w:color="auto"/>
            </w:tcBorders>
            <w:shd w:val="clear" w:color="auto" w:fill="auto"/>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1,8%</w:t>
            </w:r>
          </w:p>
        </w:tc>
      </w:tr>
      <w:tr w:rsidR="002208A5" w:rsidRPr="00967209" w:rsidTr="002208A5">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2208A5" w:rsidRPr="00967209" w:rsidRDefault="002208A5" w:rsidP="002208A5">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Oil</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and</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gas</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enterprises</w:t>
            </w:r>
            <w:proofErr w:type="spellEnd"/>
          </w:p>
        </w:tc>
        <w:tc>
          <w:tcPr>
            <w:tcW w:w="1701" w:type="dxa"/>
            <w:tcBorders>
              <w:top w:val="single" w:sz="4" w:space="0" w:color="auto"/>
              <w:left w:val="nil"/>
              <w:bottom w:val="single" w:sz="4" w:space="0" w:color="auto"/>
              <w:right w:val="single" w:sz="4" w:space="0" w:color="auto"/>
            </w:tcBorders>
            <w:shd w:val="clear" w:color="000000" w:fill="auto"/>
            <w:vAlign w:val="bottom"/>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1 383,4</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4,9%</w:t>
            </w:r>
          </w:p>
        </w:tc>
        <w:tc>
          <w:tcPr>
            <w:tcW w:w="1559" w:type="dxa"/>
            <w:tcBorders>
              <w:top w:val="single" w:sz="4" w:space="0" w:color="auto"/>
              <w:left w:val="nil"/>
              <w:bottom w:val="single" w:sz="4" w:space="0" w:color="auto"/>
              <w:right w:val="single" w:sz="4" w:space="0" w:color="auto"/>
            </w:tcBorders>
            <w:shd w:val="clear" w:color="000000" w:fill="auto"/>
            <w:vAlign w:val="bottom"/>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1 311,2</w:t>
            </w:r>
          </w:p>
        </w:tc>
        <w:tc>
          <w:tcPr>
            <w:tcW w:w="1384" w:type="dxa"/>
            <w:tcBorders>
              <w:top w:val="single" w:sz="4" w:space="0" w:color="auto"/>
              <w:left w:val="nil"/>
              <w:bottom w:val="single" w:sz="4" w:space="0" w:color="auto"/>
              <w:right w:val="single" w:sz="4" w:space="0" w:color="auto"/>
            </w:tcBorders>
            <w:shd w:val="clear" w:color="000000" w:fill="auto"/>
            <w:vAlign w:val="bottom"/>
            <w:hideMark/>
          </w:tcPr>
          <w:p w:rsidR="002208A5" w:rsidRPr="00E644FC" w:rsidRDefault="002208A5" w:rsidP="002208A5">
            <w:pPr>
              <w:spacing w:after="0" w:line="240" w:lineRule="auto"/>
              <w:jc w:val="center"/>
              <w:rPr>
                <w:rFonts w:ascii="Times New Roman" w:hAnsi="Times New Roman" w:cs="Times New Roman"/>
                <w:bCs/>
                <w:color w:val="000000" w:themeColor="text1"/>
              </w:rPr>
            </w:pPr>
            <w:r w:rsidRPr="00E644FC">
              <w:rPr>
                <w:rFonts w:ascii="Times New Roman" w:hAnsi="Times New Roman" w:cs="Times New Roman"/>
                <w:bCs/>
                <w:color w:val="000000" w:themeColor="text1"/>
              </w:rPr>
              <w:t>4,5%</w:t>
            </w:r>
          </w:p>
        </w:tc>
      </w:tr>
      <w:tr w:rsidR="002208A5" w:rsidRPr="00967209" w:rsidTr="002208A5">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lang w:eastAsia="ru-RU"/>
              </w:rPr>
            </w:pPr>
          </w:p>
        </w:tc>
        <w:tc>
          <w:tcPr>
            <w:tcW w:w="3261" w:type="dxa"/>
            <w:tcBorders>
              <w:top w:val="nil"/>
              <w:left w:val="nil"/>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
                <w:lang w:eastAsia="ru-RU"/>
              </w:rPr>
            </w:pPr>
            <w:r w:rsidRPr="00967209">
              <w:rPr>
                <w:rFonts w:ascii="Times New Roman" w:eastAsia="Times New Roman" w:hAnsi="Times New Roman" w:cs="Times New Roman"/>
                <w:b/>
                <w:lang w:eastAsia="ru-RU"/>
              </w:rPr>
              <w:t>TOTAL</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2208A5" w:rsidRPr="00C70E44" w:rsidRDefault="002208A5" w:rsidP="002208A5">
            <w:pPr>
              <w:spacing w:after="0" w:line="240" w:lineRule="auto"/>
              <w:jc w:val="center"/>
              <w:rPr>
                <w:rFonts w:ascii="Times New Roman" w:hAnsi="Times New Roman" w:cs="Times New Roman"/>
                <w:b/>
                <w:bCs/>
              </w:rPr>
            </w:pPr>
            <w:r w:rsidRPr="00C70E44">
              <w:rPr>
                <w:rFonts w:ascii="Times New Roman" w:hAnsi="Times New Roman" w:cs="Times New Roman"/>
                <w:b/>
                <w:bCs/>
              </w:rPr>
              <w:t>14 264,5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208A5" w:rsidRPr="00C70E44" w:rsidRDefault="002208A5" w:rsidP="002208A5">
            <w:pPr>
              <w:spacing w:after="0" w:line="240" w:lineRule="auto"/>
              <w:jc w:val="center"/>
              <w:rPr>
                <w:rFonts w:ascii="Times New Roman" w:hAnsi="Times New Roman" w:cs="Times New Roman"/>
                <w:b/>
                <w:bCs/>
              </w:rPr>
            </w:pPr>
            <w:r w:rsidRPr="00C70E44">
              <w:rPr>
                <w:rFonts w:ascii="Times New Roman" w:hAnsi="Times New Roman" w:cs="Times New Roman"/>
                <w:b/>
                <w:bCs/>
              </w:rPr>
              <w:t>50,9%</w:t>
            </w:r>
          </w:p>
        </w:tc>
        <w:tc>
          <w:tcPr>
            <w:tcW w:w="1559" w:type="dxa"/>
            <w:tcBorders>
              <w:top w:val="nil"/>
              <w:left w:val="nil"/>
              <w:bottom w:val="single" w:sz="4" w:space="0" w:color="auto"/>
              <w:right w:val="single" w:sz="4" w:space="0" w:color="auto"/>
            </w:tcBorders>
            <w:shd w:val="clear" w:color="000000" w:fill="FFFFFF"/>
            <w:noWrap/>
            <w:vAlign w:val="bottom"/>
            <w:hideMark/>
          </w:tcPr>
          <w:p w:rsidR="002208A5" w:rsidRPr="00C70E44" w:rsidRDefault="002208A5" w:rsidP="002208A5">
            <w:pPr>
              <w:spacing w:after="0" w:line="240" w:lineRule="auto"/>
              <w:jc w:val="center"/>
              <w:rPr>
                <w:rFonts w:ascii="Times New Roman" w:hAnsi="Times New Roman" w:cs="Times New Roman"/>
                <w:b/>
                <w:bCs/>
              </w:rPr>
            </w:pPr>
            <w:r w:rsidRPr="00C70E44">
              <w:rPr>
                <w:rFonts w:ascii="Times New Roman" w:hAnsi="Times New Roman" w:cs="Times New Roman"/>
                <w:b/>
                <w:bCs/>
              </w:rPr>
              <w:t>14 202,0</w:t>
            </w:r>
          </w:p>
        </w:tc>
        <w:tc>
          <w:tcPr>
            <w:tcW w:w="1384" w:type="dxa"/>
            <w:tcBorders>
              <w:top w:val="nil"/>
              <w:left w:val="nil"/>
              <w:bottom w:val="single" w:sz="4" w:space="0" w:color="auto"/>
              <w:right w:val="single" w:sz="4" w:space="0" w:color="auto"/>
            </w:tcBorders>
            <w:shd w:val="clear" w:color="auto" w:fill="auto"/>
            <w:vAlign w:val="bottom"/>
            <w:hideMark/>
          </w:tcPr>
          <w:p w:rsidR="002208A5" w:rsidRPr="00C70E44" w:rsidRDefault="002208A5" w:rsidP="002208A5">
            <w:pPr>
              <w:spacing w:after="0" w:line="240" w:lineRule="auto"/>
              <w:jc w:val="center"/>
              <w:rPr>
                <w:rFonts w:ascii="Times New Roman" w:hAnsi="Times New Roman" w:cs="Times New Roman"/>
                <w:b/>
                <w:bCs/>
              </w:rPr>
            </w:pPr>
            <w:r w:rsidRPr="00C70E44">
              <w:rPr>
                <w:rFonts w:ascii="Times New Roman" w:hAnsi="Times New Roman" w:cs="Times New Roman"/>
                <w:b/>
                <w:bCs/>
              </w:rPr>
              <w:t>48,2%</w:t>
            </w:r>
          </w:p>
        </w:tc>
      </w:tr>
    </w:tbl>
    <w:p w:rsidR="00CD400E" w:rsidRPr="00967209" w:rsidRDefault="00CD400E" w:rsidP="00512A3A">
      <w:pPr>
        <w:spacing w:after="0" w:line="240" w:lineRule="auto"/>
        <w:ind w:firstLine="709"/>
        <w:jc w:val="both"/>
        <w:rPr>
          <w:rFonts w:ascii="Times New Roman" w:hAnsi="Times New Roman" w:cs="Times New Roman"/>
          <w:sz w:val="28"/>
        </w:rPr>
      </w:pPr>
    </w:p>
    <w:p w:rsidR="001D69AA" w:rsidRPr="001E184B" w:rsidRDefault="00CD400E" w:rsidP="00512A3A">
      <w:pPr>
        <w:spacing w:after="0" w:line="240" w:lineRule="auto"/>
        <w:ind w:firstLine="709"/>
        <w:jc w:val="both"/>
        <w:rPr>
          <w:rFonts w:ascii="Times New Roman" w:hAnsi="Times New Roman" w:cs="Times New Roman"/>
          <w:sz w:val="28"/>
          <w:lang w:val="en-US"/>
        </w:rPr>
      </w:pPr>
      <w:r w:rsidRPr="001E184B">
        <w:rPr>
          <w:rFonts w:ascii="Times New Roman" w:hAnsi="Times New Roman" w:cs="Times New Roman"/>
          <w:sz w:val="28"/>
          <w:lang w:val="en-US"/>
        </w:rPr>
        <w:t>The volume of elect</w:t>
      </w:r>
      <w:r w:rsidR="00D76B3D">
        <w:rPr>
          <w:rFonts w:ascii="Times New Roman" w:hAnsi="Times New Roman" w:cs="Times New Roman"/>
          <w:sz w:val="28"/>
          <w:lang w:val="en-US"/>
        </w:rPr>
        <w:t xml:space="preserve">ricity production by the energy </w:t>
      </w:r>
      <w:r w:rsidRPr="001E184B">
        <w:rPr>
          <w:rFonts w:ascii="Times New Roman" w:hAnsi="Times New Roman" w:cs="Times New Roman"/>
          <w:sz w:val="28"/>
          <w:lang w:val="en-US"/>
        </w:rPr>
        <w:t xml:space="preserve">producing organizations of </w:t>
      </w:r>
      <w:proofErr w:type="spellStart"/>
      <w:r w:rsidRPr="001E184B">
        <w:rPr>
          <w:rFonts w:ascii="Times New Roman" w:hAnsi="Times New Roman" w:cs="Times New Roman"/>
          <w:sz w:val="28"/>
          <w:lang w:val="en-US"/>
        </w:rPr>
        <w:t>Samruk</w:t>
      </w:r>
      <w:proofErr w:type="spellEnd"/>
      <w:r w:rsidRPr="001E184B">
        <w:rPr>
          <w:rFonts w:ascii="Times New Roman" w:hAnsi="Times New Roman" w:cs="Times New Roman"/>
          <w:sz w:val="28"/>
          <w:lang w:val="en-US"/>
        </w:rPr>
        <w:t xml:space="preserve">-Energy JSC </w:t>
      </w:r>
      <w:r w:rsidR="001D69AA" w:rsidRPr="001E184B">
        <w:rPr>
          <w:rFonts w:ascii="Times New Roman" w:hAnsi="Times New Roman" w:cs="Times New Roman"/>
          <w:sz w:val="28"/>
          <w:lang w:val="en-US"/>
        </w:rPr>
        <w:t xml:space="preserve">in </w:t>
      </w:r>
      <w:r w:rsidR="001248FB" w:rsidRPr="001E184B">
        <w:rPr>
          <w:rFonts w:ascii="Times New Roman" w:hAnsi="Times New Roman" w:cs="Times New Roman"/>
          <w:sz w:val="28"/>
          <w:lang w:val="en-US"/>
        </w:rPr>
        <w:t>January</w:t>
      </w:r>
      <w:r w:rsidR="00D942AC">
        <w:rPr>
          <w:rFonts w:ascii="Times New Roman" w:hAnsi="Times New Roman" w:cs="Times New Roman"/>
          <w:sz w:val="28"/>
          <w:lang w:val="en-US"/>
        </w:rPr>
        <w:t>-</w:t>
      </w:r>
      <w:r w:rsidR="002208A5">
        <w:rPr>
          <w:rFonts w:ascii="Times New Roman" w:hAnsi="Times New Roman" w:cs="Times New Roman"/>
          <w:sz w:val="28"/>
          <w:lang w:val="en-US"/>
        </w:rPr>
        <w:t>March</w:t>
      </w:r>
      <w:r w:rsidR="00512A3A" w:rsidRPr="001E184B">
        <w:rPr>
          <w:rFonts w:ascii="Times New Roman" w:hAnsi="Times New Roman" w:cs="Times New Roman"/>
          <w:sz w:val="28"/>
          <w:lang w:val="en-US"/>
        </w:rPr>
        <w:t xml:space="preserve"> 2020</w:t>
      </w:r>
      <w:r w:rsidR="001D69AA" w:rsidRPr="001E184B">
        <w:rPr>
          <w:rFonts w:ascii="Times New Roman" w:hAnsi="Times New Roman" w:cs="Times New Roman"/>
          <w:sz w:val="28"/>
          <w:lang w:val="en-US"/>
        </w:rPr>
        <w:t xml:space="preserve"> </w:t>
      </w:r>
      <w:r w:rsidR="001D69AA" w:rsidRPr="001E184B">
        <w:rPr>
          <w:rFonts w:ascii="Times New Roman" w:hAnsi="Times New Roman" w:cs="Times New Roman"/>
          <w:sz w:val="28"/>
          <w:szCs w:val="28"/>
          <w:lang w:val="en-US"/>
        </w:rPr>
        <w:t xml:space="preserve">amounted </w:t>
      </w:r>
      <w:r w:rsidR="00D76B3D" w:rsidRPr="002208A5">
        <w:rPr>
          <w:rFonts w:ascii="Times New Roman" w:hAnsi="Times New Roman" w:cs="Times New Roman"/>
          <w:bCs/>
          <w:sz w:val="28"/>
          <w:szCs w:val="28"/>
          <w:lang w:val="en-US"/>
        </w:rPr>
        <w:t>to</w:t>
      </w:r>
      <w:r w:rsidR="00D76B3D">
        <w:rPr>
          <w:rFonts w:ascii="Times New Roman" w:hAnsi="Times New Roman" w:cs="Times New Roman"/>
          <w:b/>
          <w:bCs/>
          <w:sz w:val="28"/>
          <w:szCs w:val="28"/>
          <w:lang w:val="en-US"/>
        </w:rPr>
        <w:t xml:space="preserve"> </w:t>
      </w:r>
      <w:r w:rsidR="002208A5">
        <w:rPr>
          <w:rFonts w:ascii="Times New Roman" w:hAnsi="Times New Roman" w:cs="Times New Roman"/>
          <w:b/>
          <w:bCs/>
          <w:sz w:val="28"/>
          <w:szCs w:val="28"/>
          <w:lang w:val="kk-KZ"/>
        </w:rPr>
        <w:t>8 757,9</w:t>
      </w:r>
      <w:r w:rsidR="002208A5" w:rsidRPr="002208A5">
        <w:rPr>
          <w:rFonts w:ascii="Times New Roman" w:hAnsi="Times New Roman" w:cs="Times New Roman"/>
          <w:b/>
          <w:bCs/>
          <w:sz w:val="28"/>
          <w:szCs w:val="28"/>
          <w:lang w:val="en-US"/>
        </w:rPr>
        <w:t xml:space="preserve"> </w:t>
      </w:r>
      <w:proofErr w:type="spellStart"/>
      <w:r w:rsidR="00D36832" w:rsidRPr="001E184B">
        <w:rPr>
          <w:rFonts w:ascii="Times New Roman" w:hAnsi="Times New Roman" w:cs="Times New Roman"/>
          <w:sz w:val="28"/>
          <w:lang w:val="en-US"/>
        </w:rPr>
        <w:t>ml</w:t>
      </w:r>
      <w:r w:rsidR="00D76B3D" w:rsidRPr="00D76B3D">
        <w:rPr>
          <w:rFonts w:ascii="Times New Roman" w:hAnsi="Times New Roman" w:cs="Times New Roman"/>
          <w:sz w:val="28"/>
          <w:lang w:val="en-US"/>
        </w:rPr>
        <w:t>n</w:t>
      </w:r>
      <w:proofErr w:type="spellEnd"/>
      <w:r w:rsidR="00D76B3D">
        <w:rPr>
          <w:rFonts w:ascii="Times New Roman" w:hAnsi="Times New Roman" w:cs="Times New Roman"/>
          <w:sz w:val="28"/>
          <w:lang w:val="en-US"/>
        </w:rPr>
        <w:t>/</w:t>
      </w:r>
      <w:r w:rsidR="001D69AA" w:rsidRPr="001E184B">
        <w:rPr>
          <w:rFonts w:ascii="Times New Roman" w:hAnsi="Times New Roman" w:cs="Times New Roman"/>
          <w:sz w:val="28"/>
          <w:lang w:val="en-US"/>
        </w:rPr>
        <w:t xml:space="preserve">kWh, or an </w:t>
      </w:r>
      <w:r w:rsidR="001248FB" w:rsidRPr="001E184B">
        <w:rPr>
          <w:rFonts w:ascii="Times New Roman" w:hAnsi="Times New Roman" w:cs="Times New Roman"/>
          <w:sz w:val="28"/>
          <w:lang w:val="en-US"/>
        </w:rPr>
        <w:t xml:space="preserve">increase </w:t>
      </w:r>
      <w:r w:rsidR="001D69AA" w:rsidRPr="001E184B">
        <w:rPr>
          <w:rFonts w:ascii="Times New Roman" w:hAnsi="Times New Roman" w:cs="Times New Roman"/>
          <w:sz w:val="28"/>
          <w:lang w:val="en-US"/>
        </w:rPr>
        <w:t xml:space="preserve">of </w:t>
      </w:r>
      <w:r w:rsidR="002208A5">
        <w:rPr>
          <w:rFonts w:ascii="Times New Roman" w:hAnsi="Times New Roman" w:cs="Times New Roman"/>
          <w:sz w:val="28"/>
          <w:lang w:val="en-US"/>
        </w:rPr>
        <w:t>13.6</w:t>
      </w:r>
      <w:r w:rsidR="00BD648D" w:rsidRPr="001E184B">
        <w:rPr>
          <w:rFonts w:ascii="Times New Roman" w:hAnsi="Times New Roman" w:cs="Times New Roman"/>
          <w:sz w:val="28"/>
          <w:lang w:val="en-US"/>
        </w:rPr>
        <w:t>%</w:t>
      </w:r>
      <w:r w:rsidRPr="001E184B">
        <w:rPr>
          <w:rFonts w:ascii="Times New Roman" w:hAnsi="Times New Roman" w:cs="Times New Roman"/>
          <w:sz w:val="28"/>
          <w:lang w:val="en-US"/>
        </w:rPr>
        <w:t xml:space="preserve"> compared to the</w:t>
      </w:r>
      <w:r w:rsidR="00D76B3D">
        <w:rPr>
          <w:rFonts w:ascii="Times New Roman" w:hAnsi="Times New Roman" w:cs="Times New Roman"/>
          <w:sz w:val="28"/>
          <w:lang w:val="en-US"/>
        </w:rPr>
        <w:t xml:space="preserve"> same period of 201</w:t>
      </w:r>
      <w:r w:rsidR="001248FB" w:rsidRPr="001E184B">
        <w:rPr>
          <w:rFonts w:ascii="Times New Roman" w:hAnsi="Times New Roman" w:cs="Times New Roman"/>
          <w:sz w:val="28"/>
          <w:lang w:val="en-US"/>
        </w:rPr>
        <w:t>9</w:t>
      </w:r>
      <w:r w:rsidR="00FA75F4" w:rsidRPr="001E184B">
        <w:rPr>
          <w:rFonts w:ascii="Times New Roman" w:hAnsi="Times New Roman" w:cs="Times New Roman"/>
          <w:sz w:val="28"/>
          <w:lang w:val="en-US"/>
        </w:rPr>
        <w:t>.</w:t>
      </w:r>
    </w:p>
    <w:p w:rsidR="001D69AA" w:rsidRPr="001E184B" w:rsidRDefault="001D69AA" w:rsidP="00512A3A">
      <w:pPr>
        <w:pStyle w:val="a3"/>
        <w:spacing w:after="0" w:line="240" w:lineRule="auto"/>
        <w:jc w:val="right"/>
        <w:rPr>
          <w:rFonts w:ascii="Times New Roman" w:hAnsi="Times New Roman" w:cs="Times New Roman"/>
          <w:i/>
          <w:sz w:val="24"/>
          <w:lang w:val="en-US"/>
        </w:rPr>
      </w:pPr>
    </w:p>
    <w:p w:rsidR="004A4775" w:rsidRPr="00D942AC" w:rsidRDefault="004A4775" w:rsidP="00512A3A">
      <w:pPr>
        <w:pStyle w:val="a3"/>
        <w:spacing w:after="0" w:line="240" w:lineRule="auto"/>
        <w:jc w:val="right"/>
        <w:rPr>
          <w:rFonts w:ascii="Times New Roman" w:hAnsi="Times New Roman" w:cs="Times New Roman"/>
          <w:i/>
          <w:sz w:val="24"/>
          <w:lang w:val="en-US"/>
        </w:rPr>
      </w:pPr>
      <w:proofErr w:type="gramStart"/>
      <w:r w:rsidRPr="00D942AC">
        <w:rPr>
          <w:rFonts w:ascii="Times New Roman" w:hAnsi="Times New Roman" w:cs="Times New Roman"/>
          <w:i/>
          <w:sz w:val="24"/>
          <w:lang w:val="en-US"/>
        </w:rPr>
        <w:t>million</w:t>
      </w:r>
      <w:proofErr w:type="gramEnd"/>
      <w:r w:rsidRPr="00D942AC">
        <w:rPr>
          <w:rFonts w:ascii="Times New Roman" w:hAnsi="Times New Roman" w:cs="Times New Roman"/>
          <w:i/>
          <w:sz w:val="24"/>
          <w:lang w:val="en-US"/>
        </w:rPr>
        <w:t xml:space="preserve"> kWh</w:t>
      </w:r>
    </w:p>
    <w:tbl>
      <w:tblPr>
        <w:tblW w:w="10080" w:type="dxa"/>
        <w:tblInd w:w="93" w:type="dxa"/>
        <w:tblLayout w:type="fixed"/>
        <w:tblLook w:val="04A0" w:firstRow="1" w:lastRow="0" w:firstColumn="1" w:lastColumn="0" w:noHBand="0" w:noVBand="1"/>
      </w:tblPr>
      <w:tblGrid>
        <w:gridCol w:w="442"/>
        <w:gridCol w:w="3259"/>
        <w:gridCol w:w="1134"/>
        <w:gridCol w:w="992"/>
        <w:gridCol w:w="1134"/>
        <w:gridCol w:w="1134"/>
        <w:gridCol w:w="1014"/>
        <w:gridCol w:w="971"/>
      </w:tblGrid>
      <w:tr w:rsidR="00512A3A" w:rsidRPr="002208A5" w:rsidTr="00512A3A">
        <w:trPr>
          <w:trHeight w:val="31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D76B3D"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201</w:t>
            </w:r>
            <w:r w:rsidR="001248FB" w:rsidRPr="00D942AC">
              <w:rPr>
                <w:rFonts w:ascii="Times New Roman" w:eastAsia="Times New Roman" w:hAnsi="Times New Roman" w:cs="Times New Roman"/>
                <w:b/>
                <w:bCs/>
                <w:lang w:val="en-US" w:eastAsia="ru-RU"/>
              </w:rPr>
              <w:t>9</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2020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D1483A">
            <w:pPr>
              <w:spacing w:after="0" w:line="240" w:lineRule="auto"/>
              <w:jc w:val="center"/>
              <w:rPr>
                <w:rFonts w:ascii="Times New Roman" w:eastAsia="Times New Roman" w:hAnsi="Times New Roman" w:cs="Times New Roman"/>
                <w:b/>
                <w:bCs/>
                <w:lang w:val="en-US" w:eastAsia="ru-RU"/>
              </w:rPr>
            </w:pPr>
            <w:r w:rsidRPr="00967209">
              <w:rPr>
                <w:rFonts w:ascii="Times New Roman" w:eastAsia="Times New Roman" w:hAnsi="Times New Roman" w:cs="Times New Roman"/>
                <w:b/>
                <w:bCs/>
                <w:sz w:val="24"/>
                <w:szCs w:val="24"/>
                <w:lang w:eastAsia="ru-RU"/>
              </w:rPr>
              <w:t>Δ</w:t>
            </w:r>
            <w:r w:rsidRPr="00D942AC">
              <w:rPr>
                <w:rFonts w:ascii="Times New Roman" w:eastAsia="Times New Roman" w:hAnsi="Times New Roman" w:cs="Times New Roman"/>
                <w:b/>
                <w:bCs/>
                <w:sz w:val="24"/>
                <w:szCs w:val="24"/>
                <w:lang w:val="en-US" w:eastAsia="ru-RU"/>
              </w:rPr>
              <w:t>2020/2019</w:t>
            </w:r>
          </w:p>
        </w:tc>
      </w:tr>
      <w:tr w:rsidR="00512A3A" w:rsidRPr="002208A5" w:rsidTr="00512A3A">
        <w:trPr>
          <w:trHeight w:val="31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sidR="00D942AC">
              <w:rPr>
                <w:rFonts w:ascii="Times New Roman" w:eastAsia="Times New Roman" w:hAnsi="Times New Roman" w:cs="Times New Roman"/>
                <w:b/>
                <w:bCs/>
                <w:lang w:val="en-US" w:eastAsia="ru-RU"/>
              </w:rPr>
              <w:t>-</w:t>
            </w:r>
            <w:r w:rsidR="002208A5">
              <w:rPr>
                <w:rFonts w:ascii="Times New Roman" w:eastAsia="Times New Roman" w:hAnsi="Times New Roman" w:cs="Times New Roman"/>
                <w:b/>
                <w:bCs/>
                <w:lang w:val="en-US" w:eastAsia="ru-RU"/>
              </w:rPr>
              <w:t>March</w:t>
            </w:r>
          </w:p>
        </w:tc>
        <w:tc>
          <w:tcPr>
            <w:tcW w:w="992"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w:t>
            </w: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D942AC"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2208A5">
              <w:rPr>
                <w:rFonts w:ascii="Times New Roman" w:eastAsia="Times New Roman" w:hAnsi="Times New Roman" w:cs="Times New Roman"/>
                <w:b/>
                <w:bCs/>
                <w:lang w:val="en-US" w:eastAsia="ru-RU"/>
              </w:rPr>
              <w:t>March</w:t>
            </w:r>
          </w:p>
        </w:tc>
        <w:tc>
          <w:tcPr>
            <w:tcW w:w="1134"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xml:space="preserve"> %</w:t>
            </w:r>
          </w:p>
        </w:tc>
        <w:tc>
          <w:tcPr>
            <w:tcW w:w="1014"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 </w:t>
            </w:r>
            <w:proofErr w:type="spellStart"/>
            <w:r w:rsidRPr="00D942AC">
              <w:rPr>
                <w:rFonts w:ascii="Times New Roman" w:eastAsia="Times New Roman" w:hAnsi="Times New Roman" w:cs="Times New Roman"/>
                <w:b/>
                <w:bCs/>
                <w:lang w:val="en-US" w:eastAsia="ru-RU"/>
              </w:rPr>
              <w:t>mln</w:t>
            </w:r>
            <w:proofErr w:type="spellEnd"/>
            <w:r w:rsidRPr="00D942AC">
              <w:rPr>
                <w:rFonts w:ascii="Times New Roman" w:eastAsia="Times New Roman" w:hAnsi="Times New Roman" w:cs="Times New Roman"/>
                <w:b/>
                <w:bCs/>
                <w:lang w:val="en-US" w:eastAsia="ru-RU"/>
              </w:rPr>
              <w:t xml:space="preserve"> kWh</w:t>
            </w:r>
          </w:p>
        </w:tc>
        <w:tc>
          <w:tcPr>
            <w:tcW w:w="971"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r>
      <w:tr w:rsidR="002208A5" w:rsidRPr="00967209" w:rsidTr="00CF19E4">
        <w:trPr>
          <w:trHeight w:val="315"/>
        </w:trPr>
        <w:tc>
          <w:tcPr>
            <w:tcW w:w="442" w:type="dxa"/>
            <w:tcBorders>
              <w:top w:val="nil"/>
              <w:left w:val="single" w:sz="4" w:space="0" w:color="auto"/>
              <w:bottom w:val="single" w:sz="4" w:space="0" w:color="auto"/>
              <w:right w:val="single" w:sz="4" w:space="0" w:color="auto"/>
            </w:tcBorders>
            <w:shd w:val="clear" w:color="000000" w:fill="C5D9F1"/>
            <w:vAlign w:val="center"/>
            <w:hideMark/>
          </w:tcPr>
          <w:p w:rsidR="002208A5" w:rsidRPr="00D942AC" w:rsidRDefault="002208A5" w:rsidP="002208A5">
            <w:pPr>
              <w:spacing w:after="0" w:line="240" w:lineRule="auto"/>
              <w:jc w:val="center"/>
              <w:rPr>
                <w:rFonts w:ascii="Times New Roman" w:eastAsia="Times New Roman" w:hAnsi="Times New Roman" w:cs="Times New Roman"/>
                <w:b/>
                <w:bCs/>
                <w:lang w:val="en-US" w:eastAsia="ru-RU"/>
              </w:rPr>
            </w:pPr>
          </w:p>
        </w:tc>
        <w:tc>
          <w:tcPr>
            <w:tcW w:w="3259" w:type="dxa"/>
            <w:tcBorders>
              <w:top w:val="nil"/>
              <w:left w:val="nil"/>
              <w:bottom w:val="single" w:sz="4" w:space="0" w:color="auto"/>
              <w:right w:val="single" w:sz="4" w:space="0" w:color="auto"/>
            </w:tcBorders>
            <w:shd w:val="clear" w:color="000000" w:fill="C5D9F1"/>
            <w:vAlign w:val="center"/>
            <w:hideMark/>
          </w:tcPr>
          <w:p w:rsidR="002208A5" w:rsidRPr="00D942AC" w:rsidRDefault="002208A5" w:rsidP="002208A5">
            <w:pPr>
              <w:spacing w:after="0" w:line="240" w:lineRule="auto"/>
              <w:jc w:val="center"/>
              <w:rPr>
                <w:rFonts w:ascii="Times New Roman" w:eastAsia="Times New Roman" w:hAnsi="Times New Roman" w:cs="Times New Roman"/>
                <w:b/>
                <w:bCs/>
                <w:lang w:val="en-US" w:eastAsia="ru-RU"/>
              </w:rPr>
            </w:pPr>
            <w:proofErr w:type="spellStart"/>
            <w:r w:rsidRPr="00D942AC">
              <w:rPr>
                <w:rFonts w:ascii="Times New Roman" w:eastAsia="Times New Roman" w:hAnsi="Times New Roman" w:cs="Times New Roman"/>
                <w:b/>
                <w:bCs/>
                <w:lang w:val="en-US" w:eastAsia="ru-RU"/>
              </w:rPr>
              <w:t>Samruk</w:t>
            </w:r>
            <w:proofErr w:type="spellEnd"/>
            <w:r w:rsidRPr="00D942AC">
              <w:rPr>
                <w:rFonts w:ascii="Times New Roman" w:eastAsia="Times New Roman" w:hAnsi="Times New Roman" w:cs="Times New Roman"/>
                <w:b/>
                <w:bCs/>
                <w:lang w:val="en-US" w:eastAsia="ru-RU"/>
              </w:rPr>
              <w:t>-Energy JSC</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2208A5" w:rsidRPr="00797D20" w:rsidRDefault="002208A5" w:rsidP="002208A5">
            <w:pPr>
              <w:spacing w:after="0" w:line="240" w:lineRule="auto"/>
              <w:jc w:val="right"/>
              <w:rPr>
                <w:rFonts w:ascii="Times New Roman" w:hAnsi="Times New Roman" w:cs="Times New Roman"/>
                <w:b/>
                <w:bCs/>
                <w:color w:val="000000" w:themeColor="text1"/>
              </w:rPr>
            </w:pPr>
            <w:r w:rsidRPr="00797D20">
              <w:rPr>
                <w:rFonts w:ascii="Times New Roman" w:hAnsi="Times New Roman" w:cs="Times New Roman"/>
                <w:b/>
                <w:bCs/>
                <w:color w:val="000000" w:themeColor="text1"/>
              </w:rPr>
              <w:t>7 709,0</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2208A5" w:rsidRPr="00797D20" w:rsidRDefault="002208A5" w:rsidP="002208A5">
            <w:pPr>
              <w:spacing w:after="0" w:line="240" w:lineRule="auto"/>
              <w:jc w:val="right"/>
              <w:rPr>
                <w:rFonts w:ascii="Times New Roman" w:hAnsi="Times New Roman" w:cs="Times New Roman"/>
                <w:b/>
                <w:bCs/>
                <w:color w:val="000000" w:themeColor="text1"/>
              </w:rPr>
            </w:pPr>
            <w:r w:rsidRPr="00797D20">
              <w:rPr>
                <w:rFonts w:ascii="Times New Roman" w:hAnsi="Times New Roman" w:cs="Times New Roman"/>
                <w:b/>
                <w:bCs/>
                <w:color w:val="000000" w:themeColor="text1"/>
              </w:rPr>
              <w:t>27,5%</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2208A5" w:rsidRPr="00797D20" w:rsidRDefault="002208A5" w:rsidP="002208A5">
            <w:pPr>
              <w:spacing w:after="0" w:line="240" w:lineRule="auto"/>
              <w:jc w:val="right"/>
              <w:rPr>
                <w:rFonts w:ascii="Times New Roman" w:hAnsi="Times New Roman" w:cs="Times New Roman"/>
                <w:b/>
                <w:bCs/>
                <w:color w:val="000000" w:themeColor="text1"/>
              </w:rPr>
            </w:pPr>
            <w:r w:rsidRPr="00797D20">
              <w:rPr>
                <w:rFonts w:ascii="Times New Roman" w:hAnsi="Times New Roman" w:cs="Times New Roman"/>
                <w:b/>
                <w:bCs/>
                <w:color w:val="000000" w:themeColor="text1"/>
              </w:rPr>
              <w:t>8 757,9</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2208A5" w:rsidRPr="00797D20" w:rsidRDefault="002208A5" w:rsidP="002208A5">
            <w:pPr>
              <w:spacing w:after="0" w:line="240" w:lineRule="auto"/>
              <w:jc w:val="right"/>
              <w:rPr>
                <w:rFonts w:ascii="Times New Roman" w:hAnsi="Times New Roman" w:cs="Times New Roman"/>
                <w:b/>
                <w:bCs/>
                <w:color w:val="000000" w:themeColor="text1"/>
              </w:rPr>
            </w:pPr>
            <w:r w:rsidRPr="00797D20">
              <w:rPr>
                <w:rFonts w:ascii="Times New Roman" w:hAnsi="Times New Roman" w:cs="Times New Roman"/>
                <w:b/>
                <w:bCs/>
                <w:color w:val="000000" w:themeColor="text1"/>
              </w:rPr>
              <w:t>29,7%</w:t>
            </w:r>
          </w:p>
        </w:tc>
        <w:tc>
          <w:tcPr>
            <w:tcW w:w="1014" w:type="dxa"/>
            <w:tcBorders>
              <w:top w:val="nil"/>
              <w:left w:val="nil"/>
              <w:bottom w:val="single" w:sz="4" w:space="0" w:color="auto"/>
              <w:right w:val="single" w:sz="4" w:space="0" w:color="auto"/>
            </w:tcBorders>
            <w:shd w:val="clear" w:color="auto" w:fill="C6D9F1" w:themeFill="text2" w:themeFillTint="33"/>
            <w:vAlign w:val="center"/>
            <w:hideMark/>
          </w:tcPr>
          <w:p w:rsidR="002208A5" w:rsidRPr="00797D20" w:rsidRDefault="002208A5" w:rsidP="002208A5">
            <w:pPr>
              <w:spacing w:after="0" w:line="240" w:lineRule="auto"/>
              <w:jc w:val="right"/>
              <w:rPr>
                <w:rFonts w:ascii="Times New Roman" w:hAnsi="Times New Roman" w:cs="Times New Roman"/>
                <w:b/>
                <w:bCs/>
                <w:color w:val="000000" w:themeColor="text1"/>
              </w:rPr>
            </w:pPr>
            <w:r w:rsidRPr="00797D20">
              <w:rPr>
                <w:rFonts w:ascii="Times New Roman" w:hAnsi="Times New Roman" w:cs="Times New Roman"/>
                <w:b/>
                <w:bCs/>
                <w:color w:val="000000" w:themeColor="text1"/>
              </w:rPr>
              <w:t>1 048,8</w:t>
            </w:r>
          </w:p>
        </w:tc>
        <w:tc>
          <w:tcPr>
            <w:tcW w:w="971" w:type="dxa"/>
            <w:tcBorders>
              <w:top w:val="nil"/>
              <w:left w:val="nil"/>
              <w:bottom w:val="single" w:sz="4" w:space="0" w:color="auto"/>
              <w:right w:val="single" w:sz="4" w:space="0" w:color="auto"/>
            </w:tcBorders>
            <w:shd w:val="clear" w:color="auto" w:fill="C6D9F1" w:themeFill="text2" w:themeFillTint="33"/>
            <w:vAlign w:val="center"/>
            <w:hideMark/>
          </w:tcPr>
          <w:p w:rsidR="002208A5" w:rsidRPr="00797D20" w:rsidRDefault="002208A5" w:rsidP="002208A5">
            <w:pPr>
              <w:spacing w:after="0" w:line="240" w:lineRule="auto"/>
              <w:jc w:val="right"/>
              <w:rPr>
                <w:rFonts w:ascii="Times New Roman" w:hAnsi="Times New Roman" w:cs="Times New Roman"/>
                <w:b/>
                <w:bCs/>
                <w:color w:val="000000" w:themeColor="text1"/>
              </w:rPr>
            </w:pPr>
            <w:r w:rsidRPr="00797D20">
              <w:rPr>
                <w:rFonts w:ascii="Times New Roman" w:hAnsi="Times New Roman" w:cs="Times New Roman"/>
                <w:b/>
                <w:bCs/>
                <w:color w:val="000000" w:themeColor="text1"/>
              </w:rPr>
              <w:t>13,6%</w:t>
            </w:r>
          </w:p>
        </w:tc>
      </w:tr>
      <w:tr w:rsidR="002208A5"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1</w:t>
            </w:r>
          </w:p>
        </w:tc>
        <w:tc>
          <w:tcPr>
            <w:tcW w:w="3259" w:type="dxa"/>
            <w:tcBorders>
              <w:top w:val="nil"/>
              <w:left w:val="nil"/>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 xml:space="preserve"> </w:t>
            </w:r>
            <w:proofErr w:type="spellStart"/>
            <w:r w:rsidRPr="00967209">
              <w:rPr>
                <w:rFonts w:ascii="Times New Roman" w:eastAsia="Times New Roman" w:hAnsi="Times New Roman" w:cs="Times New Roman"/>
                <w:i/>
                <w:iCs/>
                <w:lang w:eastAsia="ru-RU"/>
              </w:rPr>
              <w:t>AlES</w:t>
            </w:r>
            <w:proofErr w:type="spellEnd"/>
            <w:r w:rsidRPr="00967209">
              <w:rPr>
                <w:rFonts w:ascii="Times New Roman" w:eastAsia="Times New Roman" w:hAnsi="Times New Roman" w:cs="Times New Roman"/>
                <w:i/>
                <w:iCs/>
                <w:lang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1 618,6</w:t>
            </w:r>
          </w:p>
        </w:tc>
        <w:tc>
          <w:tcPr>
            <w:tcW w:w="992"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5,8%</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1 664,7</w:t>
            </w:r>
          </w:p>
        </w:tc>
        <w:tc>
          <w:tcPr>
            <w:tcW w:w="1134"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5,7%</w:t>
            </w:r>
          </w:p>
        </w:tc>
        <w:tc>
          <w:tcPr>
            <w:tcW w:w="101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46,1</w:t>
            </w:r>
          </w:p>
        </w:tc>
        <w:tc>
          <w:tcPr>
            <w:tcW w:w="971"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2,9%</w:t>
            </w:r>
          </w:p>
        </w:tc>
      </w:tr>
      <w:tr w:rsidR="002208A5"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2</w:t>
            </w:r>
          </w:p>
        </w:tc>
        <w:tc>
          <w:tcPr>
            <w:tcW w:w="3259" w:type="dxa"/>
            <w:tcBorders>
              <w:top w:val="nil"/>
              <w:left w:val="nil"/>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Ekibastuz</w:t>
            </w:r>
            <w:proofErr w:type="spellEnd"/>
            <w:r>
              <w:rPr>
                <w:rFonts w:ascii="Times New Roman" w:eastAsia="Times New Roman" w:hAnsi="Times New Roman" w:cs="Times New Roman"/>
                <w:i/>
                <w:iCs/>
                <w:lang w:eastAsia="ru-RU"/>
              </w:rPr>
              <w:t xml:space="preserve"> GRES-1 LLP</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4 002,0</w:t>
            </w:r>
          </w:p>
        </w:tc>
        <w:tc>
          <w:tcPr>
            <w:tcW w:w="992"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14,3%</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5 711,4</w:t>
            </w:r>
          </w:p>
        </w:tc>
        <w:tc>
          <w:tcPr>
            <w:tcW w:w="1134"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19,4%</w:t>
            </w:r>
          </w:p>
        </w:tc>
        <w:tc>
          <w:tcPr>
            <w:tcW w:w="101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1 709,3</w:t>
            </w:r>
          </w:p>
        </w:tc>
        <w:tc>
          <w:tcPr>
            <w:tcW w:w="971"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42,7%</w:t>
            </w:r>
          </w:p>
        </w:tc>
      </w:tr>
      <w:tr w:rsidR="002208A5"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3</w:t>
            </w:r>
          </w:p>
        </w:tc>
        <w:tc>
          <w:tcPr>
            <w:tcW w:w="3259" w:type="dxa"/>
            <w:tcBorders>
              <w:top w:val="nil"/>
              <w:left w:val="nil"/>
              <w:bottom w:val="single" w:sz="4" w:space="0" w:color="auto"/>
              <w:right w:val="single" w:sz="4" w:space="0" w:color="auto"/>
            </w:tcBorders>
            <w:shd w:val="clear" w:color="auto" w:fill="auto"/>
            <w:vAlign w:val="center"/>
            <w:hideMark/>
          </w:tcPr>
          <w:p w:rsidR="002208A5" w:rsidRPr="00D76B3D" w:rsidRDefault="002208A5" w:rsidP="002208A5">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Ekibastuz</w:t>
            </w:r>
            <w:proofErr w:type="spellEnd"/>
            <w:r>
              <w:rPr>
                <w:rFonts w:ascii="Times New Roman" w:eastAsia="Times New Roman" w:hAnsi="Times New Roman" w:cs="Times New Roman"/>
                <w:i/>
                <w:iCs/>
                <w:lang w:eastAsia="ru-RU"/>
              </w:rPr>
              <w:t xml:space="preserve"> GRES JSC-2</w:t>
            </w:r>
            <w:r>
              <w:rPr>
                <w:rFonts w:ascii="Times New Roman" w:eastAsia="Times New Roman" w:hAnsi="Times New Roman" w:cs="Times New Roman"/>
                <w:i/>
                <w:iCs/>
                <w:lang w:val="en-US"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1 699,3</w:t>
            </w:r>
          </w:p>
        </w:tc>
        <w:tc>
          <w:tcPr>
            <w:tcW w:w="992"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6,1%</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981,3</w:t>
            </w:r>
          </w:p>
        </w:tc>
        <w:tc>
          <w:tcPr>
            <w:tcW w:w="1134"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3,3%</w:t>
            </w:r>
          </w:p>
        </w:tc>
        <w:tc>
          <w:tcPr>
            <w:tcW w:w="101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-718,0</w:t>
            </w:r>
          </w:p>
        </w:tc>
        <w:tc>
          <w:tcPr>
            <w:tcW w:w="971"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-42,3%</w:t>
            </w:r>
          </w:p>
        </w:tc>
      </w:tr>
      <w:tr w:rsidR="002208A5"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4</w:t>
            </w:r>
          </w:p>
        </w:tc>
        <w:tc>
          <w:tcPr>
            <w:tcW w:w="3259" w:type="dxa"/>
            <w:tcBorders>
              <w:top w:val="nil"/>
              <w:left w:val="nil"/>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Shardara</w:t>
            </w:r>
            <w:proofErr w:type="spellEnd"/>
            <w:r>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130,1</w:t>
            </w:r>
          </w:p>
        </w:tc>
        <w:tc>
          <w:tcPr>
            <w:tcW w:w="992"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166,9</w:t>
            </w:r>
          </w:p>
        </w:tc>
        <w:tc>
          <w:tcPr>
            <w:tcW w:w="1134"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0,6%</w:t>
            </w:r>
          </w:p>
        </w:tc>
        <w:tc>
          <w:tcPr>
            <w:tcW w:w="101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36,8</w:t>
            </w:r>
          </w:p>
        </w:tc>
        <w:tc>
          <w:tcPr>
            <w:tcW w:w="971"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28,3%</w:t>
            </w:r>
          </w:p>
        </w:tc>
      </w:tr>
      <w:tr w:rsidR="002208A5"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5</w:t>
            </w:r>
          </w:p>
        </w:tc>
        <w:tc>
          <w:tcPr>
            <w:tcW w:w="3259" w:type="dxa"/>
            <w:tcBorders>
              <w:top w:val="nil"/>
              <w:left w:val="nil"/>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i/>
                <w:iCs/>
                <w:lang w:eastAsia="ru-RU"/>
              </w:rPr>
            </w:pPr>
            <w:proofErr w:type="spellStart"/>
            <w:r w:rsidRPr="00967209">
              <w:rPr>
                <w:rFonts w:ascii="Times New Roman" w:eastAsia="Times New Roman" w:hAnsi="Times New Roman" w:cs="Times New Roman"/>
                <w:i/>
                <w:iCs/>
                <w:lang w:eastAsia="ru-RU"/>
              </w:rPr>
              <w:t>Moin</w:t>
            </w:r>
            <w:r>
              <w:rPr>
                <w:rFonts w:ascii="Times New Roman" w:eastAsia="Times New Roman" w:hAnsi="Times New Roman" w:cs="Times New Roman"/>
                <w:i/>
                <w:iCs/>
                <w:lang w:eastAsia="ru-RU"/>
              </w:rPr>
              <w:t>ak</w:t>
            </w:r>
            <w:proofErr w:type="spellEnd"/>
            <w:r w:rsidRPr="00967209">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209,4</w:t>
            </w:r>
          </w:p>
        </w:tc>
        <w:tc>
          <w:tcPr>
            <w:tcW w:w="992"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181,8</w:t>
            </w:r>
          </w:p>
        </w:tc>
        <w:tc>
          <w:tcPr>
            <w:tcW w:w="1134"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0,6%</w:t>
            </w:r>
          </w:p>
        </w:tc>
        <w:tc>
          <w:tcPr>
            <w:tcW w:w="101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-27,6</w:t>
            </w:r>
          </w:p>
        </w:tc>
        <w:tc>
          <w:tcPr>
            <w:tcW w:w="971"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-13,2%</w:t>
            </w:r>
          </w:p>
        </w:tc>
      </w:tr>
      <w:tr w:rsidR="002208A5"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6</w:t>
            </w:r>
          </w:p>
        </w:tc>
        <w:tc>
          <w:tcPr>
            <w:tcW w:w="3259" w:type="dxa"/>
            <w:tcBorders>
              <w:top w:val="nil"/>
              <w:left w:val="nil"/>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Samruk-Green</w:t>
            </w:r>
            <w:proofErr w:type="spellEnd"/>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Energy</w:t>
            </w:r>
            <w:proofErr w:type="spellEnd"/>
            <w:r>
              <w:rPr>
                <w:rFonts w:ascii="Times New Roman" w:eastAsia="Times New Roman" w:hAnsi="Times New Roman" w:cs="Times New Roman"/>
                <w:i/>
                <w:iCs/>
                <w:lang w:eastAsia="ru-RU"/>
              </w:rPr>
              <w:t xml:space="preserve"> LLP</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0,7</w:t>
            </w:r>
          </w:p>
        </w:tc>
        <w:tc>
          <w:tcPr>
            <w:tcW w:w="992"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0,002%</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0,8</w:t>
            </w:r>
          </w:p>
        </w:tc>
        <w:tc>
          <w:tcPr>
            <w:tcW w:w="1134"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0,003%</w:t>
            </w:r>
          </w:p>
        </w:tc>
        <w:tc>
          <w:tcPr>
            <w:tcW w:w="101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0,13</w:t>
            </w:r>
          </w:p>
        </w:tc>
        <w:tc>
          <w:tcPr>
            <w:tcW w:w="971"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19,4%</w:t>
            </w:r>
          </w:p>
        </w:tc>
      </w:tr>
      <w:tr w:rsidR="002208A5" w:rsidRPr="00967209" w:rsidTr="00512A3A">
        <w:trPr>
          <w:trHeight w:val="408"/>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7</w:t>
            </w:r>
          </w:p>
        </w:tc>
        <w:tc>
          <w:tcPr>
            <w:tcW w:w="3259" w:type="dxa"/>
            <w:tcBorders>
              <w:top w:val="nil"/>
              <w:left w:val="nil"/>
              <w:bottom w:val="single" w:sz="4" w:space="0" w:color="auto"/>
              <w:right w:val="single" w:sz="4" w:space="0" w:color="auto"/>
            </w:tcBorders>
            <w:shd w:val="clear" w:color="auto" w:fill="auto"/>
            <w:vAlign w:val="center"/>
            <w:hideMark/>
          </w:tcPr>
          <w:p w:rsidR="002208A5" w:rsidRPr="001E184B" w:rsidRDefault="002208A5" w:rsidP="002208A5">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First Wind Power Station LLP</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48,9</w:t>
            </w:r>
          </w:p>
        </w:tc>
        <w:tc>
          <w:tcPr>
            <w:tcW w:w="992"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50,9</w:t>
            </w:r>
          </w:p>
        </w:tc>
        <w:tc>
          <w:tcPr>
            <w:tcW w:w="1134"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0,2%</w:t>
            </w:r>
          </w:p>
        </w:tc>
        <w:tc>
          <w:tcPr>
            <w:tcW w:w="1014" w:type="dxa"/>
            <w:tcBorders>
              <w:top w:val="nil"/>
              <w:left w:val="nil"/>
              <w:bottom w:val="single" w:sz="4" w:space="0" w:color="auto"/>
              <w:right w:val="single" w:sz="4" w:space="0" w:color="auto"/>
            </w:tcBorders>
            <w:shd w:val="clear" w:color="auto" w:fill="auto"/>
            <w:noWrap/>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2,1</w:t>
            </w:r>
          </w:p>
        </w:tc>
        <w:tc>
          <w:tcPr>
            <w:tcW w:w="971" w:type="dxa"/>
            <w:tcBorders>
              <w:top w:val="nil"/>
              <w:left w:val="nil"/>
              <w:bottom w:val="single" w:sz="4" w:space="0" w:color="auto"/>
              <w:right w:val="single" w:sz="4" w:space="0" w:color="auto"/>
            </w:tcBorders>
            <w:shd w:val="clear" w:color="auto" w:fill="auto"/>
            <w:vAlign w:val="center"/>
            <w:hideMark/>
          </w:tcPr>
          <w:p w:rsidR="002208A5" w:rsidRPr="00797D20" w:rsidRDefault="002208A5" w:rsidP="002208A5">
            <w:pPr>
              <w:spacing w:after="0" w:line="240" w:lineRule="auto"/>
              <w:jc w:val="right"/>
              <w:rPr>
                <w:rFonts w:ascii="Times New Roman" w:hAnsi="Times New Roman" w:cs="Times New Roman"/>
                <w:bCs/>
                <w:i/>
                <w:color w:val="000000" w:themeColor="text1"/>
              </w:rPr>
            </w:pPr>
            <w:r w:rsidRPr="00797D20">
              <w:rPr>
                <w:rFonts w:ascii="Times New Roman" w:hAnsi="Times New Roman" w:cs="Times New Roman"/>
                <w:bCs/>
                <w:i/>
                <w:color w:val="000000" w:themeColor="text1"/>
              </w:rPr>
              <w:t>4,2%</w:t>
            </w:r>
          </w:p>
        </w:tc>
      </w:tr>
    </w:tbl>
    <w:p w:rsidR="004A4775" w:rsidRPr="00967209" w:rsidRDefault="004A4775" w:rsidP="00512A3A">
      <w:pPr>
        <w:pStyle w:val="a3"/>
        <w:spacing w:after="0" w:line="240" w:lineRule="auto"/>
        <w:jc w:val="right"/>
        <w:rPr>
          <w:rFonts w:ascii="Times New Roman" w:hAnsi="Times New Roman" w:cs="Times New Roman"/>
          <w:sz w:val="28"/>
          <w:szCs w:val="28"/>
        </w:rPr>
      </w:pPr>
    </w:p>
    <w:p w:rsidR="00457F45" w:rsidRPr="001E184B" w:rsidRDefault="004A4775"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6" w:name="_Toc516129783"/>
      <w:bookmarkStart w:id="7" w:name="_Toc34079812"/>
      <w:r w:rsidRPr="001E184B">
        <w:rPr>
          <w:rFonts w:ascii="Times New Roman" w:hAnsi="Times New Roman" w:cs="Times New Roman"/>
          <w:b/>
          <w:color w:val="auto"/>
          <w:lang w:val="en-US"/>
        </w:rPr>
        <w:t>Electricity consumption in the UES of Kazakhstan</w:t>
      </w:r>
      <w:bookmarkStart w:id="8" w:name="_Toc516129784"/>
      <w:bookmarkEnd w:id="6"/>
      <w:bookmarkEnd w:id="7"/>
    </w:p>
    <w:p w:rsidR="004A4775" w:rsidRPr="001E184B" w:rsidRDefault="004A4775" w:rsidP="00512A3A">
      <w:pPr>
        <w:pStyle w:val="1"/>
        <w:spacing w:before="0" w:line="240" w:lineRule="auto"/>
        <w:jc w:val="center"/>
        <w:rPr>
          <w:rFonts w:ascii="Times New Roman" w:hAnsi="Times New Roman" w:cs="Times New Roman"/>
          <w:i/>
          <w:color w:val="auto"/>
          <w:sz w:val="28"/>
          <w:lang w:val="en-US"/>
        </w:rPr>
      </w:pPr>
      <w:bookmarkStart w:id="9" w:name="_Toc34079813"/>
      <w:r w:rsidRPr="001E184B">
        <w:rPr>
          <w:rFonts w:ascii="Times New Roman" w:hAnsi="Times New Roman" w:cs="Times New Roman"/>
          <w:i/>
          <w:color w:val="auto"/>
          <w:sz w:val="28"/>
          <w:lang w:val="en-US"/>
        </w:rPr>
        <w:t>Electricity consumption by zones and regions</w:t>
      </w:r>
      <w:bookmarkEnd w:id="8"/>
      <w:bookmarkEnd w:id="9"/>
    </w:p>
    <w:p w:rsidR="00967209" w:rsidRPr="001E184B" w:rsidRDefault="002208A5" w:rsidP="00967209">
      <w:pPr>
        <w:pStyle w:val="a3"/>
        <w:spacing w:after="0" w:line="240" w:lineRule="auto"/>
        <w:ind w:left="0" w:firstLine="709"/>
        <w:jc w:val="both"/>
        <w:rPr>
          <w:rFonts w:ascii="Times New Roman" w:hAnsi="Times New Roman" w:cs="Times New Roman"/>
          <w:sz w:val="28"/>
          <w:lang w:val="en-US"/>
        </w:rPr>
      </w:pPr>
      <w:r w:rsidRPr="002208A5">
        <w:rPr>
          <w:rFonts w:ascii="Times New Roman" w:hAnsi="Times New Roman" w:cs="Times New Roman"/>
          <w:sz w:val="28"/>
          <w:lang w:val="en-US"/>
        </w:rPr>
        <w:t>According to the data of the System Operator, in January-March 2020, there was an increase by 4%</w:t>
      </w:r>
      <w:r>
        <w:rPr>
          <w:rFonts w:ascii="Times New Roman" w:hAnsi="Times New Roman" w:cs="Times New Roman"/>
          <w:sz w:val="28"/>
          <w:lang w:val="en-US"/>
        </w:rPr>
        <w:t xml:space="preserve"> </w:t>
      </w:r>
      <w:r w:rsidRPr="002208A5">
        <w:rPr>
          <w:rFonts w:ascii="Times New Roman" w:hAnsi="Times New Roman" w:cs="Times New Roman"/>
          <w:sz w:val="28"/>
          <w:lang w:val="en-US"/>
        </w:rPr>
        <w:t>in the electricity consumption in the Republic compared to the indicators of January-March 2019. Thus, in the northern and western zones of the republic consumption increased by 4%,</w:t>
      </w:r>
      <w:r>
        <w:rPr>
          <w:rFonts w:ascii="Times New Roman" w:hAnsi="Times New Roman" w:cs="Times New Roman"/>
          <w:sz w:val="28"/>
          <w:lang w:val="en-US"/>
        </w:rPr>
        <w:t xml:space="preserve"> and in the southern zone by 3%</w:t>
      </w:r>
      <w:r w:rsidR="00967209" w:rsidRPr="001E184B">
        <w:rPr>
          <w:rFonts w:ascii="Times New Roman" w:hAnsi="Times New Roman" w:cs="Times New Roman"/>
          <w:sz w:val="28"/>
          <w:lang w:val="en-US"/>
        </w:rPr>
        <w:t>.</w:t>
      </w:r>
    </w:p>
    <w:p w:rsidR="00070D22" w:rsidRPr="002208A5" w:rsidRDefault="002A37CB" w:rsidP="00512A3A">
      <w:pPr>
        <w:pStyle w:val="a3"/>
        <w:spacing w:after="0" w:line="240" w:lineRule="auto"/>
        <w:ind w:left="0" w:firstLine="709"/>
        <w:jc w:val="right"/>
        <w:rPr>
          <w:rFonts w:ascii="Times New Roman" w:hAnsi="Times New Roman" w:cs="Times New Roman"/>
          <w:i/>
          <w:sz w:val="24"/>
          <w:lang w:val="en-US"/>
        </w:rPr>
      </w:pPr>
      <w:r w:rsidRPr="001E184B">
        <w:rPr>
          <w:rFonts w:ascii="Times New Roman" w:hAnsi="Times New Roman" w:cs="Times New Roman"/>
          <w:sz w:val="28"/>
          <w:lang w:val="en-US"/>
        </w:rPr>
        <w:t xml:space="preserve"> </w:t>
      </w:r>
      <w:proofErr w:type="gramStart"/>
      <w:r w:rsidR="00070D22" w:rsidRPr="002208A5">
        <w:rPr>
          <w:rFonts w:ascii="Times New Roman" w:hAnsi="Times New Roman" w:cs="Times New Roman"/>
          <w:i/>
          <w:sz w:val="24"/>
          <w:lang w:val="en-US"/>
        </w:rPr>
        <w:t>million</w:t>
      </w:r>
      <w:proofErr w:type="gramEnd"/>
      <w:r w:rsidR="00070D22" w:rsidRPr="002208A5">
        <w:rPr>
          <w:rFonts w:ascii="Times New Roman" w:hAnsi="Times New Roman" w:cs="Times New Roman"/>
          <w:i/>
          <w:sz w:val="24"/>
          <w:lang w:val="en-US"/>
        </w:rPr>
        <w:t xml:space="preserve"> kWh</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843"/>
        <w:gridCol w:w="1842"/>
        <w:gridCol w:w="1418"/>
        <w:gridCol w:w="1135"/>
      </w:tblGrid>
      <w:tr w:rsidR="00967209" w:rsidRPr="00967209" w:rsidTr="00985E1F">
        <w:trPr>
          <w:trHeight w:val="70"/>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1843"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January</w:t>
            </w:r>
            <w:proofErr w:type="spellEnd"/>
            <w:r w:rsidR="002208A5">
              <w:rPr>
                <w:rFonts w:ascii="Times New Roman" w:eastAsia="Times New Roman" w:hAnsi="Times New Roman" w:cs="Times New Roman"/>
                <w:b/>
                <w:bCs/>
                <w:sz w:val="24"/>
                <w:szCs w:val="24"/>
                <w:lang w:val="en-US" w:eastAsia="ru-RU"/>
              </w:rPr>
              <w:t>- March</w:t>
            </w:r>
            <w:r w:rsidRPr="00967209">
              <w:rPr>
                <w:rFonts w:ascii="Times New Roman" w:eastAsia="Times New Roman" w:hAnsi="Times New Roman" w:cs="Times New Roman"/>
                <w:b/>
                <w:bCs/>
                <w:sz w:val="24"/>
                <w:szCs w:val="24"/>
                <w:lang w:eastAsia="ru-RU"/>
              </w:rPr>
              <w:t xml:space="preserve"> 201</w:t>
            </w:r>
            <w:r w:rsidRPr="00967209">
              <w:rPr>
                <w:rFonts w:ascii="Times New Roman" w:eastAsia="Times New Roman" w:hAnsi="Times New Roman" w:cs="Times New Roman"/>
                <w:b/>
                <w:bCs/>
                <w:sz w:val="24"/>
                <w:szCs w:val="24"/>
                <w:lang w:val="kk-KZ" w:eastAsia="ru-RU"/>
              </w:rPr>
              <w:t>9</w:t>
            </w:r>
          </w:p>
        </w:tc>
        <w:tc>
          <w:tcPr>
            <w:tcW w:w="1842"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January</w:t>
            </w:r>
            <w:proofErr w:type="spellEnd"/>
            <w:r w:rsidR="002208A5">
              <w:rPr>
                <w:rFonts w:ascii="Times New Roman" w:eastAsia="Times New Roman" w:hAnsi="Times New Roman" w:cs="Times New Roman"/>
                <w:b/>
                <w:bCs/>
                <w:sz w:val="24"/>
                <w:szCs w:val="24"/>
                <w:lang w:val="en-US" w:eastAsia="ru-RU"/>
              </w:rPr>
              <w:t>-March</w:t>
            </w:r>
            <w:r w:rsidRPr="00967209">
              <w:rPr>
                <w:rFonts w:ascii="Times New Roman" w:eastAsia="Times New Roman" w:hAnsi="Times New Roman" w:cs="Times New Roman"/>
                <w:b/>
                <w:bCs/>
                <w:sz w:val="24"/>
                <w:szCs w:val="24"/>
                <w:lang w:eastAsia="ru-RU"/>
              </w:rPr>
              <w:t xml:space="preserve"> 20</w:t>
            </w:r>
            <w:r w:rsidR="00D76B3D">
              <w:rPr>
                <w:rFonts w:ascii="Times New Roman" w:eastAsia="Times New Roman" w:hAnsi="Times New Roman" w:cs="Times New Roman"/>
                <w:b/>
                <w:bCs/>
                <w:sz w:val="24"/>
                <w:szCs w:val="24"/>
                <w:lang w:val="kk-KZ" w:eastAsia="ru-RU"/>
              </w:rPr>
              <w:t>20</w:t>
            </w:r>
          </w:p>
        </w:tc>
        <w:tc>
          <w:tcPr>
            <w:tcW w:w="1418"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Δ,</w:t>
            </w:r>
            <w:r w:rsidRPr="00967209">
              <w:rPr>
                <w:rFonts w:ascii="Times New Roman" w:eastAsia="Times New Roman" w:hAnsi="Times New Roman" w:cs="Times New Roman"/>
                <w:b/>
                <w:bCs/>
                <w:sz w:val="24"/>
                <w:szCs w:val="24"/>
                <w:lang w:eastAsia="ru-RU"/>
              </w:rPr>
              <w:t xml:space="preserve"> </w:t>
            </w:r>
            <w:r w:rsidRPr="00967209">
              <w:rPr>
                <w:rFonts w:ascii="Times New Roman" w:eastAsia="Times New Roman" w:hAnsi="Times New Roman" w:cs="Times New Roman"/>
                <w:b/>
                <w:bCs/>
                <w:sz w:val="24"/>
                <w:szCs w:val="24"/>
                <w:lang w:eastAsia="ru-RU"/>
              </w:rPr>
              <w:br/>
            </w:r>
            <w:proofErr w:type="spellStart"/>
            <w:r w:rsidRPr="00967209">
              <w:rPr>
                <w:rFonts w:ascii="Times New Roman" w:eastAsia="Times New Roman" w:hAnsi="Times New Roman" w:cs="Times New Roman"/>
                <w:b/>
                <w:bCs/>
                <w:sz w:val="24"/>
                <w:szCs w:val="24"/>
                <w:lang w:eastAsia="ru-RU"/>
              </w:rPr>
              <w:t>million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kWh</w:t>
            </w:r>
            <w:proofErr w:type="spellEnd"/>
          </w:p>
        </w:tc>
        <w:tc>
          <w:tcPr>
            <w:tcW w:w="1135"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2208A5" w:rsidRPr="00967209" w:rsidTr="002208A5">
        <w:trPr>
          <w:trHeight w:val="315"/>
        </w:trPr>
        <w:tc>
          <w:tcPr>
            <w:tcW w:w="507" w:type="dxa"/>
            <w:shd w:val="clear" w:color="auto" w:fill="17365D" w:themeFill="text2" w:themeFillShade="BF"/>
            <w:vAlign w:val="center"/>
            <w:hideMark/>
          </w:tcPr>
          <w:p w:rsidR="002208A5" w:rsidRPr="00967209" w:rsidRDefault="002208A5" w:rsidP="002208A5">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2208A5" w:rsidRPr="00967209" w:rsidRDefault="002208A5" w:rsidP="002208A5">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w:t>
            </w:r>
            <w:proofErr w:type="spellEnd"/>
          </w:p>
        </w:tc>
        <w:tc>
          <w:tcPr>
            <w:tcW w:w="1843" w:type="dxa"/>
            <w:shd w:val="clear" w:color="auto" w:fill="17365D" w:themeFill="text2" w:themeFillShade="BF"/>
            <w:vAlign w:val="bottom"/>
          </w:tcPr>
          <w:p w:rsidR="002208A5" w:rsidRPr="00797D20" w:rsidRDefault="002208A5" w:rsidP="002208A5">
            <w:pPr>
              <w:spacing w:after="0" w:line="240" w:lineRule="auto"/>
              <w:jc w:val="center"/>
              <w:rPr>
                <w:rFonts w:ascii="Times New Roman" w:eastAsia="Times New Roman" w:hAnsi="Times New Roman" w:cs="Times New Roman"/>
                <w:b/>
                <w:bCs/>
                <w:sz w:val="24"/>
                <w:szCs w:val="24"/>
                <w:lang w:eastAsia="ru-RU"/>
              </w:rPr>
            </w:pPr>
            <w:r w:rsidRPr="00900D14">
              <w:rPr>
                <w:rFonts w:ascii="Times New Roman" w:eastAsia="Times New Roman" w:hAnsi="Times New Roman" w:cs="Times New Roman"/>
                <w:b/>
                <w:bCs/>
                <w:sz w:val="24"/>
                <w:szCs w:val="24"/>
                <w:lang w:eastAsia="ru-RU"/>
              </w:rPr>
              <w:t>28 040,3</w:t>
            </w:r>
          </w:p>
        </w:tc>
        <w:tc>
          <w:tcPr>
            <w:tcW w:w="1842" w:type="dxa"/>
            <w:shd w:val="clear" w:color="auto" w:fill="17365D" w:themeFill="text2" w:themeFillShade="BF"/>
            <w:vAlign w:val="center"/>
          </w:tcPr>
          <w:p w:rsidR="002208A5" w:rsidRPr="00797D20" w:rsidRDefault="002208A5" w:rsidP="002208A5">
            <w:pPr>
              <w:spacing w:after="0" w:line="240" w:lineRule="auto"/>
              <w:jc w:val="center"/>
              <w:rPr>
                <w:rFonts w:ascii="Times New Roman" w:eastAsia="Times New Roman" w:hAnsi="Times New Roman" w:cs="Times New Roman"/>
                <w:b/>
                <w:bCs/>
                <w:sz w:val="24"/>
                <w:szCs w:val="24"/>
                <w:lang w:eastAsia="ru-RU"/>
              </w:rPr>
            </w:pPr>
            <w:r w:rsidRPr="00127C4E">
              <w:rPr>
                <w:rFonts w:ascii="Times New Roman" w:eastAsia="Times New Roman" w:hAnsi="Times New Roman" w:cs="Times New Roman"/>
                <w:b/>
                <w:bCs/>
                <w:sz w:val="24"/>
                <w:szCs w:val="24"/>
                <w:lang w:eastAsia="ru-RU"/>
              </w:rPr>
              <w:t>29</w:t>
            </w:r>
            <w:r>
              <w:rPr>
                <w:rFonts w:ascii="Times New Roman" w:eastAsia="Times New Roman" w:hAnsi="Times New Roman" w:cs="Times New Roman"/>
                <w:b/>
                <w:bCs/>
                <w:sz w:val="24"/>
                <w:szCs w:val="24"/>
                <w:lang w:eastAsia="ru-RU"/>
              </w:rPr>
              <w:t xml:space="preserve"> </w:t>
            </w:r>
            <w:r w:rsidRPr="00127C4E">
              <w:rPr>
                <w:rFonts w:ascii="Times New Roman" w:eastAsia="Times New Roman" w:hAnsi="Times New Roman" w:cs="Times New Roman"/>
                <w:b/>
                <w:bCs/>
                <w:sz w:val="24"/>
                <w:szCs w:val="24"/>
                <w:lang w:eastAsia="ru-RU"/>
              </w:rPr>
              <w:t>039,7</w:t>
            </w:r>
          </w:p>
        </w:tc>
        <w:tc>
          <w:tcPr>
            <w:tcW w:w="1418" w:type="dxa"/>
            <w:shd w:val="clear" w:color="auto" w:fill="17365D" w:themeFill="text2" w:themeFillShade="BF"/>
            <w:vAlign w:val="center"/>
          </w:tcPr>
          <w:p w:rsidR="002208A5" w:rsidRPr="00797D20" w:rsidRDefault="002208A5" w:rsidP="002208A5">
            <w:pPr>
              <w:spacing w:after="0" w:line="240" w:lineRule="auto"/>
              <w:jc w:val="center"/>
              <w:rPr>
                <w:rFonts w:ascii="Times New Roman" w:eastAsia="Times New Roman" w:hAnsi="Times New Roman" w:cs="Times New Roman"/>
                <w:b/>
                <w:bCs/>
                <w:sz w:val="24"/>
                <w:szCs w:val="24"/>
                <w:lang w:eastAsia="ru-RU"/>
              </w:rPr>
            </w:pPr>
            <w:r w:rsidRPr="00127C4E">
              <w:rPr>
                <w:rFonts w:ascii="Times New Roman" w:eastAsia="Times New Roman" w:hAnsi="Times New Roman" w:cs="Times New Roman"/>
                <w:b/>
                <w:bCs/>
                <w:sz w:val="24"/>
                <w:szCs w:val="24"/>
                <w:lang w:eastAsia="ru-RU"/>
              </w:rPr>
              <w:t>999,4</w:t>
            </w:r>
          </w:p>
        </w:tc>
        <w:tc>
          <w:tcPr>
            <w:tcW w:w="1135" w:type="dxa"/>
            <w:shd w:val="clear" w:color="auto" w:fill="17365D" w:themeFill="text2" w:themeFillShade="BF"/>
            <w:vAlign w:val="center"/>
          </w:tcPr>
          <w:p w:rsidR="002208A5" w:rsidRPr="00797D20" w:rsidRDefault="002208A5" w:rsidP="002208A5">
            <w:pPr>
              <w:spacing w:after="0" w:line="240" w:lineRule="auto"/>
              <w:jc w:val="center"/>
              <w:rPr>
                <w:rFonts w:ascii="Times New Roman" w:eastAsia="Times New Roman" w:hAnsi="Times New Roman" w:cs="Times New Roman"/>
                <w:b/>
                <w:bCs/>
                <w:sz w:val="24"/>
                <w:szCs w:val="24"/>
                <w:lang w:eastAsia="ru-RU"/>
              </w:rPr>
            </w:pPr>
            <w:r w:rsidRPr="00127C4E">
              <w:rPr>
                <w:rFonts w:ascii="Times New Roman" w:eastAsia="Times New Roman" w:hAnsi="Times New Roman" w:cs="Times New Roman"/>
                <w:b/>
                <w:bCs/>
                <w:sz w:val="24"/>
                <w:szCs w:val="24"/>
                <w:lang w:eastAsia="ru-RU"/>
              </w:rPr>
              <w:t>4%</w:t>
            </w:r>
          </w:p>
        </w:tc>
      </w:tr>
      <w:tr w:rsidR="002208A5" w:rsidRPr="00967209" w:rsidTr="002208A5">
        <w:trPr>
          <w:trHeight w:val="303"/>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1</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Northern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
                <w:bCs/>
                <w:iCs/>
                <w:sz w:val="24"/>
                <w:szCs w:val="24"/>
                <w:lang w:eastAsia="ru-RU"/>
              </w:rPr>
            </w:pPr>
            <w:r w:rsidRPr="00900D14">
              <w:rPr>
                <w:rFonts w:ascii="Times New Roman" w:eastAsia="Times New Roman" w:hAnsi="Times New Roman" w:cs="Times New Roman"/>
                <w:bCs/>
                <w:sz w:val="24"/>
                <w:szCs w:val="24"/>
                <w:lang w:eastAsia="ru-RU"/>
              </w:rPr>
              <w:t>18 435,7</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
                <w:bCs/>
                <w:iCs/>
                <w:sz w:val="24"/>
                <w:szCs w:val="24"/>
                <w:lang w:eastAsia="ru-RU"/>
              </w:rPr>
            </w:pPr>
            <w:r w:rsidRPr="00127C4E">
              <w:rPr>
                <w:rFonts w:ascii="Times New Roman" w:eastAsia="Times New Roman" w:hAnsi="Times New Roman" w:cs="Times New Roman"/>
                <w:bCs/>
                <w:sz w:val="24"/>
                <w:szCs w:val="24"/>
                <w:lang w:eastAsia="ru-RU"/>
              </w:rPr>
              <w:t>19</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098,6</w:t>
            </w:r>
          </w:p>
        </w:tc>
        <w:tc>
          <w:tcPr>
            <w:tcW w:w="1418"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
                <w:bCs/>
                <w:iCs/>
                <w:sz w:val="24"/>
                <w:szCs w:val="24"/>
                <w:lang w:eastAsia="ru-RU"/>
              </w:rPr>
            </w:pPr>
            <w:r w:rsidRPr="00127C4E">
              <w:rPr>
                <w:rFonts w:ascii="Times New Roman" w:eastAsia="Times New Roman" w:hAnsi="Times New Roman" w:cs="Times New Roman"/>
                <w:bCs/>
                <w:sz w:val="24"/>
                <w:szCs w:val="24"/>
                <w:lang w:eastAsia="ru-RU"/>
              </w:rPr>
              <w:t>662,9</w:t>
            </w:r>
          </w:p>
        </w:tc>
        <w:tc>
          <w:tcPr>
            <w:tcW w:w="1135" w:type="dxa"/>
            <w:shd w:val="clear" w:color="auto" w:fill="auto"/>
            <w:vAlign w:val="center"/>
          </w:tcPr>
          <w:p w:rsidR="002208A5" w:rsidRPr="00797D20" w:rsidRDefault="002208A5" w:rsidP="002208A5">
            <w:pPr>
              <w:spacing w:after="0" w:line="240" w:lineRule="auto"/>
              <w:jc w:val="center"/>
              <w:rPr>
                <w:rFonts w:ascii="Times New Roman" w:eastAsia="Times New Roman" w:hAnsi="Times New Roman" w:cs="Times New Roman"/>
                <w:b/>
                <w:bCs/>
                <w:iCs/>
                <w:sz w:val="24"/>
                <w:szCs w:val="24"/>
                <w:lang w:eastAsia="ru-RU"/>
              </w:rPr>
            </w:pPr>
            <w:r w:rsidRPr="00127C4E">
              <w:rPr>
                <w:rFonts w:ascii="Times New Roman" w:eastAsia="Times New Roman" w:hAnsi="Times New Roman" w:cs="Times New Roman"/>
                <w:bCs/>
                <w:sz w:val="24"/>
                <w:szCs w:val="24"/>
                <w:lang w:eastAsia="ru-RU"/>
              </w:rPr>
              <w:t>4%</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2</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Western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3 567,2</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709,3</w:t>
            </w:r>
          </w:p>
        </w:tc>
        <w:tc>
          <w:tcPr>
            <w:tcW w:w="1418"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142,1</w:t>
            </w:r>
          </w:p>
        </w:tc>
        <w:tc>
          <w:tcPr>
            <w:tcW w:w="1135" w:type="dxa"/>
            <w:shd w:val="clear" w:color="auto" w:fill="auto"/>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4%</w:t>
            </w:r>
          </w:p>
        </w:tc>
      </w:tr>
      <w:tr w:rsidR="002208A5" w:rsidRPr="00967209" w:rsidTr="002208A5">
        <w:trPr>
          <w:trHeight w:val="241"/>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Southern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6 037,4</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231,8</w:t>
            </w:r>
          </w:p>
        </w:tc>
        <w:tc>
          <w:tcPr>
            <w:tcW w:w="1418"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194,4</w:t>
            </w:r>
          </w:p>
        </w:tc>
        <w:tc>
          <w:tcPr>
            <w:tcW w:w="1135" w:type="dxa"/>
            <w:shd w:val="clear" w:color="auto" w:fill="auto"/>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3%</w:t>
            </w:r>
          </w:p>
        </w:tc>
      </w:tr>
      <w:tr w:rsidR="002208A5" w:rsidRPr="00967209" w:rsidTr="002208A5">
        <w:trPr>
          <w:trHeight w:val="70"/>
        </w:trPr>
        <w:tc>
          <w:tcPr>
            <w:tcW w:w="507" w:type="dxa"/>
            <w:shd w:val="clear" w:color="auto" w:fill="C6D9F1" w:themeFill="text2" w:themeFillTint="33"/>
            <w:vAlign w:val="center"/>
            <w:hideMark/>
          </w:tcPr>
          <w:p w:rsidR="002208A5" w:rsidRPr="00967209" w:rsidRDefault="002208A5" w:rsidP="002208A5">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2208A5" w:rsidRPr="00967209" w:rsidRDefault="002208A5" w:rsidP="002208A5">
            <w:pPr>
              <w:spacing w:after="0" w:line="240" w:lineRule="auto"/>
              <w:rPr>
                <w:rFonts w:ascii="Times New Roman" w:eastAsia="Times New Roman" w:hAnsi="Times New Roman" w:cs="Times New Roman"/>
                <w:b/>
                <w:bCs/>
                <w:i/>
                <w:sz w:val="24"/>
                <w:szCs w:val="24"/>
                <w:lang w:eastAsia="ru-RU"/>
              </w:rPr>
            </w:pPr>
            <w:proofErr w:type="spellStart"/>
            <w:r w:rsidRPr="00967209">
              <w:rPr>
                <w:rFonts w:ascii="Times New Roman" w:eastAsia="Times New Roman" w:hAnsi="Times New Roman" w:cs="Times New Roman"/>
                <w:b/>
                <w:bCs/>
                <w:i/>
                <w:sz w:val="24"/>
                <w:szCs w:val="24"/>
                <w:lang w:eastAsia="ru-RU"/>
              </w:rPr>
              <w:t>including</w:t>
            </w:r>
            <w:proofErr w:type="spellEnd"/>
            <w:r w:rsidRPr="00967209">
              <w:rPr>
                <w:rFonts w:ascii="Times New Roman" w:eastAsia="Times New Roman" w:hAnsi="Times New Roman" w:cs="Times New Roman"/>
                <w:b/>
                <w:bCs/>
                <w:i/>
                <w:sz w:val="24"/>
                <w:szCs w:val="24"/>
                <w:lang w:eastAsia="ru-RU"/>
              </w:rPr>
              <w:t xml:space="preserve"> </w:t>
            </w:r>
            <w:proofErr w:type="spellStart"/>
            <w:r w:rsidRPr="00967209">
              <w:rPr>
                <w:rFonts w:ascii="Times New Roman" w:eastAsia="Times New Roman" w:hAnsi="Times New Roman" w:cs="Times New Roman"/>
                <w:b/>
                <w:bCs/>
                <w:i/>
                <w:sz w:val="24"/>
                <w:szCs w:val="24"/>
                <w:lang w:eastAsia="ru-RU"/>
              </w:rPr>
              <w:t>by</w:t>
            </w:r>
            <w:proofErr w:type="spellEnd"/>
            <w:r w:rsidRPr="00967209">
              <w:rPr>
                <w:rFonts w:ascii="Times New Roman" w:eastAsia="Times New Roman" w:hAnsi="Times New Roman" w:cs="Times New Roman"/>
                <w:b/>
                <w:bCs/>
                <w:i/>
                <w:sz w:val="24"/>
                <w:szCs w:val="24"/>
                <w:lang w:eastAsia="ru-RU"/>
              </w:rPr>
              <w:t xml:space="preserve"> </w:t>
            </w:r>
            <w:proofErr w:type="spellStart"/>
            <w:r w:rsidRPr="00967209">
              <w:rPr>
                <w:rFonts w:ascii="Times New Roman" w:eastAsia="Times New Roman" w:hAnsi="Times New Roman" w:cs="Times New Roman"/>
                <w:b/>
                <w:bCs/>
                <w:i/>
                <w:sz w:val="24"/>
                <w:szCs w:val="24"/>
                <w:lang w:eastAsia="ru-RU"/>
              </w:rPr>
              <w:t>region</w:t>
            </w:r>
            <w:proofErr w:type="spellEnd"/>
          </w:p>
        </w:tc>
        <w:tc>
          <w:tcPr>
            <w:tcW w:w="1843" w:type="dxa"/>
            <w:shd w:val="clear" w:color="auto" w:fill="C6D9F1" w:themeFill="text2" w:themeFillTint="33"/>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p>
        </w:tc>
        <w:tc>
          <w:tcPr>
            <w:tcW w:w="1842" w:type="dxa"/>
            <w:shd w:val="clear" w:color="auto" w:fill="C6D9F1" w:themeFill="text2" w:themeFillTint="33"/>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p>
        </w:tc>
        <w:tc>
          <w:tcPr>
            <w:tcW w:w="1418" w:type="dxa"/>
            <w:shd w:val="clear" w:color="auto" w:fill="C6D9F1" w:themeFill="text2" w:themeFillTint="33"/>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p>
        </w:tc>
        <w:tc>
          <w:tcPr>
            <w:tcW w:w="1135" w:type="dxa"/>
            <w:shd w:val="clear" w:color="auto" w:fill="C6D9F1" w:themeFill="text2" w:themeFillTint="33"/>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East</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2 503,8</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578,9</w:t>
            </w:r>
          </w:p>
        </w:tc>
        <w:tc>
          <w:tcPr>
            <w:tcW w:w="1418"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75,1</w:t>
            </w:r>
          </w:p>
        </w:tc>
        <w:tc>
          <w:tcPr>
            <w:tcW w:w="1135" w:type="dxa"/>
            <w:shd w:val="clear" w:color="auto" w:fill="auto"/>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3%</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Karaganda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4 711</w:t>
            </w:r>
          </w:p>
        </w:tc>
        <w:tc>
          <w:tcPr>
            <w:tcW w:w="1842" w:type="dxa"/>
            <w:shd w:val="clear" w:color="auto" w:fill="FFFFFF" w:themeFill="background1"/>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989,4</w:t>
            </w:r>
          </w:p>
        </w:tc>
        <w:tc>
          <w:tcPr>
            <w:tcW w:w="1418" w:type="dxa"/>
            <w:shd w:val="clear" w:color="auto" w:fill="FFFFFF" w:themeFill="background1"/>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278,4</w:t>
            </w:r>
          </w:p>
        </w:tc>
        <w:tc>
          <w:tcPr>
            <w:tcW w:w="1135" w:type="dxa"/>
            <w:shd w:val="clear" w:color="auto" w:fill="FFFFFF" w:themeFill="background1"/>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6%</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Akmola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2 674</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692,1</w:t>
            </w:r>
          </w:p>
        </w:tc>
        <w:tc>
          <w:tcPr>
            <w:tcW w:w="1418"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18,1</w:t>
            </w:r>
          </w:p>
        </w:tc>
        <w:tc>
          <w:tcPr>
            <w:tcW w:w="1135" w:type="dxa"/>
            <w:shd w:val="clear" w:color="auto" w:fill="auto"/>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North</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509,5</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470,4</w:t>
            </w:r>
          </w:p>
        </w:tc>
        <w:tc>
          <w:tcPr>
            <w:tcW w:w="1418"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-39,1</w:t>
            </w:r>
          </w:p>
        </w:tc>
        <w:tc>
          <w:tcPr>
            <w:tcW w:w="1135" w:type="dxa"/>
            <w:shd w:val="clear" w:color="auto" w:fill="auto"/>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-8%</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Kostanay</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1 287,7</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294,9</w:t>
            </w:r>
          </w:p>
        </w:tc>
        <w:tc>
          <w:tcPr>
            <w:tcW w:w="1418"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7,2</w:t>
            </w:r>
          </w:p>
        </w:tc>
        <w:tc>
          <w:tcPr>
            <w:tcW w:w="1135" w:type="dxa"/>
            <w:shd w:val="clear" w:color="auto" w:fill="auto"/>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Pavlodar</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5 067,3</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378,2</w:t>
            </w:r>
          </w:p>
        </w:tc>
        <w:tc>
          <w:tcPr>
            <w:tcW w:w="1418" w:type="dxa"/>
            <w:shd w:val="clear" w:color="auto" w:fill="FFFFFF" w:themeFill="background1"/>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310,9</w:t>
            </w:r>
          </w:p>
        </w:tc>
        <w:tc>
          <w:tcPr>
            <w:tcW w:w="1135" w:type="dxa"/>
            <w:shd w:val="clear" w:color="auto" w:fill="FFFFFF" w:themeFill="background1"/>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6%</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Atyrau</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1 660,3</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735</w:t>
            </w:r>
          </w:p>
        </w:tc>
        <w:tc>
          <w:tcPr>
            <w:tcW w:w="1418" w:type="dxa"/>
            <w:shd w:val="clear" w:color="auto" w:fill="FFFFFF" w:themeFill="background1"/>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74,7</w:t>
            </w:r>
          </w:p>
        </w:tc>
        <w:tc>
          <w:tcPr>
            <w:tcW w:w="1135" w:type="dxa"/>
            <w:shd w:val="clear" w:color="auto" w:fill="FFFFFF" w:themeFill="background1"/>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4%</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Mangystau</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1 347,1</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373,7</w:t>
            </w:r>
          </w:p>
        </w:tc>
        <w:tc>
          <w:tcPr>
            <w:tcW w:w="1418" w:type="dxa"/>
            <w:shd w:val="clear" w:color="auto" w:fill="FFFFFF" w:themeFill="background1"/>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26,6</w:t>
            </w:r>
          </w:p>
        </w:tc>
        <w:tc>
          <w:tcPr>
            <w:tcW w:w="1135" w:type="dxa"/>
            <w:shd w:val="clear" w:color="auto" w:fill="FFFFFF" w:themeFill="background1"/>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2%</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Aktobe</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1 682,4</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694,6</w:t>
            </w:r>
          </w:p>
        </w:tc>
        <w:tc>
          <w:tcPr>
            <w:tcW w:w="1418" w:type="dxa"/>
            <w:shd w:val="clear" w:color="auto" w:fill="FFFFFF" w:themeFill="background1"/>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12,2</w:t>
            </w:r>
          </w:p>
        </w:tc>
        <w:tc>
          <w:tcPr>
            <w:tcW w:w="1135" w:type="dxa"/>
            <w:shd w:val="clear" w:color="auto" w:fill="FFFFFF" w:themeFill="background1"/>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West</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559,8</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600,6</w:t>
            </w:r>
          </w:p>
        </w:tc>
        <w:tc>
          <w:tcPr>
            <w:tcW w:w="1418" w:type="dxa"/>
            <w:shd w:val="clear" w:color="auto" w:fill="FFFFFF" w:themeFill="background1"/>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40,8</w:t>
            </w:r>
          </w:p>
        </w:tc>
        <w:tc>
          <w:tcPr>
            <w:tcW w:w="1135" w:type="dxa"/>
            <w:shd w:val="clear" w:color="auto" w:fill="FFFFFF" w:themeFill="background1"/>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7%</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Almaty</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3 049</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182,7</w:t>
            </w:r>
          </w:p>
        </w:tc>
        <w:tc>
          <w:tcPr>
            <w:tcW w:w="1418" w:type="dxa"/>
            <w:shd w:val="clear" w:color="auto" w:fill="FFFFFF" w:themeFill="background1"/>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133,7</w:t>
            </w:r>
          </w:p>
        </w:tc>
        <w:tc>
          <w:tcPr>
            <w:tcW w:w="1135" w:type="dxa"/>
            <w:shd w:val="clear" w:color="auto" w:fill="FFFFFF" w:themeFill="background1"/>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4%</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Turkestan</w:t>
            </w:r>
            <w:proofErr w:type="spellEnd"/>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1 292,6</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346,6</w:t>
            </w:r>
          </w:p>
        </w:tc>
        <w:tc>
          <w:tcPr>
            <w:tcW w:w="1418" w:type="dxa"/>
            <w:shd w:val="clear" w:color="auto" w:fill="FFFFFF" w:themeFill="background1"/>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54,0</w:t>
            </w:r>
          </w:p>
        </w:tc>
        <w:tc>
          <w:tcPr>
            <w:tcW w:w="1135" w:type="dxa"/>
            <w:shd w:val="clear" w:color="auto" w:fill="FFFFFF" w:themeFill="background1"/>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4%</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Zhambyl</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1 218,1</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127C4E">
              <w:rPr>
                <w:rFonts w:ascii="Times New Roman" w:eastAsia="Times New Roman" w:hAnsi="Times New Roman" w:cs="Times New Roman"/>
                <w:bCs/>
                <w:sz w:val="24"/>
                <w:szCs w:val="24"/>
                <w:lang w:eastAsia="ru-RU"/>
              </w:rPr>
              <w:t>201,6</w:t>
            </w:r>
          </w:p>
        </w:tc>
        <w:tc>
          <w:tcPr>
            <w:tcW w:w="1418" w:type="dxa"/>
            <w:shd w:val="clear" w:color="auto" w:fill="FFFFFF" w:themeFill="background1"/>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-16,5</w:t>
            </w:r>
          </w:p>
        </w:tc>
        <w:tc>
          <w:tcPr>
            <w:tcW w:w="1135" w:type="dxa"/>
            <w:shd w:val="clear" w:color="auto" w:fill="FFFFFF" w:themeFill="background1"/>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-1%</w:t>
            </w:r>
          </w:p>
        </w:tc>
      </w:tr>
      <w:tr w:rsidR="002208A5" w:rsidRPr="00967209" w:rsidTr="002208A5">
        <w:trPr>
          <w:trHeight w:val="315"/>
        </w:trPr>
        <w:tc>
          <w:tcPr>
            <w:tcW w:w="507" w:type="dxa"/>
            <w:shd w:val="clear" w:color="auto" w:fill="auto"/>
            <w:vAlign w:val="center"/>
            <w:hideMark/>
          </w:tcPr>
          <w:p w:rsidR="002208A5" w:rsidRPr="00967209" w:rsidRDefault="002208A5" w:rsidP="002208A5">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2208A5" w:rsidRPr="00967209" w:rsidRDefault="002208A5" w:rsidP="002208A5">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Kyzylorda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900D14">
              <w:rPr>
                <w:rFonts w:ascii="Times New Roman" w:eastAsia="Times New Roman" w:hAnsi="Times New Roman" w:cs="Times New Roman"/>
                <w:bCs/>
                <w:sz w:val="24"/>
                <w:szCs w:val="24"/>
                <w:lang w:eastAsia="ru-RU"/>
              </w:rPr>
              <w:t>477,7</w:t>
            </w:r>
          </w:p>
        </w:tc>
        <w:tc>
          <w:tcPr>
            <w:tcW w:w="1842"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500,9</w:t>
            </w:r>
          </w:p>
        </w:tc>
        <w:tc>
          <w:tcPr>
            <w:tcW w:w="1418" w:type="dxa"/>
            <w:shd w:val="clear" w:color="000000" w:fill="FFFFFF"/>
            <w:noWrap/>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23,2</w:t>
            </w:r>
          </w:p>
        </w:tc>
        <w:tc>
          <w:tcPr>
            <w:tcW w:w="1135" w:type="dxa"/>
            <w:shd w:val="clear" w:color="auto" w:fill="auto"/>
            <w:vAlign w:val="center"/>
          </w:tcPr>
          <w:p w:rsidR="002208A5" w:rsidRPr="00797D20" w:rsidRDefault="002208A5" w:rsidP="002208A5">
            <w:pPr>
              <w:spacing w:after="0" w:line="240" w:lineRule="auto"/>
              <w:jc w:val="center"/>
              <w:rPr>
                <w:rFonts w:ascii="Times New Roman" w:eastAsia="Times New Roman" w:hAnsi="Times New Roman" w:cs="Times New Roman"/>
                <w:bCs/>
                <w:iCs/>
                <w:sz w:val="24"/>
                <w:szCs w:val="24"/>
                <w:lang w:eastAsia="ru-RU"/>
              </w:rPr>
            </w:pPr>
            <w:r w:rsidRPr="00127C4E">
              <w:rPr>
                <w:rFonts w:ascii="Times New Roman" w:eastAsia="Times New Roman" w:hAnsi="Times New Roman" w:cs="Times New Roman"/>
                <w:bCs/>
                <w:sz w:val="24"/>
                <w:szCs w:val="24"/>
                <w:lang w:eastAsia="ru-RU"/>
              </w:rPr>
              <w:t>5%</w:t>
            </w:r>
          </w:p>
        </w:tc>
      </w:tr>
    </w:tbl>
    <w:p w:rsidR="00C6011E" w:rsidRPr="00967209" w:rsidRDefault="00C6011E" w:rsidP="00512A3A">
      <w:pPr>
        <w:spacing w:after="0" w:line="240" w:lineRule="auto"/>
        <w:ind w:firstLine="567"/>
        <w:jc w:val="both"/>
        <w:rPr>
          <w:rFonts w:ascii="Times New Roman" w:hAnsi="Times New Roman" w:cs="Times New Roman"/>
          <w:sz w:val="28"/>
        </w:rPr>
      </w:pPr>
    </w:p>
    <w:p w:rsidR="0036365D" w:rsidRPr="001E184B" w:rsidRDefault="00A85308" w:rsidP="00512A3A">
      <w:pPr>
        <w:pStyle w:val="1"/>
        <w:spacing w:before="0" w:line="240" w:lineRule="auto"/>
        <w:jc w:val="center"/>
        <w:rPr>
          <w:rFonts w:ascii="Times New Roman" w:hAnsi="Times New Roman" w:cs="Times New Roman"/>
          <w:b/>
          <w:color w:val="auto"/>
          <w:sz w:val="28"/>
          <w:lang w:val="en-US"/>
        </w:rPr>
      </w:pPr>
      <w:bookmarkStart w:id="10" w:name="_Toc510196468"/>
      <w:bookmarkStart w:id="11" w:name="_Toc34079814"/>
      <w:r>
        <w:rPr>
          <w:rFonts w:ascii="Times New Roman" w:hAnsi="Times New Roman" w:cs="Times New Roman"/>
          <w:b/>
          <w:color w:val="auto"/>
          <w:sz w:val="28"/>
          <w:lang w:val="en-US"/>
        </w:rPr>
        <w:t>Industry</w:t>
      </w:r>
      <w:r w:rsidR="00512A3A" w:rsidRPr="001E184B">
        <w:rPr>
          <w:rFonts w:ascii="Times New Roman" w:hAnsi="Times New Roman" w:cs="Times New Roman"/>
          <w:b/>
          <w:color w:val="auto"/>
          <w:sz w:val="28"/>
          <w:lang w:val="en-US"/>
        </w:rPr>
        <w:t xml:space="preserve"> results for</w:t>
      </w:r>
      <w:r w:rsidR="001248FB" w:rsidRPr="001E184B">
        <w:rPr>
          <w:rFonts w:ascii="Times New Roman" w:hAnsi="Times New Roman" w:cs="Times New Roman"/>
          <w:b/>
          <w:color w:val="auto"/>
          <w:sz w:val="28"/>
          <w:lang w:val="en-US"/>
        </w:rPr>
        <w:t xml:space="preserve"> January</w:t>
      </w:r>
      <w:r w:rsidR="004C7065">
        <w:rPr>
          <w:rFonts w:ascii="Times New Roman" w:hAnsi="Times New Roman" w:cs="Times New Roman"/>
          <w:b/>
          <w:color w:val="auto"/>
          <w:sz w:val="28"/>
          <w:lang w:val="en-US"/>
        </w:rPr>
        <w:t>-</w:t>
      </w:r>
      <w:r w:rsidR="002208A5">
        <w:rPr>
          <w:rFonts w:ascii="Times New Roman" w:hAnsi="Times New Roman" w:cs="Times New Roman"/>
          <w:b/>
          <w:color w:val="auto"/>
          <w:sz w:val="28"/>
          <w:lang w:val="en-US"/>
        </w:rPr>
        <w:t>March</w:t>
      </w:r>
      <w:r w:rsidR="004C7065">
        <w:rPr>
          <w:rFonts w:ascii="Times New Roman" w:hAnsi="Times New Roman" w:cs="Times New Roman"/>
          <w:b/>
          <w:color w:val="auto"/>
          <w:sz w:val="28"/>
          <w:lang w:val="en-US"/>
        </w:rPr>
        <w:t xml:space="preserve"> </w:t>
      </w:r>
      <w:r w:rsidR="0036365D" w:rsidRPr="001E184B">
        <w:rPr>
          <w:rFonts w:ascii="Times New Roman" w:hAnsi="Times New Roman" w:cs="Times New Roman"/>
          <w:b/>
          <w:color w:val="auto"/>
          <w:sz w:val="28"/>
          <w:lang w:val="en-US"/>
        </w:rPr>
        <w:t>20</w:t>
      </w:r>
      <w:r w:rsidR="001248FB" w:rsidRPr="001E184B">
        <w:rPr>
          <w:rFonts w:ascii="Times New Roman" w:hAnsi="Times New Roman" w:cs="Times New Roman"/>
          <w:b/>
          <w:color w:val="auto"/>
          <w:sz w:val="28"/>
          <w:lang w:val="en-US"/>
        </w:rPr>
        <w:t>20</w:t>
      </w:r>
      <w:bookmarkEnd w:id="10"/>
      <w:bookmarkEnd w:id="11"/>
    </w:p>
    <w:p w:rsidR="0036365D" w:rsidRPr="001E184B" w:rsidRDefault="0036365D" w:rsidP="00512A3A">
      <w:pPr>
        <w:pStyle w:val="ab"/>
        <w:spacing w:before="0" w:beforeAutospacing="0" w:after="0" w:afterAutospacing="0"/>
        <w:jc w:val="center"/>
        <w:rPr>
          <w:i/>
          <w:szCs w:val="22"/>
          <w:lang w:val="en-US"/>
        </w:rPr>
      </w:pPr>
      <w:r w:rsidRPr="001E184B">
        <w:rPr>
          <w:i/>
          <w:szCs w:val="22"/>
          <w:lang w:val="en-US"/>
        </w:rPr>
        <w:t>(</w:t>
      </w:r>
      <w:proofErr w:type="gramStart"/>
      <w:r w:rsidRPr="001E184B">
        <w:rPr>
          <w:i/>
          <w:szCs w:val="22"/>
          <w:lang w:val="en-US"/>
        </w:rPr>
        <w:t>express</w:t>
      </w:r>
      <w:proofErr w:type="gramEnd"/>
      <w:r w:rsidRPr="001E184B">
        <w:rPr>
          <w:i/>
          <w:szCs w:val="22"/>
          <w:lang w:val="en-US"/>
        </w:rPr>
        <w:t xml:space="preserve"> information of the Statistics Committee of the Ministry of National Economy of the Republic of Kazakhstan)</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In January</w:t>
      </w:r>
      <w:r w:rsidR="004C7065">
        <w:rPr>
          <w:rFonts w:ascii="Times New Roman" w:eastAsiaTheme="minorHAnsi" w:hAnsi="Times New Roman"/>
          <w:sz w:val="28"/>
          <w:szCs w:val="22"/>
          <w:lang w:val="en-US" w:eastAsia="en-US"/>
        </w:rPr>
        <w:t>-</w:t>
      </w:r>
      <w:r w:rsidR="002208A5">
        <w:rPr>
          <w:rFonts w:ascii="Times New Roman" w:eastAsiaTheme="minorHAnsi" w:hAnsi="Times New Roman"/>
          <w:sz w:val="28"/>
          <w:szCs w:val="22"/>
          <w:lang w:val="en-US" w:eastAsia="en-US"/>
        </w:rPr>
        <w:t>March</w:t>
      </w:r>
      <w:r w:rsidRPr="001E184B">
        <w:rPr>
          <w:rFonts w:ascii="Times New Roman" w:eastAsiaTheme="minorHAnsi" w:hAnsi="Times New Roman"/>
          <w:sz w:val="28"/>
          <w:szCs w:val="22"/>
          <w:lang w:val="en-US" w:eastAsia="en-US"/>
        </w:rPr>
        <w:t xml:space="preserve"> 2020, compared to January</w:t>
      </w:r>
      <w:r w:rsidR="004C7065">
        <w:rPr>
          <w:rFonts w:ascii="Times New Roman" w:eastAsiaTheme="minorHAnsi" w:hAnsi="Times New Roman"/>
          <w:sz w:val="28"/>
          <w:szCs w:val="22"/>
          <w:lang w:val="en-US" w:eastAsia="en-US"/>
        </w:rPr>
        <w:t>-</w:t>
      </w:r>
      <w:r w:rsidR="002208A5">
        <w:rPr>
          <w:rFonts w:ascii="Times New Roman" w:eastAsiaTheme="minorHAnsi" w:hAnsi="Times New Roman"/>
          <w:sz w:val="28"/>
          <w:szCs w:val="22"/>
          <w:lang w:val="en-US" w:eastAsia="en-US"/>
        </w:rPr>
        <w:t>March</w:t>
      </w:r>
      <w:r w:rsidRPr="001E184B">
        <w:rPr>
          <w:rFonts w:ascii="Times New Roman" w:eastAsiaTheme="minorHAnsi" w:hAnsi="Times New Roman"/>
          <w:sz w:val="28"/>
          <w:szCs w:val="22"/>
          <w:lang w:val="en-US" w:eastAsia="en-US"/>
        </w:rPr>
        <w:t xml:space="preserve"> 2019, the ind</w:t>
      </w:r>
      <w:r w:rsidR="00EC1ADE">
        <w:rPr>
          <w:rFonts w:ascii="Times New Roman" w:eastAsiaTheme="minorHAnsi" w:hAnsi="Times New Roman"/>
          <w:sz w:val="28"/>
          <w:szCs w:val="22"/>
          <w:lang w:val="en-US" w:eastAsia="en-US"/>
        </w:rPr>
        <w:t>ustrial production index was 105.8</w:t>
      </w:r>
      <w:r w:rsidRPr="001E184B">
        <w:rPr>
          <w:rFonts w:ascii="Times New Roman" w:eastAsiaTheme="minorHAnsi" w:hAnsi="Times New Roman"/>
          <w:sz w:val="28"/>
          <w:szCs w:val="22"/>
          <w:lang w:val="en-US" w:eastAsia="en-US"/>
        </w:rPr>
        <w:t xml:space="preserve">%. An increase in production volumes </w:t>
      </w:r>
      <w:proofErr w:type="gramStart"/>
      <w:r w:rsidRPr="001E184B">
        <w:rPr>
          <w:rFonts w:ascii="Times New Roman" w:eastAsiaTheme="minorHAnsi" w:hAnsi="Times New Roman"/>
          <w:sz w:val="28"/>
          <w:szCs w:val="22"/>
          <w:lang w:val="en-US" w:eastAsia="en-US"/>
        </w:rPr>
        <w:t>was</w:t>
      </w:r>
      <w:r w:rsidR="00EC1ADE">
        <w:rPr>
          <w:rFonts w:ascii="Times New Roman" w:eastAsiaTheme="minorHAnsi" w:hAnsi="Times New Roman"/>
          <w:sz w:val="28"/>
          <w:szCs w:val="22"/>
          <w:lang w:val="en-US" w:eastAsia="en-US"/>
        </w:rPr>
        <w:t xml:space="preserve"> recorded</w:t>
      </w:r>
      <w:proofErr w:type="gramEnd"/>
      <w:r w:rsidR="00EC1ADE">
        <w:rPr>
          <w:rFonts w:ascii="Times New Roman" w:eastAsiaTheme="minorHAnsi" w:hAnsi="Times New Roman"/>
          <w:sz w:val="28"/>
          <w:szCs w:val="22"/>
          <w:lang w:val="en-US" w:eastAsia="en-US"/>
        </w:rPr>
        <w:t xml:space="preserve"> in 15</w:t>
      </w:r>
      <w:r w:rsidR="00A85308">
        <w:rPr>
          <w:rFonts w:ascii="Times New Roman" w:eastAsiaTheme="minorHAnsi" w:hAnsi="Times New Roman"/>
          <w:sz w:val="28"/>
          <w:szCs w:val="22"/>
          <w:lang w:val="en-US" w:eastAsia="en-US"/>
        </w:rPr>
        <w:t xml:space="preserve"> regions of the R</w:t>
      </w:r>
      <w:r w:rsidRPr="001E184B">
        <w:rPr>
          <w:rFonts w:ascii="Times New Roman" w:eastAsiaTheme="minorHAnsi" w:hAnsi="Times New Roman"/>
          <w:sz w:val="28"/>
          <w:szCs w:val="22"/>
          <w:lang w:val="en-US" w:eastAsia="en-US"/>
        </w:rPr>
        <w:t xml:space="preserve">epublic, while a decrease was observed in the </w:t>
      </w:r>
      <w:proofErr w:type="spellStart"/>
      <w:r w:rsidRPr="001E184B">
        <w:rPr>
          <w:rFonts w:ascii="Times New Roman" w:eastAsiaTheme="minorHAnsi" w:hAnsi="Times New Roman"/>
          <w:sz w:val="28"/>
          <w:szCs w:val="22"/>
          <w:lang w:val="en-US" w:eastAsia="en-US"/>
        </w:rPr>
        <w:t>Kyzylorda</w:t>
      </w:r>
      <w:proofErr w:type="spellEnd"/>
      <w:r w:rsidRPr="001E184B">
        <w:rPr>
          <w:rFonts w:ascii="Times New Roman" w:eastAsiaTheme="minorHAnsi" w:hAnsi="Times New Roman"/>
          <w:sz w:val="28"/>
          <w:szCs w:val="22"/>
          <w:lang w:val="en-US" w:eastAsia="en-US"/>
        </w:rPr>
        <w:t xml:space="preserve"> and </w:t>
      </w:r>
      <w:proofErr w:type="spellStart"/>
      <w:r w:rsidRPr="001E184B">
        <w:rPr>
          <w:rFonts w:ascii="Times New Roman" w:eastAsiaTheme="minorHAnsi" w:hAnsi="Times New Roman"/>
          <w:sz w:val="28"/>
          <w:szCs w:val="22"/>
          <w:lang w:val="en-US" w:eastAsia="en-US"/>
        </w:rPr>
        <w:t>Zhambyl</w:t>
      </w:r>
      <w:proofErr w:type="spellEnd"/>
      <w:r w:rsidRPr="001E184B">
        <w:rPr>
          <w:rFonts w:ascii="Times New Roman" w:eastAsiaTheme="minorHAnsi" w:hAnsi="Times New Roman"/>
          <w:sz w:val="28"/>
          <w:szCs w:val="22"/>
          <w:lang w:val="en-US" w:eastAsia="en-US"/>
        </w:rPr>
        <w:t xml:space="preserve"> regions and in Almaty.</w:t>
      </w:r>
    </w:p>
    <w:p w:rsidR="00FA75F4" w:rsidRPr="001E184B" w:rsidRDefault="00FA75F4" w:rsidP="00512A3A">
      <w:pPr>
        <w:pStyle w:val="OsnTxt"/>
        <w:spacing w:line="240" w:lineRule="auto"/>
        <w:ind w:right="-284"/>
        <w:jc w:val="center"/>
        <w:rPr>
          <w:rFonts w:ascii="Times New Roman" w:hAnsi="Times New Roman"/>
          <w:b/>
          <w:sz w:val="28"/>
          <w:szCs w:val="28"/>
          <w:lang w:val="en-US"/>
        </w:rPr>
      </w:pPr>
    </w:p>
    <w:p w:rsidR="00985E1F" w:rsidRPr="001E184B" w:rsidRDefault="00985E1F" w:rsidP="00512A3A">
      <w:pPr>
        <w:pStyle w:val="OsnTxt"/>
        <w:spacing w:line="240" w:lineRule="auto"/>
        <w:ind w:right="-284"/>
        <w:jc w:val="center"/>
        <w:rPr>
          <w:rFonts w:ascii="Times New Roman" w:hAnsi="Times New Roman"/>
          <w:b/>
          <w:sz w:val="28"/>
          <w:szCs w:val="28"/>
          <w:lang w:val="en-US"/>
        </w:rPr>
      </w:pPr>
    </w:p>
    <w:p w:rsidR="00985E1F" w:rsidRPr="001E184B" w:rsidRDefault="00985E1F" w:rsidP="00512A3A">
      <w:pPr>
        <w:pStyle w:val="OsnTxt"/>
        <w:spacing w:line="240" w:lineRule="auto"/>
        <w:ind w:right="-284"/>
        <w:jc w:val="center"/>
        <w:rPr>
          <w:rFonts w:ascii="Times New Roman" w:hAnsi="Times New Roman"/>
          <w:b/>
          <w:sz w:val="28"/>
          <w:szCs w:val="28"/>
          <w:lang w:val="en-US"/>
        </w:rPr>
      </w:pPr>
    </w:p>
    <w:p w:rsidR="00F063C2" w:rsidRPr="001E184B" w:rsidRDefault="00F063C2" w:rsidP="00512A3A">
      <w:pPr>
        <w:pStyle w:val="OsnTxt"/>
        <w:spacing w:line="240" w:lineRule="auto"/>
        <w:ind w:right="-284"/>
        <w:jc w:val="center"/>
        <w:rPr>
          <w:rFonts w:ascii="Times New Roman" w:hAnsi="Times New Roman"/>
          <w:b/>
          <w:sz w:val="28"/>
          <w:szCs w:val="28"/>
          <w:lang w:val="en-US"/>
        </w:rPr>
      </w:pPr>
      <w:r w:rsidRPr="001E184B">
        <w:rPr>
          <w:rFonts w:ascii="Times New Roman" w:hAnsi="Times New Roman"/>
          <w:b/>
          <w:sz w:val="28"/>
          <w:szCs w:val="28"/>
          <w:lang w:val="en-US"/>
        </w:rPr>
        <w:t>Change in industrial output by region</w:t>
      </w:r>
    </w:p>
    <w:p w:rsidR="00F063C2" w:rsidRPr="001E184B" w:rsidRDefault="00F063C2" w:rsidP="00512A3A">
      <w:pPr>
        <w:pStyle w:val="OsnTxt"/>
        <w:spacing w:line="240" w:lineRule="auto"/>
        <w:ind w:right="-284"/>
        <w:jc w:val="right"/>
        <w:rPr>
          <w:rFonts w:ascii="Times New Roman" w:hAnsi="Times New Roman"/>
          <w:i/>
          <w:sz w:val="28"/>
          <w:szCs w:val="28"/>
          <w:lang w:val="en-US"/>
        </w:rPr>
      </w:pPr>
      <w:proofErr w:type="gramStart"/>
      <w:r w:rsidRPr="001E184B">
        <w:rPr>
          <w:rFonts w:ascii="Times New Roman" w:hAnsi="Times New Roman"/>
          <w:i/>
          <w:sz w:val="28"/>
          <w:szCs w:val="28"/>
          <w:lang w:val="en-US"/>
        </w:rPr>
        <w:t>as</w:t>
      </w:r>
      <w:proofErr w:type="gramEnd"/>
      <w:r w:rsidRPr="001E184B">
        <w:rPr>
          <w:rFonts w:ascii="Times New Roman" w:hAnsi="Times New Roman"/>
          <w:i/>
          <w:sz w:val="28"/>
          <w:szCs w:val="28"/>
          <w:lang w:val="en-US"/>
        </w:rPr>
        <w:t xml:space="preserve"> a percentage of the corresponding period of the previous year</w:t>
      </w:r>
    </w:p>
    <w:p w:rsidR="00F063C2" w:rsidRPr="00967209" w:rsidRDefault="002208A5" w:rsidP="00512A3A">
      <w:pPr>
        <w:pStyle w:val="OsnTxt"/>
        <w:spacing w:line="240" w:lineRule="auto"/>
        <w:ind w:right="-284"/>
        <w:jc w:val="center"/>
        <w:rPr>
          <w:rFonts w:ascii="Times New Roman" w:hAnsi="Times New Roman"/>
        </w:rPr>
      </w:pPr>
      <w:r w:rsidRPr="007C0747">
        <w:rPr>
          <w:rFonts w:ascii="Calibri" w:hAnsi="Calibri" w:cs="Arial"/>
          <w:noProof/>
        </w:rPr>
        <w:drawing>
          <wp:inline distT="0" distB="0" distL="0" distR="0" wp14:anchorId="6109CC8E" wp14:editId="4FF941D8">
            <wp:extent cx="5798696" cy="2893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9727" cy="2899280"/>
                    </a:xfrm>
                    <a:prstGeom prst="rect">
                      <a:avLst/>
                    </a:prstGeom>
                    <a:noFill/>
                  </pic:spPr>
                </pic:pic>
              </a:graphicData>
            </a:graphic>
          </wp:inline>
        </w:drawing>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 xml:space="preserve">In </w:t>
      </w:r>
      <w:proofErr w:type="spellStart"/>
      <w:r w:rsidRPr="002208A5">
        <w:rPr>
          <w:rFonts w:ascii="Times New Roman" w:eastAsiaTheme="minorHAnsi" w:hAnsi="Times New Roman"/>
          <w:sz w:val="28"/>
          <w:szCs w:val="22"/>
          <w:lang w:val="en-US" w:eastAsia="en-US"/>
        </w:rPr>
        <w:t>Kostanay</w:t>
      </w:r>
      <w:proofErr w:type="spellEnd"/>
      <w:r w:rsidRPr="002208A5">
        <w:rPr>
          <w:rFonts w:ascii="Times New Roman" w:eastAsiaTheme="minorHAnsi" w:hAnsi="Times New Roman"/>
          <w:sz w:val="28"/>
          <w:szCs w:val="22"/>
          <w:lang w:val="en-US" w:eastAsia="en-US"/>
        </w:rPr>
        <w:t xml:space="preserve"> region, the extraction of agglomerated iron ores, iron ore pellets and concentrates increased, production of steel bars and rods, gold in gold </w:t>
      </w:r>
      <w:proofErr w:type="spellStart"/>
      <w:r w:rsidRPr="002208A5">
        <w:rPr>
          <w:rFonts w:ascii="Times New Roman" w:eastAsiaTheme="minorHAnsi" w:hAnsi="Times New Roman"/>
          <w:sz w:val="28"/>
          <w:szCs w:val="22"/>
          <w:lang w:val="en-US" w:eastAsia="en-US"/>
        </w:rPr>
        <w:t>doré</w:t>
      </w:r>
      <w:proofErr w:type="spellEnd"/>
      <w:r w:rsidRPr="002208A5">
        <w:rPr>
          <w:rFonts w:ascii="Times New Roman" w:eastAsiaTheme="minorHAnsi" w:hAnsi="Times New Roman"/>
          <w:sz w:val="28"/>
          <w:szCs w:val="22"/>
          <w:lang w:val="en-US" w:eastAsia="en-US"/>
        </w:rPr>
        <w:t xml:space="preserve"> alloy, cars and trucks increased (119.8%).</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 xml:space="preserve">In </w:t>
      </w:r>
      <w:proofErr w:type="spellStart"/>
      <w:r w:rsidRPr="002208A5">
        <w:rPr>
          <w:rFonts w:ascii="Times New Roman" w:eastAsiaTheme="minorHAnsi" w:hAnsi="Times New Roman"/>
          <w:sz w:val="28"/>
          <w:szCs w:val="22"/>
          <w:lang w:val="en-US" w:eastAsia="en-US"/>
        </w:rPr>
        <w:t>Akmola</w:t>
      </w:r>
      <w:proofErr w:type="spellEnd"/>
      <w:r w:rsidRPr="002208A5">
        <w:rPr>
          <w:rFonts w:ascii="Times New Roman" w:eastAsiaTheme="minorHAnsi" w:hAnsi="Times New Roman"/>
          <w:sz w:val="28"/>
          <w:szCs w:val="22"/>
          <w:lang w:val="en-US" w:eastAsia="en-US"/>
        </w:rPr>
        <w:t xml:space="preserve"> region, production of gold-containing ores and concentrates increased, production of gold in gold </w:t>
      </w:r>
      <w:proofErr w:type="spellStart"/>
      <w:r w:rsidRPr="002208A5">
        <w:rPr>
          <w:rFonts w:ascii="Times New Roman" w:eastAsiaTheme="minorHAnsi" w:hAnsi="Times New Roman"/>
          <w:sz w:val="28"/>
          <w:szCs w:val="22"/>
          <w:lang w:val="en-US" w:eastAsia="en-US"/>
        </w:rPr>
        <w:t>doré</w:t>
      </w:r>
      <w:proofErr w:type="spellEnd"/>
      <w:r w:rsidRPr="002208A5">
        <w:rPr>
          <w:rFonts w:ascii="Times New Roman" w:eastAsiaTheme="minorHAnsi" w:hAnsi="Times New Roman"/>
          <w:sz w:val="28"/>
          <w:szCs w:val="22"/>
          <w:lang w:val="en-US" w:eastAsia="en-US"/>
        </w:rPr>
        <w:t xml:space="preserve"> alloy, ball and roller bearings increased (111.9%).</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 xml:space="preserve">In </w:t>
      </w:r>
      <w:proofErr w:type="spellStart"/>
      <w:r w:rsidRPr="002208A5">
        <w:rPr>
          <w:rFonts w:ascii="Times New Roman" w:eastAsiaTheme="minorHAnsi" w:hAnsi="Times New Roman"/>
          <w:sz w:val="28"/>
          <w:szCs w:val="22"/>
          <w:lang w:val="en-US" w:eastAsia="en-US"/>
        </w:rPr>
        <w:t>Atyrau</w:t>
      </w:r>
      <w:proofErr w:type="spellEnd"/>
      <w:r w:rsidRPr="002208A5">
        <w:rPr>
          <w:rFonts w:ascii="Times New Roman" w:eastAsiaTheme="minorHAnsi" w:hAnsi="Times New Roman"/>
          <w:sz w:val="28"/>
          <w:szCs w:val="22"/>
          <w:lang w:val="en-US" w:eastAsia="en-US"/>
        </w:rPr>
        <w:t xml:space="preserve"> region due to the increase in crude oil production, the index of industrial production amounted to 109.2%.</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 xml:space="preserve">In North-Kazakhstan </w:t>
      </w:r>
      <w:proofErr w:type="gramStart"/>
      <w:r w:rsidRPr="002208A5">
        <w:rPr>
          <w:rFonts w:ascii="Times New Roman" w:eastAsiaTheme="minorHAnsi" w:hAnsi="Times New Roman"/>
          <w:sz w:val="28"/>
          <w:szCs w:val="22"/>
          <w:lang w:val="en-US" w:eastAsia="en-US"/>
        </w:rPr>
        <w:t>region uranium ore extraction</w:t>
      </w:r>
      <w:proofErr w:type="gramEnd"/>
      <w:r w:rsidRPr="002208A5">
        <w:rPr>
          <w:rFonts w:ascii="Times New Roman" w:eastAsiaTheme="minorHAnsi" w:hAnsi="Times New Roman"/>
          <w:sz w:val="28"/>
          <w:szCs w:val="22"/>
          <w:lang w:val="en-US" w:eastAsia="en-US"/>
        </w:rPr>
        <w:t xml:space="preserve"> increased, production of unrefined sunflower and rapeseed oil, processed milk, butter, commodity concrete and centrifugal pumps increased (108.2%).</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 xml:space="preserve">In </w:t>
      </w:r>
      <w:proofErr w:type="spellStart"/>
      <w:r w:rsidRPr="002208A5">
        <w:rPr>
          <w:rFonts w:ascii="Times New Roman" w:eastAsiaTheme="minorHAnsi" w:hAnsi="Times New Roman"/>
          <w:sz w:val="28"/>
          <w:szCs w:val="22"/>
          <w:lang w:val="en-US" w:eastAsia="en-US"/>
        </w:rPr>
        <w:t>Shymkent</w:t>
      </w:r>
      <w:proofErr w:type="spellEnd"/>
      <w:r w:rsidRPr="002208A5">
        <w:rPr>
          <w:rFonts w:ascii="Times New Roman" w:eastAsiaTheme="minorHAnsi" w:hAnsi="Times New Roman"/>
          <w:sz w:val="28"/>
          <w:szCs w:val="22"/>
          <w:lang w:val="en-US" w:eastAsia="en-US"/>
        </w:rPr>
        <w:t xml:space="preserve"> city the production of refined sunflower oil, gasoline, diesel fuel, liquefied propane and butane, medicines increased (107.7%).</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In Almaty region, production of confectionery and chocolate, soft drinks, cigarettes and medicines increased (106%).</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 xml:space="preserve">In </w:t>
      </w:r>
      <w:proofErr w:type="spellStart"/>
      <w:r w:rsidRPr="002208A5">
        <w:rPr>
          <w:rFonts w:ascii="Times New Roman" w:eastAsiaTheme="minorHAnsi" w:hAnsi="Times New Roman"/>
          <w:sz w:val="28"/>
          <w:szCs w:val="22"/>
          <w:lang w:val="en-US" w:eastAsia="en-US"/>
        </w:rPr>
        <w:t>Aktobe</w:t>
      </w:r>
      <w:proofErr w:type="spellEnd"/>
      <w:r w:rsidRPr="002208A5">
        <w:rPr>
          <w:rFonts w:ascii="Times New Roman" w:eastAsiaTheme="minorHAnsi" w:hAnsi="Times New Roman"/>
          <w:sz w:val="28"/>
          <w:szCs w:val="22"/>
          <w:lang w:val="en-US" w:eastAsia="en-US"/>
        </w:rPr>
        <w:t xml:space="preserve"> oblast, production of copper-zinc ores and industrial services increased (105.6%).</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 xml:space="preserve">In </w:t>
      </w:r>
      <w:proofErr w:type="spellStart"/>
      <w:r w:rsidRPr="002208A5">
        <w:rPr>
          <w:rFonts w:ascii="Times New Roman" w:eastAsiaTheme="minorHAnsi" w:hAnsi="Times New Roman"/>
          <w:sz w:val="28"/>
          <w:szCs w:val="22"/>
          <w:lang w:val="en-US" w:eastAsia="en-US"/>
        </w:rPr>
        <w:t>Nur</w:t>
      </w:r>
      <w:proofErr w:type="spellEnd"/>
      <w:r w:rsidRPr="002208A5">
        <w:rPr>
          <w:rFonts w:ascii="Times New Roman" w:eastAsiaTheme="minorHAnsi" w:hAnsi="Times New Roman"/>
          <w:sz w:val="28"/>
          <w:szCs w:val="22"/>
          <w:lang w:val="en-US" w:eastAsia="en-US"/>
        </w:rPr>
        <w:t>-Sultan city the production of flour, soft drinks, commodity concrete and refined gold increased (105.5%).</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In East-Kazakhstan region there was an increase in extraction of copper ores and gold-containing concentrates, production of cars and trucks increased (105.4%).</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In West-Kazakhstan region due to the increase in gas condensate production, the index of industrial production amounted to 104.7%.</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 xml:space="preserve">In Pavlodar region the extraction of copper concentrates increased, production of steel pipes, </w:t>
      </w:r>
      <w:proofErr w:type="gramStart"/>
      <w:r w:rsidRPr="002208A5">
        <w:rPr>
          <w:rFonts w:ascii="Times New Roman" w:eastAsiaTheme="minorHAnsi" w:hAnsi="Times New Roman"/>
          <w:sz w:val="28"/>
          <w:szCs w:val="22"/>
          <w:lang w:val="en-US" w:eastAsia="en-US"/>
        </w:rPr>
        <w:t>parts</w:t>
      </w:r>
      <w:proofErr w:type="gramEnd"/>
      <w:r w:rsidRPr="002208A5">
        <w:rPr>
          <w:rFonts w:ascii="Times New Roman" w:eastAsiaTheme="minorHAnsi" w:hAnsi="Times New Roman"/>
          <w:sz w:val="28"/>
          <w:szCs w:val="22"/>
          <w:lang w:val="en-US" w:eastAsia="en-US"/>
        </w:rPr>
        <w:t xml:space="preserve"> of railroad locomotives, streetcar motor cars and rolling stock, electricity increased (104.7%).</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In Karaganda oblast, production of iron ore sinter, gold and zinc concentrates increased, production of pig iron, flat rolled steel, blister and refined copper increased (104.6%).</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lastRenderedPageBreak/>
        <w:t>In Turkestan oblast, production of processed cotton, oil bitumen, and distribution power boards and boxes increased (104.6%).</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 xml:space="preserve">In </w:t>
      </w:r>
      <w:proofErr w:type="spellStart"/>
      <w:r w:rsidRPr="002208A5">
        <w:rPr>
          <w:rFonts w:ascii="Times New Roman" w:eastAsiaTheme="minorHAnsi" w:hAnsi="Times New Roman"/>
          <w:sz w:val="28"/>
          <w:szCs w:val="22"/>
          <w:lang w:val="en-US" w:eastAsia="en-US"/>
        </w:rPr>
        <w:t>Mangistau</w:t>
      </w:r>
      <w:proofErr w:type="spellEnd"/>
      <w:r w:rsidRPr="002208A5">
        <w:rPr>
          <w:rFonts w:ascii="Times New Roman" w:eastAsiaTheme="minorHAnsi" w:hAnsi="Times New Roman"/>
          <w:sz w:val="28"/>
          <w:szCs w:val="22"/>
          <w:lang w:val="en-US" w:eastAsia="en-US"/>
        </w:rPr>
        <w:t xml:space="preserve"> region due to the increase in the volume of industrial services, the index of industrial production amounted to 101%.</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 xml:space="preserve">In Almaty </w:t>
      </w:r>
      <w:proofErr w:type="gramStart"/>
      <w:r w:rsidRPr="002208A5">
        <w:rPr>
          <w:rFonts w:ascii="Times New Roman" w:eastAsiaTheme="minorHAnsi" w:hAnsi="Times New Roman"/>
          <w:sz w:val="28"/>
          <w:szCs w:val="22"/>
          <w:lang w:val="en-US" w:eastAsia="en-US"/>
        </w:rPr>
        <w:t>city</w:t>
      </w:r>
      <w:proofErr w:type="gramEnd"/>
      <w:r w:rsidRPr="002208A5">
        <w:rPr>
          <w:rFonts w:ascii="Times New Roman" w:eastAsiaTheme="minorHAnsi" w:hAnsi="Times New Roman"/>
          <w:sz w:val="28"/>
          <w:szCs w:val="22"/>
          <w:lang w:val="en-US" w:eastAsia="en-US"/>
        </w:rPr>
        <w:t xml:space="preserve"> the production of beer, soft drinks, medicines, prefabricated building structures of concrete, non-alloy steel and other aluminum metal products increased (100.2%).</w:t>
      </w:r>
    </w:p>
    <w:p w:rsidR="002208A5" w:rsidRPr="002208A5"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 xml:space="preserve">In </w:t>
      </w:r>
      <w:proofErr w:type="spellStart"/>
      <w:r w:rsidRPr="002208A5">
        <w:rPr>
          <w:rFonts w:ascii="Times New Roman" w:eastAsiaTheme="minorHAnsi" w:hAnsi="Times New Roman"/>
          <w:sz w:val="28"/>
          <w:szCs w:val="22"/>
          <w:lang w:val="en-US" w:eastAsia="en-US"/>
        </w:rPr>
        <w:t>Zhambyl</w:t>
      </w:r>
      <w:proofErr w:type="spellEnd"/>
      <w:r w:rsidRPr="002208A5">
        <w:rPr>
          <w:rFonts w:ascii="Times New Roman" w:eastAsiaTheme="minorHAnsi" w:hAnsi="Times New Roman"/>
          <w:sz w:val="28"/>
          <w:szCs w:val="22"/>
          <w:lang w:val="en-US" w:eastAsia="en-US"/>
        </w:rPr>
        <w:t xml:space="preserve"> region due to the reduction of sugar and phosphorus production, the index of industrial production amounted to 97.9%.</w:t>
      </w:r>
    </w:p>
    <w:p w:rsidR="00EC1ADE" w:rsidRPr="00EC1ADE" w:rsidRDefault="002208A5" w:rsidP="002208A5">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 xml:space="preserve">In </w:t>
      </w:r>
      <w:proofErr w:type="spellStart"/>
      <w:r w:rsidRPr="002208A5">
        <w:rPr>
          <w:rFonts w:ascii="Times New Roman" w:eastAsiaTheme="minorHAnsi" w:hAnsi="Times New Roman"/>
          <w:sz w:val="28"/>
          <w:szCs w:val="22"/>
          <w:lang w:val="en-US" w:eastAsia="en-US"/>
        </w:rPr>
        <w:t>Kyzylorda</w:t>
      </w:r>
      <w:proofErr w:type="spellEnd"/>
      <w:r w:rsidRPr="002208A5">
        <w:rPr>
          <w:rFonts w:ascii="Times New Roman" w:eastAsiaTheme="minorHAnsi" w:hAnsi="Times New Roman"/>
          <w:sz w:val="28"/>
          <w:szCs w:val="22"/>
          <w:lang w:val="en-US" w:eastAsia="en-US"/>
        </w:rPr>
        <w:t xml:space="preserve"> region due to the reduction of crude oil production, the index of industri</w:t>
      </w:r>
      <w:r>
        <w:rPr>
          <w:rFonts w:ascii="Times New Roman" w:eastAsiaTheme="minorHAnsi" w:hAnsi="Times New Roman"/>
          <w:sz w:val="28"/>
          <w:szCs w:val="22"/>
          <w:lang w:val="en-US" w:eastAsia="en-US"/>
        </w:rPr>
        <w:t>al production amounted to 90.2%</w:t>
      </w:r>
      <w:r w:rsidR="00EC1ADE">
        <w:rPr>
          <w:rFonts w:ascii="Times New Roman" w:eastAsiaTheme="minorHAnsi" w:hAnsi="Times New Roman"/>
          <w:sz w:val="28"/>
          <w:szCs w:val="22"/>
          <w:lang w:val="en-US" w:eastAsia="en-US"/>
        </w:rPr>
        <w:t>.</w:t>
      </w:r>
    </w:p>
    <w:p w:rsidR="00070D22" w:rsidRPr="001E184B" w:rsidRDefault="00070D22" w:rsidP="00512A3A">
      <w:pPr>
        <w:pStyle w:val="OsnTxt"/>
        <w:spacing w:line="240" w:lineRule="auto"/>
        <w:ind w:right="-284"/>
        <w:rPr>
          <w:rFonts w:ascii="Times New Roman" w:eastAsiaTheme="minorHAnsi" w:hAnsi="Times New Roman"/>
          <w:i/>
          <w:sz w:val="22"/>
          <w:szCs w:val="22"/>
          <w:lang w:val="en-US" w:eastAsia="en-US"/>
        </w:rPr>
      </w:pPr>
      <w:r w:rsidRPr="001E184B">
        <w:rPr>
          <w:rFonts w:ascii="Times New Roman" w:eastAsiaTheme="minorHAnsi" w:hAnsi="Times New Roman"/>
          <w:i/>
          <w:sz w:val="22"/>
          <w:szCs w:val="22"/>
          <w:lang w:val="en-US" w:eastAsia="en-US"/>
        </w:rPr>
        <w:t xml:space="preserve">(Source: </w:t>
      </w:r>
      <w:hyperlink r:id="rId10" w:history="1">
        <w:r w:rsidRPr="001E184B">
          <w:rPr>
            <w:rFonts w:ascii="Times New Roman" w:eastAsiaTheme="minorHAnsi" w:hAnsi="Times New Roman"/>
            <w:i/>
            <w:sz w:val="22"/>
            <w:szCs w:val="22"/>
            <w:lang w:val="en-US" w:eastAsia="en-US"/>
          </w:rPr>
          <w:t>www.stat.gov.kz</w:t>
        </w:r>
      </w:hyperlink>
      <w:r w:rsidRPr="001E184B">
        <w:rPr>
          <w:rFonts w:ascii="Times New Roman" w:eastAsiaTheme="minorHAnsi" w:hAnsi="Times New Roman"/>
          <w:i/>
          <w:sz w:val="22"/>
          <w:szCs w:val="22"/>
          <w:lang w:val="en-US" w:eastAsia="en-US"/>
        </w:rPr>
        <w:t>)</w:t>
      </w:r>
    </w:p>
    <w:p w:rsidR="00BC7CB8" w:rsidRPr="001E184B" w:rsidRDefault="00BC7CB8" w:rsidP="00512A3A">
      <w:pPr>
        <w:pStyle w:val="OsnTxt"/>
        <w:spacing w:line="240" w:lineRule="auto"/>
        <w:ind w:right="-284" w:firstLine="0"/>
        <w:rPr>
          <w:rFonts w:ascii="Times New Roman" w:eastAsiaTheme="minorHAnsi" w:hAnsi="Times New Roman"/>
          <w:i/>
          <w:sz w:val="22"/>
          <w:szCs w:val="22"/>
          <w:lang w:val="en-US" w:eastAsia="en-US"/>
        </w:rPr>
      </w:pPr>
    </w:p>
    <w:p w:rsidR="00070D22" w:rsidRPr="001E184B" w:rsidRDefault="00070D22" w:rsidP="00512A3A">
      <w:pPr>
        <w:pStyle w:val="1"/>
        <w:spacing w:before="0" w:line="240" w:lineRule="auto"/>
        <w:jc w:val="center"/>
        <w:rPr>
          <w:rFonts w:ascii="Times New Roman" w:hAnsi="Times New Roman" w:cs="Times New Roman"/>
          <w:i/>
          <w:color w:val="auto"/>
          <w:sz w:val="28"/>
          <w:lang w:val="en-US"/>
        </w:rPr>
      </w:pPr>
      <w:bookmarkStart w:id="12" w:name="_Toc510196469"/>
      <w:bookmarkStart w:id="13" w:name="_Toc34079815"/>
      <w:bookmarkStart w:id="14" w:name="_Toc2249075"/>
      <w:r w:rsidRPr="001E184B">
        <w:rPr>
          <w:rFonts w:ascii="Times New Roman" w:hAnsi="Times New Roman" w:cs="Times New Roman"/>
          <w:i/>
          <w:color w:val="auto"/>
          <w:sz w:val="28"/>
          <w:lang w:val="en-US"/>
        </w:rPr>
        <w:t>Electricity consumption by large consumers in Kazakhstan</w:t>
      </w:r>
      <w:bookmarkEnd w:id="12"/>
      <w:bookmarkEnd w:id="13"/>
    </w:p>
    <w:bookmarkEnd w:id="14"/>
    <w:p w:rsidR="001248FB" w:rsidRPr="00806938" w:rsidRDefault="002208A5" w:rsidP="001248FB">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In January-March 2020, electricity consumption by large consumers decreased by 1.3% comp</w:t>
      </w:r>
      <w:r>
        <w:rPr>
          <w:rFonts w:ascii="Times New Roman" w:eastAsiaTheme="minorHAnsi" w:hAnsi="Times New Roman"/>
          <w:sz w:val="28"/>
          <w:szCs w:val="22"/>
          <w:lang w:val="en-US" w:eastAsia="en-US"/>
        </w:rPr>
        <w:t>ared to the same period in 2019</w:t>
      </w:r>
      <w:r w:rsidR="00EC1ADE" w:rsidRPr="00EC1ADE">
        <w:rPr>
          <w:rFonts w:ascii="Times New Roman" w:eastAsiaTheme="minorHAnsi" w:hAnsi="Times New Roman"/>
          <w:sz w:val="28"/>
          <w:szCs w:val="22"/>
          <w:lang w:val="en-US" w:eastAsia="en-US"/>
        </w:rPr>
        <w:t>.</w:t>
      </w:r>
      <w:r w:rsidR="001248FB" w:rsidRPr="00806938">
        <w:rPr>
          <w:rFonts w:ascii="Times New Roman" w:eastAsiaTheme="minorHAnsi" w:hAnsi="Times New Roman"/>
          <w:sz w:val="28"/>
          <w:szCs w:val="22"/>
          <w:lang w:val="en-US" w:eastAsia="en-US"/>
        </w:rPr>
        <w:t xml:space="preserve"> </w:t>
      </w:r>
    </w:p>
    <w:p w:rsidR="001248FB" w:rsidRPr="00967209" w:rsidRDefault="001248FB" w:rsidP="001248FB">
      <w:pPr>
        <w:spacing w:after="0" w:line="240" w:lineRule="auto"/>
        <w:jc w:val="right"/>
        <w:rPr>
          <w:rFonts w:ascii="Times New Roman" w:hAnsi="Times New Roman" w:cs="Times New Roman"/>
          <w:i/>
          <w:sz w:val="28"/>
        </w:rPr>
      </w:pPr>
      <w:proofErr w:type="spellStart"/>
      <w:r w:rsidRPr="00967209">
        <w:rPr>
          <w:rFonts w:ascii="Times New Roman" w:hAnsi="Times New Roman" w:cs="Times New Roman"/>
          <w:i/>
          <w:sz w:val="24"/>
          <w:szCs w:val="24"/>
        </w:rPr>
        <w:t>million</w:t>
      </w:r>
      <w:proofErr w:type="spellEnd"/>
      <w:r w:rsidRPr="00967209">
        <w:rPr>
          <w:rFonts w:ascii="Times New Roman" w:hAnsi="Times New Roman" w:cs="Times New Roman"/>
          <w:i/>
          <w:sz w:val="24"/>
          <w:szCs w:val="24"/>
        </w:rPr>
        <w:t xml:space="preserve"> </w:t>
      </w:r>
      <w:proofErr w:type="spellStart"/>
      <w:r w:rsidRPr="00967209">
        <w:rPr>
          <w:rFonts w:ascii="Times New Roman" w:hAnsi="Times New Roman" w:cs="Times New Roman"/>
          <w:i/>
          <w:sz w:val="24"/>
          <w:szCs w:val="24"/>
        </w:rPr>
        <w:t>kWh</w:t>
      </w:r>
      <w:proofErr w:type="spellEnd"/>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1248FB" w:rsidRPr="00967209" w:rsidTr="001248FB">
        <w:trPr>
          <w:trHeight w:val="449"/>
          <w:jc w:val="center"/>
        </w:trPr>
        <w:tc>
          <w:tcPr>
            <w:tcW w:w="567" w:type="dxa"/>
            <w:vMerge w:val="restart"/>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6096" w:type="dxa"/>
            <w:vMerge w:val="restart"/>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Consumer</w:t>
            </w:r>
            <w:proofErr w:type="spellEnd"/>
          </w:p>
        </w:tc>
        <w:tc>
          <w:tcPr>
            <w:tcW w:w="3260" w:type="dxa"/>
            <w:gridSpan w:val="3"/>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January</w:t>
            </w:r>
            <w:r w:rsidR="00EC1ADE">
              <w:rPr>
                <w:rFonts w:ascii="Times New Roman" w:hAnsi="Times New Roman" w:cs="Times New Roman"/>
                <w:b/>
                <w:sz w:val="24"/>
                <w:szCs w:val="24"/>
                <w:lang w:val="en-US"/>
              </w:rPr>
              <w:t>-</w:t>
            </w:r>
            <w:r w:rsidR="002208A5">
              <w:rPr>
                <w:rFonts w:ascii="Times New Roman" w:hAnsi="Times New Roman" w:cs="Times New Roman"/>
                <w:b/>
                <w:sz w:val="24"/>
                <w:szCs w:val="24"/>
                <w:lang w:val="en-US"/>
              </w:rPr>
              <w:t>March</w:t>
            </w:r>
          </w:p>
        </w:tc>
      </w:tr>
      <w:tr w:rsidR="001248FB" w:rsidRPr="00967209" w:rsidTr="001248FB">
        <w:trPr>
          <w:trHeight w:val="355"/>
          <w:jc w:val="center"/>
        </w:trPr>
        <w:tc>
          <w:tcPr>
            <w:tcW w:w="567"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1086"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2019</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2020</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6096" w:type="dxa"/>
            <w:vAlign w:val="center"/>
          </w:tcPr>
          <w:p w:rsidR="002208A5" w:rsidRPr="00967209" w:rsidRDefault="002208A5" w:rsidP="002208A5">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Arcelor</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Mittal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Temirtau</w:t>
            </w:r>
            <w:proofErr w:type="spellEnd"/>
            <w:r w:rsidRPr="00967209">
              <w:rPr>
                <w:rFonts w:ascii="Times New Roman" w:hAnsi="Times New Roman" w:cs="Times New Roman"/>
                <w:sz w:val="24"/>
                <w:szCs w:val="24"/>
              </w:rPr>
              <w:t xml:space="preserve"> JSC</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991,5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926,9</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7%</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6096" w:type="dxa"/>
            <w:vAlign w:val="center"/>
          </w:tcPr>
          <w:p w:rsidR="002208A5" w:rsidRPr="001E184B" w:rsidRDefault="002208A5" w:rsidP="002208A5">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w:t>
            </w:r>
            <w:proofErr w:type="spellStart"/>
            <w:r w:rsidRPr="001E184B">
              <w:rPr>
                <w:rFonts w:ascii="Times New Roman" w:hAnsi="Times New Roman" w:cs="Times New Roman"/>
                <w:sz w:val="24"/>
                <w:szCs w:val="24"/>
                <w:lang w:val="en-US"/>
              </w:rPr>
              <w:t>Aksu</w:t>
            </w:r>
            <w:proofErr w:type="spellEnd"/>
            <w:r w:rsidRPr="001E184B">
              <w:rPr>
                <w:rFonts w:ascii="Times New Roman" w:hAnsi="Times New Roman" w:cs="Times New Roman"/>
                <w:sz w:val="24"/>
                <w:szCs w:val="24"/>
                <w:lang w:val="en-US"/>
              </w:rPr>
              <w:t xml:space="preserve">) TNK </w:t>
            </w:r>
            <w:proofErr w:type="spellStart"/>
            <w:r w:rsidRPr="001E184B">
              <w:rPr>
                <w:rFonts w:ascii="Times New Roman" w:hAnsi="Times New Roman" w:cs="Times New Roman"/>
                <w:sz w:val="24"/>
                <w:szCs w:val="24"/>
                <w:lang w:val="en-US"/>
              </w:rPr>
              <w:t>Kazchrome</w:t>
            </w:r>
            <w:proofErr w:type="spellEnd"/>
            <w:r w:rsidRPr="001E184B">
              <w:rPr>
                <w:rFonts w:ascii="Times New Roman" w:hAnsi="Times New Roman" w:cs="Times New Roman"/>
                <w:sz w:val="24"/>
                <w:szCs w:val="24"/>
                <w:lang w:val="en-US"/>
              </w:rPr>
              <w:t xml:space="preserve"> JSC</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1 477,1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1 434,2</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3%</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6096" w:type="dxa"/>
            <w:vAlign w:val="center"/>
          </w:tcPr>
          <w:p w:rsidR="002208A5" w:rsidRPr="00967209" w:rsidRDefault="002208A5" w:rsidP="002208A5">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Kazakhmys</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Smelting</w:t>
            </w:r>
            <w:proofErr w:type="spellEnd"/>
            <w:r w:rsidRPr="00967209">
              <w:rPr>
                <w:rFonts w:ascii="Times New Roman" w:hAnsi="Times New Roman" w:cs="Times New Roman"/>
                <w:sz w:val="24"/>
                <w:szCs w:val="24"/>
              </w:rPr>
              <w:t xml:space="preserve"> LLP </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299,3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295,2</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1%</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6096" w:type="dxa"/>
            <w:vAlign w:val="center"/>
          </w:tcPr>
          <w:p w:rsidR="002208A5" w:rsidRPr="00967209" w:rsidRDefault="002208A5" w:rsidP="002208A5">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Kazzinc</w:t>
            </w:r>
            <w:proofErr w:type="spellEnd"/>
            <w:r w:rsidRPr="00967209">
              <w:rPr>
                <w:rFonts w:ascii="Times New Roman" w:hAnsi="Times New Roman" w:cs="Times New Roman"/>
                <w:sz w:val="24"/>
                <w:szCs w:val="24"/>
              </w:rPr>
              <w:t xml:space="preserve"> LLP</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723,4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736,5</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-2%</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6096" w:type="dxa"/>
            <w:vAlign w:val="center"/>
          </w:tcPr>
          <w:p w:rsidR="002208A5" w:rsidRPr="001E184B" w:rsidRDefault="002208A5" w:rsidP="002208A5">
            <w:pPr>
              <w:pStyle w:val="a3"/>
              <w:ind w:left="0"/>
              <w:rPr>
                <w:rFonts w:ascii="Times New Roman" w:hAnsi="Times New Roman" w:cs="Times New Roman"/>
                <w:sz w:val="24"/>
                <w:szCs w:val="24"/>
                <w:lang w:val="en-US"/>
              </w:rPr>
            </w:pPr>
            <w:proofErr w:type="spellStart"/>
            <w:r w:rsidRPr="001E184B">
              <w:rPr>
                <w:rFonts w:ascii="Times New Roman" w:hAnsi="Times New Roman" w:cs="Times New Roman"/>
                <w:sz w:val="24"/>
                <w:szCs w:val="24"/>
                <w:lang w:val="en-US"/>
              </w:rPr>
              <w:t>Kazzinc</w:t>
            </w:r>
            <w:proofErr w:type="spellEnd"/>
            <w:r w:rsidRPr="001E184B">
              <w:rPr>
                <w:rFonts w:ascii="Times New Roman" w:hAnsi="Times New Roman" w:cs="Times New Roman"/>
                <w:sz w:val="24"/>
                <w:szCs w:val="24"/>
                <w:lang w:val="en-US"/>
              </w:rPr>
              <w:t xml:space="preserve"> </w:t>
            </w:r>
            <w:proofErr w:type="spellStart"/>
            <w:r w:rsidRPr="001E184B">
              <w:rPr>
                <w:rFonts w:ascii="Times New Roman" w:hAnsi="Times New Roman" w:cs="Times New Roman"/>
                <w:sz w:val="24"/>
                <w:szCs w:val="24"/>
                <w:lang w:val="en-US"/>
              </w:rPr>
              <w:t>JSCSokolovsko-Sarbay</w:t>
            </w:r>
            <w:proofErr w:type="spellEnd"/>
            <w:r w:rsidRPr="001E184B">
              <w:rPr>
                <w:rFonts w:ascii="Times New Roman" w:hAnsi="Times New Roman" w:cs="Times New Roman"/>
                <w:sz w:val="24"/>
                <w:szCs w:val="24"/>
                <w:lang w:val="en-US"/>
              </w:rPr>
              <w:t xml:space="preserve"> State Enterprise</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485,2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440,6</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10%</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6</w:t>
            </w:r>
          </w:p>
        </w:tc>
        <w:tc>
          <w:tcPr>
            <w:tcW w:w="6096" w:type="dxa"/>
            <w:vAlign w:val="center"/>
          </w:tcPr>
          <w:p w:rsidR="002208A5" w:rsidRPr="00967209" w:rsidRDefault="002208A5" w:rsidP="002208A5">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Kazakhmys</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Corporation</w:t>
            </w:r>
            <w:proofErr w:type="spellEnd"/>
            <w:r w:rsidRPr="00967209">
              <w:rPr>
                <w:rFonts w:ascii="Times New Roman" w:hAnsi="Times New Roman" w:cs="Times New Roman"/>
                <w:sz w:val="24"/>
                <w:szCs w:val="24"/>
              </w:rPr>
              <w:t xml:space="preserve"> LLP </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337,6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311,8</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8%</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7</w:t>
            </w:r>
          </w:p>
        </w:tc>
        <w:tc>
          <w:tcPr>
            <w:tcW w:w="6096" w:type="dxa"/>
            <w:vAlign w:val="center"/>
          </w:tcPr>
          <w:p w:rsidR="002208A5" w:rsidRPr="001E184B" w:rsidRDefault="002208A5" w:rsidP="002208A5">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w:t>
            </w:r>
            <w:proofErr w:type="spellStart"/>
            <w:r w:rsidRPr="001E184B">
              <w:rPr>
                <w:rFonts w:ascii="Times New Roman" w:hAnsi="Times New Roman" w:cs="Times New Roman"/>
                <w:sz w:val="24"/>
                <w:szCs w:val="24"/>
                <w:lang w:val="en-US"/>
              </w:rPr>
              <w:t>Aktobe</w:t>
            </w:r>
            <w:proofErr w:type="spellEnd"/>
            <w:r w:rsidRPr="001E184B">
              <w:rPr>
                <w:rFonts w:ascii="Times New Roman" w:hAnsi="Times New Roman" w:cs="Times New Roman"/>
                <w:sz w:val="24"/>
                <w:szCs w:val="24"/>
                <w:lang w:val="en-US"/>
              </w:rPr>
              <w:t xml:space="preserve">) TNK </w:t>
            </w:r>
            <w:proofErr w:type="spellStart"/>
            <w:r w:rsidRPr="001E184B">
              <w:rPr>
                <w:rFonts w:ascii="Times New Roman" w:hAnsi="Times New Roman" w:cs="Times New Roman"/>
                <w:sz w:val="24"/>
                <w:szCs w:val="24"/>
                <w:lang w:val="en-US"/>
              </w:rPr>
              <w:t>Kazchrome</w:t>
            </w:r>
            <w:proofErr w:type="spellEnd"/>
            <w:r w:rsidRPr="001E184B">
              <w:rPr>
                <w:rFonts w:ascii="Times New Roman" w:hAnsi="Times New Roman" w:cs="Times New Roman"/>
                <w:sz w:val="24"/>
                <w:szCs w:val="24"/>
                <w:lang w:val="en-US"/>
              </w:rPr>
              <w:t xml:space="preserve"> JSC</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764,6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771,4</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-1%</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8</w:t>
            </w:r>
          </w:p>
        </w:tc>
        <w:tc>
          <w:tcPr>
            <w:tcW w:w="6096" w:type="dxa"/>
            <w:vAlign w:val="center"/>
          </w:tcPr>
          <w:p w:rsidR="002208A5" w:rsidRPr="00967209" w:rsidRDefault="002208A5" w:rsidP="002208A5">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RSE </w:t>
            </w:r>
            <w:proofErr w:type="spellStart"/>
            <w:r w:rsidRPr="00967209">
              <w:rPr>
                <w:rFonts w:ascii="Times New Roman" w:hAnsi="Times New Roman" w:cs="Times New Roman"/>
                <w:sz w:val="24"/>
                <w:szCs w:val="24"/>
              </w:rPr>
              <w:t>Kanal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im</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Satpayev</w:t>
            </w:r>
            <w:proofErr w:type="spellEnd"/>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25,6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32,9</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-22%</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9</w:t>
            </w:r>
          </w:p>
        </w:tc>
        <w:tc>
          <w:tcPr>
            <w:tcW w:w="6096" w:type="dxa"/>
            <w:vAlign w:val="center"/>
          </w:tcPr>
          <w:p w:rsidR="002208A5" w:rsidRPr="00967209" w:rsidRDefault="002208A5" w:rsidP="002208A5">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Kazphosphate</w:t>
            </w:r>
            <w:proofErr w:type="spellEnd"/>
            <w:r w:rsidRPr="00967209">
              <w:rPr>
                <w:rFonts w:ascii="Times New Roman" w:hAnsi="Times New Roman" w:cs="Times New Roman"/>
                <w:sz w:val="24"/>
                <w:szCs w:val="24"/>
              </w:rPr>
              <w:t xml:space="preserve"> LLP</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505,2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624,6</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-19%</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w:t>
            </w:r>
          </w:p>
        </w:tc>
        <w:tc>
          <w:tcPr>
            <w:tcW w:w="6096" w:type="dxa"/>
            <w:vAlign w:val="center"/>
          </w:tcPr>
          <w:p w:rsidR="002208A5" w:rsidRPr="001E184B" w:rsidRDefault="002208A5" w:rsidP="002208A5">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NDFZ JSC (part of </w:t>
            </w:r>
            <w:proofErr w:type="spellStart"/>
            <w:r w:rsidRPr="001E184B">
              <w:rPr>
                <w:rFonts w:ascii="Times New Roman" w:hAnsi="Times New Roman" w:cs="Times New Roman"/>
                <w:sz w:val="24"/>
                <w:szCs w:val="24"/>
                <w:lang w:val="en-US"/>
              </w:rPr>
              <w:t>Kazphosphate</w:t>
            </w:r>
            <w:proofErr w:type="spellEnd"/>
            <w:r w:rsidRPr="001E184B">
              <w:rPr>
                <w:rFonts w:ascii="Times New Roman" w:hAnsi="Times New Roman" w:cs="Times New Roman"/>
                <w:sz w:val="24"/>
                <w:szCs w:val="24"/>
                <w:lang w:val="en-US"/>
              </w:rPr>
              <w:t xml:space="preserve"> LLP)</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430,8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557,9</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-23%</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11</w:t>
            </w:r>
          </w:p>
        </w:tc>
        <w:tc>
          <w:tcPr>
            <w:tcW w:w="6096" w:type="dxa"/>
            <w:vAlign w:val="center"/>
          </w:tcPr>
          <w:p w:rsidR="002208A5" w:rsidRPr="00967209" w:rsidRDefault="002208A5" w:rsidP="002208A5">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Taraz</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Metallurgical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Plant</w:t>
            </w:r>
            <w:proofErr w:type="spellEnd"/>
            <w:r w:rsidRPr="00967209">
              <w:rPr>
                <w:rFonts w:ascii="Times New Roman" w:hAnsi="Times New Roman" w:cs="Times New Roman"/>
                <w:sz w:val="24"/>
                <w:szCs w:val="24"/>
              </w:rPr>
              <w:t xml:space="preserve"> LLP</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49,3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42,1</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17%</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12</w:t>
            </w:r>
          </w:p>
        </w:tc>
        <w:tc>
          <w:tcPr>
            <w:tcW w:w="6096" w:type="dxa"/>
            <w:vAlign w:val="center"/>
          </w:tcPr>
          <w:p w:rsidR="002208A5" w:rsidRPr="001E184B" w:rsidRDefault="002208A5" w:rsidP="002208A5">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Ust-Kamenogorsk Titanium and Magnesium Combine JSC</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239,2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204,5</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17%</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13</w:t>
            </w:r>
          </w:p>
        </w:tc>
        <w:tc>
          <w:tcPr>
            <w:tcW w:w="6096" w:type="dxa"/>
            <w:vAlign w:val="center"/>
          </w:tcPr>
          <w:p w:rsidR="002208A5" w:rsidRPr="001E184B" w:rsidRDefault="002208A5" w:rsidP="002208A5">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Ust-Kamenogorsk Titanium and Magnesium Combine </w:t>
            </w:r>
            <w:proofErr w:type="spellStart"/>
            <w:r w:rsidRPr="001E184B">
              <w:rPr>
                <w:rFonts w:ascii="Times New Roman" w:hAnsi="Times New Roman" w:cs="Times New Roman"/>
                <w:sz w:val="24"/>
                <w:szCs w:val="24"/>
                <w:lang w:val="en-US"/>
              </w:rPr>
              <w:t>JSCTengizchevroil</w:t>
            </w:r>
            <w:proofErr w:type="spellEnd"/>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485,8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486,9</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0%</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w:t>
            </w:r>
          </w:p>
        </w:tc>
        <w:tc>
          <w:tcPr>
            <w:tcW w:w="6096" w:type="dxa"/>
            <w:vAlign w:val="center"/>
          </w:tcPr>
          <w:p w:rsidR="002208A5" w:rsidRPr="001E184B" w:rsidRDefault="002208A5" w:rsidP="002208A5">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PAZ "(Pavlodar Aluminum Plant)</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242,8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236,6</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3%</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15</w:t>
            </w:r>
          </w:p>
        </w:tc>
        <w:tc>
          <w:tcPr>
            <w:tcW w:w="6096" w:type="dxa"/>
            <w:vAlign w:val="center"/>
          </w:tcPr>
          <w:p w:rsidR="002208A5" w:rsidRPr="001E184B" w:rsidRDefault="002208A5" w:rsidP="002208A5">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KEZ "(Kazakhstan Electrolysis Plant)</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948,3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940,9</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1%</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w:t>
            </w:r>
          </w:p>
        </w:tc>
        <w:tc>
          <w:tcPr>
            <w:tcW w:w="6096" w:type="dxa"/>
            <w:vAlign w:val="center"/>
          </w:tcPr>
          <w:p w:rsidR="002208A5" w:rsidRPr="00967209" w:rsidRDefault="002208A5" w:rsidP="002208A5">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Temirzholenergo</w:t>
            </w:r>
            <w:proofErr w:type="spellEnd"/>
            <w:r w:rsidRPr="00967209">
              <w:rPr>
                <w:rFonts w:ascii="Times New Roman" w:hAnsi="Times New Roman" w:cs="Times New Roman"/>
                <w:sz w:val="24"/>
                <w:szCs w:val="24"/>
              </w:rPr>
              <w:t xml:space="preserve"> LLP</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362,6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444,2</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-18%</w:t>
            </w:r>
          </w:p>
        </w:tc>
      </w:tr>
      <w:tr w:rsidR="002208A5" w:rsidRPr="00967209" w:rsidTr="002208A5">
        <w:trPr>
          <w:trHeight w:val="360"/>
          <w:jc w:val="center"/>
        </w:trPr>
        <w:tc>
          <w:tcPr>
            <w:tcW w:w="567" w:type="dxa"/>
            <w:vAlign w:val="center"/>
          </w:tcPr>
          <w:p w:rsidR="002208A5" w:rsidRPr="00967209" w:rsidRDefault="002208A5" w:rsidP="002208A5">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17</w:t>
            </w:r>
          </w:p>
        </w:tc>
        <w:tc>
          <w:tcPr>
            <w:tcW w:w="6096" w:type="dxa"/>
            <w:vAlign w:val="center"/>
          </w:tcPr>
          <w:p w:rsidR="002208A5" w:rsidRPr="00967209" w:rsidRDefault="002208A5" w:rsidP="002208A5">
            <w:pPr>
              <w:pStyle w:val="a3"/>
              <w:ind w:left="0"/>
              <w:rPr>
                <w:rFonts w:ascii="Times New Roman" w:hAnsi="Times New Roman" w:cs="Times New Roman"/>
                <w:sz w:val="24"/>
                <w:szCs w:val="24"/>
              </w:rPr>
            </w:pPr>
            <w:r w:rsidRPr="00967209">
              <w:rPr>
                <w:rFonts w:ascii="Times New Roman" w:hAnsi="Times New Roman" w:cs="Times New Roman"/>
                <w:sz w:val="24"/>
                <w:szCs w:val="24"/>
              </w:rPr>
              <w:t>JSC "KEGOC"</w:t>
            </w:r>
          </w:p>
        </w:tc>
        <w:tc>
          <w:tcPr>
            <w:tcW w:w="1086"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 xml:space="preserve">1 256,7 </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1 387,4</w:t>
            </w:r>
          </w:p>
        </w:tc>
        <w:tc>
          <w:tcPr>
            <w:tcW w:w="1087" w:type="dxa"/>
            <w:vAlign w:val="center"/>
          </w:tcPr>
          <w:p w:rsidR="002208A5" w:rsidRPr="007C0747" w:rsidRDefault="002208A5" w:rsidP="002208A5">
            <w:pPr>
              <w:pStyle w:val="a3"/>
              <w:ind w:left="0"/>
              <w:rPr>
                <w:rFonts w:ascii="Times New Roman" w:hAnsi="Times New Roman" w:cs="Times New Roman"/>
                <w:sz w:val="24"/>
                <w:szCs w:val="24"/>
              </w:rPr>
            </w:pPr>
            <w:r w:rsidRPr="007C0747">
              <w:rPr>
                <w:rFonts w:ascii="Times New Roman" w:hAnsi="Times New Roman" w:cs="Times New Roman"/>
                <w:sz w:val="24"/>
                <w:szCs w:val="24"/>
              </w:rPr>
              <w:t>-9%</w:t>
            </w:r>
          </w:p>
        </w:tc>
      </w:tr>
      <w:tr w:rsidR="002208A5" w:rsidRPr="00967209" w:rsidTr="001248FB">
        <w:trPr>
          <w:trHeight w:val="360"/>
          <w:jc w:val="center"/>
        </w:trPr>
        <w:tc>
          <w:tcPr>
            <w:tcW w:w="6663" w:type="dxa"/>
            <w:gridSpan w:val="2"/>
            <w:vAlign w:val="center"/>
          </w:tcPr>
          <w:p w:rsidR="002208A5" w:rsidRPr="00967209" w:rsidRDefault="002208A5" w:rsidP="002208A5">
            <w:pPr>
              <w:pStyle w:val="a3"/>
              <w:ind w:left="0"/>
              <w:rPr>
                <w:rFonts w:ascii="Times New Roman" w:hAnsi="Times New Roman" w:cs="Times New Roman"/>
                <w:b/>
                <w:sz w:val="24"/>
                <w:szCs w:val="24"/>
              </w:rPr>
            </w:pPr>
            <w:proofErr w:type="spellStart"/>
            <w:r w:rsidRPr="00967209">
              <w:rPr>
                <w:rFonts w:ascii="Times New Roman" w:hAnsi="Times New Roman" w:cs="Times New Roman"/>
                <w:b/>
                <w:sz w:val="24"/>
                <w:szCs w:val="24"/>
              </w:rPr>
              <w:t>Total</w:t>
            </w:r>
            <w:proofErr w:type="spellEnd"/>
          </w:p>
        </w:tc>
        <w:tc>
          <w:tcPr>
            <w:tcW w:w="1086" w:type="dxa"/>
            <w:vAlign w:val="center"/>
          </w:tcPr>
          <w:p w:rsidR="002208A5" w:rsidRPr="00967209" w:rsidRDefault="002208A5" w:rsidP="002208A5">
            <w:pPr>
              <w:pStyle w:val="a3"/>
              <w:ind w:left="0"/>
              <w:rPr>
                <w:rFonts w:ascii="Times New Roman" w:hAnsi="Times New Roman" w:cs="Times New Roman"/>
                <w:b/>
                <w:sz w:val="24"/>
                <w:szCs w:val="24"/>
              </w:rPr>
            </w:pPr>
            <w:r w:rsidRPr="00967209">
              <w:rPr>
                <w:rFonts w:ascii="Times New Roman" w:hAnsi="Times New Roman" w:cs="Times New Roman"/>
                <w:b/>
                <w:sz w:val="24"/>
                <w:szCs w:val="24"/>
              </w:rPr>
              <w:t>3 261,6</w:t>
            </w:r>
          </w:p>
        </w:tc>
        <w:tc>
          <w:tcPr>
            <w:tcW w:w="1087" w:type="dxa"/>
            <w:vAlign w:val="center"/>
          </w:tcPr>
          <w:p w:rsidR="002208A5" w:rsidRPr="007C0747" w:rsidRDefault="002208A5" w:rsidP="002208A5">
            <w:pPr>
              <w:pStyle w:val="a3"/>
              <w:ind w:left="0"/>
              <w:rPr>
                <w:rFonts w:ascii="Times New Roman" w:hAnsi="Times New Roman" w:cs="Times New Roman"/>
                <w:b/>
                <w:sz w:val="24"/>
                <w:szCs w:val="24"/>
              </w:rPr>
            </w:pPr>
            <w:r w:rsidRPr="007C0747">
              <w:rPr>
                <w:rFonts w:ascii="Times New Roman" w:hAnsi="Times New Roman" w:cs="Times New Roman"/>
                <w:b/>
                <w:sz w:val="24"/>
                <w:szCs w:val="24"/>
              </w:rPr>
              <w:t>9 194,1</w:t>
            </w:r>
          </w:p>
        </w:tc>
        <w:tc>
          <w:tcPr>
            <w:tcW w:w="1087" w:type="dxa"/>
            <w:vAlign w:val="center"/>
          </w:tcPr>
          <w:p w:rsidR="002208A5" w:rsidRPr="007C0747" w:rsidRDefault="002208A5" w:rsidP="002208A5">
            <w:pPr>
              <w:pStyle w:val="a3"/>
              <w:ind w:left="0"/>
              <w:rPr>
                <w:rFonts w:ascii="Times New Roman" w:hAnsi="Times New Roman" w:cs="Times New Roman"/>
                <w:b/>
                <w:sz w:val="24"/>
                <w:szCs w:val="24"/>
              </w:rPr>
            </w:pPr>
            <w:r w:rsidRPr="007C0747">
              <w:rPr>
                <w:rFonts w:ascii="Times New Roman" w:hAnsi="Times New Roman" w:cs="Times New Roman"/>
                <w:b/>
                <w:sz w:val="24"/>
                <w:szCs w:val="24"/>
              </w:rPr>
              <w:t>9 316,5</w:t>
            </w:r>
          </w:p>
        </w:tc>
      </w:tr>
    </w:tbl>
    <w:p w:rsidR="00E56657" w:rsidRPr="00967209" w:rsidRDefault="00E56657" w:rsidP="00512A3A">
      <w:pPr>
        <w:spacing w:after="0" w:line="240" w:lineRule="auto"/>
        <w:jc w:val="right"/>
        <w:rPr>
          <w:rFonts w:ascii="Times New Roman" w:hAnsi="Times New Roman" w:cs="Times New Roman"/>
          <w:i/>
          <w:sz w:val="28"/>
        </w:rPr>
      </w:pPr>
    </w:p>
    <w:p w:rsidR="00512A3A" w:rsidRPr="00967209" w:rsidRDefault="00512A3A" w:rsidP="00512A3A">
      <w:pPr>
        <w:rPr>
          <w:rFonts w:ascii="Times New Roman" w:hAnsi="Times New Roman" w:cs="Times New Roman"/>
        </w:rPr>
      </w:pPr>
    </w:p>
    <w:p w:rsidR="003B36BC" w:rsidRDefault="00A32670"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5" w:name="_Toc34079816"/>
      <w:proofErr w:type="spellStart"/>
      <w:r w:rsidRPr="00967209">
        <w:rPr>
          <w:rFonts w:ascii="Times New Roman" w:hAnsi="Times New Roman" w:cs="Times New Roman"/>
          <w:b/>
          <w:color w:val="auto"/>
        </w:rPr>
        <w:lastRenderedPageBreak/>
        <w:t>Coal</w:t>
      </w:r>
      <w:bookmarkEnd w:id="15"/>
      <w:proofErr w:type="spellEnd"/>
    </w:p>
    <w:p w:rsidR="00EC1ADE" w:rsidRPr="00EC1ADE" w:rsidRDefault="00EC1ADE" w:rsidP="00EC1ADE">
      <w:pPr>
        <w:pStyle w:val="1"/>
        <w:spacing w:before="0" w:line="240" w:lineRule="auto"/>
        <w:jc w:val="center"/>
        <w:rPr>
          <w:rFonts w:ascii="Times New Roman" w:hAnsi="Times New Roman" w:cs="Times New Roman"/>
          <w:i/>
          <w:color w:val="auto"/>
          <w:sz w:val="28"/>
        </w:rPr>
      </w:pPr>
      <w:proofErr w:type="spellStart"/>
      <w:r w:rsidRPr="00EC1ADE">
        <w:rPr>
          <w:rFonts w:ascii="Times New Roman" w:hAnsi="Times New Roman" w:cs="Times New Roman"/>
          <w:i/>
          <w:color w:val="auto"/>
          <w:sz w:val="28"/>
        </w:rPr>
        <w:t>Steam</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coal</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production</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in</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Kazakhstan</w:t>
      </w:r>
      <w:proofErr w:type="spellEnd"/>
    </w:p>
    <w:p w:rsidR="00EC1ADE" w:rsidRDefault="00EC1ADE" w:rsidP="00EC1ADE">
      <w:pPr>
        <w:ind w:firstLine="709"/>
        <w:rPr>
          <w:rFonts w:ascii="Times New Roman" w:hAnsi="Times New Roman" w:cs="Times New Roman"/>
          <w:sz w:val="28"/>
          <w:szCs w:val="28"/>
          <w:lang w:val="en-US"/>
        </w:rPr>
      </w:pPr>
      <w:r w:rsidRPr="00EC1ADE">
        <w:rPr>
          <w:rFonts w:ascii="Times New Roman" w:hAnsi="Times New Roman" w:cs="Times New Roman"/>
          <w:sz w:val="28"/>
          <w:szCs w:val="28"/>
          <w:lang w:val="en-US"/>
        </w:rPr>
        <w:t xml:space="preserve">Kazakhstan produced </w:t>
      </w:r>
      <w:r w:rsidR="002208A5">
        <w:rPr>
          <w:rFonts w:ascii="Times New Roman" w:hAnsi="Times New Roman" w:cs="Times New Roman"/>
          <w:sz w:val="28"/>
          <w:szCs w:val="28"/>
          <w:lang w:val="en-US"/>
        </w:rPr>
        <w:t>28.1</w:t>
      </w:r>
      <w:r w:rsidRPr="00EC1ADE">
        <w:rPr>
          <w:rFonts w:ascii="Times New Roman" w:hAnsi="Times New Roman" w:cs="Times New Roman"/>
          <w:sz w:val="28"/>
          <w:szCs w:val="28"/>
          <w:lang w:val="en-US"/>
        </w:rPr>
        <w:t xml:space="preserve"> million tons of hard coal in January-</w:t>
      </w:r>
      <w:r w:rsidR="002208A5">
        <w:rPr>
          <w:rFonts w:ascii="Times New Roman" w:hAnsi="Times New Roman" w:cs="Times New Roman"/>
          <w:sz w:val="28"/>
          <w:szCs w:val="28"/>
          <w:lang w:val="en-US"/>
        </w:rPr>
        <w:t>March</w:t>
      </w:r>
      <w:r w:rsidRPr="00EC1ADE">
        <w:rPr>
          <w:rFonts w:ascii="Times New Roman" w:hAnsi="Times New Roman" w:cs="Times New Roman"/>
          <w:sz w:val="28"/>
          <w:szCs w:val="28"/>
          <w:lang w:val="en-US"/>
        </w:rPr>
        <w:t xml:space="preserve"> 2020, </w:t>
      </w:r>
      <w:r w:rsidR="002208A5">
        <w:rPr>
          <w:rFonts w:ascii="Times New Roman" w:hAnsi="Times New Roman" w:cs="Times New Roman"/>
          <w:sz w:val="28"/>
          <w:szCs w:val="28"/>
          <w:lang w:val="en-US"/>
        </w:rPr>
        <w:t>which is 2</w:t>
      </w:r>
      <w:r w:rsidRPr="00EC1ADE">
        <w:rPr>
          <w:rFonts w:ascii="Times New Roman" w:hAnsi="Times New Roman" w:cs="Times New Roman"/>
          <w:sz w:val="28"/>
          <w:szCs w:val="28"/>
          <w:lang w:val="en-US"/>
        </w:rPr>
        <w:t>% less than in the same period of 2019 (</w:t>
      </w:r>
      <w:r w:rsidR="002208A5">
        <w:rPr>
          <w:rFonts w:ascii="Times New Roman" w:hAnsi="Times New Roman" w:cs="Times New Roman"/>
          <w:sz w:val="28"/>
          <w:szCs w:val="28"/>
          <w:lang w:val="en-US"/>
        </w:rPr>
        <w:t>28.7</w:t>
      </w:r>
      <w:r w:rsidRPr="00EC1ADE">
        <w:rPr>
          <w:rFonts w:ascii="Times New Roman" w:hAnsi="Times New Roman" w:cs="Times New Roman"/>
          <w:sz w:val="28"/>
          <w:szCs w:val="28"/>
          <w:lang w:val="en-US"/>
        </w:rPr>
        <w:t xml:space="preserve"> million tons), according to the Committee on Statistics of the Ministry of Energy of the Republic of Kazakhstan.</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EC1ADE" w:rsidRPr="002208A5" w:rsidTr="002208A5">
        <w:trPr>
          <w:trHeight w:val="406"/>
        </w:trPr>
        <w:tc>
          <w:tcPr>
            <w:tcW w:w="566"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2208A5">
              <w:rPr>
                <w:rFonts w:ascii="Times New Roman" w:hAnsi="Times New Roman" w:cs="Times New Roman"/>
                <w:b/>
                <w:sz w:val="24"/>
                <w:szCs w:val="24"/>
                <w:lang w:val="en-US"/>
              </w:rPr>
              <w:t xml:space="preserve">№ </w:t>
            </w:r>
          </w:p>
        </w:tc>
        <w:tc>
          <w:tcPr>
            <w:tcW w:w="3685" w:type="dxa"/>
            <w:vMerge w:val="restart"/>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Oblast</w:t>
            </w:r>
          </w:p>
        </w:tc>
        <w:tc>
          <w:tcPr>
            <w:tcW w:w="3876" w:type="dxa"/>
            <w:gridSpan w:val="2"/>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eastAsia="Times New Roman" w:hAnsi="Times New Roman" w:cs="Times New Roman"/>
                <w:b/>
                <w:bCs/>
                <w:color w:val="000000"/>
                <w:lang w:val="en-US" w:eastAsia="ru-RU"/>
              </w:rPr>
              <w:t>January-</w:t>
            </w:r>
            <w:r w:rsidR="002208A5">
              <w:rPr>
                <w:rFonts w:ascii="Times New Roman" w:eastAsia="Times New Roman" w:hAnsi="Times New Roman" w:cs="Times New Roman"/>
                <w:b/>
                <w:bCs/>
                <w:color w:val="000000"/>
                <w:lang w:val="en-US" w:eastAsia="ru-RU"/>
              </w:rPr>
              <w:t>March</w:t>
            </w:r>
          </w:p>
        </w:tc>
        <w:tc>
          <w:tcPr>
            <w:tcW w:w="1938"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543C7D">
              <w:rPr>
                <w:rFonts w:ascii="Times New Roman" w:hAnsi="Times New Roman" w:cs="Times New Roman"/>
                <w:b/>
                <w:sz w:val="24"/>
                <w:szCs w:val="24"/>
              </w:rPr>
              <w:t>Δ</w:t>
            </w:r>
            <w:r w:rsidRPr="002208A5">
              <w:rPr>
                <w:rFonts w:ascii="Times New Roman" w:hAnsi="Times New Roman" w:cs="Times New Roman"/>
                <w:b/>
                <w:sz w:val="24"/>
                <w:szCs w:val="24"/>
                <w:lang w:val="en-US"/>
              </w:rPr>
              <w:t>, %</w:t>
            </w:r>
          </w:p>
        </w:tc>
      </w:tr>
      <w:tr w:rsidR="00EC1ADE" w:rsidRPr="002208A5" w:rsidTr="002208A5">
        <w:trPr>
          <w:trHeight w:val="355"/>
        </w:trPr>
        <w:tc>
          <w:tcPr>
            <w:tcW w:w="566"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3685"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2019 </w:t>
            </w: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2020 </w:t>
            </w:r>
          </w:p>
        </w:tc>
        <w:tc>
          <w:tcPr>
            <w:tcW w:w="1938" w:type="dxa"/>
            <w:vMerge/>
            <w:shd w:val="clear" w:color="auto" w:fill="auto"/>
            <w:vAlign w:val="center"/>
          </w:tcPr>
          <w:p w:rsidR="00EC1ADE" w:rsidRPr="002208A5" w:rsidRDefault="00EC1ADE" w:rsidP="002208A5">
            <w:pPr>
              <w:pStyle w:val="a3"/>
              <w:ind w:left="0"/>
              <w:jc w:val="center"/>
              <w:rPr>
                <w:rFonts w:ascii="Times New Roman" w:hAnsi="Times New Roman" w:cs="Times New Roman"/>
                <w:sz w:val="24"/>
                <w:szCs w:val="24"/>
                <w:lang w:val="en-US"/>
              </w:rPr>
            </w:pPr>
          </w:p>
        </w:tc>
      </w:tr>
      <w:tr w:rsidR="002208A5" w:rsidRPr="002208A5" w:rsidTr="002208A5">
        <w:trPr>
          <w:trHeight w:val="333"/>
        </w:trPr>
        <w:tc>
          <w:tcPr>
            <w:tcW w:w="566" w:type="dxa"/>
            <w:vAlign w:val="center"/>
          </w:tcPr>
          <w:p w:rsidR="002208A5" w:rsidRPr="002208A5" w:rsidRDefault="002208A5" w:rsidP="002208A5">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t>1</w:t>
            </w:r>
          </w:p>
        </w:tc>
        <w:tc>
          <w:tcPr>
            <w:tcW w:w="3685" w:type="dxa"/>
            <w:vAlign w:val="center"/>
          </w:tcPr>
          <w:p w:rsidR="002208A5" w:rsidRPr="00EC1ADE" w:rsidRDefault="002208A5" w:rsidP="002208A5">
            <w:pPr>
              <w:pStyle w:val="a3"/>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Pavlodarskaya</w:t>
            </w:r>
            <w:proofErr w:type="spellEnd"/>
          </w:p>
        </w:tc>
        <w:tc>
          <w:tcPr>
            <w:tcW w:w="1938" w:type="dxa"/>
          </w:tcPr>
          <w:p w:rsidR="002208A5" w:rsidRPr="00F84161" w:rsidRDefault="002208A5" w:rsidP="002208A5">
            <w:pPr>
              <w:pStyle w:val="a3"/>
              <w:ind w:left="0"/>
              <w:jc w:val="center"/>
              <w:rPr>
                <w:rFonts w:ascii="Times New Roman" w:hAnsi="Times New Roman" w:cs="Times New Roman"/>
                <w:sz w:val="24"/>
                <w:szCs w:val="24"/>
              </w:rPr>
            </w:pPr>
            <w:r w:rsidRPr="00F84161">
              <w:rPr>
                <w:rFonts w:ascii="Times New Roman" w:hAnsi="Times New Roman" w:cs="Times New Roman"/>
                <w:sz w:val="24"/>
                <w:szCs w:val="24"/>
              </w:rPr>
              <w:t xml:space="preserve">   18 848,4</w:t>
            </w:r>
          </w:p>
        </w:tc>
        <w:tc>
          <w:tcPr>
            <w:tcW w:w="1938" w:type="dxa"/>
          </w:tcPr>
          <w:p w:rsidR="002208A5" w:rsidRPr="00F84161" w:rsidRDefault="002208A5" w:rsidP="002208A5">
            <w:pPr>
              <w:pStyle w:val="a3"/>
              <w:ind w:left="0"/>
              <w:jc w:val="center"/>
              <w:rPr>
                <w:rFonts w:ascii="Times New Roman" w:hAnsi="Times New Roman" w:cs="Times New Roman"/>
                <w:sz w:val="24"/>
                <w:szCs w:val="24"/>
              </w:rPr>
            </w:pPr>
            <w:r w:rsidRPr="00F84161">
              <w:rPr>
                <w:rFonts w:ascii="Times New Roman" w:hAnsi="Times New Roman" w:cs="Times New Roman"/>
                <w:sz w:val="24"/>
                <w:szCs w:val="24"/>
              </w:rPr>
              <w:t xml:space="preserve">   18 439,2</w:t>
            </w:r>
          </w:p>
        </w:tc>
        <w:tc>
          <w:tcPr>
            <w:tcW w:w="1938" w:type="dxa"/>
          </w:tcPr>
          <w:p w:rsidR="002208A5" w:rsidRPr="00F84161" w:rsidRDefault="002208A5" w:rsidP="002208A5">
            <w:pPr>
              <w:pStyle w:val="a3"/>
              <w:ind w:left="0"/>
              <w:jc w:val="center"/>
              <w:rPr>
                <w:rFonts w:ascii="Times New Roman" w:hAnsi="Times New Roman" w:cs="Times New Roman"/>
                <w:sz w:val="24"/>
                <w:szCs w:val="24"/>
              </w:rPr>
            </w:pPr>
            <w:r w:rsidRPr="00F84161">
              <w:rPr>
                <w:rFonts w:ascii="Times New Roman" w:hAnsi="Times New Roman" w:cs="Times New Roman"/>
                <w:sz w:val="24"/>
                <w:szCs w:val="24"/>
              </w:rPr>
              <w:t>98%</w:t>
            </w:r>
          </w:p>
        </w:tc>
      </w:tr>
      <w:tr w:rsidR="002208A5" w:rsidRPr="00543C7D" w:rsidTr="002208A5">
        <w:trPr>
          <w:trHeight w:val="333"/>
        </w:trPr>
        <w:tc>
          <w:tcPr>
            <w:tcW w:w="566" w:type="dxa"/>
            <w:vAlign w:val="center"/>
          </w:tcPr>
          <w:p w:rsidR="002208A5" w:rsidRPr="002208A5" w:rsidRDefault="002208A5" w:rsidP="002208A5">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t>2</w:t>
            </w:r>
          </w:p>
        </w:tc>
        <w:tc>
          <w:tcPr>
            <w:tcW w:w="3685" w:type="dxa"/>
            <w:vAlign w:val="center"/>
          </w:tcPr>
          <w:p w:rsidR="002208A5" w:rsidRPr="00EC1ADE" w:rsidRDefault="002208A5" w:rsidP="002208A5">
            <w:pPr>
              <w:pStyle w:val="a3"/>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Karagandinskaya</w:t>
            </w:r>
            <w:proofErr w:type="spellEnd"/>
          </w:p>
        </w:tc>
        <w:tc>
          <w:tcPr>
            <w:tcW w:w="1938" w:type="dxa"/>
            <w:vAlign w:val="bottom"/>
          </w:tcPr>
          <w:p w:rsidR="002208A5" w:rsidRPr="00F84161" w:rsidRDefault="002208A5" w:rsidP="002208A5">
            <w:pPr>
              <w:pStyle w:val="a3"/>
              <w:ind w:left="0"/>
              <w:jc w:val="center"/>
              <w:rPr>
                <w:rFonts w:ascii="Times New Roman" w:hAnsi="Times New Roman" w:cs="Times New Roman"/>
                <w:sz w:val="24"/>
                <w:szCs w:val="24"/>
              </w:rPr>
            </w:pPr>
            <w:r w:rsidRPr="00F84161">
              <w:rPr>
                <w:rFonts w:ascii="Times New Roman" w:hAnsi="Times New Roman" w:cs="Times New Roman"/>
                <w:sz w:val="24"/>
                <w:szCs w:val="24"/>
              </w:rPr>
              <w:t xml:space="preserve">   7 885,2</w:t>
            </w:r>
          </w:p>
        </w:tc>
        <w:tc>
          <w:tcPr>
            <w:tcW w:w="1938" w:type="dxa"/>
            <w:vAlign w:val="bottom"/>
          </w:tcPr>
          <w:p w:rsidR="002208A5" w:rsidRPr="00F84161" w:rsidRDefault="002208A5" w:rsidP="002208A5">
            <w:pPr>
              <w:pStyle w:val="a3"/>
              <w:ind w:left="0"/>
              <w:jc w:val="center"/>
              <w:rPr>
                <w:rFonts w:ascii="Times New Roman" w:hAnsi="Times New Roman" w:cs="Times New Roman"/>
                <w:sz w:val="24"/>
                <w:szCs w:val="24"/>
              </w:rPr>
            </w:pPr>
            <w:r w:rsidRPr="00F84161">
              <w:rPr>
                <w:rFonts w:ascii="Times New Roman" w:hAnsi="Times New Roman" w:cs="Times New Roman"/>
                <w:sz w:val="24"/>
                <w:szCs w:val="24"/>
              </w:rPr>
              <w:t xml:space="preserve">   7 977,3</w:t>
            </w:r>
          </w:p>
        </w:tc>
        <w:tc>
          <w:tcPr>
            <w:tcW w:w="1938" w:type="dxa"/>
            <w:vAlign w:val="center"/>
          </w:tcPr>
          <w:p w:rsidR="002208A5" w:rsidRPr="00F84161" w:rsidRDefault="002208A5" w:rsidP="002208A5">
            <w:pPr>
              <w:pStyle w:val="a3"/>
              <w:ind w:left="0"/>
              <w:jc w:val="center"/>
              <w:rPr>
                <w:rFonts w:ascii="Times New Roman" w:hAnsi="Times New Roman" w:cs="Times New Roman"/>
                <w:sz w:val="24"/>
                <w:szCs w:val="24"/>
              </w:rPr>
            </w:pPr>
            <w:r w:rsidRPr="00F84161">
              <w:rPr>
                <w:rFonts w:ascii="Times New Roman" w:hAnsi="Times New Roman" w:cs="Times New Roman"/>
                <w:sz w:val="24"/>
                <w:szCs w:val="24"/>
              </w:rPr>
              <w:t>101%</w:t>
            </w:r>
          </w:p>
        </w:tc>
      </w:tr>
      <w:tr w:rsidR="002208A5" w:rsidRPr="00543C7D" w:rsidTr="002208A5">
        <w:trPr>
          <w:trHeight w:val="333"/>
        </w:trPr>
        <w:tc>
          <w:tcPr>
            <w:tcW w:w="566" w:type="dxa"/>
            <w:vAlign w:val="center"/>
          </w:tcPr>
          <w:p w:rsidR="002208A5" w:rsidRPr="00543C7D" w:rsidRDefault="002208A5" w:rsidP="002208A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c>
          <w:tcPr>
            <w:tcW w:w="3685" w:type="dxa"/>
            <w:vAlign w:val="center"/>
          </w:tcPr>
          <w:p w:rsidR="002208A5" w:rsidRPr="00EC1ADE" w:rsidRDefault="002208A5" w:rsidP="002208A5">
            <w:pPr>
              <w:pStyle w:val="a3"/>
              <w:ind w:left="0"/>
              <w:rPr>
                <w:rFonts w:ascii="Times New Roman" w:hAnsi="Times New Roman" w:cs="Times New Roman"/>
                <w:sz w:val="24"/>
                <w:szCs w:val="24"/>
                <w:lang w:val="en-US"/>
              </w:rPr>
            </w:pPr>
            <w:r>
              <w:rPr>
                <w:rFonts w:ascii="Times New Roman" w:hAnsi="Times New Roman" w:cs="Times New Roman"/>
                <w:sz w:val="24"/>
                <w:szCs w:val="24"/>
                <w:lang w:val="en-US"/>
              </w:rPr>
              <w:t>East Kazakhstan</w:t>
            </w:r>
          </w:p>
        </w:tc>
        <w:tc>
          <w:tcPr>
            <w:tcW w:w="1938" w:type="dxa"/>
            <w:vAlign w:val="bottom"/>
          </w:tcPr>
          <w:p w:rsidR="002208A5" w:rsidRPr="00F84161" w:rsidRDefault="002208A5" w:rsidP="002208A5">
            <w:pPr>
              <w:pStyle w:val="a3"/>
              <w:ind w:left="0"/>
              <w:jc w:val="center"/>
              <w:rPr>
                <w:rFonts w:ascii="Times New Roman" w:hAnsi="Times New Roman" w:cs="Times New Roman"/>
                <w:sz w:val="24"/>
                <w:szCs w:val="24"/>
              </w:rPr>
            </w:pPr>
            <w:r w:rsidRPr="00F84161">
              <w:rPr>
                <w:rFonts w:ascii="Times New Roman" w:hAnsi="Times New Roman" w:cs="Times New Roman"/>
                <w:sz w:val="24"/>
                <w:szCs w:val="24"/>
              </w:rPr>
              <w:t xml:space="preserve">   1 908,3</w:t>
            </w:r>
          </w:p>
        </w:tc>
        <w:tc>
          <w:tcPr>
            <w:tcW w:w="1938" w:type="dxa"/>
            <w:vAlign w:val="bottom"/>
          </w:tcPr>
          <w:p w:rsidR="002208A5" w:rsidRPr="00F84161" w:rsidRDefault="002208A5" w:rsidP="002208A5">
            <w:pPr>
              <w:pStyle w:val="a3"/>
              <w:ind w:left="0"/>
              <w:jc w:val="center"/>
              <w:rPr>
                <w:rFonts w:ascii="Times New Roman" w:hAnsi="Times New Roman" w:cs="Times New Roman"/>
                <w:sz w:val="24"/>
                <w:szCs w:val="24"/>
              </w:rPr>
            </w:pPr>
            <w:r w:rsidRPr="00F84161">
              <w:rPr>
                <w:rFonts w:ascii="Times New Roman" w:hAnsi="Times New Roman" w:cs="Times New Roman"/>
                <w:sz w:val="24"/>
                <w:szCs w:val="24"/>
              </w:rPr>
              <w:t xml:space="preserve">   1 675,7</w:t>
            </w:r>
          </w:p>
        </w:tc>
        <w:tc>
          <w:tcPr>
            <w:tcW w:w="1938" w:type="dxa"/>
          </w:tcPr>
          <w:p w:rsidR="002208A5" w:rsidRPr="00F84161" w:rsidRDefault="002208A5" w:rsidP="002208A5">
            <w:pPr>
              <w:pStyle w:val="a3"/>
              <w:ind w:left="0"/>
              <w:jc w:val="center"/>
              <w:rPr>
                <w:rFonts w:ascii="Times New Roman" w:hAnsi="Times New Roman" w:cs="Times New Roman"/>
                <w:sz w:val="24"/>
                <w:szCs w:val="24"/>
              </w:rPr>
            </w:pPr>
            <w:r w:rsidRPr="00F84161">
              <w:rPr>
                <w:rFonts w:ascii="Times New Roman" w:hAnsi="Times New Roman" w:cs="Times New Roman"/>
                <w:sz w:val="24"/>
                <w:szCs w:val="24"/>
              </w:rPr>
              <w:t>88%</w:t>
            </w:r>
          </w:p>
        </w:tc>
      </w:tr>
      <w:tr w:rsidR="002208A5" w:rsidRPr="00543C7D" w:rsidTr="002208A5">
        <w:trPr>
          <w:trHeight w:val="333"/>
        </w:trPr>
        <w:tc>
          <w:tcPr>
            <w:tcW w:w="566" w:type="dxa"/>
            <w:vAlign w:val="center"/>
          </w:tcPr>
          <w:p w:rsidR="002208A5" w:rsidRPr="00543C7D" w:rsidRDefault="002208A5" w:rsidP="002208A5">
            <w:pPr>
              <w:pStyle w:val="a3"/>
              <w:ind w:left="0"/>
              <w:jc w:val="center"/>
              <w:rPr>
                <w:rFonts w:ascii="Times New Roman" w:hAnsi="Times New Roman" w:cs="Times New Roman"/>
                <w:sz w:val="24"/>
                <w:szCs w:val="24"/>
              </w:rPr>
            </w:pPr>
          </w:p>
        </w:tc>
        <w:tc>
          <w:tcPr>
            <w:tcW w:w="3685" w:type="dxa"/>
            <w:vAlign w:val="center"/>
          </w:tcPr>
          <w:p w:rsidR="002208A5" w:rsidRPr="00EC1ADE" w:rsidRDefault="002208A5" w:rsidP="002208A5">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in </w:t>
            </w:r>
            <w:proofErr w:type="spellStart"/>
            <w:r>
              <w:rPr>
                <w:rFonts w:ascii="Times New Roman" w:hAnsi="Times New Roman" w:cs="Times New Roman"/>
                <w:b/>
                <w:sz w:val="24"/>
                <w:szCs w:val="24"/>
                <w:lang w:val="en-US"/>
              </w:rPr>
              <w:t>RoK</w:t>
            </w:r>
            <w:proofErr w:type="spellEnd"/>
          </w:p>
        </w:tc>
        <w:tc>
          <w:tcPr>
            <w:tcW w:w="1938" w:type="dxa"/>
          </w:tcPr>
          <w:p w:rsidR="002208A5" w:rsidRPr="00F84161" w:rsidRDefault="002208A5" w:rsidP="002208A5">
            <w:pPr>
              <w:pStyle w:val="a3"/>
              <w:ind w:left="0"/>
              <w:jc w:val="center"/>
              <w:rPr>
                <w:rFonts w:ascii="Times New Roman" w:hAnsi="Times New Roman" w:cs="Times New Roman"/>
                <w:b/>
                <w:sz w:val="24"/>
                <w:szCs w:val="24"/>
              </w:rPr>
            </w:pPr>
            <w:r w:rsidRPr="00F84161">
              <w:rPr>
                <w:rFonts w:ascii="Times New Roman" w:hAnsi="Times New Roman" w:cs="Times New Roman"/>
                <w:b/>
                <w:sz w:val="24"/>
                <w:szCs w:val="24"/>
              </w:rPr>
              <w:t>28 739,4</w:t>
            </w:r>
          </w:p>
        </w:tc>
        <w:tc>
          <w:tcPr>
            <w:tcW w:w="1938" w:type="dxa"/>
          </w:tcPr>
          <w:p w:rsidR="002208A5" w:rsidRPr="00F84161" w:rsidRDefault="002208A5" w:rsidP="002208A5">
            <w:pPr>
              <w:pStyle w:val="a3"/>
              <w:ind w:left="0"/>
              <w:jc w:val="center"/>
              <w:rPr>
                <w:rFonts w:ascii="Times New Roman" w:hAnsi="Times New Roman" w:cs="Times New Roman"/>
                <w:b/>
                <w:sz w:val="24"/>
                <w:szCs w:val="24"/>
              </w:rPr>
            </w:pPr>
            <w:r w:rsidRPr="00F84161">
              <w:rPr>
                <w:rFonts w:ascii="Times New Roman" w:hAnsi="Times New Roman" w:cs="Times New Roman"/>
                <w:b/>
                <w:sz w:val="24"/>
                <w:szCs w:val="24"/>
              </w:rPr>
              <w:t>28 130</w:t>
            </w:r>
          </w:p>
        </w:tc>
        <w:tc>
          <w:tcPr>
            <w:tcW w:w="1938" w:type="dxa"/>
          </w:tcPr>
          <w:p w:rsidR="002208A5" w:rsidRPr="00F84161" w:rsidRDefault="002208A5" w:rsidP="002208A5">
            <w:pPr>
              <w:pStyle w:val="a3"/>
              <w:ind w:left="0"/>
              <w:jc w:val="center"/>
              <w:rPr>
                <w:rFonts w:ascii="Times New Roman" w:hAnsi="Times New Roman" w:cs="Times New Roman"/>
                <w:b/>
                <w:sz w:val="24"/>
                <w:szCs w:val="24"/>
              </w:rPr>
            </w:pPr>
            <w:r w:rsidRPr="00F84161">
              <w:rPr>
                <w:rFonts w:ascii="Times New Roman" w:hAnsi="Times New Roman" w:cs="Times New Roman"/>
                <w:b/>
                <w:sz w:val="24"/>
                <w:szCs w:val="24"/>
              </w:rPr>
              <w:t>98%</w:t>
            </w:r>
          </w:p>
        </w:tc>
      </w:tr>
    </w:tbl>
    <w:p w:rsidR="00BC7CB8" w:rsidRPr="00EC1ADE" w:rsidRDefault="00BC7CB8" w:rsidP="00EC1ADE">
      <w:pPr>
        <w:pStyle w:val="1"/>
        <w:spacing w:before="0" w:line="240" w:lineRule="auto"/>
        <w:rPr>
          <w:rFonts w:ascii="Times New Roman" w:hAnsi="Times New Roman" w:cs="Times New Roman"/>
          <w:i/>
          <w:color w:val="auto"/>
          <w:sz w:val="28"/>
          <w:lang w:val="en-US"/>
        </w:rPr>
      </w:pPr>
    </w:p>
    <w:p w:rsidR="00512A3A" w:rsidRPr="001E184B" w:rsidRDefault="00512A3A" w:rsidP="00512A3A">
      <w:pPr>
        <w:pStyle w:val="1"/>
        <w:spacing w:before="0" w:line="240" w:lineRule="auto"/>
        <w:jc w:val="center"/>
        <w:rPr>
          <w:rFonts w:ascii="Times New Roman" w:hAnsi="Times New Roman" w:cs="Times New Roman"/>
          <w:i/>
          <w:color w:val="auto"/>
          <w:sz w:val="28"/>
          <w:lang w:val="en-US"/>
        </w:rPr>
      </w:pPr>
      <w:bookmarkStart w:id="16" w:name="_Toc510196473"/>
      <w:bookmarkStart w:id="17" w:name="_Toc31296319"/>
      <w:bookmarkStart w:id="18" w:name="_Toc34079817"/>
      <w:r w:rsidRPr="001E184B">
        <w:rPr>
          <w:rFonts w:ascii="Times New Roman" w:hAnsi="Times New Roman" w:cs="Times New Roman"/>
          <w:i/>
          <w:color w:val="auto"/>
          <w:sz w:val="28"/>
          <w:lang w:val="en-US"/>
        </w:rPr>
        <w:t xml:space="preserve">Coal production </w:t>
      </w:r>
      <w:r w:rsidR="00806938">
        <w:rPr>
          <w:rFonts w:ascii="Times New Roman" w:hAnsi="Times New Roman" w:cs="Times New Roman"/>
          <w:i/>
          <w:color w:val="auto"/>
          <w:sz w:val="28"/>
          <w:lang w:val="en-US"/>
        </w:rPr>
        <w:t xml:space="preserve">by </w:t>
      </w:r>
      <w:proofErr w:type="spellStart"/>
      <w:r w:rsidRPr="001E184B">
        <w:rPr>
          <w:rFonts w:ascii="Times New Roman" w:hAnsi="Times New Roman" w:cs="Times New Roman"/>
          <w:i/>
          <w:color w:val="auto"/>
          <w:sz w:val="28"/>
          <w:lang w:val="en-US"/>
        </w:rPr>
        <w:t>Samruk</w:t>
      </w:r>
      <w:proofErr w:type="spellEnd"/>
      <w:r w:rsidRPr="001E184B">
        <w:rPr>
          <w:rFonts w:ascii="Times New Roman" w:hAnsi="Times New Roman" w:cs="Times New Roman"/>
          <w:i/>
          <w:color w:val="auto"/>
          <w:sz w:val="28"/>
          <w:lang w:val="en-US"/>
        </w:rPr>
        <w:t>-Energy JSC</w:t>
      </w:r>
      <w:bookmarkEnd w:id="16"/>
      <w:bookmarkEnd w:id="17"/>
      <w:bookmarkEnd w:id="18"/>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2208A5">
        <w:rPr>
          <w:rFonts w:ascii="Times New Roman" w:hAnsi="Times New Roman" w:cs="Times New Roman"/>
          <w:sz w:val="28"/>
          <w:szCs w:val="28"/>
          <w:lang w:val="en-US"/>
        </w:rPr>
        <w:t>March</w:t>
      </w:r>
      <w:r w:rsidRPr="001E184B">
        <w:rPr>
          <w:rFonts w:ascii="Times New Roman" w:hAnsi="Times New Roman" w:cs="Times New Roman"/>
          <w:sz w:val="28"/>
          <w:szCs w:val="28"/>
          <w:lang w:val="en-US"/>
        </w:rPr>
        <w:t xml:space="preserve"> 202</w:t>
      </w:r>
      <w:r w:rsidR="00806938">
        <w:rPr>
          <w:rFonts w:ascii="Times New Roman" w:hAnsi="Times New Roman" w:cs="Times New Roman"/>
          <w:sz w:val="28"/>
          <w:szCs w:val="28"/>
          <w:lang w:val="en-US"/>
        </w:rPr>
        <w:t xml:space="preserve">0, </w:t>
      </w:r>
      <w:proofErr w:type="spellStart"/>
      <w:r w:rsidR="00806938">
        <w:rPr>
          <w:rFonts w:ascii="Times New Roman" w:hAnsi="Times New Roman" w:cs="Times New Roman"/>
          <w:sz w:val="28"/>
          <w:szCs w:val="28"/>
          <w:lang w:val="en-US"/>
        </w:rPr>
        <w:t>Bogatyr</w:t>
      </w:r>
      <w:proofErr w:type="spellEnd"/>
      <w:r w:rsidR="00806938">
        <w:rPr>
          <w:rFonts w:ascii="Times New Roman" w:hAnsi="Times New Roman" w:cs="Times New Roman"/>
          <w:sz w:val="28"/>
          <w:szCs w:val="28"/>
          <w:lang w:val="en-US"/>
        </w:rPr>
        <w:t xml:space="preserve"> </w:t>
      </w:r>
      <w:proofErr w:type="spellStart"/>
      <w:r w:rsidR="00806938">
        <w:rPr>
          <w:rFonts w:ascii="Times New Roman" w:hAnsi="Times New Roman" w:cs="Times New Roman"/>
          <w:sz w:val="28"/>
          <w:szCs w:val="28"/>
          <w:lang w:val="en-US"/>
        </w:rPr>
        <w:t>Komir</w:t>
      </w:r>
      <w:proofErr w:type="spellEnd"/>
      <w:r w:rsidR="00806938">
        <w:rPr>
          <w:rFonts w:ascii="Times New Roman" w:hAnsi="Times New Roman" w:cs="Times New Roman"/>
          <w:sz w:val="28"/>
          <w:szCs w:val="28"/>
          <w:lang w:val="en-US"/>
        </w:rPr>
        <w:t xml:space="preserve"> LLP produced </w:t>
      </w:r>
      <w:r w:rsidR="002208A5">
        <w:rPr>
          <w:rFonts w:ascii="Times New Roman" w:hAnsi="Times New Roman" w:cs="Times New Roman"/>
          <w:sz w:val="28"/>
          <w:szCs w:val="28"/>
          <w:lang w:val="en-US"/>
        </w:rPr>
        <w:t>12369</w:t>
      </w:r>
      <w:r w:rsidRPr="001E184B">
        <w:rPr>
          <w:rFonts w:ascii="Times New Roman" w:hAnsi="Times New Roman" w:cs="Times New Roman"/>
          <w:sz w:val="28"/>
          <w:szCs w:val="28"/>
          <w:lang w:val="en-US"/>
        </w:rPr>
        <w:t xml:space="preserve"> 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Pr="001E184B">
        <w:rPr>
          <w:rFonts w:ascii="Times New Roman" w:hAnsi="Times New Roman" w:cs="Times New Roman"/>
          <w:sz w:val="28"/>
          <w:szCs w:val="28"/>
          <w:lang w:val="en-US"/>
        </w:rPr>
        <w:t xml:space="preserve">, which is </w:t>
      </w:r>
      <w:r w:rsidR="002208A5">
        <w:rPr>
          <w:rFonts w:ascii="Times New Roman" w:hAnsi="Times New Roman" w:cs="Times New Roman"/>
          <w:sz w:val="28"/>
          <w:szCs w:val="28"/>
          <w:lang w:val="en-US"/>
        </w:rPr>
        <w:t>0.4</w:t>
      </w:r>
      <w:r w:rsidRPr="001E184B">
        <w:rPr>
          <w:rFonts w:ascii="Times New Roman" w:hAnsi="Times New Roman" w:cs="Times New Roman"/>
          <w:sz w:val="28"/>
          <w:szCs w:val="28"/>
          <w:lang w:val="en-US"/>
        </w:rPr>
        <w:t xml:space="preserve">% less than in the </w:t>
      </w:r>
      <w:r w:rsidR="00806938">
        <w:rPr>
          <w:rFonts w:ascii="Times New Roman" w:hAnsi="Times New Roman" w:cs="Times New Roman"/>
          <w:sz w:val="28"/>
          <w:szCs w:val="28"/>
          <w:lang w:val="en-US"/>
        </w:rPr>
        <w:t>correspon</w:t>
      </w:r>
      <w:r w:rsidR="00EC1ADE">
        <w:rPr>
          <w:rFonts w:ascii="Times New Roman" w:hAnsi="Times New Roman" w:cs="Times New Roman"/>
          <w:sz w:val="28"/>
          <w:szCs w:val="28"/>
          <w:lang w:val="en-US"/>
        </w:rPr>
        <w:t>ding period of 201</w:t>
      </w:r>
      <w:r w:rsidR="002208A5">
        <w:rPr>
          <w:rFonts w:ascii="Times New Roman" w:hAnsi="Times New Roman" w:cs="Times New Roman"/>
          <w:sz w:val="28"/>
          <w:szCs w:val="28"/>
          <w:lang w:val="en-US"/>
        </w:rPr>
        <w:t>9</w:t>
      </w:r>
      <w:r w:rsidR="00EC1ADE">
        <w:rPr>
          <w:rFonts w:ascii="Times New Roman" w:hAnsi="Times New Roman" w:cs="Times New Roman"/>
          <w:sz w:val="28"/>
          <w:szCs w:val="28"/>
          <w:lang w:val="en-US"/>
        </w:rPr>
        <w:t xml:space="preserve"> (</w:t>
      </w:r>
      <w:r w:rsidR="002208A5">
        <w:rPr>
          <w:rFonts w:ascii="Times New Roman" w:hAnsi="Times New Roman" w:cs="Times New Roman"/>
          <w:sz w:val="28"/>
          <w:szCs w:val="28"/>
          <w:lang w:val="en-US"/>
        </w:rPr>
        <w:t>12414</w:t>
      </w:r>
      <w:r w:rsidR="00EC1ADE">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thousand tons).</w:t>
      </w: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p>
    <w:p w:rsidR="001248FB" w:rsidRPr="001E184B" w:rsidRDefault="00806938" w:rsidP="001248FB">
      <w:pPr>
        <w:pStyle w:val="1"/>
        <w:spacing w:before="0" w:line="240" w:lineRule="auto"/>
        <w:jc w:val="center"/>
        <w:rPr>
          <w:rFonts w:ascii="Times New Roman" w:hAnsi="Times New Roman" w:cs="Times New Roman"/>
          <w:i/>
          <w:color w:val="auto"/>
          <w:sz w:val="28"/>
          <w:lang w:val="en-US"/>
        </w:rPr>
      </w:pPr>
      <w:bookmarkStart w:id="19" w:name="_Toc510196474"/>
      <w:bookmarkStart w:id="20" w:name="_Toc34079818"/>
      <w:r>
        <w:rPr>
          <w:rFonts w:ascii="Times New Roman" w:hAnsi="Times New Roman" w:cs="Times New Roman"/>
          <w:i/>
          <w:color w:val="auto"/>
          <w:sz w:val="28"/>
          <w:lang w:val="en-US"/>
        </w:rPr>
        <w:t>C</w:t>
      </w:r>
      <w:r w:rsidRPr="001E184B">
        <w:rPr>
          <w:rFonts w:ascii="Times New Roman" w:hAnsi="Times New Roman" w:cs="Times New Roman"/>
          <w:i/>
          <w:color w:val="auto"/>
          <w:sz w:val="28"/>
          <w:lang w:val="en-US"/>
        </w:rPr>
        <w:t xml:space="preserve">oal sales </w:t>
      </w:r>
      <w:r>
        <w:rPr>
          <w:rFonts w:ascii="Times New Roman" w:hAnsi="Times New Roman" w:cs="Times New Roman"/>
          <w:i/>
          <w:color w:val="auto"/>
          <w:sz w:val="28"/>
          <w:lang w:val="en-US"/>
        </w:rPr>
        <w:t xml:space="preserve">by </w:t>
      </w:r>
      <w:proofErr w:type="spellStart"/>
      <w:r w:rsidR="001248FB" w:rsidRPr="001E184B">
        <w:rPr>
          <w:rFonts w:ascii="Times New Roman" w:hAnsi="Times New Roman" w:cs="Times New Roman"/>
          <w:i/>
          <w:color w:val="auto"/>
          <w:sz w:val="28"/>
          <w:lang w:val="en-US"/>
        </w:rPr>
        <w:t>Samruk</w:t>
      </w:r>
      <w:proofErr w:type="spellEnd"/>
      <w:r w:rsidR="001248FB" w:rsidRPr="001E184B">
        <w:rPr>
          <w:rFonts w:ascii="Times New Roman" w:hAnsi="Times New Roman" w:cs="Times New Roman"/>
          <w:i/>
          <w:color w:val="auto"/>
          <w:sz w:val="28"/>
          <w:lang w:val="en-US"/>
        </w:rPr>
        <w:t>-Energy JSC</w:t>
      </w:r>
      <w:bookmarkEnd w:id="19"/>
      <w:bookmarkEnd w:id="20"/>
    </w:p>
    <w:p w:rsidR="001248FB" w:rsidRPr="001E184B" w:rsidRDefault="00806938" w:rsidP="001248FB">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2208A5">
        <w:rPr>
          <w:rFonts w:ascii="Times New Roman" w:hAnsi="Times New Roman" w:cs="Times New Roman"/>
          <w:sz w:val="28"/>
          <w:szCs w:val="28"/>
          <w:lang w:val="en-US"/>
        </w:rPr>
        <w:t>March</w:t>
      </w:r>
      <w:r>
        <w:rPr>
          <w:rFonts w:ascii="Times New Roman" w:hAnsi="Times New Roman" w:cs="Times New Roman"/>
          <w:sz w:val="28"/>
          <w:szCs w:val="28"/>
          <w:lang w:val="en-US"/>
        </w:rPr>
        <w:t xml:space="preserve"> 2020, </w:t>
      </w:r>
      <w:r w:rsidR="00132C2F">
        <w:rPr>
          <w:rFonts w:ascii="Times New Roman" w:hAnsi="Times New Roman" w:cs="Times New Roman"/>
          <w:sz w:val="28"/>
          <w:szCs w:val="28"/>
          <w:lang w:val="en-US"/>
        </w:rPr>
        <w:t>12731</w:t>
      </w:r>
      <w:r w:rsidR="001248FB" w:rsidRPr="001E184B">
        <w:rPr>
          <w:rFonts w:ascii="Times New Roman" w:hAnsi="Times New Roman" w:cs="Times New Roman"/>
          <w:sz w:val="28"/>
          <w:szCs w:val="28"/>
          <w:lang w:val="en-US"/>
        </w:rPr>
        <w:t xml:space="preserve"> 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001248FB" w:rsidRPr="001E184B">
        <w:rPr>
          <w:rFonts w:ascii="Times New Roman" w:hAnsi="Times New Roman" w:cs="Times New Roman"/>
          <w:sz w:val="28"/>
          <w:szCs w:val="28"/>
          <w:lang w:val="en-US"/>
        </w:rPr>
        <w:t xml:space="preserve"> </w:t>
      </w:r>
      <w:proofErr w:type="gramStart"/>
      <w:r w:rsidR="001248FB" w:rsidRPr="001E184B">
        <w:rPr>
          <w:rFonts w:ascii="Times New Roman" w:hAnsi="Times New Roman" w:cs="Times New Roman"/>
          <w:sz w:val="28"/>
          <w:szCs w:val="28"/>
          <w:lang w:val="en-US"/>
        </w:rPr>
        <w:t>were sold</w:t>
      </w:r>
      <w:proofErr w:type="gramEnd"/>
      <w:r w:rsidR="001248FB" w:rsidRPr="001E184B">
        <w:rPr>
          <w:rFonts w:ascii="Times New Roman" w:hAnsi="Times New Roman" w:cs="Times New Roman"/>
          <w:sz w:val="28"/>
          <w:szCs w:val="28"/>
          <w:lang w:val="en-US"/>
        </w:rPr>
        <w:t>, including:</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 </w:t>
      </w:r>
      <w:r w:rsidR="00132C2F">
        <w:rPr>
          <w:rFonts w:ascii="Times New Roman" w:hAnsi="Times New Roman" w:cs="Times New Roman"/>
          <w:sz w:val="28"/>
          <w:szCs w:val="28"/>
          <w:lang w:val="en-US"/>
        </w:rPr>
        <w:t>9928</w:t>
      </w:r>
      <w:r w:rsidRPr="001E184B">
        <w:rPr>
          <w:rFonts w:ascii="Times New Roman" w:hAnsi="Times New Roman" w:cs="Times New Roman"/>
          <w:sz w:val="28"/>
          <w:szCs w:val="28"/>
          <w:lang w:val="en-US"/>
        </w:rPr>
        <w:t xml:space="preserve"> thousand tons </w:t>
      </w:r>
      <w:proofErr w:type="gramStart"/>
      <w:r w:rsidRPr="001E184B">
        <w:rPr>
          <w:rFonts w:ascii="Times New Roman" w:hAnsi="Times New Roman" w:cs="Times New Roman"/>
          <w:sz w:val="28"/>
          <w:szCs w:val="28"/>
          <w:lang w:val="en-US"/>
        </w:rPr>
        <w:t>were delivered</w:t>
      </w:r>
      <w:proofErr w:type="gramEnd"/>
      <w:r w:rsidRPr="001E184B">
        <w:rPr>
          <w:rFonts w:ascii="Times New Roman" w:hAnsi="Times New Roman" w:cs="Times New Roman"/>
          <w:sz w:val="28"/>
          <w:szCs w:val="28"/>
          <w:lang w:val="en-US"/>
        </w:rPr>
        <w:t xml:space="preserve"> to the domestic market of the Repu</w:t>
      </w:r>
      <w:r w:rsidR="00B47E62">
        <w:rPr>
          <w:rFonts w:ascii="Times New Roman" w:hAnsi="Times New Roman" w:cs="Times New Roman"/>
          <w:sz w:val="28"/>
          <w:szCs w:val="28"/>
          <w:lang w:val="en-US"/>
        </w:rPr>
        <w:t xml:space="preserve">blic of Kazakhstan, which is </w:t>
      </w:r>
      <w:r w:rsidR="00132C2F">
        <w:rPr>
          <w:rFonts w:ascii="Times New Roman" w:hAnsi="Times New Roman" w:cs="Times New Roman"/>
          <w:sz w:val="28"/>
          <w:szCs w:val="28"/>
          <w:lang w:val="en-US"/>
        </w:rPr>
        <w:t>1.1</w:t>
      </w:r>
      <w:r w:rsidRPr="001E184B">
        <w:rPr>
          <w:rFonts w:ascii="Times New Roman" w:hAnsi="Times New Roman" w:cs="Times New Roman"/>
          <w:sz w:val="28"/>
          <w:szCs w:val="28"/>
          <w:lang w:val="en-US"/>
        </w:rPr>
        <w:t>% less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132C2F">
        <w:rPr>
          <w:rFonts w:ascii="Times New Roman" w:hAnsi="Times New Roman" w:cs="Times New Roman"/>
          <w:sz w:val="28"/>
          <w:szCs w:val="28"/>
          <w:lang w:val="en-US"/>
        </w:rPr>
        <w:t>9824</w:t>
      </w:r>
      <w:r w:rsidRPr="001E184B">
        <w:rPr>
          <w:rFonts w:ascii="Times New Roman" w:hAnsi="Times New Roman" w:cs="Times New Roman"/>
          <w:sz w:val="28"/>
          <w:szCs w:val="28"/>
          <w:lang w:val="en-US"/>
        </w:rPr>
        <w:t xml:space="preserve"> 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 </w:t>
      </w:r>
      <w:proofErr w:type="gramStart"/>
      <w:r w:rsidRPr="001E184B">
        <w:rPr>
          <w:rFonts w:ascii="Times New Roman" w:hAnsi="Times New Roman" w:cs="Times New Roman"/>
          <w:sz w:val="28"/>
          <w:szCs w:val="28"/>
          <w:lang w:val="en-US"/>
        </w:rPr>
        <w:t>export</w:t>
      </w:r>
      <w:r w:rsidR="005D247C">
        <w:rPr>
          <w:rFonts w:ascii="Times New Roman" w:hAnsi="Times New Roman" w:cs="Times New Roman"/>
          <w:sz w:val="28"/>
          <w:szCs w:val="28"/>
          <w:lang w:val="en-US"/>
        </w:rPr>
        <w:t>ed</w:t>
      </w:r>
      <w:proofErr w:type="gramEnd"/>
      <w:r w:rsidR="005D247C">
        <w:rPr>
          <w:rFonts w:ascii="Times New Roman" w:hAnsi="Times New Roman" w:cs="Times New Roman"/>
          <w:sz w:val="28"/>
          <w:szCs w:val="28"/>
          <w:lang w:val="en-US"/>
        </w:rPr>
        <w:t xml:space="preserve"> to Russia</w:t>
      </w:r>
      <w:r w:rsidRPr="001E184B">
        <w:rPr>
          <w:rFonts w:ascii="Times New Roman" w:hAnsi="Times New Roman" w:cs="Times New Roman"/>
          <w:sz w:val="28"/>
          <w:szCs w:val="28"/>
          <w:lang w:val="en-US"/>
        </w:rPr>
        <w:t xml:space="preserve"> – </w:t>
      </w:r>
      <w:r w:rsidR="00132C2F">
        <w:rPr>
          <w:rFonts w:ascii="Times New Roman" w:hAnsi="Times New Roman" w:cs="Times New Roman"/>
          <w:sz w:val="28"/>
          <w:szCs w:val="28"/>
          <w:lang w:val="en-US"/>
        </w:rPr>
        <w:t>2443</w:t>
      </w:r>
      <w:r w:rsidRPr="001E184B">
        <w:rPr>
          <w:rFonts w:ascii="Times New Roman" w:hAnsi="Times New Roman" w:cs="Times New Roman"/>
          <w:sz w:val="28"/>
          <w:szCs w:val="28"/>
          <w:lang w:val="en-US"/>
        </w:rPr>
        <w:t xml:space="preserve"> million tons, which is </w:t>
      </w:r>
      <w:r w:rsidR="00132C2F">
        <w:rPr>
          <w:rFonts w:ascii="Times New Roman" w:hAnsi="Times New Roman" w:cs="Times New Roman"/>
          <w:sz w:val="28"/>
          <w:szCs w:val="28"/>
          <w:lang w:val="en-US"/>
        </w:rPr>
        <w:t>0.9</w:t>
      </w:r>
      <w:r w:rsidRPr="001E184B">
        <w:rPr>
          <w:rFonts w:ascii="Times New Roman" w:hAnsi="Times New Roman" w:cs="Times New Roman"/>
          <w:sz w:val="28"/>
          <w:szCs w:val="28"/>
          <w:lang w:val="en-US"/>
        </w:rPr>
        <w:t>% more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132C2F">
        <w:rPr>
          <w:rFonts w:ascii="Times New Roman" w:hAnsi="Times New Roman" w:cs="Times New Roman"/>
          <w:sz w:val="28"/>
          <w:szCs w:val="28"/>
          <w:lang w:val="en-US"/>
        </w:rPr>
        <w:t>2422</w:t>
      </w:r>
      <w:r w:rsidRPr="001E184B">
        <w:rPr>
          <w:rFonts w:ascii="Times New Roman" w:hAnsi="Times New Roman" w:cs="Times New Roman"/>
          <w:sz w:val="28"/>
          <w:szCs w:val="28"/>
          <w:lang w:val="en-US"/>
        </w:rPr>
        <w:t xml:space="preserve"> 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B34E61" w:rsidRPr="00967209" w:rsidRDefault="00B34E61" w:rsidP="00512A3A">
      <w:pPr>
        <w:pStyle w:val="a3"/>
        <w:spacing w:after="0" w:line="240" w:lineRule="auto"/>
        <w:ind w:left="0" w:firstLine="567"/>
        <w:jc w:val="right"/>
        <w:rPr>
          <w:rFonts w:ascii="Times New Roman" w:hAnsi="Times New Roman" w:cs="Times New Roman"/>
          <w:i/>
          <w:sz w:val="24"/>
          <w:szCs w:val="28"/>
        </w:rPr>
      </w:pPr>
      <w:proofErr w:type="spellStart"/>
      <w:r w:rsidRPr="00967209">
        <w:rPr>
          <w:rFonts w:ascii="Times New Roman" w:hAnsi="Times New Roman" w:cs="Times New Roman"/>
          <w:i/>
          <w:sz w:val="24"/>
        </w:rPr>
        <w:t>thousand</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ton</w:t>
      </w:r>
      <w:proofErr w:type="spellEnd"/>
      <w:r w:rsidR="005D247C">
        <w:rPr>
          <w:rFonts w:ascii="Times New Roman" w:hAnsi="Times New Roman" w:cs="Times New Roman"/>
          <w:i/>
          <w:sz w:val="24"/>
          <w:lang w:val="en-US"/>
        </w:rPr>
        <w:t>ne</w:t>
      </w:r>
      <w:r w:rsidRPr="00967209">
        <w:rPr>
          <w:rFonts w:ascii="Times New Roman" w:hAnsi="Times New Roman" w:cs="Times New Roman"/>
          <w:i/>
          <w:sz w:val="24"/>
        </w:rPr>
        <w:t>s</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435F25" w:rsidRPr="00967209" w:rsidTr="006F33F9">
        <w:trPr>
          <w:trHeight w:val="404"/>
        </w:trPr>
        <w:tc>
          <w:tcPr>
            <w:tcW w:w="567" w:type="dxa"/>
            <w:vMerge w:val="restart"/>
            <w:shd w:val="clear" w:color="auto" w:fill="auto"/>
            <w:vAlign w:val="center"/>
          </w:tcPr>
          <w:p w:rsidR="0096380C" w:rsidRPr="00967209" w:rsidRDefault="005D247C" w:rsidP="00512A3A">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3685" w:type="dxa"/>
            <w:vMerge w:val="restart"/>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Region</w:t>
            </w:r>
            <w:proofErr w:type="spellEnd"/>
          </w:p>
        </w:tc>
        <w:tc>
          <w:tcPr>
            <w:tcW w:w="3875" w:type="dxa"/>
            <w:gridSpan w:val="2"/>
            <w:shd w:val="clear" w:color="auto" w:fill="auto"/>
            <w:vAlign w:val="center"/>
          </w:tcPr>
          <w:p w:rsidR="0096380C" w:rsidRPr="005D247C" w:rsidRDefault="0096380C" w:rsidP="00512A3A">
            <w:pPr>
              <w:pStyle w:val="a3"/>
              <w:ind w:left="0"/>
              <w:jc w:val="center"/>
              <w:rPr>
                <w:rFonts w:ascii="Times New Roman" w:hAnsi="Times New Roman" w:cs="Times New Roman"/>
                <w:b/>
                <w:sz w:val="24"/>
                <w:szCs w:val="24"/>
                <w:lang w:val="en-US"/>
              </w:rPr>
            </w:pPr>
            <w:proofErr w:type="spellStart"/>
            <w:r w:rsidRPr="00967209">
              <w:rPr>
                <w:rFonts w:ascii="Times New Roman" w:hAnsi="Times New Roman" w:cs="Times New Roman"/>
                <w:b/>
                <w:sz w:val="24"/>
                <w:szCs w:val="24"/>
              </w:rPr>
              <w:t>Sales</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volume</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thousand</w:t>
            </w:r>
            <w:proofErr w:type="spellEnd"/>
            <w:r w:rsidR="005D247C">
              <w:rPr>
                <w:rFonts w:ascii="Times New Roman" w:hAnsi="Times New Roman" w:cs="Times New Roman"/>
                <w:b/>
                <w:sz w:val="24"/>
                <w:szCs w:val="24"/>
              </w:rPr>
              <w:t xml:space="preserve"> </w:t>
            </w:r>
            <w:proofErr w:type="spellStart"/>
            <w:r w:rsidR="005D247C">
              <w:rPr>
                <w:rFonts w:ascii="Times New Roman" w:hAnsi="Times New Roman" w:cs="Times New Roman"/>
                <w:b/>
                <w:sz w:val="24"/>
                <w:szCs w:val="24"/>
                <w:lang w:val="en-US"/>
              </w:rPr>
              <w:t>tonnes</w:t>
            </w:r>
            <w:proofErr w:type="spellEnd"/>
          </w:p>
        </w:tc>
        <w:tc>
          <w:tcPr>
            <w:tcW w:w="1938" w:type="dxa"/>
            <w:vMerge w:val="restart"/>
            <w:shd w:val="clear" w:color="auto" w:fill="auto"/>
            <w:vAlign w:val="center"/>
          </w:tcPr>
          <w:p w:rsidR="0096380C" w:rsidRPr="00967209" w:rsidRDefault="005D247C" w:rsidP="00E25210">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E35C6A" w:rsidRPr="00967209" w:rsidTr="00A550D9">
        <w:trPr>
          <w:trHeight w:val="355"/>
        </w:trPr>
        <w:tc>
          <w:tcPr>
            <w:tcW w:w="567"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1937" w:type="dxa"/>
            <w:shd w:val="clear" w:color="auto" w:fill="auto"/>
            <w:vAlign w:val="center"/>
          </w:tcPr>
          <w:p w:rsidR="00E35C6A" w:rsidRPr="00967209" w:rsidRDefault="005D247C" w:rsidP="001248FB">
            <w:pPr>
              <w:pStyle w:val="a3"/>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January</w:t>
            </w:r>
            <w:proofErr w:type="spellEnd"/>
            <w:r w:rsidR="00B47E62">
              <w:rPr>
                <w:rFonts w:ascii="Times New Roman" w:hAnsi="Times New Roman" w:cs="Times New Roman"/>
                <w:b/>
                <w:sz w:val="24"/>
                <w:szCs w:val="24"/>
                <w:lang w:val="en-US"/>
              </w:rPr>
              <w:t>-</w:t>
            </w:r>
            <w:r w:rsidR="002208A5">
              <w:rPr>
                <w:rFonts w:ascii="Times New Roman" w:hAnsi="Times New Roman" w:cs="Times New Roman"/>
                <w:b/>
                <w:sz w:val="24"/>
                <w:szCs w:val="24"/>
                <w:lang w:val="en-US"/>
              </w:rPr>
              <w:t>March</w:t>
            </w:r>
            <w:r>
              <w:rPr>
                <w:rFonts w:ascii="Times New Roman" w:hAnsi="Times New Roman" w:cs="Times New Roman"/>
                <w:b/>
                <w:sz w:val="24"/>
                <w:szCs w:val="24"/>
              </w:rPr>
              <w:t xml:space="preserve"> 2019</w:t>
            </w:r>
          </w:p>
        </w:tc>
        <w:tc>
          <w:tcPr>
            <w:tcW w:w="1938" w:type="dxa"/>
            <w:shd w:val="clear" w:color="auto" w:fill="auto"/>
            <w:vAlign w:val="center"/>
          </w:tcPr>
          <w:p w:rsidR="00E35C6A" w:rsidRPr="00967209" w:rsidRDefault="00E25210"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lang w:val="kk-KZ"/>
              </w:rPr>
              <w:t>January</w:t>
            </w:r>
            <w:r w:rsidR="00B47E62">
              <w:rPr>
                <w:rFonts w:ascii="Times New Roman" w:hAnsi="Times New Roman" w:cs="Times New Roman"/>
                <w:b/>
                <w:sz w:val="24"/>
                <w:szCs w:val="24"/>
                <w:lang w:val="en-US"/>
              </w:rPr>
              <w:t>-</w:t>
            </w:r>
            <w:r w:rsidR="002208A5">
              <w:rPr>
                <w:rFonts w:ascii="Times New Roman" w:hAnsi="Times New Roman" w:cs="Times New Roman"/>
                <w:b/>
                <w:sz w:val="24"/>
                <w:szCs w:val="24"/>
                <w:lang w:val="en-US"/>
              </w:rPr>
              <w:t>March</w:t>
            </w:r>
            <w:r w:rsidRPr="00967209">
              <w:rPr>
                <w:rFonts w:ascii="Times New Roman" w:hAnsi="Times New Roman" w:cs="Times New Roman"/>
                <w:b/>
                <w:sz w:val="24"/>
                <w:szCs w:val="24"/>
                <w:lang w:val="kk-KZ"/>
              </w:rPr>
              <w:t xml:space="preserve"> </w:t>
            </w:r>
            <w:r w:rsidR="00512A3A" w:rsidRPr="00967209">
              <w:rPr>
                <w:rFonts w:ascii="Times New Roman" w:hAnsi="Times New Roman" w:cs="Times New Roman"/>
                <w:b/>
                <w:sz w:val="24"/>
                <w:szCs w:val="24"/>
              </w:rPr>
              <w:t>20</w:t>
            </w:r>
            <w:r w:rsidR="001248FB" w:rsidRPr="00967209">
              <w:rPr>
                <w:rFonts w:ascii="Times New Roman" w:hAnsi="Times New Roman" w:cs="Times New Roman"/>
                <w:b/>
                <w:sz w:val="24"/>
                <w:szCs w:val="24"/>
              </w:rPr>
              <w:t>20</w:t>
            </w:r>
          </w:p>
        </w:tc>
        <w:tc>
          <w:tcPr>
            <w:tcW w:w="1938" w:type="dxa"/>
            <w:vMerge/>
            <w:shd w:val="clear" w:color="auto" w:fill="auto"/>
            <w:vAlign w:val="center"/>
          </w:tcPr>
          <w:p w:rsidR="00E35C6A" w:rsidRPr="00967209" w:rsidRDefault="00E35C6A" w:rsidP="00512A3A">
            <w:pPr>
              <w:pStyle w:val="a3"/>
              <w:ind w:left="0"/>
              <w:jc w:val="center"/>
              <w:rPr>
                <w:rFonts w:ascii="Times New Roman" w:hAnsi="Times New Roman" w:cs="Times New Roman"/>
                <w:sz w:val="24"/>
                <w:szCs w:val="24"/>
              </w:rPr>
            </w:pPr>
          </w:p>
        </w:tc>
      </w:tr>
      <w:tr w:rsidR="00132C2F" w:rsidRPr="00967209" w:rsidTr="00A550D9">
        <w:trPr>
          <w:trHeight w:val="315"/>
        </w:trPr>
        <w:tc>
          <w:tcPr>
            <w:tcW w:w="4252" w:type="dxa"/>
            <w:gridSpan w:val="2"/>
            <w:shd w:val="clear" w:color="auto" w:fill="D9D9D9" w:themeFill="background1" w:themeFillShade="D9"/>
            <w:vAlign w:val="center"/>
          </w:tcPr>
          <w:p w:rsidR="00132C2F" w:rsidRPr="001E184B" w:rsidRDefault="00132C2F" w:rsidP="00132C2F">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Total exports to the domestic market of the Republic of Kazakhstan</w:t>
            </w:r>
          </w:p>
        </w:tc>
        <w:tc>
          <w:tcPr>
            <w:tcW w:w="1937" w:type="dxa"/>
            <w:shd w:val="clear" w:color="auto" w:fill="D9D9D9" w:themeFill="background1" w:themeFillShade="D9"/>
            <w:vAlign w:val="bottom"/>
          </w:tcPr>
          <w:p w:rsidR="00132C2F" w:rsidRPr="00F84161" w:rsidRDefault="00132C2F" w:rsidP="00132C2F">
            <w:pPr>
              <w:pStyle w:val="a3"/>
              <w:ind w:left="0"/>
              <w:jc w:val="center"/>
              <w:rPr>
                <w:rFonts w:ascii="Times New Roman" w:hAnsi="Times New Roman" w:cs="Times New Roman"/>
                <w:b/>
                <w:sz w:val="24"/>
                <w:szCs w:val="24"/>
              </w:rPr>
            </w:pPr>
            <w:r w:rsidRPr="00F84161">
              <w:rPr>
                <w:rFonts w:ascii="Times New Roman" w:hAnsi="Times New Roman" w:cs="Times New Roman"/>
                <w:b/>
                <w:sz w:val="24"/>
                <w:szCs w:val="24"/>
              </w:rPr>
              <w:t>9 824</w:t>
            </w:r>
          </w:p>
        </w:tc>
        <w:tc>
          <w:tcPr>
            <w:tcW w:w="1938" w:type="dxa"/>
            <w:shd w:val="clear" w:color="auto" w:fill="D9D9D9" w:themeFill="background1" w:themeFillShade="D9"/>
            <w:vAlign w:val="bottom"/>
          </w:tcPr>
          <w:p w:rsidR="00132C2F" w:rsidRPr="00F84161" w:rsidRDefault="00132C2F" w:rsidP="00132C2F">
            <w:pPr>
              <w:pStyle w:val="a3"/>
              <w:ind w:left="0"/>
              <w:jc w:val="center"/>
              <w:rPr>
                <w:rFonts w:ascii="Times New Roman" w:hAnsi="Times New Roman" w:cs="Times New Roman"/>
                <w:b/>
                <w:sz w:val="24"/>
                <w:szCs w:val="24"/>
              </w:rPr>
            </w:pPr>
            <w:r w:rsidRPr="00F84161">
              <w:rPr>
                <w:rFonts w:ascii="Times New Roman" w:hAnsi="Times New Roman" w:cs="Times New Roman"/>
                <w:b/>
                <w:sz w:val="24"/>
                <w:szCs w:val="24"/>
              </w:rPr>
              <w:t>9 928</w:t>
            </w:r>
          </w:p>
        </w:tc>
        <w:tc>
          <w:tcPr>
            <w:tcW w:w="1938" w:type="dxa"/>
            <w:shd w:val="clear" w:color="auto" w:fill="D9D9D9" w:themeFill="background1" w:themeFillShade="D9"/>
            <w:vAlign w:val="bottom"/>
          </w:tcPr>
          <w:p w:rsidR="00132C2F" w:rsidRPr="00F84161" w:rsidRDefault="00132C2F" w:rsidP="00132C2F">
            <w:pPr>
              <w:pStyle w:val="a3"/>
              <w:ind w:left="0"/>
              <w:jc w:val="center"/>
              <w:rPr>
                <w:rFonts w:ascii="Times New Roman" w:hAnsi="Times New Roman" w:cs="Times New Roman"/>
                <w:b/>
                <w:sz w:val="24"/>
                <w:szCs w:val="24"/>
              </w:rPr>
            </w:pPr>
            <w:r w:rsidRPr="00F84161">
              <w:rPr>
                <w:rFonts w:ascii="Times New Roman" w:hAnsi="Times New Roman" w:cs="Times New Roman"/>
                <w:b/>
                <w:sz w:val="24"/>
                <w:szCs w:val="24"/>
              </w:rPr>
              <w:t>101,1%</w:t>
            </w:r>
          </w:p>
        </w:tc>
      </w:tr>
      <w:tr w:rsidR="00132C2F" w:rsidRPr="00967209" w:rsidTr="00A550D9">
        <w:trPr>
          <w:trHeight w:val="315"/>
        </w:trPr>
        <w:tc>
          <w:tcPr>
            <w:tcW w:w="4252" w:type="dxa"/>
            <w:gridSpan w:val="2"/>
            <w:shd w:val="clear" w:color="auto" w:fill="D9D9D9" w:themeFill="background1" w:themeFillShade="D9"/>
            <w:vAlign w:val="center"/>
          </w:tcPr>
          <w:p w:rsidR="00132C2F" w:rsidRPr="001E184B" w:rsidRDefault="00132C2F" w:rsidP="00132C2F">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Total exports to the Russian Federation</w:t>
            </w:r>
          </w:p>
        </w:tc>
        <w:tc>
          <w:tcPr>
            <w:tcW w:w="1937" w:type="dxa"/>
            <w:shd w:val="clear" w:color="auto" w:fill="D9D9D9" w:themeFill="background1" w:themeFillShade="D9"/>
            <w:vAlign w:val="bottom"/>
          </w:tcPr>
          <w:p w:rsidR="00132C2F" w:rsidRPr="00F84161" w:rsidRDefault="00132C2F" w:rsidP="00132C2F">
            <w:pPr>
              <w:pStyle w:val="a3"/>
              <w:ind w:left="0"/>
              <w:jc w:val="center"/>
              <w:rPr>
                <w:rFonts w:ascii="Times New Roman" w:hAnsi="Times New Roman" w:cs="Times New Roman"/>
                <w:b/>
                <w:sz w:val="24"/>
                <w:szCs w:val="24"/>
              </w:rPr>
            </w:pPr>
            <w:r w:rsidRPr="00F84161">
              <w:rPr>
                <w:rFonts w:ascii="Times New Roman" w:hAnsi="Times New Roman" w:cs="Times New Roman"/>
                <w:b/>
                <w:sz w:val="24"/>
                <w:szCs w:val="24"/>
              </w:rPr>
              <w:t>2 422</w:t>
            </w:r>
          </w:p>
        </w:tc>
        <w:tc>
          <w:tcPr>
            <w:tcW w:w="1938" w:type="dxa"/>
            <w:shd w:val="clear" w:color="auto" w:fill="D9D9D9" w:themeFill="background1" w:themeFillShade="D9"/>
            <w:vAlign w:val="bottom"/>
          </w:tcPr>
          <w:p w:rsidR="00132C2F" w:rsidRPr="00F84161" w:rsidRDefault="00132C2F" w:rsidP="00132C2F">
            <w:pPr>
              <w:pStyle w:val="a3"/>
              <w:ind w:left="0"/>
              <w:jc w:val="center"/>
              <w:rPr>
                <w:rFonts w:ascii="Times New Roman" w:hAnsi="Times New Roman" w:cs="Times New Roman"/>
                <w:b/>
                <w:sz w:val="24"/>
                <w:szCs w:val="24"/>
              </w:rPr>
            </w:pPr>
            <w:r w:rsidRPr="00F84161">
              <w:rPr>
                <w:rFonts w:ascii="Times New Roman" w:hAnsi="Times New Roman" w:cs="Times New Roman"/>
                <w:b/>
                <w:sz w:val="24"/>
                <w:szCs w:val="24"/>
              </w:rPr>
              <w:t>2 443</w:t>
            </w:r>
          </w:p>
        </w:tc>
        <w:tc>
          <w:tcPr>
            <w:tcW w:w="1938" w:type="dxa"/>
            <w:shd w:val="clear" w:color="auto" w:fill="D9D9D9" w:themeFill="background1" w:themeFillShade="D9"/>
            <w:vAlign w:val="bottom"/>
          </w:tcPr>
          <w:p w:rsidR="00132C2F" w:rsidRPr="00F84161" w:rsidRDefault="00132C2F" w:rsidP="00132C2F">
            <w:pPr>
              <w:pStyle w:val="a3"/>
              <w:ind w:left="0"/>
              <w:jc w:val="center"/>
              <w:rPr>
                <w:rFonts w:ascii="Times New Roman" w:hAnsi="Times New Roman" w:cs="Times New Roman"/>
                <w:b/>
                <w:sz w:val="24"/>
                <w:szCs w:val="24"/>
              </w:rPr>
            </w:pPr>
            <w:r w:rsidRPr="00F84161">
              <w:rPr>
                <w:rFonts w:ascii="Times New Roman" w:hAnsi="Times New Roman" w:cs="Times New Roman"/>
                <w:b/>
                <w:sz w:val="24"/>
                <w:szCs w:val="24"/>
              </w:rPr>
              <w:t>100,9%</w:t>
            </w:r>
          </w:p>
        </w:tc>
      </w:tr>
    </w:tbl>
    <w:p w:rsidR="003F0FFA" w:rsidRPr="00967209" w:rsidRDefault="003F0FFA" w:rsidP="00512A3A">
      <w:pPr>
        <w:pStyle w:val="a3"/>
        <w:spacing w:after="0" w:line="240" w:lineRule="auto"/>
        <w:ind w:left="0" w:firstLine="567"/>
        <w:jc w:val="both"/>
        <w:rPr>
          <w:rFonts w:ascii="Times New Roman" w:hAnsi="Times New Roman" w:cs="Times New Roman"/>
          <w:sz w:val="28"/>
          <w:szCs w:val="28"/>
        </w:rPr>
      </w:pPr>
    </w:p>
    <w:p w:rsidR="001248FB" w:rsidRPr="001E184B" w:rsidRDefault="001248FB" w:rsidP="001248FB">
      <w:pPr>
        <w:spacing w:after="0" w:line="240" w:lineRule="auto"/>
        <w:ind w:firstLine="709"/>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According to the indicators for January 2020, compared to the same period in 2019, the Company's coal sales decreased by </w:t>
      </w:r>
      <w:r w:rsidR="00132C2F">
        <w:rPr>
          <w:rFonts w:ascii="Times New Roman" w:hAnsi="Times New Roman" w:cs="Times New Roman"/>
          <w:sz w:val="28"/>
          <w:szCs w:val="28"/>
          <w:lang w:val="en-US"/>
        </w:rPr>
        <w:t>1</w:t>
      </w:r>
      <w:r w:rsidRPr="001E184B">
        <w:rPr>
          <w:rFonts w:ascii="Times New Roman" w:hAnsi="Times New Roman" w:cs="Times New Roman"/>
          <w:sz w:val="28"/>
          <w:szCs w:val="28"/>
          <w:lang w:val="en-US"/>
        </w:rPr>
        <w:t>%.</w:t>
      </w:r>
    </w:p>
    <w:p w:rsidR="001248FB" w:rsidRPr="001E184B" w:rsidRDefault="001248FB" w:rsidP="001248FB">
      <w:pPr>
        <w:spacing w:after="0" w:line="240" w:lineRule="auto"/>
        <w:ind w:firstLine="709"/>
        <w:jc w:val="both"/>
        <w:rPr>
          <w:rFonts w:ascii="Times New Roman" w:hAnsi="Times New Roman" w:cs="Times New Roman"/>
          <w:sz w:val="28"/>
          <w:szCs w:val="28"/>
          <w:lang w:val="en-US"/>
        </w:rPr>
      </w:pPr>
    </w:p>
    <w:p w:rsidR="00AE6952" w:rsidRPr="00967209"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1" w:name="_Toc503289885"/>
      <w:bookmarkStart w:id="22" w:name="_Toc34079819"/>
      <w:proofErr w:type="spellStart"/>
      <w:r w:rsidRPr="00967209">
        <w:rPr>
          <w:rFonts w:ascii="Times New Roman" w:hAnsi="Times New Roman" w:cs="Times New Roman"/>
          <w:b/>
          <w:color w:val="auto"/>
        </w:rPr>
        <w:t>Renewable</w:t>
      </w:r>
      <w:proofErr w:type="spellEnd"/>
      <w:r w:rsidRPr="00967209">
        <w:rPr>
          <w:rFonts w:ascii="Times New Roman" w:hAnsi="Times New Roman" w:cs="Times New Roman"/>
          <w:b/>
          <w:color w:val="auto"/>
        </w:rPr>
        <w:t xml:space="preserve"> </w:t>
      </w:r>
      <w:proofErr w:type="spellStart"/>
      <w:r w:rsidRPr="00967209">
        <w:rPr>
          <w:rFonts w:ascii="Times New Roman" w:hAnsi="Times New Roman" w:cs="Times New Roman"/>
          <w:b/>
          <w:color w:val="auto"/>
        </w:rPr>
        <w:t>energy</w:t>
      </w:r>
      <w:proofErr w:type="spellEnd"/>
      <w:r w:rsidRPr="00967209">
        <w:rPr>
          <w:rFonts w:ascii="Times New Roman" w:hAnsi="Times New Roman" w:cs="Times New Roman"/>
          <w:b/>
          <w:color w:val="auto"/>
        </w:rPr>
        <w:t xml:space="preserve"> </w:t>
      </w:r>
      <w:proofErr w:type="spellStart"/>
      <w:r w:rsidRPr="00967209">
        <w:rPr>
          <w:rFonts w:ascii="Times New Roman" w:hAnsi="Times New Roman" w:cs="Times New Roman"/>
          <w:b/>
          <w:color w:val="auto"/>
        </w:rPr>
        <w:t>sources</w:t>
      </w:r>
      <w:bookmarkEnd w:id="21"/>
      <w:bookmarkEnd w:id="22"/>
      <w:proofErr w:type="spellEnd"/>
    </w:p>
    <w:p w:rsidR="00AE6952" w:rsidRPr="00967209" w:rsidRDefault="00AE6952" w:rsidP="00512A3A">
      <w:pPr>
        <w:spacing w:after="0" w:line="240" w:lineRule="auto"/>
        <w:ind w:firstLine="708"/>
        <w:jc w:val="both"/>
        <w:rPr>
          <w:rFonts w:ascii="Times New Roman" w:hAnsi="Times New Roman" w:cs="Times New Roman"/>
          <w:sz w:val="28"/>
        </w:rPr>
      </w:pPr>
    </w:p>
    <w:p w:rsidR="001248FB" w:rsidRPr="00B47E62" w:rsidRDefault="001248FB" w:rsidP="001248FB">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The volume of electricity produced by renewable energy facilities (SES, wind farms, BGS, small hydroelectric power plants) in January</w:t>
      </w:r>
      <w:r w:rsidR="00B47E62">
        <w:rPr>
          <w:rFonts w:ascii="Times New Roman" w:hAnsi="Times New Roman" w:cs="Times New Roman"/>
          <w:sz w:val="28"/>
          <w:lang w:val="en-US"/>
        </w:rPr>
        <w:t>-</w:t>
      </w:r>
      <w:r w:rsidR="002208A5">
        <w:rPr>
          <w:rFonts w:ascii="Times New Roman" w:hAnsi="Times New Roman" w:cs="Times New Roman"/>
          <w:sz w:val="28"/>
          <w:lang w:val="en-US"/>
        </w:rPr>
        <w:t>March</w:t>
      </w:r>
      <w:r w:rsidRPr="001E184B">
        <w:rPr>
          <w:rFonts w:ascii="Times New Roman" w:hAnsi="Times New Roman" w:cs="Times New Roman"/>
          <w:sz w:val="28"/>
          <w:lang w:val="en-US"/>
        </w:rPr>
        <w:t xml:space="preserve"> 2020 amounted to </w:t>
      </w:r>
      <w:r w:rsidR="00132C2F">
        <w:rPr>
          <w:rFonts w:ascii="Times New Roman" w:hAnsi="Times New Roman" w:cs="Times New Roman"/>
          <w:sz w:val="28"/>
          <w:lang w:val="en-US"/>
        </w:rPr>
        <w:t>596.2</w:t>
      </w:r>
      <w:r w:rsidRPr="001E184B">
        <w:rPr>
          <w:rFonts w:ascii="Times New Roman" w:hAnsi="Times New Roman" w:cs="Times New Roman"/>
          <w:sz w:val="28"/>
          <w:lang w:val="en-US"/>
        </w:rPr>
        <w:t xml:space="preserve"> million kWh. </w:t>
      </w:r>
      <w:r w:rsidRPr="00B47E62">
        <w:rPr>
          <w:rFonts w:ascii="Times New Roman" w:hAnsi="Times New Roman" w:cs="Times New Roman"/>
          <w:sz w:val="28"/>
          <w:lang w:val="en-US"/>
        </w:rPr>
        <w:t>Compared to January</w:t>
      </w:r>
      <w:r w:rsidR="00B47E62">
        <w:rPr>
          <w:rFonts w:ascii="Times New Roman" w:hAnsi="Times New Roman" w:cs="Times New Roman"/>
          <w:sz w:val="28"/>
          <w:lang w:val="en-US"/>
        </w:rPr>
        <w:t>-</w:t>
      </w:r>
      <w:r w:rsidR="002208A5">
        <w:rPr>
          <w:rFonts w:ascii="Times New Roman" w:hAnsi="Times New Roman" w:cs="Times New Roman"/>
          <w:sz w:val="28"/>
          <w:lang w:val="en-US"/>
        </w:rPr>
        <w:t>March</w:t>
      </w:r>
      <w:r w:rsidRPr="00B47E62">
        <w:rPr>
          <w:rFonts w:ascii="Times New Roman" w:hAnsi="Times New Roman" w:cs="Times New Roman"/>
          <w:sz w:val="28"/>
          <w:lang w:val="en-US"/>
        </w:rPr>
        <w:t xml:space="preserve"> 2019 (</w:t>
      </w:r>
      <w:r w:rsidR="00132C2F">
        <w:rPr>
          <w:rFonts w:ascii="Times New Roman" w:hAnsi="Times New Roman" w:cs="Times New Roman"/>
          <w:sz w:val="28"/>
          <w:lang w:val="en-US"/>
        </w:rPr>
        <w:t>317.1</w:t>
      </w:r>
      <w:r w:rsidRPr="00B47E62">
        <w:rPr>
          <w:rFonts w:ascii="Times New Roman" w:hAnsi="Times New Roman" w:cs="Times New Roman"/>
          <w:sz w:val="28"/>
          <w:lang w:val="en-US"/>
        </w:rPr>
        <w:t xml:space="preserve"> million kWh), the increase was </w:t>
      </w:r>
      <w:r w:rsidR="00132C2F">
        <w:rPr>
          <w:rFonts w:ascii="Times New Roman" w:hAnsi="Times New Roman" w:cs="Times New Roman"/>
          <w:sz w:val="28"/>
          <w:lang w:val="en-US"/>
        </w:rPr>
        <w:t>88</w:t>
      </w:r>
      <w:r w:rsidRPr="00B47E62">
        <w:rPr>
          <w:rFonts w:ascii="Times New Roman" w:hAnsi="Times New Roman" w:cs="Times New Roman"/>
          <w:sz w:val="28"/>
          <w:lang w:val="en-US"/>
        </w:rPr>
        <w:t>%.</w:t>
      </w:r>
    </w:p>
    <w:p w:rsidR="005D247C" w:rsidRPr="00B47E62" w:rsidRDefault="005D247C" w:rsidP="001248FB">
      <w:pPr>
        <w:spacing w:after="0" w:line="240" w:lineRule="auto"/>
        <w:ind w:firstLine="708"/>
        <w:jc w:val="both"/>
        <w:rPr>
          <w:rFonts w:ascii="Times New Roman" w:hAnsi="Times New Roman" w:cs="Times New Roman"/>
          <w:sz w:val="28"/>
          <w:lang w:val="en-US"/>
        </w:rPr>
      </w:pPr>
    </w:p>
    <w:p w:rsidR="002A37CB" w:rsidRPr="00B47E62" w:rsidRDefault="002A37CB" w:rsidP="00512A3A">
      <w:pPr>
        <w:spacing w:after="0" w:line="240" w:lineRule="auto"/>
        <w:ind w:firstLine="708"/>
        <w:jc w:val="right"/>
        <w:rPr>
          <w:rFonts w:ascii="Times New Roman" w:hAnsi="Times New Roman" w:cs="Times New Roman"/>
          <w:sz w:val="24"/>
          <w:lang w:val="en-US"/>
        </w:rPr>
      </w:pPr>
      <w:proofErr w:type="gramStart"/>
      <w:r w:rsidRPr="00B47E62">
        <w:rPr>
          <w:rFonts w:ascii="Times New Roman" w:hAnsi="Times New Roman" w:cs="Times New Roman"/>
          <w:sz w:val="24"/>
          <w:lang w:val="en-US"/>
        </w:rPr>
        <w:t>million</w:t>
      </w:r>
      <w:proofErr w:type="gramEnd"/>
      <w:r w:rsidRPr="00B47E62">
        <w:rPr>
          <w:rFonts w:ascii="Times New Roman" w:hAnsi="Times New Roman" w:cs="Times New Roman"/>
          <w:sz w:val="24"/>
          <w:lang w:val="en-US"/>
        </w:rPr>
        <w:t xml:space="preserve"> kWh</w:t>
      </w:r>
    </w:p>
    <w:tbl>
      <w:tblPr>
        <w:tblW w:w="9939" w:type="dxa"/>
        <w:jc w:val="center"/>
        <w:tblLook w:val="04A0" w:firstRow="1" w:lastRow="0" w:firstColumn="1" w:lastColumn="0" w:noHBand="0" w:noVBand="1"/>
      </w:tblPr>
      <w:tblGrid>
        <w:gridCol w:w="458"/>
        <w:gridCol w:w="1991"/>
        <w:gridCol w:w="1190"/>
        <w:gridCol w:w="1503"/>
        <w:gridCol w:w="1301"/>
        <w:gridCol w:w="1503"/>
        <w:gridCol w:w="1037"/>
        <w:gridCol w:w="956"/>
      </w:tblGrid>
      <w:tr w:rsidR="001248FB" w:rsidRPr="00132C2F" w:rsidTr="00B47E62">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5D247C" w:rsidP="001248FB">
            <w:pPr>
              <w:spacing w:after="0" w:line="240" w:lineRule="auto"/>
              <w:jc w:val="center"/>
              <w:rPr>
                <w:rFonts w:ascii="Times New Roman" w:eastAsia="Times New Roman" w:hAnsi="Times New Roman" w:cs="Times New Roman"/>
                <w:b/>
                <w:bCs/>
                <w:color w:val="000000"/>
                <w:sz w:val="24"/>
                <w:lang w:val="en-US" w:eastAsia="ru-RU"/>
              </w:rPr>
            </w:pPr>
            <w:r w:rsidRPr="00B47E62">
              <w:rPr>
                <w:rFonts w:ascii="Times New Roman" w:eastAsia="Times New Roman" w:hAnsi="Times New Roman" w:cs="Times New Roman"/>
                <w:b/>
                <w:bCs/>
                <w:color w:val="000000"/>
                <w:sz w:val="24"/>
                <w:lang w:val="en-US" w:eastAsia="ru-RU"/>
              </w:rPr>
              <w:t>№</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lang w:val="en-US" w:eastAsia="ru-RU"/>
              </w:rPr>
            </w:pPr>
            <w:r w:rsidRPr="00B47E62">
              <w:rPr>
                <w:rFonts w:ascii="Times New Roman" w:eastAsia="Times New Roman" w:hAnsi="Times New Roman" w:cs="Times New Roman"/>
                <w:b/>
                <w:bCs/>
                <w:sz w:val="24"/>
                <w:lang w:val="en-US" w:eastAsia="ru-RU"/>
              </w:rPr>
              <w:t>Name</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201</w:t>
            </w:r>
            <w:r w:rsidRPr="00967209">
              <w:rPr>
                <w:rFonts w:ascii="Times New Roman" w:eastAsia="Times New Roman" w:hAnsi="Times New Roman" w:cs="Times New Roman"/>
                <w:b/>
                <w:bCs/>
                <w:sz w:val="24"/>
                <w:szCs w:val="24"/>
                <w:lang w:val="en-US" w:eastAsia="ru-RU"/>
              </w:rPr>
              <w:t>9</w:t>
            </w:r>
          </w:p>
        </w:tc>
        <w:tc>
          <w:tcPr>
            <w:tcW w:w="2804"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w:t>
            </w:r>
            <w:r w:rsidRPr="00967209">
              <w:rPr>
                <w:rFonts w:ascii="Times New Roman" w:eastAsia="Times New Roman" w:hAnsi="Times New Roman" w:cs="Times New Roman"/>
                <w:b/>
                <w:bCs/>
                <w:sz w:val="24"/>
                <w:szCs w:val="24"/>
                <w:lang w:val="en-US" w:eastAsia="ru-RU"/>
              </w:rPr>
              <w:t>20</w:t>
            </w:r>
          </w:p>
        </w:tc>
        <w:tc>
          <w:tcPr>
            <w:tcW w:w="1993"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Deviation</w:t>
            </w:r>
            <w:r w:rsidR="005D247C">
              <w:rPr>
                <w:rFonts w:ascii="Times New Roman" w:eastAsia="Times New Roman" w:hAnsi="Times New Roman" w:cs="Times New Roman"/>
                <w:b/>
                <w:bCs/>
                <w:sz w:val="24"/>
                <w:szCs w:val="24"/>
                <w:lang w:val="en-US" w:eastAsia="ru-RU"/>
              </w:rPr>
              <w:t xml:space="preserve"> </w:t>
            </w:r>
            <w:r w:rsidRPr="00967209">
              <w:rPr>
                <w:rFonts w:ascii="Times New Roman" w:eastAsia="Times New Roman" w:hAnsi="Times New Roman" w:cs="Times New Roman"/>
                <w:b/>
                <w:bCs/>
                <w:sz w:val="24"/>
                <w:szCs w:val="24"/>
                <w:lang w:val="en-US" w:eastAsia="ru-RU"/>
              </w:rPr>
              <w:t>20</w:t>
            </w:r>
            <w:r w:rsidR="00985E1F" w:rsidRPr="00B47E62">
              <w:rPr>
                <w:rFonts w:ascii="Times New Roman" w:eastAsia="Times New Roman" w:hAnsi="Times New Roman" w:cs="Times New Roman"/>
                <w:b/>
                <w:bCs/>
                <w:sz w:val="24"/>
                <w:szCs w:val="24"/>
                <w:lang w:val="en-US" w:eastAsia="ru-RU"/>
              </w:rPr>
              <w:t>20/2019</w:t>
            </w:r>
          </w:p>
        </w:tc>
      </w:tr>
      <w:tr w:rsidR="001248FB" w:rsidRPr="00967209" w:rsidTr="00B47E62">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color w:val="000000"/>
                <w:sz w:val="24"/>
                <w:lang w:val="en-US"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sz w:val="24"/>
                <w:lang w:val="en-US" w:eastAsia="ru-RU"/>
              </w:rPr>
            </w:pPr>
          </w:p>
        </w:tc>
        <w:tc>
          <w:tcPr>
            <w:tcW w:w="1190"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2208A5">
              <w:rPr>
                <w:rFonts w:ascii="Times New Roman" w:hAnsi="Times New Roman" w:cs="Times New Roman"/>
                <w:b/>
                <w:bCs/>
                <w:sz w:val="24"/>
                <w:szCs w:val="24"/>
                <w:lang w:val="en-US"/>
              </w:rPr>
              <w:t>March</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301"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2208A5">
              <w:rPr>
                <w:rFonts w:ascii="Times New Roman" w:hAnsi="Times New Roman" w:cs="Times New Roman"/>
                <w:b/>
                <w:bCs/>
                <w:sz w:val="24"/>
                <w:szCs w:val="24"/>
                <w:lang w:val="en-US"/>
              </w:rPr>
              <w:t>March</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037"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1E184B">
              <w:rPr>
                <w:rFonts w:ascii="Times New Roman" w:hAnsi="Times New Roman" w:cs="Times New Roman"/>
                <w:b/>
                <w:bCs/>
                <w:sz w:val="24"/>
                <w:szCs w:val="24"/>
                <w:lang w:val="en-US"/>
              </w:rPr>
              <w:t xml:space="preserve"> </w:t>
            </w:r>
            <w:proofErr w:type="spellStart"/>
            <w:r w:rsidRPr="00967209">
              <w:rPr>
                <w:rFonts w:ascii="Times New Roman" w:hAnsi="Times New Roman" w:cs="Times New Roman"/>
                <w:b/>
                <w:bCs/>
                <w:sz w:val="24"/>
                <w:szCs w:val="24"/>
              </w:rPr>
              <w:t>mln</w:t>
            </w:r>
            <w:proofErr w:type="spellEnd"/>
            <w:r w:rsidRPr="00967209">
              <w:rPr>
                <w:rFonts w:ascii="Times New Roman" w:hAnsi="Times New Roman" w:cs="Times New Roman"/>
                <w:b/>
                <w:bCs/>
                <w:sz w:val="24"/>
                <w:szCs w:val="24"/>
              </w:rPr>
              <w:t xml:space="preserve"> </w:t>
            </w:r>
            <w:proofErr w:type="spellStart"/>
            <w:r w:rsidRPr="00967209">
              <w:rPr>
                <w:rFonts w:ascii="Times New Roman" w:hAnsi="Times New Roman" w:cs="Times New Roman"/>
                <w:b/>
                <w:bCs/>
                <w:sz w:val="24"/>
                <w:szCs w:val="24"/>
              </w:rPr>
              <w:t>kWh</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w:t>
            </w:r>
          </w:p>
        </w:tc>
      </w:tr>
      <w:tr w:rsidR="00132C2F"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rPr>
                <w:rFonts w:ascii="Times New Roman" w:eastAsia="Times New Roman" w:hAnsi="Times New Roman" w:cs="Times New Roman"/>
                <w:sz w:val="24"/>
                <w:lang w:eastAsia="ru-RU"/>
              </w:rPr>
            </w:pPr>
          </w:p>
        </w:tc>
        <w:tc>
          <w:tcPr>
            <w:tcW w:w="1991" w:type="dxa"/>
            <w:tcBorders>
              <w:top w:val="nil"/>
              <w:left w:val="nil"/>
              <w:bottom w:val="single" w:sz="4" w:space="0" w:color="auto"/>
              <w:right w:val="single" w:sz="4" w:space="0" w:color="auto"/>
            </w:tcBorders>
            <w:shd w:val="clear" w:color="auto" w:fill="auto"/>
            <w:vAlign w:val="bottom"/>
            <w:hideMark/>
          </w:tcPr>
          <w:p w:rsidR="00132C2F" w:rsidRPr="001E184B" w:rsidRDefault="00132C2F" w:rsidP="00132C2F">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Total output in the Republic of Kazakhstan</w:t>
            </w:r>
          </w:p>
        </w:tc>
        <w:tc>
          <w:tcPr>
            <w:tcW w:w="1190"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28015,6</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100%</w:t>
            </w:r>
          </w:p>
        </w:tc>
        <w:tc>
          <w:tcPr>
            <w:tcW w:w="1301"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29450,3</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100,0%</w:t>
            </w:r>
          </w:p>
        </w:tc>
        <w:tc>
          <w:tcPr>
            <w:tcW w:w="1037"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1434,7</w:t>
            </w:r>
          </w:p>
        </w:tc>
        <w:tc>
          <w:tcPr>
            <w:tcW w:w="95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5,1%</w:t>
            </w:r>
          </w:p>
        </w:tc>
      </w:tr>
      <w:tr w:rsidR="00132C2F" w:rsidRPr="00967209" w:rsidTr="00B47E6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w:t>
            </w:r>
          </w:p>
        </w:tc>
        <w:tc>
          <w:tcPr>
            <w:tcW w:w="1991" w:type="dxa"/>
            <w:tcBorders>
              <w:top w:val="nil"/>
              <w:left w:val="nil"/>
              <w:bottom w:val="single" w:sz="4" w:space="0" w:color="auto"/>
              <w:right w:val="single" w:sz="4" w:space="0" w:color="auto"/>
            </w:tcBorders>
            <w:shd w:val="clear" w:color="auto" w:fill="auto"/>
            <w:vAlign w:val="bottom"/>
            <w:hideMark/>
          </w:tcPr>
          <w:p w:rsidR="00132C2F" w:rsidRPr="001E184B" w:rsidRDefault="00132C2F" w:rsidP="00132C2F">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zones </w:t>
            </w:r>
          </w:p>
        </w:tc>
        <w:tc>
          <w:tcPr>
            <w:tcW w:w="1190"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317,1</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1,1%</w:t>
            </w:r>
          </w:p>
        </w:tc>
        <w:tc>
          <w:tcPr>
            <w:tcW w:w="1301"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596,2</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2,0%</w:t>
            </w:r>
          </w:p>
        </w:tc>
        <w:tc>
          <w:tcPr>
            <w:tcW w:w="1037"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279,1</w:t>
            </w:r>
          </w:p>
        </w:tc>
        <w:tc>
          <w:tcPr>
            <w:tcW w:w="95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88,0%</w:t>
            </w:r>
          </w:p>
        </w:tc>
      </w:tr>
      <w:tr w:rsidR="00132C2F"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991" w:type="dxa"/>
            <w:tcBorders>
              <w:top w:val="nil"/>
              <w:left w:val="nil"/>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Northern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190"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94,7</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29,9%</w:t>
            </w:r>
          </w:p>
        </w:tc>
        <w:tc>
          <w:tcPr>
            <w:tcW w:w="1301"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195,6</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32,8%</w:t>
            </w:r>
          </w:p>
        </w:tc>
        <w:tc>
          <w:tcPr>
            <w:tcW w:w="1037"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100,9</w:t>
            </w:r>
          </w:p>
        </w:tc>
        <w:tc>
          <w:tcPr>
            <w:tcW w:w="95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106,5%</w:t>
            </w:r>
          </w:p>
        </w:tc>
      </w:tr>
      <w:tr w:rsidR="00132C2F"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991" w:type="dxa"/>
            <w:tcBorders>
              <w:top w:val="nil"/>
              <w:left w:val="nil"/>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Southern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190"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176,7</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55,7%</w:t>
            </w:r>
          </w:p>
        </w:tc>
        <w:tc>
          <w:tcPr>
            <w:tcW w:w="1301"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272,2</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45,7%</w:t>
            </w:r>
          </w:p>
        </w:tc>
        <w:tc>
          <w:tcPr>
            <w:tcW w:w="1037"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95,5</w:t>
            </w:r>
          </w:p>
        </w:tc>
        <w:tc>
          <w:tcPr>
            <w:tcW w:w="95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54,0%</w:t>
            </w:r>
          </w:p>
        </w:tc>
      </w:tr>
      <w:tr w:rsidR="00132C2F"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991" w:type="dxa"/>
            <w:tcBorders>
              <w:top w:val="nil"/>
              <w:left w:val="nil"/>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Western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190"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45,7</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0,0%</w:t>
            </w:r>
          </w:p>
        </w:tc>
        <w:tc>
          <w:tcPr>
            <w:tcW w:w="1301"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128,4</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21,5%</w:t>
            </w:r>
          </w:p>
        </w:tc>
        <w:tc>
          <w:tcPr>
            <w:tcW w:w="1037"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82,7</w:t>
            </w:r>
          </w:p>
        </w:tc>
        <w:tc>
          <w:tcPr>
            <w:tcW w:w="95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0,0%</w:t>
            </w:r>
          </w:p>
        </w:tc>
      </w:tr>
      <w:tr w:rsidR="00132C2F" w:rsidRPr="00967209" w:rsidTr="00B47E6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II</w:t>
            </w:r>
          </w:p>
        </w:tc>
        <w:tc>
          <w:tcPr>
            <w:tcW w:w="1991" w:type="dxa"/>
            <w:tcBorders>
              <w:top w:val="nil"/>
              <w:left w:val="nil"/>
              <w:bottom w:val="single" w:sz="4" w:space="0" w:color="auto"/>
              <w:right w:val="single" w:sz="4" w:space="0" w:color="auto"/>
            </w:tcBorders>
            <w:shd w:val="clear" w:color="auto" w:fill="auto"/>
            <w:vAlign w:val="bottom"/>
            <w:hideMark/>
          </w:tcPr>
          <w:p w:rsidR="00132C2F" w:rsidRPr="001E184B" w:rsidRDefault="00132C2F" w:rsidP="00132C2F">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type </w:t>
            </w:r>
          </w:p>
        </w:tc>
        <w:tc>
          <w:tcPr>
            <w:tcW w:w="1190"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317,1</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1,1%</w:t>
            </w:r>
          </w:p>
        </w:tc>
        <w:tc>
          <w:tcPr>
            <w:tcW w:w="1301"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596,2</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2,0%</w:t>
            </w:r>
          </w:p>
        </w:tc>
        <w:tc>
          <w:tcPr>
            <w:tcW w:w="1037"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279,1</w:t>
            </w:r>
          </w:p>
        </w:tc>
        <w:tc>
          <w:tcPr>
            <w:tcW w:w="95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88,0%</w:t>
            </w:r>
          </w:p>
        </w:tc>
      </w:tr>
      <w:tr w:rsidR="00132C2F"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991" w:type="dxa"/>
            <w:tcBorders>
              <w:top w:val="nil"/>
              <w:left w:val="nil"/>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SES</w:t>
            </w:r>
          </w:p>
        </w:tc>
        <w:tc>
          <w:tcPr>
            <w:tcW w:w="1190"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52,1</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16,4%</w:t>
            </w:r>
          </w:p>
        </w:tc>
        <w:tc>
          <w:tcPr>
            <w:tcW w:w="1301"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247,7</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41,5%</w:t>
            </w:r>
          </w:p>
        </w:tc>
        <w:tc>
          <w:tcPr>
            <w:tcW w:w="1037"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195,6</w:t>
            </w:r>
          </w:p>
        </w:tc>
        <w:tc>
          <w:tcPr>
            <w:tcW w:w="95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375,4%</w:t>
            </w:r>
          </w:p>
        </w:tc>
      </w:tr>
      <w:tr w:rsidR="00132C2F"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991" w:type="dxa"/>
            <w:tcBorders>
              <w:top w:val="nil"/>
              <w:left w:val="nil"/>
              <w:bottom w:val="single" w:sz="4" w:space="0" w:color="auto"/>
              <w:right w:val="single" w:sz="4" w:space="0" w:color="auto"/>
            </w:tcBorders>
            <w:shd w:val="clear" w:color="auto" w:fill="auto"/>
            <w:vAlign w:val="bottom"/>
            <w:hideMark/>
          </w:tcPr>
          <w:p w:rsidR="00132C2F" w:rsidRPr="00D23157" w:rsidRDefault="00132C2F" w:rsidP="00132C2F">
            <w:pPr>
              <w:spacing w:after="0" w:line="240" w:lineRule="auto"/>
              <w:rPr>
                <w:rFonts w:ascii="Times New Roman" w:eastAsia="Times New Roman" w:hAnsi="Times New Roman" w:cs="Times New Roman"/>
                <w:i/>
                <w:iCs/>
                <w:sz w:val="24"/>
                <w:lang w:val="en-US" w:eastAsia="ru-RU"/>
              </w:rPr>
            </w:pPr>
            <w:r>
              <w:rPr>
                <w:rFonts w:ascii="Times New Roman" w:eastAsia="Times New Roman" w:hAnsi="Times New Roman" w:cs="Times New Roman"/>
                <w:i/>
                <w:iCs/>
                <w:sz w:val="24"/>
                <w:lang w:val="en-US" w:eastAsia="ru-RU"/>
              </w:rPr>
              <w:t>Wind farms</w:t>
            </w:r>
          </w:p>
        </w:tc>
        <w:tc>
          <w:tcPr>
            <w:tcW w:w="1190"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153,7</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48,5%</w:t>
            </w:r>
          </w:p>
        </w:tc>
        <w:tc>
          <w:tcPr>
            <w:tcW w:w="1301"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242,6</w:t>
            </w:r>
          </w:p>
        </w:tc>
        <w:tc>
          <w:tcPr>
            <w:tcW w:w="150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40,7%</w:t>
            </w:r>
          </w:p>
        </w:tc>
        <w:tc>
          <w:tcPr>
            <w:tcW w:w="1037" w:type="dxa"/>
            <w:tcBorders>
              <w:top w:val="nil"/>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88,9</w:t>
            </w:r>
          </w:p>
        </w:tc>
        <w:tc>
          <w:tcPr>
            <w:tcW w:w="95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57,8%</w:t>
            </w:r>
          </w:p>
        </w:tc>
      </w:tr>
      <w:tr w:rsidR="00132C2F" w:rsidRPr="00967209" w:rsidTr="00B47E6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991" w:type="dxa"/>
            <w:tcBorders>
              <w:top w:val="single" w:sz="4" w:space="0" w:color="auto"/>
              <w:left w:val="nil"/>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rPr>
                <w:rFonts w:ascii="Times New Roman" w:eastAsia="Times New Roman" w:hAnsi="Times New Roman" w:cs="Times New Roman"/>
                <w:i/>
                <w:iCs/>
                <w:sz w:val="24"/>
                <w:lang w:eastAsia="ru-RU"/>
              </w:rPr>
            </w:pPr>
            <w:proofErr w:type="spellStart"/>
            <w:r w:rsidRPr="00967209">
              <w:rPr>
                <w:rFonts w:ascii="Times New Roman" w:eastAsia="Times New Roman" w:hAnsi="Times New Roman" w:cs="Times New Roman"/>
                <w:i/>
                <w:iCs/>
                <w:sz w:val="24"/>
                <w:lang w:eastAsia="ru-RU"/>
              </w:rPr>
              <w:t>Small</w:t>
            </w:r>
            <w:proofErr w:type="spellEnd"/>
            <w:r w:rsidRPr="00967209">
              <w:rPr>
                <w:rFonts w:ascii="Times New Roman" w:eastAsia="Times New Roman" w:hAnsi="Times New Roman" w:cs="Times New Roman"/>
                <w:i/>
                <w:iCs/>
                <w:sz w:val="24"/>
                <w:lang w:eastAsia="ru-RU"/>
              </w:rPr>
              <w:t xml:space="preserve"> </w:t>
            </w:r>
            <w:proofErr w:type="spellStart"/>
            <w:r w:rsidRPr="00967209">
              <w:rPr>
                <w:rFonts w:ascii="Times New Roman" w:eastAsia="Times New Roman" w:hAnsi="Times New Roman" w:cs="Times New Roman"/>
                <w:i/>
                <w:iCs/>
                <w:sz w:val="24"/>
                <w:lang w:eastAsia="ru-RU"/>
              </w:rPr>
              <w:t>hydroelectric</w:t>
            </w:r>
            <w:proofErr w:type="spellEnd"/>
          </w:p>
        </w:tc>
        <w:tc>
          <w:tcPr>
            <w:tcW w:w="1190" w:type="dxa"/>
            <w:tcBorders>
              <w:top w:val="single" w:sz="4" w:space="0" w:color="auto"/>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110,5</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34,8%</w:t>
            </w:r>
          </w:p>
        </w:tc>
        <w:tc>
          <w:tcPr>
            <w:tcW w:w="1301" w:type="dxa"/>
            <w:tcBorders>
              <w:top w:val="single" w:sz="4" w:space="0" w:color="auto"/>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105,3</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17,7%</w:t>
            </w:r>
          </w:p>
        </w:tc>
        <w:tc>
          <w:tcPr>
            <w:tcW w:w="1037" w:type="dxa"/>
            <w:tcBorders>
              <w:top w:val="single" w:sz="4" w:space="0" w:color="auto"/>
              <w:left w:val="nil"/>
              <w:bottom w:val="single" w:sz="4" w:space="0" w:color="auto"/>
              <w:right w:val="single" w:sz="4" w:space="0" w:color="auto"/>
            </w:tcBorders>
            <w:shd w:val="clear" w:color="000000" w:fill="FFFFFF"/>
            <w:noWrap/>
            <w:vAlign w:val="bottom"/>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-5,2</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-4,7%</w:t>
            </w:r>
          </w:p>
        </w:tc>
      </w:tr>
      <w:tr w:rsidR="00132C2F" w:rsidRPr="00967209" w:rsidTr="00B47E6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132C2F" w:rsidRPr="00967209" w:rsidRDefault="00132C2F" w:rsidP="00132C2F">
            <w:pPr>
              <w:spacing w:after="0" w:line="240" w:lineRule="auto"/>
              <w:jc w:val="center"/>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4.</w:t>
            </w:r>
          </w:p>
        </w:tc>
        <w:tc>
          <w:tcPr>
            <w:tcW w:w="1991" w:type="dxa"/>
            <w:tcBorders>
              <w:top w:val="single" w:sz="4" w:space="0" w:color="auto"/>
              <w:left w:val="nil"/>
              <w:bottom w:val="single" w:sz="4" w:space="0" w:color="auto"/>
              <w:right w:val="single" w:sz="4" w:space="0" w:color="auto"/>
            </w:tcBorders>
            <w:shd w:val="clear" w:color="auto" w:fill="auto"/>
            <w:vAlign w:val="bottom"/>
          </w:tcPr>
          <w:p w:rsidR="00132C2F" w:rsidRPr="00967209" w:rsidRDefault="00132C2F" w:rsidP="00132C2F">
            <w:pPr>
              <w:spacing w:after="0" w:line="240" w:lineRule="auto"/>
              <w:rPr>
                <w:rFonts w:ascii="Times New Roman" w:eastAsia="Times New Roman" w:hAnsi="Times New Roman" w:cs="Times New Roman"/>
                <w:i/>
                <w:iCs/>
                <w:sz w:val="24"/>
                <w:lang w:eastAsia="ru-RU"/>
              </w:rPr>
            </w:pPr>
            <w:proofErr w:type="spellStart"/>
            <w:r w:rsidRPr="00967209">
              <w:rPr>
                <w:rFonts w:ascii="Times New Roman" w:eastAsia="Times New Roman" w:hAnsi="Times New Roman" w:cs="Times New Roman"/>
                <w:i/>
                <w:iCs/>
                <w:sz w:val="24"/>
                <w:lang w:eastAsia="ru-RU"/>
              </w:rPr>
              <w:t>Biogas</w:t>
            </w:r>
            <w:proofErr w:type="spellEnd"/>
            <w:r w:rsidRPr="00967209">
              <w:rPr>
                <w:rFonts w:ascii="Times New Roman" w:eastAsia="Times New Roman" w:hAnsi="Times New Roman" w:cs="Times New Roman"/>
                <w:i/>
                <w:iCs/>
                <w:sz w:val="24"/>
                <w:lang w:eastAsia="ru-RU"/>
              </w:rPr>
              <w:t xml:space="preserve"> </w:t>
            </w:r>
            <w:proofErr w:type="spellStart"/>
            <w:r w:rsidRPr="00967209">
              <w:rPr>
                <w:rFonts w:ascii="Times New Roman" w:eastAsia="Times New Roman" w:hAnsi="Times New Roman" w:cs="Times New Roman"/>
                <w:i/>
                <w:iCs/>
                <w:sz w:val="24"/>
                <w:lang w:eastAsia="ru-RU"/>
              </w:rPr>
              <w:t>plants</w:t>
            </w:r>
            <w:proofErr w:type="spellEnd"/>
          </w:p>
        </w:tc>
        <w:tc>
          <w:tcPr>
            <w:tcW w:w="1190" w:type="dxa"/>
            <w:tcBorders>
              <w:top w:val="single" w:sz="4" w:space="0" w:color="auto"/>
              <w:left w:val="nil"/>
              <w:bottom w:val="single" w:sz="4" w:space="0" w:color="auto"/>
              <w:right w:val="single" w:sz="4" w:space="0" w:color="auto"/>
            </w:tcBorders>
            <w:shd w:val="clear" w:color="000000" w:fill="FFFFFF"/>
            <w:noWrap/>
            <w:vAlign w:val="bottom"/>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0,8</w:t>
            </w:r>
          </w:p>
        </w:tc>
        <w:tc>
          <w:tcPr>
            <w:tcW w:w="1503" w:type="dxa"/>
            <w:tcBorders>
              <w:top w:val="single" w:sz="4" w:space="0" w:color="auto"/>
              <w:left w:val="nil"/>
              <w:bottom w:val="single" w:sz="4" w:space="0" w:color="auto"/>
              <w:right w:val="single" w:sz="4" w:space="0" w:color="auto"/>
            </w:tcBorders>
            <w:shd w:val="clear" w:color="auto" w:fill="auto"/>
            <w:vAlign w:val="bottom"/>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0,3%</w:t>
            </w:r>
          </w:p>
        </w:tc>
        <w:tc>
          <w:tcPr>
            <w:tcW w:w="1301" w:type="dxa"/>
            <w:tcBorders>
              <w:top w:val="single" w:sz="4" w:space="0" w:color="auto"/>
              <w:left w:val="nil"/>
              <w:bottom w:val="single" w:sz="4" w:space="0" w:color="auto"/>
              <w:right w:val="single" w:sz="4" w:space="0" w:color="auto"/>
            </w:tcBorders>
            <w:shd w:val="clear" w:color="000000" w:fill="FFFFFF"/>
            <w:noWrap/>
            <w:vAlign w:val="bottom"/>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0,6</w:t>
            </w:r>
          </w:p>
        </w:tc>
        <w:tc>
          <w:tcPr>
            <w:tcW w:w="1503" w:type="dxa"/>
            <w:tcBorders>
              <w:top w:val="single" w:sz="4" w:space="0" w:color="auto"/>
              <w:left w:val="nil"/>
              <w:bottom w:val="single" w:sz="4" w:space="0" w:color="auto"/>
              <w:right w:val="single" w:sz="4" w:space="0" w:color="auto"/>
            </w:tcBorders>
            <w:shd w:val="clear" w:color="auto" w:fill="auto"/>
            <w:vAlign w:val="bottom"/>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0,1%</w:t>
            </w:r>
          </w:p>
        </w:tc>
        <w:tc>
          <w:tcPr>
            <w:tcW w:w="1037" w:type="dxa"/>
            <w:tcBorders>
              <w:top w:val="single" w:sz="4" w:space="0" w:color="auto"/>
              <w:left w:val="nil"/>
              <w:bottom w:val="single" w:sz="4" w:space="0" w:color="auto"/>
              <w:right w:val="single" w:sz="4" w:space="0" w:color="auto"/>
            </w:tcBorders>
            <w:shd w:val="clear" w:color="000000" w:fill="FFFFFF"/>
            <w:noWrap/>
            <w:vAlign w:val="bottom"/>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-0,2</w:t>
            </w:r>
          </w:p>
        </w:tc>
        <w:tc>
          <w:tcPr>
            <w:tcW w:w="956" w:type="dxa"/>
            <w:tcBorders>
              <w:top w:val="single" w:sz="4" w:space="0" w:color="auto"/>
              <w:left w:val="nil"/>
              <w:bottom w:val="single" w:sz="4" w:space="0" w:color="auto"/>
              <w:right w:val="single" w:sz="4" w:space="0" w:color="auto"/>
            </w:tcBorders>
            <w:shd w:val="clear" w:color="auto" w:fill="auto"/>
            <w:vAlign w:val="bottom"/>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0,0%</w:t>
            </w:r>
          </w:p>
        </w:tc>
      </w:tr>
    </w:tbl>
    <w:p w:rsidR="002A37CB" w:rsidRPr="00967209" w:rsidRDefault="002A37CB" w:rsidP="00512A3A">
      <w:pPr>
        <w:spacing w:after="0" w:line="240" w:lineRule="auto"/>
        <w:ind w:firstLine="708"/>
        <w:jc w:val="both"/>
        <w:rPr>
          <w:rFonts w:ascii="Times New Roman" w:hAnsi="Times New Roman" w:cs="Times New Roman"/>
          <w:sz w:val="28"/>
        </w:rPr>
      </w:pPr>
    </w:p>
    <w:p w:rsidR="001248FB" w:rsidRPr="001E184B" w:rsidRDefault="00B47E62" w:rsidP="00B47E62">
      <w:pPr>
        <w:spacing w:after="0" w:line="240" w:lineRule="auto"/>
        <w:ind w:firstLine="709"/>
        <w:jc w:val="both"/>
        <w:rPr>
          <w:rFonts w:ascii="Times New Roman" w:hAnsi="Times New Roman" w:cs="Times New Roman"/>
          <w:sz w:val="24"/>
          <w:lang w:val="en-US"/>
        </w:rPr>
      </w:pPr>
      <w:r w:rsidRPr="00B47E62">
        <w:rPr>
          <w:rFonts w:ascii="Times New Roman" w:hAnsi="Times New Roman" w:cs="Times New Roman"/>
          <w:sz w:val="28"/>
          <w:lang w:val="en-US"/>
        </w:rPr>
        <w:t>In January-</w:t>
      </w:r>
      <w:r w:rsidR="002208A5">
        <w:rPr>
          <w:rFonts w:ascii="Times New Roman" w:hAnsi="Times New Roman" w:cs="Times New Roman"/>
          <w:sz w:val="28"/>
          <w:lang w:val="en-US"/>
        </w:rPr>
        <w:t>March</w:t>
      </w:r>
      <w:r w:rsidRPr="00B47E62">
        <w:rPr>
          <w:rFonts w:ascii="Times New Roman" w:hAnsi="Times New Roman" w:cs="Times New Roman"/>
          <w:sz w:val="28"/>
          <w:lang w:val="en-US"/>
        </w:rPr>
        <w:t xml:space="preserve"> 2020, there is a decrease in electricity production by large and small hydropower plants compared to the same period in 2019, while electricity production by WES, SES and BSU facilities increased.</w:t>
      </w:r>
    </w:p>
    <w:p w:rsidR="001248FB" w:rsidRPr="00967209" w:rsidRDefault="001248FB" w:rsidP="001248FB">
      <w:pPr>
        <w:spacing w:after="0" w:line="240" w:lineRule="auto"/>
        <w:ind w:firstLine="709"/>
        <w:jc w:val="right"/>
        <w:rPr>
          <w:rFonts w:ascii="Times New Roman" w:hAnsi="Times New Roman" w:cs="Times New Roman"/>
          <w:sz w:val="24"/>
        </w:rPr>
      </w:pPr>
      <w:proofErr w:type="spellStart"/>
      <w:r w:rsidRPr="00967209">
        <w:rPr>
          <w:rFonts w:ascii="Times New Roman" w:hAnsi="Times New Roman" w:cs="Times New Roman"/>
          <w:sz w:val="24"/>
        </w:rPr>
        <w:t>million</w:t>
      </w:r>
      <w:proofErr w:type="spellEnd"/>
      <w:r w:rsidRPr="00967209">
        <w:rPr>
          <w:rFonts w:ascii="Times New Roman" w:hAnsi="Times New Roman" w:cs="Times New Roman"/>
          <w:sz w:val="24"/>
        </w:rPr>
        <w:t xml:space="preserve"> </w:t>
      </w:r>
      <w:proofErr w:type="spellStart"/>
      <w:r w:rsidRPr="00967209">
        <w:rPr>
          <w:rFonts w:ascii="Times New Roman" w:hAnsi="Times New Roman" w:cs="Times New Roman"/>
          <w:sz w:val="24"/>
        </w:rPr>
        <w:t>kWh</w:t>
      </w:r>
      <w:proofErr w:type="spellEnd"/>
    </w:p>
    <w:tbl>
      <w:tblPr>
        <w:tblW w:w="10284" w:type="dxa"/>
        <w:jc w:val="center"/>
        <w:tblLook w:val="04A0" w:firstRow="1" w:lastRow="0" w:firstColumn="1" w:lastColumn="0" w:noHBand="0" w:noVBand="1"/>
      </w:tblPr>
      <w:tblGrid>
        <w:gridCol w:w="421"/>
        <w:gridCol w:w="2966"/>
        <w:gridCol w:w="1113"/>
        <w:gridCol w:w="1396"/>
        <w:gridCol w:w="1113"/>
        <w:gridCol w:w="1396"/>
        <w:gridCol w:w="922"/>
        <w:gridCol w:w="957"/>
      </w:tblGrid>
      <w:tr w:rsidR="001248FB" w:rsidRPr="00967209" w:rsidTr="00B11F8C">
        <w:trPr>
          <w:trHeight w:val="285"/>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color w:val="000000"/>
                <w:lang w:eastAsia="ru-RU"/>
              </w:rPr>
            </w:pPr>
            <w:r w:rsidRPr="00967209">
              <w:rPr>
                <w:rFonts w:ascii="Times New Roman" w:eastAsia="Times New Roman" w:hAnsi="Times New Roman" w:cs="Times New Roman"/>
                <w:b/>
                <w:bCs/>
                <w:color w:val="000000"/>
                <w:lang w:eastAsia="ru-RU"/>
              </w:rPr>
              <w:t>#</w:t>
            </w:r>
          </w:p>
        </w:tc>
        <w:tc>
          <w:tcPr>
            <w:tcW w:w="2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proofErr w:type="spellStart"/>
            <w:r w:rsidRPr="00967209">
              <w:rPr>
                <w:rFonts w:ascii="Times New Roman" w:eastAsia="Times New Roman" w:hAnsi="Times New Roman" w:cs="Times New Roman"/>
                <w:b/>
                <w:bCs/>
                <w:lang w:eastAsia="ru-RU"/>
              </w:rPr>
              <w:t>Name</w:t>
            </w:r>
            <w:proofErr w:type="spellEnd"/>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2019</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D23157" w:rsidP="001248F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w:t>
            </w:r>
          </w:p>
        </w:tc>
        <w:tc>
          <w:tcPr>
            <w:tcW w:w="1879"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985E1F">
            <w:pPr>
              <w:spacing w:after="0" w:line="240" w:lineRule="auto"/>
              <w:jc w:val="center"/>
              <w:rPr>
                <w:rFonts w:ascii="Times New Roman" w:eastAsia="Times New Roman" w:hAnsi="Times New Roman" w:cs="Times New Roman"/>
                <w:b/>
                <w:bCs/>
                <w:lang w:eastAsia="ru-RU"/>
              </w:rPr>
            </w:pPr>
            <w:proofErr w:type="spellStart"/>
            <w:r w:rsidRPr="00967209">
              <w:rPr>
                <w:rFonts w:ascii="Times New Roman" w:eastAsia="Times New Roman" w:hAnsi="Times New Roman" w:cs="Times New Roman"/>
                <w:b/>
                <w:bCs/>
                <w:lang w:eastAsia="ru-RU"/>
              </w:rPr>
              <w:t>Deviation</w:t>
            </w:r>
            <w:proofErr w:type="spellEnd"/>
            <w:r w:rsidR="00D23157">
              <w:rPr>
                <w:rFonts w:ascii="Times New Roman" w:eastAsia="Times New Roman" w:hAnsi="Times New Roman" w:cs="Times New Roman"/>
                <w:b/>
                <w:bCs/>
                <w:lang w:eastAsia="ru-RU"/>
              </w:rPr>
              <w:t xml:space="preserve"> 2020/2019</w:t>
            </w:r>
          </w:p>
        </w:tc>
      </w:tr>
      <w:tr w:rsidR="001248FB" w:rsidRPr="00967209" w:rsidTr="00B11F8C">
        <w:trPr>
          <w:trHeight w:val="57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lang w:eastAsia="ru-RU"/>
              </w:rPr>
            </w:pPr>
          </w:p>
        </w:tc>
        <w:tc>
          <w:tcPr>
            <w:tcW w:w="2966"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lang w:eastAsia="ru-RU"/>
              </w:rPr>
            </w:pPr>
          </w:p>
        </w:tc>
        <w:tc>
          <w:tcPr>
            <w:tcW w:w="111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B47E62">
              <w:rPr>
                <w:rFonts w:ascii="Times New Roman" w:hAnsi="Times New Roman" w:cs="Times New Roman"/>
                <w:b/>
                <w:bCs/>
                <w:lang w:val="en-US"/>
              </w:rPr>
              <w:t>-</w:t>
            </w:r>
            <w:r w:rsidR="002208A5">
              <w:rPr>
                <w:rFonts w:ascii="Times New Roman" w:hAnsi="Times New Roman" w:cs="Times New Roman"/>
                <w:b/>
                <w:bCs/>
                <w:lang w:val="en-US"/>
              </w:rPr>
              <w:t>March</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11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B47E62">
              <w:rPr>
                <w:rFonts w:ascii="Times New Roman" w:hAnsi="Times New Roman" w:cs="Times New Roman"/>
                <w:b/>
                <w:bCs/>
                <w:lang w:val="en-US"/>
              </w:rPr>
              <w:t>-</w:t>
            </w:r>
            <w:r w:rsidR="002208A5">
              <w:rPr>
                <w:rFonts w:ascii="Times New Roman" w:hAnsi="Times New Roman" w:cs="Times New Roman"/>
                <w:b/>
                <w:bCs/>
                <w:lang w:val="en-US"/>
              </w:rPr>
              <w:t>March</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22"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D23157">
            <w:pPr>
              <w:spacing w:after="0" w:line="240" w:lineRule="auto"/>
              <w:rPr>
                <w:rFonts w:ascii="Times New Roman" w:hAnsi="Times New Roman" w:cs="Times New Roman"/>
                <w:b/>
                <w:bCs/>
              </w:rPr>
            </w:pPr>
            <w:proofErr w:type="spellStart"/>
            <w:r w:rsidRPr="00967209">
              <w:rPr>
                <w:rFonts w:ascii="Times New Roman" w:hAnsi="Times New Roman" w:cs="Times New Roman"/>
                <w:b/>
                <w:bCs/>
              </w:rPr>
              <w:t>mln</w:t>
            </w:r>
            <w:proofErr w:type="spellEnd"/>
            <w:r w:rsidRPr="00967209">
              <w:rPr>
                <w:rFonts w:ascii="Times New Roman" w:hAnsi="Times New Roman" w:cs="Times New Roman"/>
                <w:b/>
                <w:bCs/>
              </w:rPr>
              <w:t xml:space="preserve"> </w:t>
            </w:r>
            <w:proofErr w:type="spellStart"/>
            <w:r w:rsidRPr="00967209">
              <w:rPr>
                <w:rFonts w:ascii="Times New Roman" w:hAnsi="Times New Roman" w:cs="Times New Roman"/>
                <w:b/>
                <w:bCs/>
              </w:rPr>
              <w:t>kWh</w:t>
            </w:r>
            <w:proofErr w:type="spellEnd"/>
            <w:r w:rsidRPr="00967209">
              <w:rPr>
                <w:rFonts w:ascii="Times New Roman" w:hAnsi="Times New Roman" w:cs="Times New Roman"/>
                <w:b/>
                <w:bCs/>
              </w:rPr>
              <w:t>%</w:t>
            </w:r>
          </w:p>
        </w:tc>
        <w:tc>
          <w:tcPr>
            <w:tcW w:w="95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w:t>
            </w:r>
          </w:p>
        </w:tc>
      </w:tr>
      <w:tr w:rsidR="00132C2F" w:rsidRPr="00967209" w:rsidTr="00B11F8C">
        <w:trPr>
          <w:trHeight w:val="300"/>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rPr>
                <w:rFonts w:ascii="Times New Roman" w:eastAsia="Times New Roman" w:hAnsi="Times New Roman" w:cs="Times New Roman"/>
                <w:b/>
                <w:i/>
                <w:lang w:eastAsia="ru-RU"/>
              </w:rPr>
            </w:pPr>
          </w:p>
        </w:tc>
        <w:tc>
          <w:tcPr>
            <w:tcW w:w="2966" w:type="dxa"/>
            <w:tcBorders>
              <w:top w:val="nil"/>
              <w:left w:val="nil"/>
              <w:bottom w:val="single" w:sz="4" w:space="0" w:color="auto"/>
              <w:right w:val="single" w:sz="4" w:space="0" w:color="auto"/>
            </w:tcBorders>
            <w:shd w:val="clear" w:color="auto" w:fill="auto"/>
            <w:vAlign w:val="bottom"/>
            <w:hideMark/>
          </w:tcPr>
          <w:p w:rsidR="00132C2F" w:rsidRPr="001E184B" w:rsidRDefault="00132C2F" w:rsidP="00132C2F">
            <w:pPr>
              <w:spacing w:after="0" w:line="240" w:lineRule="auto"/>
              <w:rPr>
                <w:rFonts w:ascii="Times New Roman" w:hAnsi="Times New Roman" w:cs="Times New Roman"/>
                <w:b/>
                <w:bCs/>
                <w:i/>
                <w:lang w:val="en-US"/>
              </w:rPr>
            </w:pPr>
            <w:r w:rsidRPr="001E184B">
              <w:rPr>
                <w:rFonts w:ascii="Times New Roman" w:hAnsi="Times New Roman" w:cs="Times New Roman"/>
                <w:b/>
                <w:bCs/>
                <w:i/>
                <w:lang w:val="en-US"/>
              </w:rPr>
              <w:t>Electricity production in the Unified Energy System of the Republic of Kazakhstan</w:t>
            </w:r>
          </w:p>
        </w:tc>
        <w:tc>
          <w:tcPr>
            <w:tcW w:w="111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28015,6</w:t>
            </w:r>
          </w:p>
        </w:tc>
        <w:tc>
          <w:tcPr>
            <w:tcW w:w="139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100,0%</w:t>
            </w:r>
          </w:p>
        </w:tc>
        <w:tc>
          <w:tcPr>
            <w:tcW w:w="111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29450,3</w:t>
            </w:r>
          </w:p>
        </w:tc>
        <w:tc>
          <w:tcPr>
            <w:tcW w:w="139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100%</w:t>
            </w:r>
          </w:p>
        </w:tc>
        <w:tc>
          <w:tcPr>
            <w:tcW w:w="922"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1434,7</w:t>
            </w:r>
          </w:p>
        </w:tc>
        <w:tc>
          <w:tcPr>
            <w:tcW w:w="957"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b/>
                <w:bCs/>
              </w:rPr>
            </w:pPr>
            <w:r w:rsidRPr="006B1155">
              <w:rPr>
                <w:rFonts w:ascii="Times New Roman" w:hAnsi="Times New Roman" w:cs="Times New Roman"/>
                <w:b/>
                <w:bCs/>
              </w:rPr>
              <w:t>5,1%</w:t>
            </w:r>
          </w:p>
        </w:tc>
      </w:tr>
      <w:tr w:rsidR="00132C2F" w:rsidRPr="00967209" w:rsidTr="00B11F8C">
        <w:trPr>
          <w:trHeight w:val="757"/>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132C2F" w:rsidRPr="00967209" w:rsidRDefault="00132C2F" w:rsidP="00132C2F">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1.</w:t>
            </w:r>
          </w:p>
        </w:tc>
        <w:tc>
          <w:tcPr>
            <w:tcW w:w="2966" w:type="dxa"/>
            <w:tcBorders>
              <w:top w:val="nil"/>
              <w:left w:val="nil"/>
              <w:bottom w:val="single" w:sz="4" w:space="0" w:color="auto"/>
              <w:right w:val="single" w:sz="4" w:space="0" w:color="auto"/>
            </w:tcBorders>
            <w:shd w:val="clear" w:color="auto" w:fill="auto"/>
            <w:hideMark/>
          </w:tcPr>
          <w:p w:rsidR="00132C2F" w:rsidRPr="001E184B" w:rsidRDefault="00132C2F" w:rsidP="00132C2F">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 xml:space="preserve">Production of "clean" electricity (RES + Large hydroelectric power plants) </w:t>
            </w:r>
          </w:p>
        </w:tc>
        <w:tc>
          <w:tcPr>
            <w:tcW w:w="111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2245,5</w:t>
            </w:r>
          </w:p>
        </w:tc>
        <w:tc>
          <w:tcPr>
            <w:tcW w:w="139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8,0%</w:t>
            </w:r>
          </w:p>
        </w:tc>
        <w:tc>
          <w:tcPr>
            <w:tcW w:w="111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2607,8</w:t>
            </w:r>
          </w:p>
        </w:tc>
        <w:tc>
          <w:tcPr>
            <w:tcW w:w="139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8,9%</w:t>
            </w:r>
          </w:p>
        </w:tc>
        <w:tc>
          <w:tcPr>
            <w:tcW w:w="922"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362,3</w:t>
            </w:r>
          </w:p>
        </w:tc>
        <w:tc>
          <w:tcPr>
            <w:tcW w:w="957"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16,1%</w:t>
            </w:r>
          </w:p>
        </w:tc>
      </w:tr>
      <w:tr w:rsidR="00132C2F" w:rsidRPr="00967209" w:rsidTr="00B11F8C">
        <w:trPr>
          <w:trHeight w:val="705"/>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132C2F" w:rsidRPr="00967209" w:rsidRDefault="00132C2F" w:rsidP="00132C2F">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2.</w:t>
            </w:r>
          </w:p>
        </w:tc>
        <w:tc>
          <w:tcPr>
            <w:tcW w:w="2966" w:type="dxa"/>
            <w:tcBorders>
              <w:top w:val="nil"/>
              <w:left w:val="nil"/>
              <w:bottom w:val="single" w:sz="4" w:space="0" w:color="auto"/>
              <w:right w:val="single" w:sz="4" w:space="0" w:color="auto"/>
            </w:tcBorders>
            <w:shd w:val="clear" w:color="auto" w:fill="auto"/>
            <w:hideMark/>
          </w:tcPr>
          <w:p w:rsidR="00132C2F" w:rsidRPr="001E184B" w:rsidRDefault="00132C2F" w:rsidP="00132C2F">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Production of "clean" electricity (RES excluding Large hydroelectric power plants)</w:t>
            </w:r>
          </w:p>
        </w:tc>
        <w:tc>
          <w:tcPr>
            <w:tcW w:w="111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317,100</w:t>
            </w:r>
          </w:p>
        </w:tc>
        <w:tc>
          <w:tcPr>
            <w:tcW w:w="139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1,1%</w:t>
            </w:r>
          </w:p>
        </w:tc>
        <w:tc>
          <w:tcPr>
            <w:tcW w:w="1113"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596,2</w:t>
            </w:r>
          </w:p>
        </w:tc>
        <w:tc>
          <w:tcPr>
            <w:tcW w:w="1396"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2,0%</w:t>
            </w:r>
          </w:p>
        </w:tc>
        <w:tc>
          <w:tcPr>
            <w:tcW w:w="922"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279,1</w:t>
            </w:r>
          </w:p>
        </w:tc>
        <w:tc>
          <w:tcPr>
            <w:tcW w:w="957" w:type="dxa"/>
            <w:tcBorders>
              <w:top w:val="nil"/>
              <w:left w:val="nil"/>
              <w:bottom w:val="single" w:sz="4" w:space="0" w:color="auto"/>
              <w:right w:val="single" w:sz="4" w:space="0" w:color="auto"/>
            </w:tcBorders>
            <w:shd w:val="clear" w:color="auto" w:fill="auto"/>
            <w:vAlign w:val="bottom"/>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88,0%</w:t>
            </w:r>
          </w:p>
        </w:tc>
      </w:tr>
    </w:tbl>
    <w:p w:rsidR="001248FB" w:rsidRPr="00967209" w:rsidRDefault="001248FB" w:rsidP="001248FB">
      <w:pPr>
        <w:spacing w:after="0" w:line="240" w:lineRule="auto"/>
        <w:rPr>
          <w:rFonts w:ascii="Times New Roman" w:hAnsi="Times New Roman" w:cs="Times New Roman"/>
          <w:sz w:val="24"/>
        </w:rPr>
      </w:pPr>
    </w:p>
    <w:p w:rsidR="00132C2F" w:rsidRPr="00132C2F" w:rsidRDefault="00132C2F" w:rsidP="00132C2F">
      <w:pPr>
        <w:spacing w:after="0" w:line="240" w:lineRule="auto"/>
        <w:ind w:firstLine="708"/>
        <w:jc w:val="both"/>
        <w:rPr>
          <w:rFonts w:ascii="Times New Roman" w:hAnsi="Times New Roman" w:cs="Times New Roman"/>
          <w:sz w:val="28"/>
          <w:lang w:val="en-US"/>
        </w:rPr>
      </w:pPr>
      <w:proofErr w:type="gramStart"/>
      <w:r w:rsidRPr="00132C2F">
        <w:rPr>
          <w:rFonts w:ascii="Times New Roman" w:hAnsi="Times New Roman" w:cs="Times New Roman"/>
          <w:sz w:val="28"/>
          <w:lang w:val="en-US"/>
        </w:rPr>
        <w:t xml:space="preserve">Electricity generation by RES facilities of </w:t>
      </w:r>
      <w:proofErr w:type="spellStart"/>
      <w:r w:rsidRPr="00132C2F">
        <w:rPr>
          <w:rFonts w:ascii="Times New Roman" w:hAnsi="Times New Roman" w:cs="Times New Roman"/>
          <w:sz w:val="28"/>
          <w:lang w:val="en-US"/>
        </w:rPr>
        <w:t>Samruk</w:t>
      </w:r>
      <w:proofErr w:type="spellEnd"/>
      <w:r w:rsidRPr="00132C2F">
        <w:rPr>
          <w:rFonts w:ascii="Times New Roman" w:hAnsi="Times New Roman" w:cs="Times New Roman"/>
          <w:sz w:val="28"/>
          <w:lang w:val="en-US"/>
        </w:rPr>
        <w:t xml:space="preserve">-Energy JSC (SES, WES, small HPPs) in January-March 2020 amounted to 85.6 </w:t>
      </w:r>
      <w:proofErr w:type="spellStart"/>
      <w:r w:rsidRPr="00132C2F">
        <w:rPr>
          <w:rFonts w:ascii="Times New Roman" w:hAnsi="Times New Roman" w:cs="Times New Roman"/>
          <w:sz w:val="28"/>
          <w:lang w:val="en-US"/>
        </w:rPr>
        <w:t>mln</w:t>
      </w:r>
      <w:proofErr w:type="spellEnd"/>
      <w:r w:rsidRPr="00132C2F">
        <w:rPr>
          <w:rFonts w:ascii="Times New Roman" w:hAnsi="Times New Roman" w:cs="Times New Roman"/>
          <w:sz w:val="28"/>
          <w:lang w:val="en-US"/>
        </w:rPr>
        <w:t xml:space="preserve"> kWh or 14.4% of the total volume of electricity generated by RES facilities, which is 4.3% higher compared to the same period of 2019 (in January-March 2019, RES generation of the Company amounted to 82.1 </w:t>
      </w:r>
      <w:proofErr w:type="spellStart"/>
      <w:r w:rsidRPr="00132C2F">
        <w:rPr>
          <w:rFonts w:ascii="Times New Roman" w:hAnsi="Times New Roman" w:cs="Times New Roman"/>
          <w:sz w:val="28"/>
          <w:lang w:val="en-US"/>
        </w:rPr>
        <w:t>mln</w:t>
      </w:r>
      <w:proofErr w:type="spellEnd"/>
      <w:r w:rsidRPr="00132C2F">
        <w:rPr>
          <w:rFonts w:ascii="Times New Roman" w:hAnsi="Times New Roman" w:cs="Times New Roman"/>
          <w:sz w:val="28"/>
          <w:lang w:val="en-US"/>
        </w:rPr>
        <w:t xml:space="preserve"> kWh, and the share of RES of the Company was 25.9%).</w:t>
      </w:r>
      <w:proofErr w:type="gramEnd"/>
    </w:p>
    <w:p w:rsidR="00132C2F" w:rsidRPr="00132C2F" w:rsidRDefault="00132C2F" w:rsidP="00132C2F">
      <w:pPr>
        <w:spacing w:after="0" w:line="240" w:lineRule="auto"/>
        <w:ind w:firstLine="708"/>
        <w:jc w:val="both"/>
        <w:rPr>
          <w:rFonts w:ascii="Times New Roman" w:hAnsi="Times New Roman" w:cs="Times New Roman"/>
          <w:sz w:val="28"/>
          <w:lang w:val="en-US"/>
        </w:rPr>
      </w:pPr>
      <w:r w:rsidRPr="00132C2F">
        <w:rPr>
          <w:rFonts w:ascii="Times New Roman" w:hAnsi="Times New Roman" w:cs="Times New Roman"/>
          <w:sz w:val="28"/>
          <w:lang w:val="en-US"/>
        </w:rPr>
        <w:lastRenderedPageBreak/>
        <w:t xml:space="preserve">The main decrease in the share of the Company's RES power generation is the commissioning of new RES capacities in the </w:t>
      </w:r>
      <w:proofErr w:type="spellStart"/>
      <w:r w:rsidRPr="00132C2F">
        <w:rPr>
          <w:rFonts w:ascii="Times New Roman" w:hAnsi="Times New Roman" w:cs="Times New Roman"/>
          <w:sz w:val="28"/>
          <w:lang w:val="en-US"/>
        </w:rPr>
        <w:t>RoK</w:t>
      </w:r>
      <w:proofErr w:type="spellEnd"/>
      <w:r w:rsidRPr="00132C2F">
        <w:rPr>
          <w:rFonts w:ascii="Times New Roman" w:hAnsi="Times New Roman" w:cs="Times New Roman"/>
          <w:sz w:val="28"/>
          <w:lang w:val="en-US"/>
        </w:rPr>
        <w:t>.</w:t>
      </w:r>
    </w:p>
    <w:p w:rsidR="001248FB" w:rsidRPr="003A1A53" w:rsidRDefault="00132C2F" w:rsidP="00132C2F">
      <w:pPr>
        <w:spacing w:after="0" w:line="240" w:lineRule="auto"/>
        <w:ind w:firstLine="708"/>
        <w:jc w:val="both"/>
        <w:rPr>
          <w:rFonts w:ascii="Times New Roman" w:hAnsi="Times New Roman" w:cs="Times New Roman"/>
          <w:sz w:val="28"/>
          <w:lang w:val="en-US"/>
        </w:rPr>
      </w:pPr>
      <w:r w:rsidRPr="00132C2F">
        <w:rPr>
          <w:rFonts w:ascii="Times New Roman" w:hAnsi="Times New Roman" w:cs="Times New Roman"/>
          <w:sz w:val="28"/>
          <w:lang w:val="en-US"/>
        </w:rPr>
        <w:t>The Company's share in the production of "clean" electricity (SES, RES, small and large HPPs) for January-March 2020 increased by 9.2% (685.7.5 million kWh) compared to the same peri</w:t>
      </w:r>
      <w:r>
        <w:rPr>
          <w:rFonts w:ascii="Times New Roman" w:hAnsi="Times New Roman" w:cs="Times New Roman"/>
          <w:sz w:val="28"/>
          <w:lang w:val="en-US"/>
        </w:rPr>
        <w:t xml:space="preserve">od of 2019. (627.7 million </w:t>
      </w:r>
      <w:proofErr w:type="gramStart"/>
      <w:r>
        <w:rPr>
          <w:rFonts w:ascii="Times New Roman" w:hAnsi="Times New Roman" w:cs="Times New Roman"/>
          <w:sz w:val="28"/>
          <w:lang w:val="en-US"/>
        </w:rPr>
        <w:t>kWh</w:t>
      </w:r>
      <w:proofErr w:type="gramEnd"/>
      <w:r>
        <w:rPr>
          <w:rFonts w:ascii="Times New Roman" w:hAnsi="Times New Roman" w:cs="Times New Roman"/>
          <w:sz w:val="28"/>
          <w:lang w:val="en-US"/>
        </w:rPr>
        <w:t>)</w:t>
      </w:r>
      <w:r w:rsidR="003A1A53" w:rsidRPr="003A1A53">
        <w:rPr>
          <w:rFonts w:ascii="Times New Roman" w:hAnsi="Times New Roman" w:cs="Times New Roman"/>
          <w:sz w:val="28"/>
          <w:lang w:val="en-US"/>
        </w:rPr>
        <w:t>.</w:t>
      </w:r>
    </w:p>
    <w:p w:rsidR="006C42DB" w:rsidRPr="00967209" w:rsidRDefault="006C42DB" w:rsidP="00512A3A">
      <w:pPr>
        <w:spacing w:after="0" w:line="240" w:lineRule="auto"/>
        <w:jc w:val="right"/>
        <w:rPr>
          <w:rFonts w:ascii="Times New Roman" w:hAnsi="Times New Roman" w:cs="Times New Roman"/>
          <w:sz w:val="24"/>
        </w:rPr>
      </w:pPr>
      <w:proofErr w:type="spellStart"/>
      <w:r w:rsidRPr="00967209">
        <w:rPr>
          <w:rFonts w:ascii="Times New Roman" w:hAnsi="Times New Roman" w:cs="Times New Roman"/>
          <w:sz w:val="24"/>
        </w:rPr>
        <w:t>million</w:t>
      </w:r>
      <w:proofErr w:type="spellEnd"/>
      <w:r w:rsidRPr="00967209">
        <w:rPr>
          <w:rFonts w:ascii="Times New Roman" w:hAnsi="Times New Roman" w:cs="Times New Roman"/>
          <w:sz w:val="24"/>
        </w:rPr>
        <w:t xml:space="preserve"> </w:t>
      </w:r>
      <w:proofErr w:type="spellStart"/>
      <w:r w:rsidRPr="00967209">
        <w:rPr>
          <w:rFonts w:ascii="Times New Roman" w:hAnsi="Times New Roman" w:cs="Times New Roman"/>
          <w:sz w:val="24"/>
        </w:rPr>
        <w:t>kWh</w:t>
      </w:r>
      <w:proofErr w:type="spellEnd"/>
    </w:p>
    <w:tbl>
      <w:tblPr>
        <w:tblW w:w="10116" w:type="dxa"/>
        <w:jc w:val="center"/>
        <w:tblLook w:val="04A0" w:firstRow="1" w:lastRow="0" w:firstColumn="1" w:lastColumn="0" w:noHBand="0" w:noVBand="1"/>
      </w:tblPr>
      <w:tblGrid>
        <w:gridCol w:w="459"/>
        <w:gridCol w:w="2810"/>
        <w:gridCol w:w="1114"/>
        <w:gridCol w:w="1396"/>
        <w:gridCol w:w="1114"/>
        <w:gridCol w:w="1396"/>
        <w:gridCol w:w="960"/>
        <w:gridCol w:w="867"/>
      </w:tblGrid>
      <w:tr w:rsidR="001248FB" w:rsidRPr="00967209" w:rsidTr="003A1A53">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w:t>
            </w:r>
          </w:p>
        </w:tc>
        <w:tc>
          <w:tcPr>
            <w:tcW w:w="2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25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25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2020</w:t>
            </w:r>
          </w:p>
        </w:tc>
        <w:tc>
          <w:tcPr>
            <w:tcW w:w="18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7E04CE">
            <w:pPr>
              <w:spacing w:after="0" w:line="240" w:lineRule="auto"/>
              <w:jc w:val="center"/>
              <w:rPr>
                <w:rFonts w:ascii="Times New Roman" w:eastAsia="Times New Roman" w:hAnsi="Times New Roman" w:cs="Times New Roman"/>
                <w:b/>
                <w:bCs/>
                <w:sz w:val="24"/>
                <w:szCs w:val="24"/>
                <w:lang w:val="kk-KZ" w:eastAsia="ru-RU"/>
              </w:rPr>
            </w:pPr>
            <w:proofErr w:type="spellStart"/>
            <w:r w:rsidRPr="00967209">
              <w:rPr>
                <w:rFonts w:ascii="Times New Roman" w:eastAsia="Times New Roman" w:hAnsi="Times New Roman" w:cs="Times New Roman"/>
                <w:b/>
                <w:bCs/>
                <w:sz w:val="24"/>
                <w:szCs w:val="24"/>
                <w:lang w:eastAsia="ru-RU"/>
              </w:rPr>
              <w:t>Deviation</w:t>
            </w:r>
            <w:proofErr w:type="spellEnd"/>
            <w:r w:rsidR="00D23157">
              <w:rPr>
                <w:rFonts w:ascii="Times New Roman" w:eastAsia="Times New Roman" w:hAnsi="Times New Roman" w:cs="Times New Roman"/>
                <w:b/>
                <w:bCs/>
                <w:sz w:val="24"/>
                <w:szCs w:val="24"/>
                <w:lang w:val="en-US" w:eastAsia="ru-RU"/>
              </w:rPr>
              <w:t xml:space="preserve"> </w:t>
            </w:r>
            <w:r w:rsidR="007E04CE" w:rsidRPr="00967209">
              <w:rPr>
                <w:rFonts w:ascii="Times New Roman" w:eastAsia="Times New Roman" w:hAnsi="Times New Roman" w:cs="Times New Roman"/>
                <w:b/>
                <w:bCs/>
                <w:sz w:val="24"/>
                <w:szCs w:val="24"/>
                <w:lang w:val="kk-KZ" w:eastAsia="ru-RU"/>
              </w:rPr>
              <w:t>20</w:t>
            </w:r>
            <w:r w:rsidR="007E04CE" w:rsidRPr="00967209">
              <w:rPr>
                <w:rFonts w:ascii="Times New Roman" w:eastAsia="Times New Roman" w:hAnsi="Times New Roman" w:cs="Times New Roman"/>
                <w:b/>
                <w:bCs/>
                <w:sz w:val="24"/>
                <w:szCs w:val="24"/>
                <w:lang w:eastAsia="ru-RU"/>
              </w:rPr>
              <w:t>20/20/2019</w:t>
            </w:r>
            <w:r w:rsidR="007E04CE" w:rsidRPr="00967209">
              <w:rPr>
                <w:rFonts w:ascii="Times New Roman" w:eastAsia="Times New Roman" w:hAnsi="Times New Roman" w:cs="Times New Roman"/>
                <w:b/>
                <w:bCs/>
                <w:sz w:val="24"/>
                <w:szCs w:val="24"/>
                <w:lang w:val="kk-KZ" w:eastAsia="ru-RU"/>
              </w:rPr>
              <w:t>.</w:t>
            </w:r>
          </w:p>
        </w:tc>
      </w:tr>
      <w:tr w:rsidR="001248FB" w:rsidRPr="00967209" w:rsidTr="003A1A53">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sz w:val="24"/>
                <w:szCs w:val="24"/>
                <w:lang w:eastAsia="ru-RU"/>
              </w:rPr>
            </w:pPr>
          </w:p>
        </w:tc>
        <w:tc>
          <w:tcPr>
            <w:tcW w:w="2810"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3A1A53">
              <w:rPr>
                <w:rFonts w:ascii="Times New Roman" w:hAnsi="Times New Roman" w:cs="Times New Roman"/>
                <w:b/>
                <w:bCs/>
                <w:lang w:val="en-US"/>
              </w:rPr>
              <w:t>-</w:t>
            </w:r>
            <w:r w:rsidR="002208A5">
              <w:rPr>
                <w:rFonts w:ascii="Times New Roman" w:hAnsi="Times New Roman" w:cs="Times New Roman"/>
                <w:b/>
                <w:bCs/>
                <w:lang w:val="en-US"/>
              </w:rPr>
              <w:t>March</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114"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3A1A53">
              <w:rPr>
                <w:rFonts w:ascii="Times New Roman" w:hAnsi="Times New Roman" w:cs="Times New Roman"/>
                <w:b/>
                <w:bCs/>
                <w:lang w:val="en-US"/>
              </w:rPr>
              <w:t>-</w:t>
            </w:r>
            <w:r w:rsidR="002208A5">
              <w:rPr>
                <w:rFonts w:ascii="Times New Roman" w:hAnsi="Times New Roman" w:cs="Times New Roman"/>
                <w:b/>
                <w:bCs/>
                <w:lang w:val="en-US"/>
              </w:rPr>
              <w:t>March</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1E184B">
              <w:rPr>
                <w:rFonts w:ascii="Times New Roman" w:hAnsi="Times New Roman" w:cs="Times New Roman"/>
                <w:b/>
                <w:bCs/>
                <w:lang w:val="en-US"/>
              </w:rPr>
              <w:t xml:space="preserve"> </w:t>
            </w:r>
            <w:proofErr w:type="spellStart"/>
            <w:r w:rsidRPr="00967209">
              <w:rPr>
                <w:rFonts w:ascii="Times New Roman" w:hAnsi="Times New Roman" w:cs="Times New Roman"/>
                <w:b/>
                <w:bCs/>
              </w:rPr>
              <w:t>million</w:t>
            </w:r>
            <w:proofErr w:type="spellEnd"/>
            <w:r w:rsidRPr="00967209">
              <w:rPr>
                <w:rFonts w:ascii="Times New Roman" w:hAnsi="Times New Roman" w:cs="Times New Roman"/>
                <w:b/>
                <w:bCs/>
              </w:rPr>
              <w:t xml:space="preserve"> </w:t>
            </w:r>
            <w:proofErr w:type="spellStart"/>
            <w:r w:rsidRPr="00967209">
              <w:rPr>
                <w:rFonts w:ascii="Times New Roman" w:hAnsi="Times New Roman" w:cs="Times New Roman"/>
                <w:b/>
                <w:bCs/>
              </w:rPr>
              <w:t>kWh</w:t>
            </w:r>
            <w:proofErr w:type="spellEnd"/>
          </w:p>
        </w:tc>
        <w:tc>
          <w:tcPr>
            <w:tcW w:w="86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w:t>
            </w:r>
          </w:p>
        </w:tc>
      </w:tr>
      <w:tr w:rsidR="00132C2F" w:rsidRPr="00967209" w:rsidTr="00480D8A">
        <w:trPr>
          <w:trHeight w:val="7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32C2F" w:rsidRPr="00967209" w:rsidRDefault="00132C2F" w:rsidP="00132C2F">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w:t>
            </w:r>
          </w:p>
        </w:tc>
        <w:tc>
          <w:tcPr>
            <w:tcW w:w="2810" w:type="dxa"/>
            <w:tcBorders>
              <w:top w:val="nil"/>
              <w:left w:val="nil"/>
              <w:bottom w:val="single" w:sz="4" w:space="0" w:color="auto"/>
              <w:right w:val="single" w:sz="4" w:space="0" w:color="auto"/>
            </w:tcBorders>
            <w:shd w:val="clear" w:color="auto" w:fill="auto"/>
            <w:hideMark/>
          </w:tcPr>
          <w:p w:rsidR="00132C2F" w:rsidRPr="001E184B" w:rsidRDefault="00132C2F" w:rsidP="00132C2F">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w:t>
            </w:r>
            <w:r w:rsidRPr="001E184B">
              <w:rPr>
                <w:rFonts w:ascii="Times New Roman" w:hAnsi="Times New Roman" w:cs="Times New Roman"/>
                <w:b/>
                <w:bCs/>
                <w:sz w:val="24"/>
                <w:szCs w:val="24"/>
                <w:lang w:val="en-US"/>
              </w:rPr>
              <w:t xml:space="preserve"> </w:t>
            </w:r>
            <w:r w:rsidRPr="001E184B">
              <w:rPr>
                <w:rFonts w:ascii="Times New Roman" w:hAnsi="Times New Roman" w:cs="Times New Roman"/>
                <w:sz w:val="24"/>
                <w:szCs w:val="24"/>
                <w:lang w:val="en-US"/>
              </w:rPr>
              <w:t>of "clean" e</w:t>
            </w:r>
            <w:r>
              <w:rPr>
                <w:rFonts w:ascii="Times New Roman" w:hAnsi="Times New Roman" w:cs="Times New Roman"/>
                <w:sz w:val="24"/>
                <w:szCs w:val="24"/>
                <w:lang w:val="en-US"/>
              </w:rPr>
              <w:t>lectricity by JSC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Pr="001E184B">
              <w:rPr>
                <w:rFonts w:ascii="Times New Roman" w:hAnsi="Times New Roman" w:cs="Times New Roman"/>
                <w:sz w:val="24"/>
                <w:szCs w:val="24"/>
                <w:lang w:val="en-US"/>
              </w:rPr>
              <w:t xml:space="preserve">" (SES, wind farms, small and large hydroelectric power plants) </w:t>
            </w:r>
          </w:p>
        </w:tc>
        <w:tc>
          <w:tcPr>
            <w:tcW w:w="1114"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center"/>
              <w:rPr>
                <w:rFonts w:ascii="Times New Roman" w:hAnsi="Times New Roman" w:cs="Times New Roman"/>
              </w:rPr>
            </w:pPr>
            <w:r w:rsidRPr="006B1155">
              <w:rPr>
                <w:rFonts w:ascii="Times New Roman" w:hAnsi="Times New Roman" w:cs="Times New Roman"/>
              </w:rPr>
              <w:t>627,7</w:t>
            </w:r>
          </w:p>
        </w:tc>
        <w:tc>
          <w:tcPr>
            <w:tcW w:w="1396"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rPr>
            </w:pPr>
            <w:r w:rsidRPr="006B1155">
              <w:rPr>
                <w:rFonts w:ascii="Times New Roman" w:hAnsi="Times New Roman" w:cs="Times New Roman"/>
              </w:rPr>
              <w:t>28,0%</w:t>
            </w:r>
          </w:p>
        </w:tc>
        <w:tc>
          <w:tcPr>
            <w:tcW w:w="1114"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center"/>
              <w:rPr>
                <w:rFonts w:ascii="Times New Roman" w:hAnsi="Times New Roman" w:cs="Times New Roman"/>
              </w:rPr>
            </w:pPr>
            <w:r w:rsidRPr="006B1155">
              <w:rPr>
                <w:rFonts w:ascii="Times New Roman" w:hAnsi="Times New Roman" w:cs="Times New Roman"/>
              </w:rPr>
              <w:t>685,7</w:t>
            </w:r>
          </w:p>
        </w:tc>
        <w:tc>
          <w:tcPr>
            <w:tcW w:w="1396"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rPr>
            </w:pPr>
            <w:r w:rsidRPr="006B1155">
              <w:rPr>
                <w:rFonts w:ascii="Times New Roman" w:hAnsi="Times New Roman" w:cs="Times New Roman"/>
              </w:rPr>
              <w:t>26,3%</w:t>
            </w:r>
          </w:p>
        </w:tc>
        <w:tc>
          <w:tcPr>
            <w:tcW w:w="960"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center"/>
              <w:rPr>
                <w:rFonts w:ascii="Times New Roman" w:hAnsi="Times New Roman" w:cs="Times New Roman"/>
              </w:rPr>
            </w:pPr>
            <w:r w:rsidRPr="006B1155">
              <w:rPr>
                <w:rFonts w:ascii="Times New Roman" w:hAnsi="Times New Roman" w:cs="Times New Roman"/>
              </w:rPr>
              <w:t>58,0</w:t>
            </w:r>
          </w:p>
        </w:tc>
        <w:tc>
          <w:tcPr>
            <w:tcW w:w="867"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rPr>
            </w:pPr>
            <w:r w:rsidRPr="006B1155">
              <w:rPr>
                <w:rFonts w:ascii="Times New Roman" w:hAnsi="Times New Roman" w:cs="Times New Roman"/>
              </w:rPr>
              <w:t>9,2%</w:t>
            </w:r>
          </w:p>
        </w:tc>
      </w:tr>
      <w:tr w:rsidR="00132C2F" w:rsidRPr="00967209" w:rsidTr="00480D8A">
        <w:trPr>
          <w:trHeight w:val="67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32C2F" w:rsidRPr="00967209" w:rsidRDefault="00132C2F" w:rsidP="00132C2F">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2810" w:type="dxa"/>
            <w:tcBorders>
              <w:top w:val="nil"/>
              <w:left w:val="nil"/>
              <w:bottom w:val="single" w:sz="4" w:space="0" w:color="auto"/>
              <w:right w:val="single" w:sz="4" w:space="0" w:color="auto"/>
            </w:tcBorders>
            <w:shd w:val="clear" w:color="auto" w:fill="auto"/>
            <w:hideMark/>
          </w:tcPr>
          <w:p w:rsidR="00132C2F" w:rsidRPr="001E184B" w:rsidRDefault="00132C2F" w:rsidP="00132C2F">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 of "clean" e</w:t>
            </w:r>
            <w:r>
              <w:rPr>
                <w:rFonts w:ascii="Times New Roman" w:hAnsi="Times New Roman" w:cs="Times New Roman"/>
                <w:sz w:val="24"/>
                <w:szCs w:val="24"/>
                <w:lang w:val="en-US"/>
              </w:rPr>
              <w:t>lectricity by JSC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Pr="001E184B">
              <w:rPr>
                <w:rFonts w:ascii="Times New Roman" w:hAnsi="Times New Roman" w:cs="Times New Roman"/>
                <w:sz w:val="24"/>
                <w:szCs w:val="24"/>
                <w:lang w:val="en-US"/>
              </w:rPr>
              <w:t>" (SES, wind farms and small hydroelectric power plants), incl.:</w:t>
            </w:r>
          </w:p>
        </w:tc>
        <w:tc>
          <w:tcPr>
            <w:tcW w:w="1114"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center"/>
              <w:rPr>
                <w:rFonts w:ascii="Times New Roman" w:hAnsi="Times New Roman" w:cs="Times New Roman"/>
              </w:rPr>
            </w:pPr>
            <w:r w:rsidRPr="006B1155">
              <w:rPr>
                <w:rFonts w:ascii="Times New Roman" w:hAnsi="Times New Roman" w:cs="Times New Roman"/>
              </w:rPr>
              <w:t>82,1</w:t>
            </w:r>
          </w:p>
        </w:tc>
        <w:tc>
          <w:tcPr>
            <w:tcW w:w="1396"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rPr>
            </w:pPr>
            <w:r w:rsidRPr="006B1155">
              <w:rPr>
                <w:rFonts w:ascii="Times New Roman" w:hAnsi="Times New Roman" w:cs="Times New Roman"/>
              </w:rPr>
              <w:t>25,9%</w:t>
            </w:r>
          </w:p>
        </w:tc>
        <w:tc>
          <w:tcPr>
            <w:tcW w:w="1114"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center"/>
              <w:rPr>
                <w:rFonts w:ascii="Times New Roman" w:hAnsi="Times New Roman" w:cs="Times New Roman"/>
              </w:rPr>
            </w:pPr>
            <w:r w:rsidRPr="006B1155">
              <w:rPr>
                <w:rFonts w:ascii="Times New Roman" w:hAnsi="Times New Roman" w:cs="Times New Roman"/>
              </w:rPr>
              <w:t>85,6</w:t>
            </w:r>
          </w:p>
        </w:tc>
        <w:tc>
          <w:tcPr>
            <w:tcW w:w="1396"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rPr>
            </w:pPr>
            <w:r w:rsidRPr="006B1155">
              <w:rPr>
                <w:rFonts w:ascii="Times New Roman" w:hAnsi="Times New Roman" w:cs="Times New Roman"/>
              </w:rPr>
              <w:t>14,4%</w:t>
            </w:r>
          </w:p>
        </w:tc>
        <w:tc>
          <w:tcPr>
            <w:tcW w:w="960"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center"/>
              <w:rPr>
                <w:rFonts w:ascii="Times New Roman" w:hAnsi="Times New Roman" w:cs="Times New Roman"/>
              </w:rPr>
            </w:pPr>
            <w:r w:rsidRPr="006B1155">
              <w:rPr>
                <w:rFonts w:ascii="Times New Roman" w:hAnsi="Times New Roman" w:cs="Times New Roman"/>
              </w:rPr>
              <w:t>3,5</w:t>
            </w:r>
          </w:p>
        </w:tc>
        <w:tc>
          <w:tcPr>
            <w:tcW w:w="867"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rPr>
            </w:pPr>
            <w:r w:rsidRPr="006B1155">
              <w:rPr>
                <w:rFonts w:ascii="Times New Roman" w:hAnsi="Times New Roman" w:cs="Times New Roman"/>
              </w:rPr>
              <w:t>4,3%</w:t>
            </w:r>
          </w:p>
        </w:tc>
      </w:tr>
      <w:tr w:rsidR="00132C2F" w:rsidRPr="00967209" w:rsidTr="00480D8A">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32C2F" w:rsidRPr="00967209" w:rsidRDefault="00132C2F" w:rsidP="00132C2F">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2810" w:type="dxa"/>
            <w:tcBorders>
              <w:top w:val="nil"/>
              <w:left w:val="nil"/>
              <w:bottom w:val="single" w:sz="4" w:space="0" w:color="auto"/>
              <w:right w:val="single" w:sz="4" w:space="0" w:color="auto"/>
            </w:tcBorders>
            <w:shd w:val="clear" w:color="auto" w:fill="auto"/>
            <w:vAlign w:val="bottom"/>
            <w:hideMark/>
          </w:tcPr>
          <w:p w:rsidR="00132C2F" w:rsidRPr="001E184B" w:rsidRDefault="00132C2F" w:rsidP="00132C2F">
            <w:pPr>
              <w:spacing w:after="0" w:line="240" w:lineRule="auto"/>
              <w:ind w:firstLineChars="100" w:firstLine="240"/>
              <w:rPr>
                <w:rFonts w:ascii="Times New Roman" w:hAnsi="Times New Roman" w:cs="Times New Roman"/>
                <w:i/>
                <w:iCs/>
                <w:color w:val="000000"/>
                <w:sz w:val="24"/>
                <w:szCs w:val="24"/>
                <w:lang w:val="en-US"/>
              </w:rPr>
            </w:pPr>
            <w:r w:rsidRPr="001E184B">
              <w:rPr>
                <w:rFonts w:ascii="Times New Roman" w:hAnsi="Times New Roman" w:cs="Times New Roman"/>
                <w:i/>
                <w:iCs/>
                <w:color w:val="000000"/>
                <w:sz w:val="24"/>
                <w:szCs w:val="24"/>
                <w:lang w:val="en-US"/>
              </w:rPr>
              <w:t xml:space="preserve"> Cascade of small hydroelectric power plants of "</w:t>
            </w:r>
            <w:proofErr w:type="spellStart"/>
            <w:r w:rsidRPr="001E184B">
              <w:rPr>
                <w:rFonts w:ascii="Times New Roman" w:hAnsi="Times New Roman" w:cs="Times New Roman"/>
                <w:i/>
                <w:iCs/>
                <w:color w:val="000000"/>
                <w:sz w:val="24"/>
                <w:szCs w:val="24"/>
                <w:lang w:val="en-US"/>
              </w:rPr>
              <w:t>AlES</w:t>
            </w:r>
            <w:proofErr w:type="spellEnd"/>
            <w:r w:rsidRPr="001E184B">
              <w:rPr>
                <w:rFonts w:ascii="Times New Roman" w:hAnsi="Times New Roman" w:cs="Times New Roman"/>
                <w:i/>
                <w:iCs/>
                <w:color w:val="000000"/>
                <w:sz w:val="24"/>
                <w:szCs w:val="24"/>
                <w:lang w:val="en-US"/>
              </w:rPr>
              <w:t>" JSC</w:t>
            </w:r>
          </w:p>
        </w:tc>
        <w:tc>
          <w:tcPr>
            <w:tcW w:w="1114"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32,5</w:t>
            </w:r>
          </w:p>
        </w:tc>
        <w:tc>
          <w:tcPr>
            <w:tcW w:w="1396"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10,2%</w:t>
            </w:r>
          </w:p>
        </w:tc>
        <w:tc>
          <w:tcPr>
            <w:tcW w:w="1114"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33,9</w:t>
            </w:r>
          </w:p>
        </w:tc>
        <w:tc>
          <w:tcPr>
            <w:tcW w:w="1396"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5,7%</w:t>
            </w:r>
          </w:p>
        </w:tc>
        <w:tc>
          <w:tcPr>
            <w:tcW w:w="960"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1,4</w:t>
            </w:r>
          </w:p>
        </w:tc>
        <w:tc>
          <w:tcPr>
            <w:tcW w:w="867"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4,3%</w:t>
            </w:r>
          </w:p>
        </w:tc>
      </w:tr>
      <w:tr w:rsidR="00132C2F" w:rsidRPr="00967209" w:rsidTr="00480D8A">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32C2F" w:rsidRPr="00967209" w:rsidRDefault="00132C2F" w:rsidP="00132C2F">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2810" w:type="dxa"/>
            <w:tcBorders>
              <w:top w:val="nil"/>
              <w:left w:val="nil"/>
              <w:bottom w:val="single" w:sz="4" w:space="0" w:color="auto"/>
              <w:right w:val="single" w:sz="4" w:space="0" w:color="auto"/>
            </w:tcBorders>
            <w:shd w:val="clear" w:color="auto" w:fill="auto"/>
            <w:vAlign w:val="bottom"/>
            <w:hideMark/>
          </w:tcPr>
          <w:p w:rsidR="00132C2F" w:rsidRPr="00967209" w:rsidRDefault="00132C2F" w:rsidP="00132C2F">
            <w:pPr>
              <w:spacing w:after="0" w:line="240" w:lineRule="auto"/>
              <w:ind w:firstLineChars="100" w:firstLine="240"/>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Samruk-Green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Energy</w:t>
            </w:r>
            <w:proofErr w:type="spellEnd"/>
            <w:r>
              <w:rPr>
                <w:rFonts w:ascii="Times New Roman" w:hAnsi="Times New Roman" w:cs="Times New Roman"/>
                <w:i/>
                <w:iCs/>
                <w:color w:val="000000"/>
                <w:sz w:val="24"/>
                <w:szCs w:val="24"/>
              </w:rPr>
              <w:t xml:space="preserve"> LLP</w:t>
            </w:r>
          </w:p>
        </w:tc>
        <w:tc>
          <w:tcPr>
            <w:tcW w:w="1114"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0,7</w:t>
            </w:r>
          </w:p>
        </w:tc>
        <w:tc>
          <w:tcPr>
            <w:tcW w:w="1396"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0,2%</w:t>
            </w:r>
          </w:p>
        </w:tc>
        <w:tc>
          <w:tcPr>
            <w:tcW w:w="1114"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0,8</w:t>
            </w:r>
          </w:p>
        </w:tc>
        <w:tc>
          <w:tcPr>
            <w:tcW w:w="1396"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0,1%</w:t>
            </w:r>
          </w:p>
        </w:tc>
        <w:tc>
          <w:tcPr>
            <w:tcW w:w="960"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0,1</w:t>
            </w:r>
          </w:p>
        </w:tc>
        <w:tc>
          <w:tcPr>
            <w:tcW w:w="867"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14,3%</w:t>
            </w:r>
          </w:p>
        </w:tc>
      </w:tr>
      <w:tr w:rsidR="00132C2F" w:rsidRPr="00967209" w:rsidTr="00480D8A">
        <w:trPr>
          <w:trHeight w:val="427"/>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32C2F" w:rsidRPr="00967209" w:rsidRDefault="00132C2F" w:rsidP="00132C2F">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2810" w:type="dxa"/>
            <w:tcBorders>
              <w:top w:val="nil"/>
              <w:left w:val="nil"/>
              <w:bottom w:val="single" w:sz="4" w:space="0" w:color="auto"/>
              <w:right w:val="single" w:sz="4" w:space="0" w:color="auto"/>
            </w:tcBorders>
            <w:shd w:val="clear" w:color="auto" w:fill="auto"/>
            <w:vAlign w:val="bottom"/>
            <w:hideMark/>
          </w:tcPr>
          <w:p w:rsidR="00132C2F" w:rsidRPr="001E184B" w:rsidRDefault="00132C2F" w:rsidP="00132C2F">
            <w:pPr>
              <w:spacing w:after="0" w:line="240" w:lineRule="auto"/>
              <w:ind w:firstLineChars="100" w:firstLine="240"/>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First Wind Power Station LLP</w:t>
            </w:r>
          </w:p>
        </w:tc>
        <w:tc>
          <w:tcPr>
            <w:tcW w:w="1114"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48,9</w:t>
            </w:r>
          </w:p>
        </w:tc>
        <w:tc>
          <w:tcPr>
            <w:tcW w:w="1396"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15,4%</w:t>
            </w:r>
          </w:p>
        </w:tc>
        <w:tc>
          <w:tcPr>
            <w:tcW w:w="1114"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50,9</w:t>
            </w:r>
          </w:p>
        </w:tc>
        <w:tc>
          <w:tcPr>
            <w:tcW w:w="1396"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8,5%</w:t>
            </w:r>
          </w:p>
        </w:tc>
        <w:tc>
          <w:tcPr>
            <w:tcW w:w="960" w:type="dxa"/>
            <w:tcBorders>
              <w:top w:val="nil"/>
              <w:left w:val="nil"/>
              <w:bottom w:val="single" w:sz="4" w:space="0" w:color="auto"/>
              <w:right w:val="single" w:sz="4" w:space="0" w:color="auto"/>
            </w:tcBorders>
            <w:shd w:val="clear" w:color="000000" w:fill="FFFFFF"/>
            <w:noWrap/>
            <w:vAlign w:val="center"/>
            <w:hideMark/>
          </w:tcPr>
          <w:p w:rsidR="00132C2F" w:rsidRPr="006B1155" w:rsidRDefault="00132C2F" w:rsidP="00132C2F">
            <w:pPr>
              <w:spacing w:after="0" w:line="240" w:lineRule="auto"/>
              <w:jc w:val="right"/>
              <w:rPr>
                <w:rFonts w:ascii="Times New Roman" w:hAnsi="Times New Roman" w:cs="Times New Roman"/>
                <w:i/>
                <w:iCs/>
              </w:rPr>
            </w:pPr>
            <w:r w:rsidRPr="006B1155">
              <w:rPr>
                <w:rFonts w:ascii="Times New Roman" w:hAnsi="Times New Roman" w:cs="Times New Roman"/>
                <w:i/>
                <w:iCs/>
              </w:rPr>
              <w:t>2,0</w:t>
            </w:r>
          </w:p>
        </w:tc>
        <w:tc>
          <w:tcPr>
            <w:tcW w:w="867" w:type="dxa"/>
            <w:tcBorders>
              <w:top w:val="nil"/>
              <w:left w:val="nil"/>
              <w:bottom w:val="single" w:sz="4" w:space="0" w:color="auto"/>
              <w:right w:val="single" w:sz="4" w:space="0" w:color="auto"/>
            </w:tcBorders>
            <w:shd w:val="clear" w:color="auto" w:fill="auto"/>
            <w:vAlign w:val="center"/>
            <w:hideMark/>
          </w:tcPr>
          <w:p w:rsidR="00132C2F" w:rsidRPr="006B1155" w:rsidRDefault="00132C2F" w:rsidP="00132C2F">
            <w:pPr>
              <w:spacing w:after="0" w:line="240" w:lineRule="auto"/>
              <w:jc w:val="center"/>
              <w:rPr>
                <w:rFonts w:ascii="Times New Roman" w:hAnsi="Times New Roman" w:cs="Times New Roman"/>
                <w:i/>
                <w:iCs/>
              </w:rPr>
            </w:pPr>
            <w:r w:rsidRPr="006B1155">
              <w:rPr>
                <w:rFonts w:ascii="Times New Roman" w:hAnsi="Times New Roman" w:cs="Times New Roman"/>
                <w:i/>
                <w:iCs/>
              </w:rPr>
              <w:t>4,1%</w:t>
            </w:r>
          </w:p>
        </w:tc>
      </w:tr>
    </w:tbl>
    <w:p w:rsidR="006C42DB" w:rsidRPr="00967209" w:rsidRDefault="006C42DB" w:rsidP="00512A3A">
      <w:pPr>
        <w:spacing w:after="0" w:line="240" w:lineRule="auto"/>
        <w:rPr>
          <w:rFonts w:ascii="Times New Roman" w:hAnsi="Times New Roman" w:cs="Times New Roman"/>
          <w:b/>
          <w:sz w:val="24"/>
        </w:rPr>
      </w:pPr>
    </w:p>
    <w:p w:rsidR="003521D1" w:rsidRPr="00967209" w:rsidRDefault="003521D1" w:rsidP="00512A3A">
      <w:pPr>
        <w:tabs>
          <w:tab w:val="left" w:pos="2391"/>
        </w:tabs>
        <w:spacing w:after="0" w:line="240" w:lineRule="auto"/>
        <w:ind w:firstLine="709"/>
        <w:jc w:val="both"/>
        <w:rPr>
          <w:rFonts w:ascii="Times New Roman" w:eastAsia="Times New Roman" w:hAnsi="Times New Roman" w:cs="Times New Roman"/>
          <w:sz w:val="28"/>
          <w:szCs w:val="28"/>
          <w:lang w:eastAsia="ru-RU"/>
        </w:rPr>
      </w:pPr>
    </w:p>
    <w:p w:rsidR="001248FB" w:rsidRPr="001E184B" w:rsidRDefault="001248FB" w:rsidP="001248FB">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23" w:name="_Toc31296322"/>
      <w:bookmarkStart w:id="24" w:name="_Toc34079820"/>
      <w:r w:rsidRPr="001E184B">
        <w:rPr>
          <w:rFonts w:ascii="Times New Roman" w:hAnsi="Times New Roman" w:cs="Times New Roman"/>
          <w:b/>
          <w:color w:val="auto"/>
          <w:lang w:val="en-US"/>
        </w:rPr>
        <w:t xml:space="preserve">Centralized electricity trading </w:t>
      </w:r>
      <w:r w:rsidR="00D23157">
        <w:rPr>
          <w:rFonts w:ascii="Times New Roman" w:hAnsi="Times New Roman" w:cs="Times New Roman"/>
          <w:b/>
          <w:color w:val="auto"/>
          <w:lang w:val="en-US"/>
        </w:rPr>
        <w:t xml:space="preserve">by </w:t>
      </w:r>
      <w:r w:rsidRPr="001E184B">
        <w:rPr>
          <w:rFonts w:ascii="Times New Roman" w:hAnsi="Times New Roman" w:cs="Times New Roman"/>
          <w:b/>
          <w:color w:val="auto"/>
          <w:lang w:val="en-US"/>
        </w:rPr>
        <w:t>KOREM JSC</w:t>
      </w:r>
      <w:bookmarkEnd w:id="23"/>
      <w:bookmarkEnd w:id="24"/>
    </w:p>
    <w:p w:rsidR="001248FB" w:rsidRPr="001E184B" w:rsidRDefault="001248FB" w:rsidP="001248FB">
      <w:pPr>
        <w:pStyle w:val="ab"/>
        <w:spacing w:before="0" w:beforeAutospacing="0" w:after="0" w:afterAutospacing="0"/>
        <w:ind w:left="720"/>
        <w:jc w:val="center"/>
        <w:rPr>
          <w:rStyle w:val="ac"/>
          <w:b w:val="0"/>
          <w:bCs w:val="0"/>
          <w:i/>
          <w:szCs w:val="22"/>
          <w:lang w:val="en-US"/>
        </w:rPr>
      </w:pPr>
      <w:r w:rsidRPr="001E184B">
        <w:rPr>
          <w:i/>
          <w:szCs w:val="22"/>
          <w:lang w:val="en-US"/>
        </w:rPr>
        <w:t>(</w:t>
      </w:r>
      <w:r w:rsidR="00D23157" w:rsidRPr="001E184B">
        <w:rPr>
          <w:i/>
          <w:szCs w:val="22"/>
          <w:lang w:val="en-US"/>
        </w:rPr>
        <w:t>Information</w:t>
      </w:r>
      <w:r w:rsidRPr="001E184B">
        <w:rPr>
          <w:i/>
          <w:szCs w:val="22"/>
          <w:lang w:val="en-US"/>
        </w:rPr>
        <w:t xml:space="preserve"> provided by KOREM JSC)</w:t>
      </w:r>
    </w:p>
    <w:p w:rsidR="001248FB" w:rsidRPr="001E184B" w:rsidRDefault="001248FB" w:rsidP="001248FB">
      <w:pPr>
        <w:spacing w:after="0" w:line="240" w:lineRule="auto"/>
        <w:rPr>
          <w:rFonts w:ascii="Times New Roman" w:hAnsi="Times New Roman" w:cs="Times New Roman"/>
          <w:lang w:val="en-US"/>
        </w:rPr>
      </w:pPr>
    </w:p>
    <w:p w:rsidR="00132C2F" w:rsidRPr="00132C2F" w:rsidRDefault="00132C2F" w:rsidP="00132C2F">
      <w:pPr>
        <w:spacing w:line="240" w:lineRule="auto"/>
        <w:ind w:firstLine="709"/>
        <w:jc w:val="both"/>
        <w:outlineLvl w:val="0"/>
        <w:rPr>
          <w:rFonts w:ascii="Times New Roman" w:hAnsi="Times New Roman" w:cs="Times New Roman"/>
          <w:i/>
          <w:sz w:val="28"/>
          <w:szCs w:val="28"/>
        </w:rPr>
      </w:pPr>
      <w:r w:rsidRPr="00132C2F">
        <w:rPr>
          <w:rFonts w:ascii="Times New Roman" w:hAnsi="Times New Roman" w:cs="Times New Roman"/>
          <w:i/>
          <w:sz w:val="28"/>
          <w:szCs w:val="28"/>
        </w:rPr>
        <w:t>General results of the trades</w:t>
      </w:r>
    </w:p>
    <w:p w:rsidR="00132C2F" w:rsidRPr="00132C2F" w:rsidRDefault="00132C2F" w:rsidP="00132C2F">
      <w:pPr>
        <w:pStyle w:val="a3"/>
        <w:spacing w:after="0" w:line="240" w:lineRule="auto"/>
        <w:ind w:left="0" w:firstLine="993"/>
        <w:jc w:val="both"/>
        <w:rPr>
          <w:rFonts w:ascii="Times New Roman" w:eastAsia="Times New Roman" w:hAnsi="Times New Roman" w:cs="Times New Roman"/>
          <w:sz w:val="28"/>
          <w:szCs w:val="28"/>
          <w:lang w:eastAsia="ru-RU"/>
        </w:rPr>
      </w:pPr>
      <w:r w:rsidRPr="00132C2F">
        <w:rPr>
          <w:rFonts w:ascii="Times New Roman" w:eastAsia="Times New Roman" w:hAnsi="Times New Roman" w:cs="Times New Roman"/>
          <w:sz w:val="28"/>
          <w:szCs w:val="28"/>
          <w:lang w:eastAsia="ru-RU"/>
        </w:rPr>
        <w:t xml:space="preserve">According to the results of centralized trades in electricity in February 2020, 104 deals </w:t>
      </w:r>
      <w:proofErr w:type="gramStart"/>
      <w:r w:rsidRPr="00132C2F">
        <w:rPr>
          <w:rFonts w:ascii="Times New Roman" w:eastAsia="Times New Roman" w:hAnsi="Times New Roman" w:cs="Times New Roman"/>
          <w:sz w:val="28"/>
          <w:szCs w:val="28"/>
          <w:lang w:eastAsia="ru-RU"/>
        </w:rPr>
        <w:t>were concluded</w:t>
      </w:r>
      <w:proofErr w:type="gramEnd"/>
      <w:r w:rsidRPr="00132C2F">
        <w:rPr>
          <w:rFonts w:ascii="Times New Roman" w:eastAsia="Times New Roman" w:hAnsi="Times New Roman" w:cs="Times New Roman"/>
          <w:sz w:val="28"/>
          <w:szCs w:val="28"/>
          <w:lang w:eastAsia="ru-RU"/>
        </w:rPr>
        <w:t xml:space="preserve"> in the volume of 50,071 thousand kWh for a total amount of 330,105.36 thousand </w:t>
      </w:r>
      <w:proofErr w:type="spellStart"/>
      <w:r w:rsidRPr="00132C2F">
        <w:rPr>
          <w:rFonts w:ascii="Times New Roman" w:eastAsia="Times New Roman" w:hAnsi="Times New Roman" w:cs="Times New Roman"/>
          <w:sz w:val="28"/>
          <w:szCs w:val="28"/>
          <w:lang w:eastAsia="ru-RU"/>
        </w:rPr>
        <w:t>tenge</w:t>
      </w:r>
      <w:proofErr w:type="spellEnd"/>
      <w:r w:rsidRPr="00132C2F">
        <w:rPr>
          <w:rFonts w:ascii="Times New Roman" w:eastAsia="Times New Roman" w:hAnsi="Times New Roman" w:cs="Times New Roman"/>
          <w:sz w:val="28"/>
          <w:szCs w:val="28"/>
          <w:lang w:eastAsia="ru-RU"/>
        </w:rPr>
        <w:t xml:space="preserve"> (including, in the "day-ahead" mode and trades for medium- and long-term periods), including: </w:t>
      </w:r>
    </w:p>
    <w:p w:rsidR="00132C2F" w:rsidRPr="00132C2F" w:rsidRDefault="00132C2F" w:rsidP="00132C2F">
      <w:pPr>
        <w:pStyle w:val="a3"/>
        <w:spacing w:after="0" w:line="240" w:lineRule="auto"/>
        <w:ind w:left="0" w:firstLine="993"/>
        <w:jc w:val="both"/>
        <w:rPr>
          <w:rFonts w:ascii="Times New Roman" w:eastAsia="Times New Roman" w:hAnsi="Times New Roman" w:cs="Times New Roman"/>
          <w:sz w:val="28"/>
          <w:szCs w:val="28"/>
          <w:lang w:eastAsia="ru-RU"/>
        </w:rPr>
      </w:pPr>
      <w:r w:rsidRPr="00132C2F">
        <w:rPr>
          <w:rFonts w:ascii="Times New Roman" w:eastAsia="Times New Roman" w:hAnsi="Times New Roman" w:cs="Times New Roman"/>
          <w:sz w:val="28"/>
          <w:szCs w:val="28"/>
          <w:lang w:eastAsia="ru-RU"/>
        </w:rPr>
        <w:t xml:space="preserve">- </w:t>
      </w:r>
      <w:proofErr w:type="gramStart"/>
      <w:r w:rsidRPr="00132C2F">
        <w:rPr>
          <w:rFonts w:ascii="Times New Roman" w:eastAsia="Times New Roman" w:hAnsi="Times New Roman" w:cs="Times New Roman"/>
          <w:sz w:val="28"/>
          <w:szCs w:val="28"/>
          <w:lang w:eastAsia="ru-RU"/>
        </w:rPr>
        <w:t>spot</w:t>
      </w:r>
      <w:proofErr w:type="gramEnd"/>
      <w:r w:rsidRPr="00132C2F">
        <w:rPr>
          <w:rFonts w:ascii="Times New Roman" w:eastAsia="Times New Roman" w:hAnsi="Times New Roman" w:cs="Times New Roman"/>
          <w:sz w:val="28"/>
          <w:szCs w:val="28"/>
          <w:lang w:eastAsia="ru-RU"/>
        </w:rPr>
        <w:t xml:space="preserve"> trades in "day-ahead" mode - 103 deals were concluded in the volume of 49,735 thousand kWh for a total amount of 328,170 thousand </w:t>
      </w:r>
      <w:proofErr w:type="spellStart"/>
      <w:r w:rsidRPr="00132C2F">
        <w:rPr>
          <w:rFonts w:ascii="Times New Roman" w:eastAsia="Times New Roman" w:hAnsi="Times New Roman" w:cs="Times New Roman"/>
          <w:sz w:val="28"/>
          <w:szCs w:val="28"/>
          <w:lang w:eastAsia="ru-RU"/>
        </w:rPr>
        <w:t>tenge</w:t>
      </w:r>
      <w:proofErr w:type="spellEnd"/>
      <w:r w:rsidRPr="00132C2F">
        <w:rPr>
          <w:rFonts w:ascii="Times New Roman" w:eastAsia="Times New Roman" w:hAnsi="Times New Roman" w:cs="Times New Roman"/>
          <w:sz w:val="28"/>
          <w:szCs w:val="28"/>
          <w:lang w:eastAsia="ru-RU"/>
        </w:rPr>
        <w:t xml:space="preserve">. The minimum price at spot trades in "day-ahead" mode amounted to 4,501 </w:t>
      </w:r>
      <w:proofErr w:type="spellStart"/>
      <w:r w:rsidRPr="00132C2F">
        <w:rPr>
          <w:rFonts w:ascii="Times New Roman" w:eastAsia="Times New Roman" w:hAnsi="Times New Roman" w:cs="Times New Roman"/>
          <w:sz w:val="28"/>
          <w:szCs w:val="28"/>
          <w:lang w:eastAsia="ru-RU"/>
        </w:rPr>
        <w:t>tg</w:t>
      </w:r>
      <w:proofErr w:type="spellEnd"/>
      <w:r w:rsidRPr="00132C2F">
        <w:rPr>
          <w:rFonts w:ascii="Times New Roman" w:eastAsia="Times New Roman" w:hAnsi="Times New Roman" w:cs="Times New Roman"/>
          <w:sz w:val="28"/>
          <w:szCs w:val="28"/>
          <w:lang w:eastAsia="ru-RU"/>
        </w:rPr>
        <w:t>/kWh (excluding VAT), the maximum price - 6</w:t>
      </w:r>
      <w:proofErr w:type="gramStart"/>
      <w:r w:rsidRPr="00132C2F">
        <w:rPr>
          <w:rFonts w:ascii="Times New Roman" w:eastAsia="Times New Roman" w:hAnsi="Times New Roman" w:cs="Times New Roman"/>
          <w:sz w:val="28"/>
          <w:szCs w:val="28"/>
          <w:lang w:eastAsia="ru-RU"/>
        </w:rPr>
        <w:t>,2</w:t>
      </w:r>
      <w:proofErr w:type="gramEnd"/>
      <w:r w:rsidRPr="00132C2F">
        <w:rPr>
          <w:rFonts w:ascii="Times New Roman" w:eastAsia="Times New Roman" w:hAnsi="Times New Roman" w:cs="Times New Roman"/>
          <w:sz w:val="28"/>
          <w:szCs w:val="28"/>
          <w:lang w:eastAsia="ru-RU"/>
        </w:rPr>
        <w:t xml:space="preserve"> </w:t>
      </w:r>
      <w:proofErr w:type="spellStart"/>
      <w:r w:rsidRPr="00132C2F">
        <w:rPr>
          <w:rFonts w:ascii="Times New Roman" w:eastAsia="Times New Roman" w:hAnsi="Times New Roman" w:cs="Times New Roman"/>
          <w:sz w:val="28"/>
          <w:szCs w:val="28"/>
          <w:lang w:eastAsia="ru-RU"/>
        </w:rPr>
        <w:t>tg</w:t>
      </w:r>
      <w:proofErr w:type="spellEnd"/>
      <w:r w:rsidRPr="00132C2F">
        <w:rPr>
          <w:rFonts w:ascii="Times New Roman" w:eastAsia="Times New Roman" w:hAnsi="Times New Roman" w:cs="Times New Roman"/>
          <w:sz w:val="28"/>
          <w:szCs w:val="28"/>
          <w:lang w:eastAsia="ru-RU"/>
        </w:rPr>
        <w:t>/kWh (excluding VAT);</w:t>
      </w:r>
    </w:p>
    <w:p w:rsidR="00132C2F" w:rsidRPr="00132C2F" w:rsidRDefault="00132C2F" w:rsidP="00132C2F">
      <w:pPr>
        <w:pStyle w:val="a3"/>
        <w:spacing w:after="0" w:line="240" w:lineRule="auto"/>
        <w:ind w:left="0" w:firstLine="993"/>
        <w:jc w:val="both"/>
        <w:rPr>
          <w:rFonts w:ascii="Times New Roman" w:eastAsia="Times New Roman" w:hAnsi="Times New Roman" w:cs="Times New Roman"/>
          <w:sz w:val="28"/>
          <w:szCs w:val="28"/>
          <w:lang w:eastAsia="ru-RU"/>
        </w:rPr>
      </w:pPr>
      <w:r w:rsidRPr="00132C2F">
        <w:rPr>
          <w:rFonts w:ascii="Times New Roman" w:eastAsia="Times New Roman" w:hAnsi="Times New Roman" w:cs="Times New Roman"/>
          <w:sz w:val="28"/>
          <w:szCs w:val="28"/>
          <w:lang w:eastAsia="ru-RU"/>
        </w:rPr>
        <w:t xml:space="preserve">- </w:t>
      </w:r>
      <w:proofErr w:type="gramStart"/>
      <w:r w:rsidRPr="00132C2F">
        <w:rPr>
          <w:rFonts w:ascii="Times New Roman" w:eastAsia="Times New Roman" w:hAnsi="Times New Roman" w:cs="Times New Roman"/>
          <w:sz w:val="28"/>
          <w:szCs w:val="28"/>
          <w:lang w:eastAsia="ru-RU"/>
        </w:rPr>
        <w:t>spot</w:t>
      </w:r>
      <w:proofErr w:type="gramEnd"/>
      <w:r w:rsidRPr="00132C2F">
        <w:rPr>
          <w:rFonts w:ascii="Times New Roman" w:eastAsia="Times New Roman" w:hAnsi="Times New Roman" w:cs="Times New Roman"/>
          <w:sz w:val="28"/>
          <w:szCs w:val="28"/>
          <w:lang w:eastAsia="ru-RU"/>
        </w:rPr>
        <w:t xml:space="preserve"> trades "during the operational day" - no deals were concluded.</w:t>
      </w:r>
    </w:p>
    <w:p w:rsidR="00132C2F" w:rsidRPr="00132C2F" w:rsidRDefault="00132C2F" w:rsidP="00132C2F">
      <w:pPr>
        <w:pStyle w:val="a3"/>
        <w:spacing w:after="0" w:line="240" w:lineRule="auto"/>
        <w:ind w:left="0" w:firstLine="993"/>
        <w:jc w:val="both"/>
        <w:rPr>
          <w:rFonts w:ascii="Times New Roman" w:eastAsia="Times New Roman" w:hAnsi="Times New Roman" w:cs="Times New Roman"/>
          <w:sz w:val="28"/>
          <w:szCs w:val="28"/>
          <w:lang w:eastAsia="ru-RU"/>
        </w:rPr>
      </w:pPr>
      <w:r w:rsidRPr="00132C2F">
        <w:rPr>
          <w:rFonts w:ascii="Times New Roman" w:eastAsia="Times New Roman" w:hAnsi="Times New Roman" w:cs="Times New Roman"/>
          <w:sz w:val="28"/>
          <w:szCs w:val="28"/>
          <w:lang w:eastAsia="ru-RU"/>
        </w:rPr>
        <w:t xml:space="preserve">- </w:t>
      </w:r>
      <w:proofErr w:type="gramStart"/>
      <w:r w:rsidRPr="00132C2F">
        <w:rPr>
          <w:rFonts w:ascii="Times New Roman" w:eastAsia="Times New Roman" w:hAnsi="Times New Roman" w:cs="Times New Roman"/>
          <w:sz w:val="28"/>
          <w:szCs w:val="28"/>
          <w:lang w:eastAsia="ru-RU"/>
        </w:rPr>
        <w:t>trades</w:t>
      </w:r>
      <w:proofErr w:type="gramEnd"/>
      <w:r w:rsidRPr="00132C2F">
        <w:rPr>
          <w:rFonts w:ascii="Times New Roman" w:eastAsia="Times New Roman" w:hAnsi="Times New Roman" w:cs="Times New Roman"/>
          <w:sz w:val="28"/>
          <w:szCs w:val="28"/>
          <w:lang w:eastAsia="ru-RU"/>
        </w:rPr>
        <w:t xml:space="preserve"> in electricity for medium- and long-term periods - 1 deal was concluded in the volume of 336 thousand kWh for a total amount of 1935.36 thousand </w:t>
      </w:r>
      <w:proofErr w:type="spellStart"/>
      <w:r w:rsidRPr="00132C2F">
        <w:rPr>
          <w:rFonts w:ascii="Times New Roman" w:eastAsia="Times New Roman" w:hAnsi="Times New Roman" w:cs="Times New Roman"/>
          <w:sz w:val="28"/>
          <w:szCs w:val="28"/>
          <w:lang w:eastAsia="ru-RU"/>
        </w:rPr>
        <w:t>tenge</w:t>
      </w:r>
      <w:proofErr w:type="spellEnd"/>
      <w:r w:rsidRPr="00132C2F">
        <w:rPr>
          <w:rFonts w:ascii="Times New Roman" w:eastAsia="Times New Roman" w:hAnsi="Times New Roman" w:cs="Times New Roman"/>
          <w:sz w:val="28"/>
          <w:szCs w:val="28"/>
          <w:lang w:eastAsia="ru-RU"/>
        </w:rPr>
        <w:t xml:space="preserve">. The minimum and maximum price for this type of centralized trading was 5.76 </w:t>
      </w:r>
      <w:proofErr w:type="spellStart"/>
      <w:r w:rsidRPr="00132C2F">
        <w:rPr>
          <w:rFonts w:ascii="Times New Roman" w:eastAsia="Times New Roman" w:hAnsi="Times New Roman" w:cs="Times New Roman"/>
          <w:sz w:val="28"/>
          <w:szCs w:val="28"/>
          <w:lang w:eastAsia="ru-RU"/>
        </w:rPr>
        <w:t>tenge</w:t>
      </w:r>
      <w:proofErr w:type="spellEnd"/>
      <w:r w:rsidRPr="00132C2F">
        <w:rPr>
          <w:rFonts w:ascii="Times New Roman" w:eastAsia="Times New Roman" w:hAnsi="Times New Roman" w:cs="Times New Roman"/>
          <w:sz w:val="28"/>
          <w:szCs w:val="28"/>
          <w:lang w:eastAsia="ru-RU"/>
        </w:rPr>
        <w:t xml:space="preserve">/kWh (excluding VAT). </w:t>
      </w:r>
    </w:p>
    <w:p w:rsidR="001248FB" w:rsidRDefault="00132C2F" w:rsidP="00132C2F">
      <w:pPr>
        <w:pStyle w:val="a3"/>
        <w:spacing w:after="0" w:line="240" w:lineRule="auto"/>
        <w:ind w:left="0" w:firstLine="993"/>
        <w:jc w:val="both"/>
        <w:rPr>
          <w:rFonts w:ascii="Times New Roman" w:eastAsia="Times New Roman" w:hAnsi="Times New Roman" w:cs="Times New Roman"/>
          <w:sz w:val="28"/>
          <w:szCs w:val="28"/>
          <w:lang w:eastAsia="ru-RU"/>
        </w:rPr>
      </w:pPr>
      <w:r w:rsidRPr="00132C2F">
        <w:rPr>
          <w:rFonts w:ascii="Times New Roman" w:eastAsia="Times New Roman" w:hAnsi="Times New Roman" w:cs="Times New Roman"/>
          <w:sz w:val="28"/>
          <w:szCs w:val="28"/>
          <w:lang w:eastAsia="ru-RU"/>
        </w:rPr>
        <w:lastRenderedPageBreak/>
        <w:t xml:space="preserve">For the same period of 2019, the total volume of centralized bidding amounted </w:t>
      </w:r>
      <w:proofErr w:type="spellStart"/>
      <w:r w:rsidRPr="00132C2F">
        <w:rPr>
          <w:rFonts w:ascii="Times New Roman" w:eastAsia="Times New Roman" w:hAnsi="Times New Roman" w:cs="Times New Roman"/>
          <w:sz w:val="28"/>
          <w:szCs w:val="28"/>
          <w:lang w:eastAsia="ru-RU"/>
        </w:rPr>
        <w:t>to</w:t>
      </w:r>
      <w:proofErr w:type="spellEnd"/>
      <w:r w:rsidRPr="00132C2F">
        <w:rPr>
          <w:rFonts w:ascii="Times New Roman" w:eastAsia="Times New Roman" w:hAnsi="Times New Roman" w:cs="Times New Roman"/>
          <w:sz w:val="28"/>
          <w:szCs w:val="28"/>
          <w:lang w:eastAsia="ru-RU"/>
        </w:rPr>
        <w:t xml:space="preserve"> 1,079,058 </w:t>
      </w:r>
      <w:proofErr w:type="spellStart"/>
      <w:r w:rsidRPr="00132C2F">
        <w:rPr>
          <w:rFonts w:ascii="Times New Roman" w:eastAsia="Times New Roman" w:hAnsi="Times New Roman" w:cs="Times New Roman"/>
          <w:sz w:val="28"/>
          <w:szCs w:val="28"/>
          <w:lang w:eastAsia="ru-RU"/>
        </w:rPr>
        <w:t>thousand</w:t>
      </w:r>
      <w:proofErr w:type="spellEnd"/>
      <w:r w:rsidRPr="00132C2F">
        <w:rPr>
          <w:rFonts w:ascii="Times New Roman" w:eastAsia="Times New Roman" w:hAnsi="Times New Roman" w:cs="Times New Roman"/>
          <w:sz w:val="28"/>
          <w:szCs w:val="28"/>
          <w:lang w:eastAsia="ru-RU"/>
        </w:rPr>
        <w:t xml:space="preserve"> </w:t>
      </w:r>
      <w:proofErr w:type="spellStart"/>
      <w:r w:rsidRPr="00132C2F">
        <w:rPr>
          <w:rFonts w:ascii="Times New Roman" w:eastAsia="Times New Roman" w:hAnsi="Times New Roman" w:cs="Times New Roman"/>
          <w:sz w:val="28"/>
          <w:szCs w:val="28"/>
          <w:lang w:eastAsia="ru-RU"/>
        </w:rPr>
        <w:t>kWh</w:t>
      </w:r>
      <w:proofErr w:type="spellEnd"/>
      <w:r w:rsidRPr="00132C2F">
        <w:rPr>
          <w:rFonts w:ascii="Times New Roman" w:eastAsia="Times New Roman" w:hAnsi="Times New Roman" w:cs="Times New Roman"/>
          <w:sz w:val="28"/>
          <w:szCs w:val="28"/>
          <w:lang w:eastAsia="ru-RU"/>
        </w:rPr>
        <w:t>.</w:t>
      </w:r>
    </w:p>
    <w:p w:rsidR="00132C2F" w:rsidRPr="00132C2F" w:rsidRDefault="00132C2F" w:rsidP="00132C2F">
      <w:pPr>
        <w:pStyle w:val="a3"/>
        <w:spacing w:after="0" w:line="240" w:lineRule="auto"/>
        <w:ind w:firstLine="993"/>
        <w:jc w:val="center"/>
        <w:rPr>
          <w:rFonts w:ascii="Times New Roman" w:eastAsia="Times New Roman" w:hAnsi="Times New Roman" w:cs="Times New Roman"/>
          <w:sz w:val="28"/>
          <w:szCs w:val="28"/>
          <w:lang w:val="en-US" w:eastAsia="ru-RU"/>
        </w:rPr>
      </w:pPr>
      <w:r w:rsidRPr="00132C2F">
        <w:rPr>
          <w:rFonts w:ascii="Times New Roman" w:eastAsia="Times New Roman" w:hAnsi="Times New Roman" w:cs="Times New Roman"/>
          <w:sz w:val="28"/>
          <w:szCs w:val="28"/>
          <w:lang w:val="en-US" w:eastAsia="ru-RU"/>
        </w:rPr>
        <w:t xml:space="preserve">Dynamics of prices formed </w:t>
      </w:r>
      <w:proofErr w:type="gramStart"/>
      <w:r w:rsidRPr="00132C2F">
        <w:rPr>
          <w:rFonts w:ascii="Times New Roman" w:eastAsia="Times New Roman" w:hAnsi="Times New Roman" w:cs="Times New Roman"/>
          <w:sz w:val="28"/>
          <w:szCs w:val="28"/>
          <w:lang w:val="en-US" w:eastAsia="ru-RU"/>
        </w:rPr>
        <w:t>on the basis of</w:t>
      </w:r>
      <w:proofErr w:type="gramEnd"/>
    </w:p>
    <w:p w:rsidR="00132C2F" w:rsidRDefault="00132C2F" w:rsidP="00132C2F">
      <w:pPr>
        <w:pStyle w:val="a3"/>
        <w:spacing w:after="0" w:line="240" w:lineRule="auto"/>
        <w:ind w:left="0" w:firstLine="993"/>
        <w:jc w:val="center"/>
        <w:rPr>
          <w:rFonts w:ascii="Times New Roman" w:eastAsia="Times New Roman" w:hAnsi="Times New Roman" w:cs="Times New Roman"/>
          <w:sz w:val="28"/>
          <w:szCs w:val="28"/>
          <w:lang w:val="en-US" w:eastAsia="ru-RU"/>
        </w:rPr>
      </w:pPr>
      <w:proofErr w:type="gramStart"/>
      <w:r w:rsidRPr="00132C2F">
        <w:rPr>
          <w:rFonts w:ascii="Times New Roman" w:eastAsia="Times New Roman" w:hAnsi="Times New Roman" w:cs="Times New Roman"/>
          <w:sz w:val="28"/>
          <w:szCs w:val="28"/>
          <w:lang w:val="en-US" w:eastAsia="ru-RU"/>
        </w:rPr>
        <w:t>the</w:t>
      </w:r>
      <w:proofErr w:type="gramEnd"/>
      <w:r w:rsidRPr="00132C2F">
        <w:rPr>
          <w:rFonts w:ascii="Times New Roman" w:eastAsia="Times New Roman" w:hAnsi="Times New Roman" w:cs="Times New Roman"/>
          <w:sz w:val="28"/>
          <w:szCs w:val="28"/>
          <w:lang w:val="en-US" w:eastAsia="ru-RU"/>
        </w:rPr>
        <w:t xml:space="preserve"> results of centralized trading in February 2019-2020.</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132C2F" w:rsidRPr="004334A0" w:rsidTr="00E55555">
        <w:trPr>
          <w:trHeight w:val="133"/>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32C2F" w:rsidRPr="00132C2F" w:rsidRDefault="00132C2F" w:rsidP="00E55555">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February</w:t>
            </w:r>
          </w:p>
        </w:tc>
        <w:tc>
          <w:tcPr>
            <w:tcW w:w="2533"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E55555">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spot trading in the "day-ahead" mode</w:t>
            </w:r>
          </w:p>
        </w:tc>
        <w:tc>
          <w:tcPr>
            <w:tcW w:w="2552"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E55555">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trading for medium- and long-term periods</w:t>
            </w:r>
          </w:p>
        </w:tc>
        <w:tc>
          <w:tcPr>
            <w:tcW w:w="2853" w:type="dxa"/>
            <w:gridSpan w:val="2"/>
            <w:tcBorders>
              <w:top w:val="single" w:sz="4" w:space="0" w:color="auto"/>
              <w:left w:val="nil"/>
              <w:bottom w:val="single" w:sz="4" w:space="0" w:color="auto"/>
              <w:right w:val="single" w:sz="4" w:space="0" w:color="auto"/>
            </w:tcBorders>
            <w:vAlign w:val="center"/>
            <w:hideMark/>
          </w:tcPr>
          <w:p w:rsidR="00132C2F" w:rsidRPr="004334A0" w:rsidRDefault="00132C2F" w:rsidP="00E55555">
            <w:pPr>
              <w:spacing w:after="0"/>
              <w:jc w:val="center"/>
              <w:rPr>
                <w:rFonts w:ascii="Times New Roman" w:hAnsi="Times New Roman" w:cs="Times New Roman"/>
                <w:b/>
                <w:bCs/>
                <w:sz w:val="20"/>
                <w:szCs w:val="20"/>
              </w:rPr>
            </w:pPr>
            <w:proofErr w:type="spellStart"/>
            <w:r w:rsidRPr="00132C2F">
              <w:rPr>
                <w:rFonts w:ascii="Times New Roman" w:hAnsi="Times New Roman" w:cs="Times New Roman"/>
                <w:b/>
                <w:bCs/>
                <w:sz w:val="20"/>
                <w:szCs w:val="20"/>
              </w:rPr>
              <w:t>within</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the</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operational</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day</w:t>
            </w:r>
            <w:proofErr w:type="spellEnd"/>
          </w:p>
        </w:tc>
      </w:tr>
      <w:tr w:rsidR="00132C2F" w:rsidRPr="004334A0" w:rsidTr="00E5555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132C2F">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134"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719"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r>
      <w:tr w:rsidR="00132C2F" w:rsidRPr="004334A0" w:rsidTr="00E5555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E55555">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vAlign w:val="center"/>
            <w:hideMark/>
          </w:tcPr>
          <w:p w:rsidR="00132C2F" w:rsidRPr="004334A0" w:rsidRDefault="00132C2F" w:rsidP="00E55555">
            <w:pPr>
              <w:spacing w:after="0"/>
              <w:jc w:val="center"/>
              <w:rPr>
                <w:rFonts w:ascii="Times New Roman" w:hAnsi="Times New Roman" w:cs="Times New Roman"/>
                <w:b/>
                <w:bCs/>
                <w:sz w:val="20"/>
                <w:szCs w:val="20"/>
              </w:rPr>
            </w:pPr>
            <w:proofErr w:type="spellStart"/>
            <w:r w:rsidRPr="00132C2F">
              <w:rPr>
                <w:rFonts w:ascii="Times New Roman" w:hAnsi="Times New Roman" w:cs="Times New Roman"/>
                <w:b/>
                <w:bCs/>
                <w:sz w:val="20"/>
                <w:szCs w:val="20"/>
              </w:rPr>
              <w:t>tg</w:t>
            </w:r>
            <w:proofErr w:type="spellEnd"/>
            <w:r w:rsidRPr="00132C2F">
              <w:rPr>
                <w:rFonts w:ascii="Times New Roman" w:hAnsi="Times New Roman" w:cs="Times New Roman"/>
                <w:b/>
                <w:bCs/>
                <w:sz w:val="20"/>
                <w:szCs w:val="20"/>
              </w:rPr>
              <w:t>/</w:t>
            </w:r>
            <w:proofErr w:type="spellStart"/>
            <w:r w:rsidRPr="00132C2F">
              <w:rPr>
                <w:rFonts w:ascii="Times New Roman" w:hAnsi="Times New Roman" w:cs="Times New Roman"/>
                <w:b/>
                <w:bCs/>
                <w:sz w:val="20"/>
                <w:szCs w:val="20"/>
              </w:rPr>
              <w:t>kWh</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excluding</w:t>
            </w:r>
            <w:proofErr w:type="spellEnd"/>
            <w:r w:rsidRPr="00132C2F">
              <w:rPr>
                <w:rFonts w:ascii="Times New Roman" w:hAnsi="Times New Roman" w:cs="Times New Roman"/>
                <w:b/>
                <w:bCs/>
                <w:sz w:val="20"/>
                <w:szCs w:val="20"/>
              </w:rPr>
              <w:t xml:space="preserve"> VAT)</w:t>
            </w:r>
          </w:p>
        </w:tc>
      </w:tr>
      <w:tr w:rsidR="00132C2F" w:rsidRPr="004334A0" w:rsidTr="00E55555">
        <w:trPr>
          <w:trHeight w:val="255"/>
        </w:trPr>
        <w:tc>
          <w:tcPr>
            <w:tcW w:w="1985" w:type="dxa"/>
            <w:tcBorders>
              <w:top w:val="nil"/>
              <w:left w:val="single" w:sz="4" w:space="0" w:color="auto"/>
              <w:bottom w:val="single" w:sz="4" w:space="0" w:color="auto"/>
              <w:right w:val="single" w:sz="4" w:space="0" w:color="auto"/>
            </w:tcBorders>
            <w:shd w:val="clear" w:color="auto" w:fill="FFFF00"/>
            <w:hideMark/>
          </w:tcPr>
          <w:p w:rsidR="00132C2F" w:rsidRPr="004334A0" w:rsidRDefault="00132C2F" w:rsidP="00E55555">
            <w:pPr>
              <w:pStyle w:val="Default"/>
              <w:spacing w:line="276" w:lineRule="auto"/>
              <w:jc w:val="center"/>
              <w:rPr>
                <w:sz w:val="20"/>
                <w:szCs w:val="20"/>
              </w:rPr>
            </w:pPr>
            <w:r w:rsidRPr="004334A0">
              <w:rPr>
                <w:b/>
                <w:bCs/>
                <w:sz w:val="20"/>
                <w:szCs w:val="20"/>
              </w:rPr>
              <w:t>2019</w:t>
            </w:r>
          </w:p>
        </w:tc>
        <w:tc>
          <w:tcPr>
            <w:tcW w:w="1257" w:type="dxa"/>
            <w:tcBorders>
              <w:top w:val="nil"/>
              <w:left w:val="nil"/>
              <w:bottom w:val="single" w:sz="4" w:space="0" w:color="auto"/>
              <w:right w:val="single" w:sz="4" w:space="0" w:color="auto"/>
            </w:tcBorders>
            <w:shd w:val="clear" w:color="auto" w:fill="FFFF00"/>
            <w:vAlign w:val="center"/>
            <w:hideMark/>
          </w:tcPr>
          <w:p w:rsidR="00132C2F" w:rsidRPr="004334A0" w:rsidRDefault="00132C2F" w:rsidP="00E55555">
            <w:pPr>
              <w:pStyle w:val="Default"/>
              <w:spacing w:line="276" w:lineRule="auto"/>
              <w:jc w:val="center"/>
              <w:rPr>
                <w:b/>
                <w:bCs/>
                <w:sz w:val="20"/>
                <w:szCs w:val="20"/>
              </w:rPr>
            </w:pPr>
            <w:r w:rsidRPr="004334A0">
              <w:rPr>
                <w:b/>
                <w:bCs/>
                <w:sz w:val="20"/>
                <w:szCs w:val="20"/>
              </w:rPr>
              <w:t>5,7</w:t>
            </w:r>
          </w:p>
        </w:tc>
        <w:tc>
          <w:tcPr>
            <w:tcW w:w="1276" w:type="dxa"/>
            <w:tcBorders>
              <w:top w:val="nil"/>
              <w:left w:val="nil"/>
              <w:bottom w:val="single" w:sz="4" w:space="0" w:color="auto"/>
              <w:right w:val="single" w:sz="4" w:space="0" w:color="auto"/>
            </w:tcBorders>
            <w:shd w:val="clear" w:color="auto" w:fill="FFFF00"/>
            <w:vAlign w:val="center"/>
            <w:hideMark/>
          </w:tcPr>
          <w:p w:rsidR="00132C2F" w:rsidRPr="004334A0" w:rsidRDefault="00132C2F" w:rsidP="00E55555">
            <w:pPr>
              <w:pStyle w:val="Default"/>
              <w:spacing w:line="276" w:lineRule="auto"/>
              <w:jc w:val="center"/>
              <w:rPr>
                <w:b/>
                <w:bCs/>
                <w:sz w:val="20"/>
                <w:szCs w:val="20"/>
              </w:rPr>
            </w:pPr>
            <w:r w:rsidRPr="004334A0">
              <w:rPr>
                <w:b/>
                <w:bCs/>
                <w:sz w:val="20"/>
                <w:szCs w:val="20"/>
              </w:rPr>
              <w:t>7,31</w:t>
            </w:r>
          </w:p>
        </w:tc>
        <w:tc>
          <w:tcPr>
            <w:tcW w:w="1276" w:type="dxa"/>
            <w:tcBorders>
              <w:top w:val="nil"/>
              <w:left w:val="nil"/>
              <w:bottom w:val="single" w:sz="4" w:space="0" w:color="auto"/>
              <w:right w:val="single" w:sz="4" w:space="0" w:color="auto"/>
            </w:tcBorders>
            <w:shd w:val="clear" w:color="auto" w:fill="FFFF00"/>
            <w:vAlign w:val="center"/>
            <w:hideMark/>
          </w:tcPr>
          <w:p w:rsidR="00132C2F" w:rsidRPr="004334A0" w:rsidRDefault="00132C2F" w:rsidP="00E55555">
            <w:pPr>
              <w:pStyle w:val="Default"/>
              <w:spacing w:line="276" w:lineRule="auto"/>
              <w:jc w:val="center"/>
              <w:rPr>
                <w:b/>
                <w:bCs/>
                <w:sz w:val="20"/>
                <w:szCs w:val="20"/>
              </w:rPr>
            </w:pPr>
            <w:r w:rsidRPr="004334A0">
              <w:rPr>
                <w:b/>
                <w:bCs/>
                <w:sz w:val="20"/>
                <w:szCs w:val="20"/>
              </w:rPr>
              <w:t>5,76</w:t>
            </w:r>
          </w:p>
        </w:tc>
        <w:tc>
          <w:tcPr>
            <w:tcW w:w="1276" w:type="dxa"/>
            <w:tcBorders>
              <w:top w:val="nil"/>
              <w:left w:val="nil"/>
              <w:bottom w:val="single" w:sz="4" w:space="0" w:color="auto"/>
              <w:right w:val="single" w:sz="4" w:space="0" w:color="auto"/>
            </w:tcBorders>
            <w:shd w:val="clear" w:color="auto" w:fill="FFFF00"/>
            <w:vAlign w:val="center"/>
            <w:hideMark/>
          </w:tcPr>
          <w:p w:rsidR="00132C2F" w:rsidRPr="004334A0" w:rsidRDefault="00132C2F" w:rsidP="00E55555">
            <w:pPr>
              <w:pStyle w:val="Default"/>
              <w:spacing w:line="276" w:lineRule="auto"/>
              <w:jc w:val="center"/>
              <w:rPr>
                <w:b/>
                <w:bCs/>
                <w:sz w:val="20"/>
                <w:szCs w:val="20"/>
              </w:rPr>
            </w:pPr>
            <w:r w:rsidRPr="004334A0">
              <w:rPr>
                <w:b/>
                <w:bCs/>
                <w:sz w:val="20"/>
                <w:szCs w:val="20"/>
              </w:rPr>
              <w:t>7,2</w:t>
            </w:r>
          </w:p>
        </w:tc>
        <w:tc>
          <w:tcPr>
            <w:tcW w:w="1134" w:type="dxa"/>
            <w:tcBorders>
              <w:top w:val="nil"/>
              <w:left w:val="nil"/>
              <w:bottom w:val="single" w:sz="4" w:space="0" w:color="auto"/>
              <w:right w:val="single" w:sz="4" w:space="0" w:color="auto"/>
            </w:tcBorders>
            <w:shd w:val="clear" w:color="auto" w:fill="FFFF00"/>
            <w:vAlign w:val="center"/>
            <w:hideMark/>
          </w:tcPr>
          <w:p w:rsidR="00132C2F" w:rsidRPr="004334A0" w:rsidRDefault="00132C2F" w:rsidP="00E55555">
            <w:pPr>
              <w:pStyle w:val="Default"/>
              <w:spacing w:line="276" w:lineRule="auto"/>
              <w:jc w:val="center"/>
              <w:rPr>
                <w:b/>
                <w:bCs/>
                <w:sz w:val="20"/>
                <w:szCs w:val="20"/>
              </w:rPr>
            </w:pPr>
            <w:r w:rsidRPr="004334A0">
              <w:rPr>
                <w:b/>
                <w:bCs/>
                <w:sz w:val="20"/>
                <w:szCs w:val="20"/>
              </w:rPr>
              <w:t>-</w:t>
            </w:r>
          </w:p>
        </w:tc>
        <w:tc>
          <w:tcPr>
            <w:tcW w:w="1719" w:type="dxa"/>
            <w:tcBorders>
              <w:top w:val="nil"/>
              <w:left w:val="nil"/>
              <w:bottom w:val="single" w:sz="4" w:space="0" w:color="auto"/>
              <w:right w:val="single" w:sz="4" w:space="0" w:color="auto"/>
            </w:tcBorders>
            <w:shd w:val="clear" w:color="auto" w:fill="FFFF00"/>
            <w:vAlign w:val="center"/>
            <w:hideMark/>
          </w:tcPr>
          <w:p w:rsidR="00132C2F" w:rsidRPr="004334A0" w:rsidRDefault="00132C2F" w:rsidP="00E55555">
            <w:pPr>
              <w:pStyle w:val="Default"/>
              <w:spacing w:line="276" w:lineRule="auto"/>
              <w:jc w:val="center"/>
              <w:rPr>
                <w:b/>
                <w:bCs/>
                <w:sz w:val="20"/>
                <w:szCs w:val="20"/>
              </w:rPr>
            </w:pPr>
            <w:r w:rsidRPr="004334A0">
              <w:rPr>
                <w:b/>
                <w:bCs/>
                <w:sz w:val="20"/>
                <w:szCs w:val="20"/>
              </w:rPr>
              <w:t>-</w:t>
            </w:r>
          </w:p>
        </w:tc>
      </w:tr>
      <w:tr w:rsidR="00132C2F" w:rsidRPr="004334A0" w:rsidTr="00E55555">
        <w:trPr>
          <w:trHeight w:val="255"/>
        </w:trPr>
        <w:tc>
          <w:tcPr>
            <w:tcW w:w="1985" w:type="dxa"/>
            <w:tcBorders>
              <w:top w:val="nil"/>
              <w:left w:val="single" w:sz="4" w:space="0" w:color="auto"/>
              <w:bottom w:val="single" w:sz="4" w:space="0" w:color="auto"/>
              <w:right w:val="single" w:sz="4" w:space="0" w:color="auto"/>
            </w:tcBorders>
            <w:shd w:val="clear" w:color="auto" w:fill="FFC000"/>
            <w:hideMark/>
          </w:tcPr>
          <w:p w:rsidR="00132C2F" w:rsidRPr="004334A0" w:rsidRDefault="00132C2F" w:rsidP="00E55555">
            <w:pPr>
              <w:pStyle w:val="Default"/>
              <w:spacing w:line="276" w:lineRule="auto"/>
              <w:jc w:val="center"/>
              <w:rPr>
                <w:sz w:val="20"/>
                <w:szCs w:val="20"/>
              </w:rPr>
            </w:pPr>
            <w:r w:rsidRPr="004334A0">
              <w:rPr>
                <w:b/>
                <w:bCs/>
                <w:sz w:val="20"/>
                <w:szCs w:val="20"/>
              </w:rPr>
              <w:t>2020</w:t>
            </w:r>
          </w:p>
        </w:tc>
        <w:tc>
          <w:tcPr>
            <w:tcW w:w="1257" w:type="dxa"/>
            <w:tcBorders>
              <w:top w:val="nil"/>
              <w:left w:val="nil"/>
              <w:bottom w:val="single" w:sz="4" w:space="0" w:color="auto"/>
              <w:right w:val="single" w:sz="4" w:space="0" w:color="auto"/>
            </w:tcBorders>
            <w:shd w:val="clear" w:color="auto" w:fill="FFC000"/>
            <w:vAlign w:val="center"/>
            <w:hideMark/>
          </w:tcPr>
          <w:p w:rsidR="00132C2F" w:rsidRPr="004334A0" w:rsidRDefault="00132C2F" w:rsidP="00E55555">
            <w:pPr>
              <w:pStyle w:val="Default"/>
              <w:spacing w:line="276" w:lineRule="auto"/>
              <w:jc w:val="center"/>
              <w:rPr>
                <w:b/>
                <w:bCs/>
                <w:sz w:val="20"/>
                <w:szCs w:val="20"/>
              </w:rPr>
            </w:pPr>
            <w:r w:rsidRPr="004334A0">
              <w:rPr>
                <w:b/>
                <w:bCs/>
                <w:sz w:val="20"/>
                <w:szCs w:val="20"/>
              </w:rPr>
              <w:t>4,501</w:t>
            </w:r>
          </w:p>
        </w:tc>
        <w:tc>
          <w:tcPr>
            <w:tcW w:w="1276" w:type="dxa"/>
            <w:tcBorders>
              <w:top w:val="nil"/>
              <w:left w:val="nil"/>
              <w:bottom w:val="single" w:sz="4" w:space="0" w:color="auto"/>
              <w:right w:val="single" w:sz="4" w:space="0" w:color="auto"/>
            </w:tcBorders>
            <w:shd w:val="clear" w:color="auto" w:fill="FFC000"/>
            <w:vAlign w:val="center"/>
            <w:hideMark/>
          </w:tcPr>
          <w:p w:rsidR="00132C2F" w:rsidRPr="004334A0" w:rsidRDefault="00132C2F" w:rsidP="00E55555">
            <w:pPr>
              <w:pStyle w:val="Default"/>
              <w:spacing w:line="276" w:lineRule="auto"/>
              <w:jc w:val="center"/>
              <w:rPr>
                <w:b/>
                <w:bCs/>
                <w:sz w:val="20"/>
                <w:szCs w:val="20"/>
              </w:rPr>
            </w:pPr>
            <w:r w:rsidRPr="004334A0">
              <w:rPr>
                <w:b/>
                <w:bCs/>
                <w:sz w:val="20"/>
                <w:szCs w:val="20"/>
              </w:rPr>
              <w:t>6,7</w:t>
            </w:r>
          </w:p>
        </w:tc>
        <w:tc>
          <w:tcPr>
            <w:tcW w:w="1276" w:type="dxa"/>
            <w:tcBorders>
              <w:top w:val="nil"/>
              <w:left w:val="nil"/>
              <w:bottom w:val="single" w:sz="4" w:space="0" w:color="auto"/>
              <w:right w:val="single" w:sz="4" w:space="0" w:color="auto"/>
            </w:tcBorders>
            <w:shd w:val="clear" w:color="auto" w:fill="FFC000"/>
            <w:vAlign w:val="center"/>
            <w:hideMark/>
          </w:tcPr>
          <w:p w:rsidR="00132C2F" w:rsidRPr="004334A0" w:rsidRDefault="00132C2F" w:rsidP="00E55555">
            <w:pPr>
              <w:pStyle w:val="Default"/>
              <w:spacing w:line="276" w:lineRule="auto"/>
              <w:jc w:val="center"/>
              <w:rPr>
                <w:b/>
                <w:bCs/>
                <w:sz w:val="20"/>
                <w:szCs w:val="20"/>
              </w:rPr>
            </w:pPr>
            <w:r w:rsidRPr="004334A0">
              <w:rPr>
                <w:b/>
                <w:bCs/>
                <w:sz w:val="20"/>
                <w:szCs w:val="20"/>
              </w:rPr>
              <w:t>5,76</w:t>
            </w:r>
          </w:p>
        </w:tc>
        <w:tc>
          <w:tcPr>
            <w:tcW w:w="1276" w:type="dxa"/>
            <w:tcBorders>
              <w:top w:val="nil"/>
              <w:left w:val="nil"/>
              <w:bottom w:val="single" w:sz="4" w:space="0" w:color="auto"/>
              <w:right w:val="single" w:sz="4" w:space="0" w:color="auto"/>
            </w:tcBorders>
            <w:shd w:val="clear" w:color="auto" w:fill="FFC000"/>
            <w:vAlign w:val="center"/>
            <w:hideMark/>
          </w:tcPr>
          <w:p w:rsidR="00132C2F" w:rsidRPr="004334A0" w:rsidRDefault="00132C2F" w:rsidP="00E55555">
            <w:pPr>
              <w:pStyle w:val="Default"/>
              <w:spacing w:line="276" w:lineRule="auto"/>
              <w:jc w:val="center"/>
              <w:rPr>
                <w:b/>
                <w:bCs/>
                <w:sz w:val="20"/>
                <w:szCs w:val="20"/>
              </w:rPr>
            </w:pPr>
            <w:r w:rsidRPr="004334A0">
              <w:rPr>
                <w:b/>
                <w:bCs/>
                <w:sz w:val="20"/>
                <w:szCs w:val="20"/>
              </w:rPr>
              <w:t>5,76</w:t>
            </w:r>
          </w:p>
        </w:tc>
        <w:tc>
          <w:tcPr>
            <w:tcW w:w="1134" w:type="dxa"/>
            <w:tcBorders>
              <w:top w:val="nil"/>
              <w:left w:val="nil"/>
              <w:bottom w:val="single" w:sz="4" w:space="0" w:color="auto"/>
              <w:right w:val="single" w:sz="4" w:space="0" w:color="auto"/>
            </w:tcBorders>
            <w:shd w:val="clear" w:color="auto" w:fill="FFC000"/>
            <w:vAlign w:val="center"/>
            <w:hideMark/>
          </w:tcPr>
          <w:p w:rsidR="00132C2F" w:rsidRPr="004334A0" w:rsidRDefault="00132C2F" w:rsidP="00E55555">
            <w:pPr>
              <w:pStyle w:val="Default"/>
              <w:spacing w:line="276" w:lineRule="auto"/>
              <w:jc w:val="center"/>
              <w:rPr>
                <w:b/>
                <w:bCs/>
                <w:sz w:val="20"/>
                <w:szCs w:val="20"/>
              </w:rPr>
            </w:pPr>
            <w:r w:rsidRPr="004334A0">
              <w:rPr>
                <w:b/>
                <w:bCs/>
                <w:sz w:val="20"/>
                <w:szCs w:val="20"/>
              </w:rPr>
              <w:t>-</w:t>
            </w:r>
          </w:p>
        </w:tc>
        <w:tc>
          <w:tcPr>
            <w:tcW w:w="1719" w:type="dxa"/>
            <w:tcBorders>
              <w:top w:val="nil"/>
              <w:left w:val="nil"/>
              <w:bottom w:val="single" w:sz="4" w:space="0" w:color="auto"/>
              <w:right w:val="single" w:sz="4" w:space="0" w:color="auto"/>
            </w:tcBorders>
            <w:shd w:val="clear" w:color="auto" w:fill="FFC000"/>
            <w:vAlign w:val="center"/>
            <w:hideMark/>
          </w:tcPr>
          <w:p w:rsidR="00132C2F" w:rsidRPr="004334A0" w:rsidRDefault="00132C2F" w:rsidP="00E55555">
            <w:pPr>
              <w:pStyle w:val="Default"/>
              <w:spacing w:line="276" w:lineRule="auto"/>
              <w:jc w:val="center"/>
              <w:rPr>
                <w:b/>
                <w:bCs/>
                <w:sz w:val="20"/>
                <w:szCs w:val="20"/>
              </w:rPr>
            </w:pPr>
            <w:r w:rsidRPr="004334A0">
              <w:rPr>
                <w:b/>
                <w:bCs/>
                <w:sz w:val="20"/>
                <w:szCs w:val="20"/>
              </w:rPr>
              <w:t>-</w:t>
            </w:r>
          </w:p>
        </w:tc>
      </w:tr>
    </w:tbl>
    <w:p w:rsidR="00132C2F" w:rsidRPr="00132C2F" w:rsidRDefault="00132C2F" w:rsidP="00132C2F">
      <w:pPr>
        <w:pStyle w:val="a3"/>
        <w:spacing w:after="0" w:line="240" w:lineRule="auto"/>
        <w:ind w:left="0" w:firstLine="993"/>
        <w:jc w:val="center"/>
        <w:rPr>
          <w:rFonts w:ascii="Times New Roman" w:eastAsia="Times New Roman" w:hAnsi="Times New Roman" w:cs="Times New Roman"/>
          <w:sz w:val="28"/>
          <w:szCs w:val="28"/>
          <w:lang w:val="en-US" w:eastAsia="ru-RU"/>
        </w:rPr>
      </w:pPr>
    </w:p>
    <w:p w:rsidR="00132C2F" w:rsidRPr="00132C2F" w:rsidRDefault="00132C2F" w:rsidP="00132C2F">
      <w:pPr>
        <w:pStyle w:val="1"/>
        <w:spacing w:before="0" w:line="240" w:lineRule="auto"/>
        <w:ind w:firstLine="709"/>
        <w:rPr>
          <w:rFonts w:ascii="Times New Roman" w:hAnsi="Times New Roman" w:cs="Times New Roman"/>
          <w:b/>
          <w:i/>
          <w:color w:val="auto"/>
          <w:sz w:val="28"/>
        </w:rPr>
      </w:pPr>
      <w:r w:rsidRPr="00132C2F">
        <w:rPr>
          <w:rFonts w:ascii="Times New Roman" w:hAnsi="Times New Roman" w:cs="Times New Roman"/>
          <w:b/>
          <w:i/>
          <w:color w:val="auto"/>
          <w:sz w:val="28"/>
        </w:rPr>
        <w:t>Results of spot trading in the "day-ahead" mode</w:t>
      </w:r>
    </w:p>
    <w:p w:rsidR="00132C2F" w:rsidRPr="00132C2F" w:rsidRDefault="00132C2F" w:rsidP="00132C2F">
      <w:pPr>
        <w:pStyle w:val="a3"/>
        <w:spacing w:after="0" w:line="240" w:lineRule="auto"/>
        <w:ind w:left="0" w:firstLine="993"/>
        <w:jc w:val="both"/>
        <w:rPr>
          <w:rFonts w:ascii="Times New Roman" w:eastAsia="Times New Roman" w:hAnsi="Times New Roman" w:cs="Times New Roman"/>
          <w:sz w:val="28"/>
          <w:szCs w:val="28"/>
          <w:lang w:eastAsia="ru-RU"/>
        </w:rPr>
      </w:pPr>
      <w:r w:rsidRPr="00132C2F">
        <w:rPr>
          <w:rFonts w:ascii="Times New Roman" w:eastAsia="Times New Roman" w:hAnsi="Times New Roman" w:cs="Times New Roman"/>
          <w:sz w:val="28"/>
          <w:szCs w:val="28"/>
          <w:lang w:eastAsia="ru-RU"/>
        </w:rPr>
        <w:t xml:space="preserve">According to the results of spot trades in February 2020, 103 transactions were concluded in the volume of 49,735 thousand kWh, the minimum clearing price at spot trades in the "day-ahead" mode amounted to 4,501 </w:t>
      </w:r>
      <w:proofErr w:type="spellStart"/>
      <w:r w:rsidRPr="00132C2F">
        <w:rPr>
          <w:rFonts w:ascii="Times New Roman" w:eastAsia="Times New Roman" w:hAnsi="Times New Roman" w:cs="Times New Roman"/>
          <w:sz w:val="28"/>
          <w:szCs w:val="28"/>
          <w:lang w:eastAsia="ru-RU"/>
        </w:rPr>
        <w:t>tg</w:t>
      </w:r>
      <w:proofErr w:type="spellEnd"/>
      <w:r w:rsidRPr="00132C2F">
        <w:rPr>
          <w:rFonts w:ascii="Times New Roman" w:eastAsia="Times New Roman" w:hAnsi="Times New Roman" w:cs="Times New Roman"/>
          <w:sz w:val="28"/>
          <w:szCs w:val="28"/>
          <w:lang w:eastAsia="ru-RU"/>
        </w:rPr>
        <w:t xml:space="preserve">/kWh (excluding VAT), and the maximum - 6.2 </w:t>
      </w:r>
      <w:proofErr w:type="spellStart"/>
      <w:r w:rsidRPr="00132C2F">
        <w:rPr>
          <w:rFonts w:ascii="Times New Roman" w:eastAsia="Times New Roman" w:hAnsi="Times New Roman" w:cs="Times New Roman"/>
          <w:sz w:val="28"/>
          <w:szCs w:val="28"/>
          <w:lang w:eastAsia="ru-RU"/>
        </w:rPr>
        <w:t>tg</w:t>
      </w:r>
      <w:proofErr w:type="spellEnd"/>
      <w:r w:rsidRPr="00132C2F">
        <w:rPr>
          <w:rFonts w:ascii="Times New Roman" w:eastAsia="Times New Roman" w:hAnsi="Times New Roman" w:cs="Times New Roman"/>
          <w:sz w:val="28"/>
          <w:szCs w:val="28"/>
          <w:lang w:eastAsia="ru-RU"/>
        </w:rPr>
        <w:t xml:space="preserve">/kWh (excluding VAT). </w:t>
      </w:r>
    </w:p>
    <w:p w:rsidR="00132C2F" w:rsidRDefault="00132C2F" w:rsidP="00132C2F">
      <w:pPr>
        <w:pStyle w:val="a3"/>
        <w:spacing w:after="0" w:line="240" w:lineRule="auto"/>
        <w:ind w:left="0" w:firstLine="993"/>
        <w:jc w:val="both"/>
        <w:rPr>
          <w:rFonts w:ascii="Times New Roman" w:eastAsia="Times New Roman" w:hAnsi="Times New Roman" w:cs="Times New Roman"/>
          <w:sz w:val="28"/>
          <w:szCs w:val="28"/>
          <w:lang w:eastAsia="ru-RU"/>
        </w:rPr>
      </w:pPr>
      <w:r w:rsidRPr="00132C2F">
        <w:rPr>
          <w:rFonts w:ascii="Times New Roman" w:eastAsia="Times New Roman" w:hAnsi="Times New Roman" w:cs="Times New Roman"/>
          <w:sz w:val="28"/>
          <w:szCs w:val="28"/>
          <w:lang w:eastAsia="ru-RU"/>
        </w:rPr>
        <w:t xml:space="preserve">The table below shows volumes and bid-ask prices and final results of spot trades in the "day-ahead" </w:t>
      </w:r>
      <w:proofErr w:type="spellStart"/>
      <w:r w:rsidRPr="00132C2F">
        <w:rPr>
          <w:rFonts w:ascii="Times New Roman" w:eastAsia="Times New Roman" w:hAnsi="Times New Roman" w:cs="Times New Roman"/>
          <w:sz w:val="28"/>
          <w:szCs w:val="28"/>
          <w:lang w:eastAsia="ru-RU"/>
        </w:rPr>
        <w:t>mode</w:t>
      </w:r>
      <w:proofErr w:type="spellEnd"/>
      <w:r w:rsidRPr="00132C2F">
        <w:rPr>
          <w:rFonts w:ascii="Times New Roman" w:eastAsia="Times New Roman" w:hAnsi="Times New Roman" w:cs="Times New Roman"/>
          <w:sz w:val="28"/>
          <w:szCs w:val="28"/>
          <w:lang w:eastAsia="ru-RU"/>
        </w:rPr>
        <w:t xml:space="preserve"> </w:t>
      </w:r>
      <w:proofErr w:type="spellStart"/>
      <w:r w:rsidRPr="00132C2F">
        <w:rPr>
          <w:rFonts w:ascii="Times New Roman" w:eastAsia="Times New Roman" w:hAnsi="Times New Roman" w:cs="Times New Roman"/>
          <w:sz w:val="28"/>
          <w:szCs w:val="28"/>
          <w:lang w:eastAsia="ru-RU"/>
        </w:rPr>
        <w:t>in</w:t>
      </w:r>
      <w:proofErr w:type="spellEnd"/>
      <w:r w:rsidRPr="00132C2F">
        <w:rPr>
          <w:rFonts w:ascii="Times New Roman" w:eastAsia="Times New Roman" w:hAnsi="Times New Roman" w:cs="Times New Roman"/>
          <w:sz w:val="28"/>
          <w:szCs w:val="28"/>
          <w:lang w:eastAsia="ru-RU"/>
        </w:rPr>
        <w:t xml:space="preserve"> </w:t>
      </w:r>
      <w:proofErr w:type="spellStart"/>
      <w:r w:rsidRPr="00132C2F">
        <w:rPr>
          <w:rFonts w:ascii="Times New Roman" w:eastAsia="Times New Roman" w:hAnsi="Times New Roman" w:cs="Times New Roman"/>
          <w:sz w:val="28"/>
          <w:szCs w:val="28"/>
          <w:lang w:eastAsia="ru-RU"/>
        </w:rPr>
        <w:t>February</w:t>
      </w:r>
      <w:proofErr w:type="spellEnd"/>
      <w:r w:rsidRPr="00132C2F">
        <w:rPr>
          <w:rFonts w:ascii="Times New Roman" w:eastAsia="Times New Roman" w:hAnsi="Times New Roman" w:cs="Times New Roman"/>
          <w:sz w:val="28"/>
          <w:szCs w:val="28"/>
          <w:lang w:eastAsia="ru-RU"/>
        </w:rPr>
        <w:t xml:space="preserve"> 2020.</w:t>
      </w:r>
    </w:p>
    <w:p w:rsidR="00132C2F" w:rsidRDefault="00132C2F" w:rsidP="00132C2F">
      <w:pPr>
        <w:pStyle w:val="a3"/>
        <w:spacing w:after="0" w:line="240" w:lineRule="auto"/>
        <w:ind w:left="0" w:firstLine="993"/>
        <w:rPr>
          <w:rFonts w:ascii="Times New Roman" w:eastAsia="Times New Roman" w:hAnsi="Times New Roman" w:cs="Times New Roman"/>
          <w:sz w:val="28"/>
          <w:szCs w:val="28"/>
          <w:lang w:eastAsia="ru-RU"/>
        </w:rPr>
      </w:pPr>
      <w:r w:rsidRPr="004334A0">
        <w:rPr>
          <w:rFonts w:ascii="Times New Roman" w:eastAsia="Times New Roman" w:hAnsi="Times New Roman" w:cs="Times New Roman"/>
          <w:noProof/>
          <w:sz w:val="28"/>
          <w:szCs w:val="28"/>
          <w:lang w:eastAsia="ru-RU"/>
        </w:rPr>
        <w:drawing>
          <wp:inline distT="0" distB="0" distL="0" distR="0" wp14:anchorId="42EB0DDE" wp14:editId="4E7FC61B">
            <wp:extent cx="5532755" cy="5961185"/>
            <wp:effectExtent l="0" t="0" r="0" b="1905"/>
            <wp:docPr id="3" name="Рисунок 3" descr="C:\Users\svc\AppData\Local\Microsoft\Windows\INetCache\Content.Word\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c\AppData\Local\Microsoft\Windows\INetCache\Content.Word\Новый точечный рисунок.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9423" cy="5968370"/>
                    </a:xfrm>
                    <a:prstGeom prst="rect">
                      <a:avLst/>
                    </a:prstGeom>
                    <a:noFill/>
                    <a:ln>
                      <a:noFill/>
                    </a:ln>
                  </pic:spPr>
                </pic:pic>
              </a:graphicData>
            </a:graphic>
          </wp:inline>
        </w:drawing>
      </w:r>
    </w:p>
    <w:p w:rsidR="00132C2F" w:rsidRPr="00132C2F" w:rsidRDefault="00132C2F" w:rsidP="00132C2F">
      <w:pPr>
        <w:pStyle w:val="a3"/>
        <w:spacing w:after="0" w:line="240" w:lineRule="auto"/>
        <w:ind w:left="0" w:firstLine="709"/>
        <w:jc w:val="both"/>
        <w:rPr>
          <w:rFonts w:ascii="Times New Roman" w:eastAsia="Times New Roman" w:hAnsi="Times New Roman" w:cs="Times New Roman"/>
          <w:sz w:val="28"/>
          <w:szCs w:val="28"/>
          <w:lang w:eastAsia="ru-RU"/>
        </w:rPr>
      </w:pPr>
      <w:r w:rsidRPr="00132C2F">
        <w:rPr>
          <w:rFonts w:ascii="Times New Roman" w:eastAsia="Times New Roman" w:hAnsi="Times New Roman" w:cs="Times New Roman"/>
          <w:sz w:val="28"/>
          <w:szCs w:val="28"/>
          <w:lang w:eastAsia="ru-RU"/>
        </w:rPr>
        <w:lastRenderedPageBreak/>
        <w:t>The table shows that the total demand amounted to 104832 thousand kWh, while the total supply amounted to 55066 thousand kWh. The unsatisfied demand volume in February 2020 amounted to 55097 thousand kWh, while the unsatisfied supply volume amounted to 5331 thousand kWh. In the process of spot trades</w:t>
      </w:r>
      <w:proofErr w:type="gramStart"/>
      <w:r w:rsidRPr="00132C2F">
        <w:rPr>
          <w:rFonts w:ascii="Times New Roman" w:eastAsia="Times New Roman" w:hAnsi="Times New Roman" w:cs="Times New Roman"/>
          <w:sz w:val="28"/>
          <w:szCs w:val="28"/>
          <w:lang w:eastAsia="ru-RU"/>
        </w:rPr>
        <w:t>, a total of -</w:t>
      </w:r>
      <w:proofErr w:type="gramEnd"/>
      <w:r w:rsidRPr="00132C2F">
        <w:rPr>
          <w:rFonts w:ascii="Times New Roman" w:eastAsia="Times New Roman" w:hAnsi="Times New Roman" w:cs="Times New Roman"/>
          <w:sz w:val="28"/>
          <w:szCs w:val="28"/>
          <w:lang w:eastAsia="ru-RU"/>
        </w:rPr>
        <w:t xml:space="preserve">534 bids were accepted into the trading system, including 411 bids from buyers and 123 bids from sellers.  </w:t>
      </w:r>
    </w:p>
    <w:p w:rsidR="00132C2F" w:rsidRPr="00132C2F" w:rsidRDefault="00132C2F" w:rsidP="00132C2F">
      <w:pPr>
        <w:pStyle w:val="a3"/>
        <w:spacing w:after="0" w:line="240" w:lineRule="auto"/>
        <w:ind w:left="0" w:firstLine="709"/>
        <w:jc w:val="both"/>
        <w:rPr>
          <w:rFonts w:ascii="Times New Roman" w:eastAsia="Times New Roman" w:hAnsi="Times New Roman" w:cs="Times New Roman"/>
          <w:b/>
          <w:sz w:val="28"/>
          <w:szCs w:val="28"/>
          <w:lang w:eastAsia="ru-RU"/>
        </w:rPr>
      </w:pPr>
      <w:r w:rsidRPr="00132C2F">
        <w:rPr>
          <w:rFonts w:ascii="Times New Roman" w:eastAsia="Times New Roman" w:hAnsi="Times New Roman" w:cs="Times New Roman"/>
          <w:b/>
          <w:sz w:val="28"/>
          <w:szCs w:val="28"/>
          <w:lang w:eastAsia="ru-RU"/>
        </w:rPr>
        <w:t>Results of spot trades "during operational days"</w:t>
      </w:r>
    </w:p>
    <w:p w:rsidR="00132C2F" w:rsidRPr="00132C2F" w:rsidRDefault="00132C2F" w:rsidP="00132C2F">
      <w:pPr>
        <w:pStyle w:val="a3"/>
        <w:spacing w:after="0" w:line="240" w:lineRule="auto"/>
        <w:ind w:left="0" w:firstLine="709"/>
        <w:jc w:val="both"/>
        <w:rPr>
          <w:rFonts w:ascii="Times New Roman" w:eastAsia="Times New Roman" w:hAnsi="Times New Roman" w:cs="Times New Roman"/>
          <w:sz w:val="28"/>
          <w:szCs w:val="28"/>
          <w:lang w:eastAsia="ru-RU"/>
        </w:rPr>
      </w:pPr>
      <w:r w:rsidRPr="00132C2F">
        <w:rPr>
          <w:rFonts w:ascii="Times New Roman" w:eastAsia="Times New Roman" w:hAnsi="Times New Roman" w:cs="Times New Roman"/>
          <w:sz w:val="28"/>
          <w:szCs w:val="28"/>
          <w:lang w:eastAsia="ru-RU"/>
        </w:rPr>
        <w:t xml:space="preserve">According to the results of spot trades held "during the operational day" in February 2020, no deals were concluded. According to the results of trades held in February 2019 similar to the current period no deals </w:t>
      </w:r>
      <w:proofErr w:type="gramStart"/>
      <w:r w:rsidRPr="00132C2F">
        <w:rPr>
          <w:rFonts w:ascii="Times New Roman" w:eastAsia="Times New Roman" w:hAnsi="Times New Roman" w:cs="Times New Roman"/>
          <w:sz w:val="28"/>
          <w:szCs w:val="28"/>
          <w:lang w:eastAsia="ru-RU"/>
        </w:rPr>
        <w:t>were concluded</w:t>
      </w:r>
      <w:proofErr w:type="gramEnd"/>
      <w:r w:rsidRPr="00132C2F">
        <w:rPr>
          <w:rFonts w:ascii="Times New Roman" w:eastAsia="Times New Roman" w:hAnsi="Times New Roman" w:cs="Times New Roman"/>
          <w:sz w:val="28"/>
          <w:szCs w:val="28"/>
          <w:lang w:eastAsia="ru-RU"/>
        </w:rPr>
        <w:t xml:space="preserve">.  </w:t>
      </w:r>
    </w:p>
    <w:p w:rsidR="00132C2F" w:rsidRPr="00132C2F" w:rsidRDefault="00132C2F" w:rsidP="00132C2F">
      <w:pPr>
        <w:pStyle w:val="a3"/>
        <w:spacing w:after="0" w:line="240" w:lineRule="auto"/>
        <w:ind w:left="0" w:firstLine="709"/>
        <w:jc w:val="both"/>
        <w:rPr>
          <w:rFonts w:ascii="Times New Roman" w:eastAsia="Times New Roman" w:hAnsi="Times New Roman" w:cs="Times New Roman"/>
          <w:sz w:val="28"/>
          <w:szCs w:val="28"/>
          <w:lang w:eastAsia="ru-RU"/>
        </w:rPr>
      </w:pPr>
    </w:p>
    <w:p w:rsidR="00132C2F" w:rsidRPr="00132C2F" w:rsidRDefault="00132C2F" w:rsidP="00132C2F">
      <w:pPr>
        <w:pStyle w:val="a3"/>
        <w:spacing w:after="0" w:line="240" w:lineRule="auto"/>
        <w:ind w:left="0" w:firstLine="709"/>
        <w:jc w:val="both"/>
        <w:rPr>
          <w:rFonts w:ascii="Times New Roman" w:eastAsia="Times New Roman" w:hAnsi="Times New Roman" w:cs="Times New Roman"/>
          <w:b/>
          <w:sz w:val="28"/>
          <w:szCs w:val="28"/>
          <w:lang w:eastAsia="ru-RU"/>
        </w:rPr>
      </w:pPr>
      <w:r w:rsidRPr="00132C2F">
        <w:rPr>
          <w:rFonts w:ascii="Times New Roman" w:eastAsia="Times New Roman" w:hAnsi="Times New Roman" w:cs="Times New Roman"/>
          <w:b/>
          <w:sz w:val="28"/>
          <w:szCs w:val="28"/>
          <w:lang w:eastAsia="ru-RU"/>
        </w:rPr>
        <w:t>Results of trades for medium- and long-term period</w:t>
      </w:r>
    </w:p>
    <w:p w:rsidR="00132C2F" w:rsidRDefault="00132C2F" w:rsidP="00132C2F">
      <w:pPr>
        <w:pStyle w:val="a3"/>
        <w:spacing w:after="0" w:line="240" w:lineRule="auto"/>
        <w:ind w:left="0" w:firstLine="709"/>
        <w:jc w:val="both"/>
        <w:rPr>
          <w:rFonts w:ascii="Times New Roman" w:eastAsia="Times New Roman" w:hAnsi="Times New Roman" w:cs="Times New Roman"/>
          <w:sz w:val="28"/>
          <w:szCs w:val="28"/>
          <w:lang w:eastAsia="ru-RU"/>
        </w:rPr>
      </w:pPr>
      <w:r w:rsidRPr="00132C2F">
        <w:rPr>
          <w:rFonts w:ascii="Times New Roman" w:eastAsia="Times New Roman" w:hAnsi="Times New Roman" w:cs="Times New Roman"/>
          <w:sz w:val="28"/>
          <w:szCs w:val="28"/>
          <w:lang w:eastAsia="ru-RU"/>
        </w:rPr>
        <w:t xml:space="preserve">In February 2020, according to the results of the trades for medium- and long-term period, 1 deal was concluded in the volume of 336 thousand kWh for the total amount of 1935,36 thousand </w:t>
      </w:r>
      <w:proofErr w:type="spellStart"/>
      <w:r w:rsidRPr="00132C2F">
        <w:rPr>
          <w:rFonts w:ascii="Times New Roman" w:eastAsia="Times New Roman" w:hAnsi="Times New Roman" w:cs="Times New Roman"/>
          <w:sz w:val="28"/>
          <w:szCs w:val="28"/>
          <w:lang w:eastAsia="ru-RU"/>
        </w:rPr>
        <w:t>tenge</w:t>
      </w:r>
      <w:proofErr w:type="spellEnd"/>
      <w:r w:rsidRPr="00132C2F">
        <w:rPr>
          <w:rFonts w:ascii="Times New Roman" w:eastAsia="Times New Roman" w:hAnsi="Times New Roman" w:cs="Times New Roman"/>
          <w:sz w:val="28"/>
          <w:szCs w:val="28"/>
          <w:lang w:eastAsia="ru-RU"/>
        </w:rPr>
        <w:t xml:space="preserve">. The minimum and maximum price for this type of centralized bidding was 5.76 </w:t>
      </w:r>
      <w:proofErr w:type="spellStart"/>
      <w:r w:rsidRPr="00132C2F">
        <w:rPr>
          <w:rFonts w:ascii="Times New Roman" w:eastAsia="Times New Roman" w:hAnsi="Times New Roman" w:cs="Times New Roman"/>
          <w:sz w:val="28"/>
          <w:szCs w:val="28"/>
          <w:lang w:eastAsia="ru-RU"/>
        </w:rPr>
        <w:t>tenge</w:t>
      </w:r>
      <w:proofErr w:type="spellEnd"/>
      <w:r w:rsidRPr="00132C2F">
        <w:rPr>
          <w:rFonts w:ascii="Times New Roman" w:eastAsia="Times New Roman" w:hAnsi="Times New Roman" w:cs="Times New Roman"/>
          <w:sz w:val="28"/>
          <w:szCs w:val="28"/>
          <w:lang w:eastAsia="ru-RU"/>
        </w:rPr>
        <w:t>/</w:t>
      </w:r>
      <w:proofErr w:type="spellStart"/>
      <w:r w:rsidRPr="00132C2F">
        <w:rPr>
          <w:rFonts w:ascii="Times New Roman" w:eastAsia="Times New Roman" w:hAnsi="Times New Roman" w:cs="Times New Roman"/>
          <w:sz w:val="28"/>
          <w:szCs w:val="28"/>
          <w:lang w:eastAsia="ru-RU"/>
        </w:rPr>
        <w:t>kWh</w:t>
      </w:r>
      <w:proofErr w:type="spellEnd"/>
      <w:r w:rsidRPr="00132C2F">
        <w:rPr>
          <w:rFonts w:ascii="Times New Roman" w:eastAsia="Times New Roman" w:hAnsi="Times New Roman" w:cs="Times New Roman"/>
          <w:sz w:val="28"/>
          <w:szCs w:val="28"/>
          <w:lang w:eastAsia="ru-RU"/>
        </w:rPr>
        <w:t xml:space="preserve"> (</w:t>
      </w:r>
      <w:proofErr w:type="spellStart"/>
      <w:r w:rsidRPr="00132C2F">
        <w:rPr>
          <w:rFonts w:ascii="Times New Roman" w:eastAsia="Times New Roman" w:hAnsi="Times New Roman" w:cs="Times New Roman"/>
          <w:sz w:val="28"/>
          <w:szCs w:val="28"/>
          <w:lang w:eastAsia="ru-RU"/>
        </w:rPr>
        <w:t>excluding</w:t>
      </w:r>
      <w:proofErr w:type="spellEnd"/>
      <w:r w:rsidRPr="00132C2F">
        <w:rPr>
          <w:rFonts w:ascii="Times New Roman" w:eastAsia="Times New Roman" w:hAnsi="Times New Roman" w:cs="Times New Roman"/>
          <w:sz w:val="28"/>
          <w:szCs w:val="28"/>
          <w:lang w:eastAsia="ru-RU"/>
        </w:rPr>
        <w:t xml:space="preserve"> VAT).</w:t>
      </w:r>
    </w:p>
    <w:p w:rsidR="00132C2F" w:rsidRPr="00132C2F" w:rsidRDefault="00132C2F" w:rsidP="00132C2F">
      <w:pPr>
        <w:pStyle w:val="a3"/>
        <w:spacing w:after="0" w:line="240" w:lineRule="auto"/>
        <w:ind w:left="0" w:firstLine="709"/>
        <w:jc w:val="both"/>
        <w:rPr>
          <w:rFonts w:ascii="Times New Roman" w:eastAsia="Times New Roman" w:hAnsi="Times New Roman" w:cs="Times New Roman"/>
          <w:sz w:val="28"/>
          <w:szCs w:val="28"/>
          <w:lang w:eastAsia="ru-RU"/>
        </w:rPr>
      </w:pPr>
    </w:p>
    <w:p w:rsidR="006C42DB" w:rsidRPr="003A1A53"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lang w:val="en-US"/>
        </w:rPr>
      </w:pPr>
      <w:bookmarkStart w:id="25" w:name="_Toc34079821"/>
      <w:r w:rsidRPr="003A1A53">
        <w:rPr>
          <w:rFonts w:ascii="Times New Roman" w:hAnsi="Times New Roman" w:cs="Times New Roman"/>
          <w:b/>
          <w:color w:val="auto"/>
          <w:lang w:val="en-US"/>
        </w:rPr>
        <w:t>Export-import of electric energy</w:t>
      </w:r>
      <w:bookmarkEnd w:id="25"/>
      <w:r w:rsidRPr="003A1A53">
        <w:rPr>
          <w:rFonts w:ascii="Times New Roman" w:hAnsi="Times New Roman" w:cs="Times New Roman"/>
          <w:b/>
          <w:color w:val="auto"/>
          <w:lang w:val="en-US"/>
        </w:rPr>
        <w:t xml:space="preserve"> </w:t>
      </w:r>
    </w:p>
    <w:p w:rsidR="006C42DB" w:rsidRPr="003A1A53" w:rsidRDefault="006C42DB" w:rsidP="00512A3A">
      <w:pPr>
        <w:spacing w:after="0" w:line="240" w:lineRule="auto"/>
        <w:ind w:firstLine="709"/>
        <w:jc w:val="both"/>
        <w:rPr>
          <w:rFonts w:ascii="Times New Roman" w:hAnsi="Times New Roman" w:cs="Times New Roman"/>
          <w:sz w:val="28"/>
          <w:szCs w:val="28"/>
          <w:lang w:val="en-US"/>
        </w:rPr>
      </w:pPr>
    </w:p>
    <w:p w:rsidR="001248FB" w:rsidRPr="001E184B" w:rsidRDefault="003A1A53" w:rsidP="001248FB">
      <w:pPr>
        <w:spacing w:after="0" w:line="240" w:lineRule="auto"/>
        <w:ind w:firstLine="709"/>
        <w:jc w:val="both"/>
        <w:rPr>
          <w:rFonts w:ascii="Times New Roman" w:hAnsi="Times New Roman" w:cs="Times New Roman"/>
          <w:sz w:val="24"/>
          <w:lang w:val="en-US"/>
        </w:rPr>
      </w:pPr>
      <w:r w:rsidRPr="003A1A53">
        <w:rPr>
          <w:rFonts w:ascii="Times New Roman" w:hAnsi="Times New Roman" w:cs="Times New Roman"/>
          <w:sz w:val="28"/>
          <w:szCs w:val="28"/>
          <w:lang w:val="en-US"/>
        </w:rPr>
        <w:t>In January-</w:t>
      </w:r>
      <w:r w:rsidR="002208A5">
        <w:rPr>
          <w:rFonts w:ascii="Times New Roman" w:hAnsi="Times New Roman" w:cs="Times New Roman"/>
          <w:sz w:val="28"/>
          <w:szCs w:val="28"/>
          <w:lang w:val="en-US"/>
        </w:rPr>
        <w:t>March</w:t>
      </w:r>
      <w:r w:rsidRPr="003A1A53">
        <w:rPr>
          <w:rFonts w:ascii="Times New Roman" w:hAnsi="Times New Roman" w:cs="Times New Roman"/>
          <w:sz w:val="28"/>
          <w:szCs w:val="28"/>
          <w:lang w:val="en-US"/>
        </w:rPr>
        <w:t xml:space="preserve"> 2020, the main direction of electricity export-import of the RK was the Russian Federation (export to the Russian Federation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132C2F">
        <w:rPr>
          <w:rFonts w:ascii="Times New Roman" w:hAnsi="Times New Roman" w:cs="Times New Roman"/>
          <w:sz w:val="28"/>
          <w:szCs w:val="28"/>
          <w:lang w:val="en-US"/>
        </w:rPr>
        <w:t>234.8</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import from the Russian Federation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132C2F">
        <w:rPr>
          <w:rFonts w:ascii="Times New Roman" w:hAnsi="Times New Roman" w:cs="Times New Roman"/>
          <w:sz w:val="28"/>
          <w:szCs w:val="28"/>
          <w:lang w:val="en-US"/>
        </w:rPr>
        <w:t>277.2</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KEGOC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132C2F">
        <w:rPr>
          <w:rFonts w:ascii="Times New Roman" w:hAnsi="Times New Roman" w:cs="Times New Roman"/>
          <w:sz w:val="28"/>
          <w:szCs w:val="28"/>
          <w:lang w:val="en-US"/>
        </w:rPr>
        <w:t>224.2</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in order to balance electricity production-consumption. Electricity import from the Russian Federation in the reporting period </w:t>
      </w:r>
      <w:proofErr w:type="gramStart"/>
      <w:r w:rsidRPr="003A1A53">
        <w:rPr>
          <w:rFonts w:ascii="Times New Roman" w:hAnsi="Times New Roman" w:cs="Times New Roman"/>
          <w:sz w:val="28"/>
          <w:szCs w:val="28"/>
          <w:lang w:val="en-US"/>
        </w:rPr>
        <w:t xml:space="preserve">in the amount of </w:t>
      </w:r>
      <w:r w:rsidR="00132C2F">
        <w:rPr>
          <w:rFonts w:ascii="Times New Roman" w:hAnsi="Times New Roman" w:cs="Times New Roman"/>
          <w:sz w:val="28"/>
          <w:szCs w:val="28"/>
          <w:lang w:val="en-US"/>
        </w:rPr>
        <w:t>215.8</w:t>
      </w:r>
      <w:proofErr w:type="gramEnd"/>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was carried out in order to balance produc</w:t>
      </w:r>
      <w:r>
        <w:rPr>
          <w:rFonts w:ascii="Times New Roman" w:hAnsi="Times New Roman" w:cs="Times New Roman"/>
          <w:sz w:val="28"/>
          <w:szCs w:val="28"/>
          <w:lang w:val="en-US"/>
        </w:rPr>
        <w:t>tion-consumption of electricity</w:t>
      </w:r>
      <w:r w:rsidR="001248FB" w:rsidRPr="001E184B">
        <w:rPr>
          <w:rFonts w:ascii="Times New Roman" w:hAnsi="Times New Roman" w:cs="Times New Roman"/>
          <w:sz w:val="28"/>
          <w:szCs w:val="28"/>
          <w:lang w:val="en-US"/>
        </w:rPr>
        <w:t>.</w:t>
      </w:r>
    </w:p>
    <w:p w:rsidR="00741F18" w:rsidRPr="003A1A53" w:rsidRDefault="00741F18" w:rsidP="00512A3A">
      <w:pPr>
        <w:spacing w:after="0" w:line="240" w:lineRule="auto"/>
        <w:ind w:left="283"/>
        <w:jc w:val="right"/>
        <w:rPr>
          <w:rFonts w:ascii="Times New Roman" w:hAnsi="Times New Roman" w:cs="Times New Roman"/>
          <w:sz w:val="24"/>
          <w:lang w:val="en-US"/>
        </w:rPr>
      </w:pPr>
      <w:proofErr w:type="gramStart"/>
      <w:r w:rsidRPr="003A1A53">
        <w:rPr>
          <w:rFonts w:ascii="Times New Roman" w:hAnsi="Times New Roman" w:cs="Times New Roman"/>
          <w:sz w:val="24"/>
          <w:lang w:val="en-US"/>
        </w:rPr>
        <w:t>million</w:t>
      </w:r>
      <w:proofErr w:type="gramEnd"/>
      <w:r w:rsidRPr="003A1A53">
        <w:rPr>
          <w:rFonts w:ascii="Times New Roman" w:hAnsi="Times New Roman" w:cs="Times New Roman"/>
          <w:sz w:val="24"/>
          <w:lang w:val="en-US"/>
        </w:rPr>
        <w:t xml:space="preserve"> kWh</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1248FB" w:rsidRPr="00967209" w:rsidTr="001248FB">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248FB" w:rsidRPr="00967209" w:rsidRDefault="001248FB" w:rsidP="00512A3A">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ind w:left="-113" w:right="-113"/>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3A1A53">
              <w:rPr>
                <w:rFonts w:ascii="Times New Roman" w:eastAsia="Times New Roman" w:hAnsi="Times New Roman" w:cs="Times New Roman"/>
                <w:b/>
                <w:bCs/>
                <w:sz w:val="24"/>
                <w:szCs w:val="24"/>
                <w:lang w:val="en-US" w:eastAsia="ru-RU"/>
              </w:rPr>
              <w:t>-</w:t>
            </w:r>
            <w:r w:rsidR="002208A5">
              <w:rPr>
                <w:rFonts w:ascii="Times New Roman" w:eastAsia="Times New Roman" w:hAnsi="Times New Roman" w:cs="Times New Roman"/>
                <w:b/>
                <w:bCs/>
                <w:sz w:val="24"/>
                <w:szCs w:val="24"/>
                <w:lang w:val="en-US" w:eastAsia="ru-RU"/>
              </w:rPr>
              <w:t>March</w:t>
            </w:r>
          </w:p>
          <w:p w:rsidR="001248FB" w:rsidRPr="00967209" w:rsidRDefault="001248FB" w:rsidP="00512A3A">
            <w:pPr>
              <w:spacing w:after="0" w:line="240" w:lineRule="auto"/>
              <w:ind w:left="-119" w:right="-132"/>
              <w:jc w:val="center"/>
              <w:rPr>
                <w:rFonts w:ascii="Times New Roman" w:eastAsia="Times New Roman" w:hAnsi="Times New Roman" w:cs="Times New Roman"/>
                <w:b/>
                <w:bCs/>
                <w:sz w:val="24"/>
                <w:szCs w:val="24"/>
                <w:lang w:eastAsia="ru-RU"/>
              </w:rPr>
            </w:pP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2020/2019гг</w:t>
            </w:r>
            <w:r w:rsidR="00985E1F">
              <w:rPr>
                <w:rFonts w:ascii="Times New Roman" w:eastAsia="Times New Roman" w:hAnsi="Times New Roman" w:cs="Times New Roman"/>
                <w:b/>
                <w:bCs/>
                <w:sz w:val="24"/>
                <w:szCs w:val="24"/>
                <w:lang w:eastAsia="ru-RU"/>
              </w:rPr>
              <w:t>.</w:t>
            </w:r>
          </w:p>
        </w:tc>
      </w:tr>
      <w:tr w:rsidR="003C6ABA" w:rsidRPr="00967209" w:rsidTr="001248FB">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3C6ABA" w:rsidRPr="00967209" w:rsidRDefault="003C6ABA" w:rsidP="00512A3A">
            <w:pPr>
              <w:spacing w:after="0" w:line="240" w:lineRule="auto"/>
              <w:rPr>
                <w:rFonts w:ascii="Times New Roman" w:eastAsia="Times New Roman" w:hAnsi="Times New Roman" w:cs="Times New Roman"/>
                <w:b/>
                <w:bCs/>
                <w:sz w:val="24"/>
                <w:szCs w:val="24"/>
                <w:lang w:eastAsia="ru-RU"/>
              </w:rPr>
            </w:pPr>
          </w:p>
        </w:tc>
        <w:tc>
          <w:tcPr>
            <w:tcW w:w="1169" w:type="dxa"/>
            <w:tcBorders>
              <w:top w:val="single" w:sz="4" w:space="0" w:color="auto"/>
              <w:left w:val="nil"/>
              <w:bottom w:val="single" w:sz="4" w:space="0" w:color="auto"/>
              <w:right w:val="nil"/>
            </w:tcBorders>
            <w:shd w:val="clear" w:color="auto" w:fill="auto"/>
            <w:vAlign w:val="center"/>
          </w:tcPr>
          <w:p w:rsidR="003C6ABA" w:rsidRPr="00D23157" w:rsidRDefault="00D23157" w:rsidP="00512A3A">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C6ABA" w:rsidRPr="00967209" w:rsidRDefault="00D23157"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275" w:type="dxa"/>
            <w:tcBorders>
              <w:top w:val="single" w:sz="4" w:space="0" w:color="auto"/>
              <w:left w:val="single" w:sz="4" w:space="0" w:color="auto"/>
              <w:bottom w:val="single" w:sz="4" w:space="0" w:color="auto"/>
              <w:right w:val="single" w:sz="8" w:space="0" w:color="auto"/>
            </w:tcBorders>
            <w:vAlign w:val="center"/>
          </w:tcPr>
          <w:p w:rsidR="003C6ABA" w:rsidRPr="00967209" w:rsidRDefault="003C6ABA" w:rsidP="00512A3A">
            <w:pPr>
              <w:spacing w:after="0" w:line="240" w:lineRule="auto"/>
              <w:ind w:left="-57" w:right="-57"/>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mln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kWh</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3C6ABA" w:rsidRPr="00967209" w:rsidRDefault="00512A3A"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r>
      <w:tr w:rsidR="00132C2F"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132C2F" w:rsidRPr="00967209" w:rsidRDefault="00132C2F" w:rsidP="00132C2F">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Kazakhstan's</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exports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32C2F" w:rsidRPr="00DD35A6" w:rsidRDefault="00132C2F" w:rsidP="00132C2F">
            <w:pPr>
              <w:spacing w:after="0" w:line="240" w:lineRule="auto"/>
              <w:jc w:val="right"/>
              <w:rPr>
                <w:rFonts w:ascii="Times New Roman" w:hAnsi="Times New Roman" w:cs="Times New Roman"/>
                <w:b/>
                <w:bCs/>
                <w:color w:val="000000" w:themeColor="text1"/>
              </w:rPr>
            </w:pPr>
            <w:r w:rsidRPr="00DD35A6">
              <w:rPr>
                <w:rFonts w:ascii="Times New Roman" w:hAnsi="Times New Roman" w:cs="Times New Roman"/>
                <w:b/>
                <w:bCs/>
                <w:color w:val="000000" w:themeColor="text1"/>
              </w:rPr>
              <w:t>1 380,2</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32C2F" w:rsidRPr="00DD35A6" w:rsidRDefault="00132C2F" w:rsidP="00132C2F">
            <w:pPr>
              <w:spacing w:after="0" w:line="240" w:lineRule="auto"/>
              <w:jc w:val="right"/>
              <w:rPr>
                <w:rFonts w:ascii="Times New Roman" w:hAnsi="Times New Roman" w:cs="Times New Roman"/>
                <w:b/>
                <w:bCs/>
                <w:color w:val="000000" w:themeColor="text1"/>
              </w:rPr>
            </w:pPr>
            <w:r w:rsidRPr="00DD35A6">
              <w:rPr>
                <w:rFonts w:ascii="Times New Roman" w:hAnsi="Times New Roman" w:cs="Times New Roman"/>
                <w:b/>
                <w:bCs/>
                <w:color w:val="000000" w:themeColor="text1"/>
              </w:rPr>
              <w:t>397,4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32C2F" w:rsidRPr="00DD35A6" w:rsidRDefault="00132C2F" w:rsidP="00132C2F">
            <w:pPr>
              <w:spacing w:after="0" w:line="240" w:lineRule="auto"/>
              <w:jc w:val="right"/>
              <w:rPr>
                <w:rFonts w:ascii="Times New Roman" w:hAnsi="Times New Roman" w:cs="Times New Roman"/>
                <w:b/>
                <w:bCs/>
                <w:color w:val="000000" w:themeColor="text1"/>
              </w:rPr>
            </w:pPr>
            <w:r w:rsidRPr="00DD35A6">
              <w:rPr>
                <w:rFonts w:ascii="Times New Roman" w:hAnsi="Times New Roman" w:cs="Times New Roman"/>
                <w:b/>
                <w:bCs/>
                <w:color w:val="000000" w:themeColor="text1"/>
              </w:rPr>
              <w:t>-982,8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32C2F" w:rsidRPr="00DD35A6" w:rsidRDefault="00132C2F" w:rsidP="00132C2F">
            <w:pPr>
              <w:spacing w:after="0" w:line="240" w:lineRule="auto"/>
              <w:jc w:val="right"/>
              <w:rPr>
                <w:rFonts w:ascii="Times New Roman" w:hAnsi="Times New Roman" w:cs="Times New Roman"/>
                <w:b/>
                <w:bCs/>
                <w:color w:val="000000" w:themeColor="text1"/>
              </w:rPr>
            </w:pPr>
            <w:r w:rsidRPr="00DD35A6">
              <w:rPr>
                <w:rFonts w:ascii="Times New Roman" w:hAnsi="Times New Roman" w:cs="Times New Roman"/>
                <w:b/>
                <w:bCs/>
                <w:color w:val="000000" w:themeColor="text1"/>
              </w:rPr>
              <w:t>-71,2%</w:t>
            </w:r>
          </w:p>
        </w:tc>
      </w:tr>
      <w:tr w:rsidR="00132C2F"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32C2F" w:rsidRPr="00967209" w:rsidRDefault="00132C2F" w:rsidP="00132C2F">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to</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Russia</w:t>
            </w:r>
            <w:proofErr w:type="spellEnd"/>
          </w:p>
        </w:tc>
        <w:tc>
          <w:tcPr>
            <w:tcW w:w="1169" w:type="dxa"/>
            <w:tcBorders>
              <w:top w:val="nil"/>
              <w:left w:val="nil"/>
              <w:bottom w:val="single" w:sz="4" w:space="0" w:color="auto"/>
              <w:right w:val="single" w:sz="4" w:space="0" w:color="auto"/>
            </w:tcBorders>
            <w:shd w:val="clear" w:color="auto" w:fill="auto"/>
            <w:noWrap/>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1 379,3</w:t>
            </w:r>
          </w:p>
        </w:tc>
        <w:tc>
          <w:tcPr>
            <w:tcW w:w="1241" w:type="dxa"/>
            <w:tcBorders>
              <w:top w:val="nil"/>
              <w:left w:val="nil"/>
              <w:bottom w:val="single" w:sz="4" w:space="0" w:color="auto"/>
              <w:right w:val="single" w:sz="4" w:space="0" w:color="auto"/>
            </w:tcBorders>
            <w:shd w:val="clear" w:color="auto" w:fill="auto"/>
            <w:noWrap/>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234,8</w:t>
            </w:r>
          </w:p>
        </w:tc>
        <w:tc>
          <w:tcPr>
            <w:tcW w:w="1275" w:type="dxa"/>
            <w:tcBorders>
              <w:top w:val="nil"/>
              <w:left w:val="nil"/>
              <w:bottom w:val="single" w:sz="4" w:space="0" w:color="auto"/>
              <w:right w:val="single" w:sz="4" w:space="0" w:color="auto"/>
            </w:tcBorders>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-1 144,5</w:t>
            </w:r>
          </w:p>
        </w:tc>
        <w:tc>
          <w:tcPr>
            <w:tcW w:w="1134" w:type="dxa"/>
            <w:tcBorders>
              <w:top w:val="nil"/>
              <w:left w:val="nil"/>
              <w:bottom w:val="single" w:sz="4" w:space="0" w:color="auto"/>
              <w:right w:val="single" w:sz="4" w:space="0" w:color="auto"/>
            </w:tcBorders>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-83,0%</w:t>
            </w:r>
          </w:p>
        </w:tc>
      </w:tr>
      <w:tr w:rsidR="00132C2F"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32C2F" w:rsidRPr="00967209" w:rsidRDefault="00132C2F" w:rsidP="00132C2F">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to</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Central</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Asian</w:t>
            </w:r>
            <w:proofErr w:type="spellEnd"/>
            <w:r w:rsidRPr="00967209">
              <w:rPr>
                <w:rFonts w:ascii="Times New Roman" w:eastAsia="Times New Roman" w:hAnsi="Times New Roman" w:cs="Times New Roman"/>
                <w:b/>
                <w:sz w:val="24"/>
                <w:szCs w:val="24"/>
                <w:lang w:eastAsia="ru-RU"/>
              </w:rPr>
              <w:t xml:space="preserve"> ECO</w:t>
            </w:r>
          </w:p>
        </w:tc>
        <w:tc>
          <w:tcPr>
            <w:tcW w:w="1169" w:type="dxa"/>
            <w:tcBorders>
              <w:top w:val="nil"/>
              <w:left w:val="nil"/>
              <w:bottom w:val="single" w:sz="4" w:space="0" w:color="auto"/>
              <w:right w:val="single" w:sz="4" w:space="0" w:color="auto"/>
            </w:tcBorders>
            <w:shd w:val="clear" w:color="auto" w:fill="auto"/>
            <w:noWrap/>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0,8</w:t>
            </w:r>
          </w:p>
        </w:tc>
        <w:tc>
          <w:tcPr>
            <w:tcW w:w="1241" w:type="dxa"/>
            <w:tcBorders>
              <w:top w:val="nil"/>
              <w:left w:val="nil"/>
              <w:bottom w:val="single" w:sz="4" w:space="0" w:color="auto"/>
              <w:right w:val="single" w:sz="4" w:space="0" w:color="auto"/>
            </w:tcBorders>
            <w:shd w:val="clear" w:color="auto" w:fill="auto"/>
            <w:noWrap/>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162,6</w:t>
            </w:r>
          </w:p>
        </w:tc>
        <w:tc>
          <w:tcPr>
            <w:tcW w:w="1275" w:type="dxa"/>
            <w:tcBorders>
              <w:top w:val="nil"/>
              <w:left w:val="nil"/>
              <w:bottom w:val="single" w:sz="4" w:space="0" w:color="auto"/>
              <w:right w:val="single" w:sz="4" w:space="0" w:color="auto"/>
            </w:tcBorders>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161,7</w:t>
            </w:r>
          </w:p>
        </w:tc>
        <w:tc>
          <w:tcPr>
            <w:tcW w:w="1134" w:type="dxa"/>
            <w:tcBorders>
              <w:top w:val="nil"/>
              <w:left w:val="nil"/>
              <w:bottom w:val="single" w:sz="4" w:space="0" w:color="auto"/>
              <w:right w:val="single" w:sz="4" w:space="0" w:color="auto"/>
            </w:tcBorders>
            <w:vAlign w:val="center"/>
          </w:tcPr>
          <w:p w:rsidR="00132C2F" w:rsidRPr="00DD35A6" w:rsidRDefault="00132C2F" w:rsidP="00132C2F">
            <w:pPr>
              <w:spacing w:after="0" w:line="240" w:lineRule="auto"/>
              <w:ind w:firstLineChars="100" w:firstLine="220"/>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19398%</w:t>
            </w:r>
          </w:p>
        </w:tc>
      </w:tr>
      <w:tr w:rsidR="00132C2F"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132C2F" w:rsidRPr="00967209" w:rsidRDefault="00132C2F" w:rsidP="00132C2F">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Kazakhstan's</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imports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32C2F" w:rsidRPr="00DD35A6" w:rsidRDefault="00132C2F" w:rsidP="00132C2F">
            <w:pPr>
              <w:spacing w:after="0" w:line="240" w:lineRule="auto"/>
              <w:jc w:val="right"/>
              <w:rPr>
                <w:rFonts w:ascii="Times New Roman" w:hAnsi="Times New Roman" w:cs="Times New Roman"/>
                <w:b/>
                <w:bCs/>
                <w:color w:val="000000" w:themeColor="text1"/>
              </w:rPr>
            </w:pPr>
            <w:r w:rsidRPr="00DD35A6">
              <w:rPr>
                <w:rFonts w:ascii="Times New Roman" w:hAnsi="Times New Roman" w:cs="Times New Roman"/>
                <w:b/>
                <w:bCs/>
                <w:color w:val="000000" w:themeColor="text1"/>
              </w:rPr>
              <w:t>315,3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32C2F" w:rsidRPr="00DD35A6" w:rsidRDefault="00132C2F" w:rsidP="00132C2F">
            <w:pPr>
              <w:spacing w:after="0" w:line="240" w:lineRule="auto"/>
              <w:jc w:val="right"/>
              <w:rPr>
                <w:rFonts w:ascii="Times New Roman" w:hAnsi="Times New Roman" w:cs="Times New Roman"/>
                <w:b/>
                <w:bCs/>
                <w:color w:val="000000" w:themeColor="text1"/>
              </w:rPr>
            </w:pPr>
            <w:r w:rsidRPr="00DD35A6">
              <w:rPr>
                <w:rFonts w:ascii="Times New Roman" w:hAnsi="Times New Roman" w:cs="Times New Roman"/>
                <w:b/>
                <w:bCs/>
                <w:color w:val="000000" w:themeColor="text1"/>
              </w:rPr>
              <w:t>279,8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32C2F" w:rsidRPr="00DD35A6" w:rsidRDefault="00132C2F" w:rsidP="00132C2F">
            <w:pPr>
              <w:spacing w:after="0" w:line="240" w:lineRule="auto"/>
              <w:jc w:val="right"/>
              <w:rPr>
                <w:rFonts w:ascii="Times New Roman" w:hAnsi="Times New Roman" w:cs="Times New Roman"/>
                <w:b/>
                <w:bCs/>
                <w:color w:val="000000" w:themeColor="text1"/>
              </w:rPr>
            </w:pPr>
            <w:r w:rsidRPr="00DD35A6">
              <w:rPr>
                <w:rFonts w:ascii="Times New Roman" w:hAnsi="Times New Roman" w:cs="Times New Roman"/>
                <w:b/>
                <w:bCs/>
                <w:color w:val="000000" w:themeColor="text1"/>
              </w:rPr>
              <w:t>-35,4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32C2F" w:rsidRPr="00DD35A6" w:rsidRDefault="00132C2F" w:rsidP="00132C2F">
            <w:pPr>
              <w:spacing w:after="0" w:line="240" w:lineRule="auto"/>
              <w:jc w:val="right"/>
              <w:rPr>
                <w:rFonts w:ascii="Times New Roman" w:hAnsi="Times New Roman" w:cs="Times New Roman"/>
                <w:b/>
                <w:bCs/>
                <w:color w:val="000000" w:themeColor="text1"/>
              </w:rPr>
            </w:pPr>
            <w:r w:rsidRPr="00DD35A6">
              <w:rPr>
                <w:rFonts w:ascii="Times New Roman" w:hAnsi="Times New Roman" w:cs="Times New Roman"/>
                <w:b/>
                <w:bCs/>
                <w:color w:val="000000" w:themeColor="text1"/>
              </w:rPr>
              <w:t>-11,2%</w:t>
            </w:r>
          </w:p>
        </w:tc>
      </w:tr>
      <w:tr w:rsidR="00132C2F"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32C2F" w:rsidRPr="00967209" w:rsidRDefault="00132C2F" w:rsidP="00132C2F">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from</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Russia</w:t>
            </w:r>
            <w:proofErr w:type="spellEnd"/>
          </w:p>
        </w:tc>
        <w:tc>
          <w:tcPr>
            <w:tcW w:w="1169" w:type="dxa"/>
            <w:tcBorders>
              <w:top w:val="nil"/>
              <w:left w:val="nil"/>
              <w:bottom w:val="single" w:sz="4" w:space="0" w:color="auto"/>
              <w:right w:val="single" w:sz="4" w:space="0" w:color="auto"/>
            </w:tcBorders>
            <w:shd w:val="clear" w:color="auto" w:fill="auto"/>
            <w:noWrap/>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315,0</w:t>
            </w:r>
          </w:p>
        </w:tc>
        <w:tc>
          <w:tcPr>
            <w:tcW w:w="1241" w:type="dxa"/>
            <w:tcBorders>
              <w:top w:val="nil"/>
              <w:left w:val="nil"/>
              <w:bottom w:val="single" w:sz="4" w:space="0" w:color="auto"/>
              <w:right w:val="single" w:sz="4" w:space="0" w:color="auto"/>
            </w:tcBorders>
            <w:shd w:val="clear" w:color="auto" w:fill="auto"/>
            <w:noWrap/>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277,2</w:t>
            </w:r>
          </w:p>
        </w:tc>
        <w:tc>
          <w:tcPr>
            <w:tcW w:w="1275" w:type="dxa"/>
            <w:tcBorders>
              <w:top w:val="nil"/>
              <w:left w:val="nil"/>
              <w:bottom w:val="single" w:sz="4" w:space="0" w:color="auto"/>
              <w:right w:val="single" w:sz="4" w:space="0" w:color="auto"/>
            </w:tcBorders>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-37,9</w:t>
            </w:r>
          </w:p>
        </w:tc>
        <w:tc>
          <w:tcPr>
            <w:tcW w:w="1134" w:type="dxa"/>
            <w:tcBorders>
              <w:top w:val="nil"/>
              <w:left w:val="nil"/>
              <w:bottom w:val="single" w:sz="4" w:space="0" w:color="auto"/>
              <w:right w:val="single" w:sz="4" w:space="0" w:color="auto"/>
            </w:tcBorders>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-12,0%</w:t>
            </w:r>
          </w:p>
        </w:tc>
      </w:tr>
      <w:tr w:rsidR="00132C2F"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32C2F" w:rsidRPr="00967209" w:rsidRDefault="00132C2F" w:rsidP="00132C2F">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from</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Central</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Asian</w:t>
            </w:r>
            <w:proofErr w:type="spellEnd"/>
            <w:r w:rsidRPr="00967209">
              <w:rPr>
                <w:rFonts w:ascii="Times New Roman" w:eastAsia="Times New Roman" w:hAnsi="Times New Roman" w:cs="Times New Roman"/>
                <w:b/>
                <w:sz w:val="24"/>
                <w:szCs w:val="24"/>
                <w:lang w:eastAsia="ru-RU"/>
              </w:rPr>
              <w:t xml:space="preserve"> ECO</w:t>
            </w:r>
          </w:p>
        </w:tc>
        <w:tc>
          <w:tcPr>
            <w:tcW w:w="1169" w:type="dxa"/>
            <w:tcBorders>
              <w:top w:val="nil"/>
              <w:left w:val="nil"/>
              <w:bottom w:val="single" w:sz="4" w:space="0" w:color="auto"/>
              <w:right w:val="single" w:sz="4" w:space="0" w:color="auto"/>
            </w:tcBorders>
            <w:shd w:val="clear" w:color="auto" w:fill="auto"/>
            <w:noWrap/>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0,2</w:t>
            </w:r>
          </w:p>
        </w:tc>
        <w:tc>
          <w:tcPr>
            <w:tcW w:w="1241" w:type="dxa"/>
            <w:tcBorders>
              <w:top w:val="nil"/>
              <w:left w:val="nil"/>
              <w:bottom w:val="single" w:sz="4" w:space="0" w:color="auto"/>
              <w:right w:val="single" w:sz="4" w:space="0" w:color="auto"/>
            </w:tcBorders>
            <w:shd w:val="clear" w:color="auto" w:fill="auto"/>
            <w:noWrap/>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2,6</w:t>
            </w:r>
          </w:p>
        </w:tc>
        <w:tc>
          <w:tcPr>
            <w:tcW w:w="1275" w:type="dxa"/>
            <w:tcBorders>
              <w:top w:val="nil"/>
              <w:left w:val="nil"/>
              <w:bottom w:val="single" w:sz="4" w:space="0" w:color="auto"/>
              <w:right w:val="single" w:sz="4" w:space="0" w:color="auto"/>
            </w:tcBorders>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2,4</w:t>
            </w:r>
          </w:p>
        </w:tc>
        <w:tc>
          <w:tcPr>
            <w:tcW w:w="1134" w:type="dxa"/>
            <w:tcBorders>
              <w:top w:val="nil"/>
              <w:left w:val="nil"/>
              <w:bottom w:val="single" w:sz="4" w:space="0" w:color="auto"/>
              <w:right w:val="single" w:sz="4" w:space="0" w:color="auto"/>
            </w:tcBorders>
            <w:vAlign w:val="center"/>
          </w:tcPr>
          <w:p w:rsidR="00132C2F" w:rsidRPr="00DD35A6" w:rsidRDefault="00132C2F" w:rsidP="00132C2F">
            <w:pPr>
              <w:spacing w:after="0" w:line="240" w:lineRule="auto"/>
              <w:jc w:val="right"/>
              <w:rPr>
                <w:rFonts w:ascii="Times New Roman" w:hAnsi="Times New Roman" w:cs="Times New Roman"/>
                <w:bCs/>
                <w:i/>
                <w:color w:val="000000" w:themeColor="text1"/>
              </w:rPr>
            </w:pPr>
            <w:r w:rsidRPr="00DD35A6">
              <w:rPr>
                <w:rFonts w:ascii="Times New Roman" w:hAnsi="Times New Roman" w:cs="Times New Roman"/>
                <w:bCs/>
                <w:i/>
                <w:color w:val="000000" w:themeColor="text1"/>
              </w:rPr>
              <w:t>1082,4%</w:t>
            </w:r>
          </w:p>
        </w:tc>
      </w:tr>
      <w:tr w:rsidR="00132C2F" w:rsidRPr="00967209" w:rsidTr="00234CB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132C2F" w:rsidRPr="00967209" w:rsidRDefault="00132C2F" w:rsidP="00132C2F">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Balance-flow</w:t>
            </w:r>
            <w:proofErr w:type="spellEnd"/>
            <w:r w:rsidRPr="00967209">
              <w:rPr>
                <w:rFonts w:ascii="Times New Roman" w:eastAsia="Times New Roman" w:hAnsi="Times New Roman" w:cs="Times New Roman"/>
                <w:b/>
                <w:bCs/>
                <w:sz w:val="24"/>
                <w:szCs w:val="24"/>
                <w:lang w:eastAsia="ru-RU"/>
              </w:rPr>
              <w:t xml:space="preserve"> " + "</w:t>
            </w:r>
            <w:proofErr w:type="spellStart"/>
            <w:r w:rsidRPr="00967209">
              <w:rPr>
                <w:rFonts w:ascii="Times New Roman" w:eastAsia="Times New Roman" w:hAnsi="Times New Roman" w:cs="Times New Roman"/>
                <w:b/>
                <w:bCs/>
                <w:sz w:val="24"/>
                <w:szCs w:val="24"/>
                <w:lang w:eastAsia="ru-RU"/>
              </w:rPr>
              <w:t>deficit</w:t>
            </w:r>
            <w:proofErr w:type="spellEnd"/>
            <w:r w:rsidRPr="00967209">
              <w:rPr>
                <w:rFonts w:ascii="Times New Roman" w:eastAsia="Times New Roman" w:hAnsi="Times New Roman" w:cs="Times New Roman"/>
                <w:b/>
                <w:bCs/>
                <w:sz w:val="24"/>
                <w:szCs w:val="24"/>
                <w:lang w:eastAsia="ru-RU"/>
              </w:rPr>
              <w:t xml:space="preserve">," - " </w:t>
            </w:r>
            <w:proofErr w:type="spellStart"/>
            <w:r w:rsidRPr="00967209">
              <w:rPr>
                <w:rFonts w:ascii="Times New Roman" w:eastAsia="Times New Roman" w:hAnsi="Times New Roman" w:cs="Times New Roman"/>
                <w:b/>
                <w:bCs/>
                <w:sz w:val="24"/>
                <w:szCs w:val="24"/>
                <w:lang w:eastAsia="ru-RU"/>
              </w:rPr>
              <w:t>excess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32C2F" w:rsidRPr="00DD35A6" w:rsidRDefault="00132C2F" w:rsidP="00132C2F">
            <w:pPr>
              <w:spacing w:after="0" w:line="240" w:lineRule="auto"/>
              <w:jc w:val="right"/>
              <w:rPr>
                <w:rFonts w:ascii="Times New Roman" w:hAnsi="Times New Roman" w:cs="Times New Roman"/>
                <w:b/>
                <w:bCs/>
                <w:color w:val="000000" w:themeColor="text1"/>
              </w:rPr>
            </w:pPr>
            <w:r w:rsidRPr="00DD35A6">
              <w:rPr>
                <w:rFonts w:ascii="Times New Roman" w:hAnsi="Times New Roman" w:cs="Times New Roman"/>
                <w:b/>
                <w:bCs/>
                <w:color w:val="000000" w:themeColor="text1"/>
              </w:rPr>
              <w:t>-1 064,9</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32C2F" w:rsidRPr="00DD35A6" w:rsidRDefault="00132C2F" w:rsidP="00132C2F">
            <w:pPr>
              <w:spacing w:after="0" w:line="240" w:lineRule="auto"/>
              <w:jc w:val="right"/>
              <w:rPr>
                <w:rFonts w:ascii="Times New Roman" w:hAnsi="Times New Roman" w:cs="Times New Roman"/>
                <w:b/>
                <w:bCs/>
                <w:color w:val="000000" w:themeColor="text1"/>
              </w:rPr>
            </w:pPr>
            <w:r w:rsidRPr="00DD35A6">
              <w:rPr>
                <w:rFonts w:ascii="Times New Roman" w:hAnsi="Times New Roman" w:cs="Times New Roman"/>
                <w:b/>
                <w:bCs/>
                <w:color w:val="000000" w:themeColor="text1"/>
              </w:rPr>
              <w:t>-117,6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32C2F" w:rsidRPr="00DD35A6" w:rsidRDefault="00132C2F" w:rsidP="00132C2F">
            <w:pPr>
              <w:spacing w:after="0" w:line="240" w:lineRule="auto"/>
              <w:jc w:val="right"/>
              <w:rPr>
                <w:rFonts w:ascii="Times New Roman" w:hAnsi="Times New Roman" w:cs="Times New Roman"/>
                <w:b/>
                <w:bCs/>
                <w:color w:val="000000" w:themeColor="text1"/>
              </w:rPr>
            </w:pPr>
            <w:r w:rsidRPr="00DD35A6">
              <w:rPr>
                <w:rFonts w:ascii="Times New Roman" w:hAnsi="Times New Roman" w:cs="Times New Roman"/>
                <w:b/>
                <w:bCs/>
                <w:color w:val="000000" w:themeColor="text1"/>
              </w:rPr>
              <w:t>947,3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32C2F" w:rsidRPr="00DD35A6" w:rsidRDefault="00132C2F" w:rsidP="00132C2F">
            <w:pPr>
              <w:spacing w:after="0" w:line="240" w:lineRule="auto"/>
              <w:jc w:val="right"/>
              <w:rPr>
                <w:rFonts w:ascii="Times New Roman" w:hAnsi="Times New Roman" w:cs="Times New Roman"/>
                <w:b/>
                <w:bCs/>
                <w:color w:val="000000" w:themeColor="text1"/>
              </w:rPr>
            </w:pPr>
            <w:r w:rsidRPr="00DD35A6">
              <w:rPr>
                <w:rFonts w:ascii="Times New Roman" w:hAnsi="Times New Roman" w:cs="Times New Roman"/>
                <w:b/>
                <w:bCs/>
                <w:color w:val="000000" w:themeColor="text1"/>
              </w:rPr>
              <w:t>-89,0%</w:t>
            </w:r>
          </w:p>
        </w:tc>
      </w:tr>
    </w:tbl>
    <w:p w:rsidR="00F64552" w:rsidRPr="00967209" w:rsidRDefault="00F64552" w:rsidP="00512A3A">
      <w:pPr>
        <w:spacing w:after="0" w:line="240" w:lineRule="auto"/>
        <w:rPr>
          <w:rFonts w:ascii="Times New Roman" w:hAnsi="Times New Roman" w:cs="Times New Roman"/>
        </w:rPr>
      </w:pPr>
    </w:p>
    <w:p w:rsidR="00882305" w:rsidRPr="00967209" w:rsidRDefault="00882305" w:rsidP="00512A3A">
      <w:pPr>
        <w:spacing w:after="0" w:line="240" w:lineRule="auto"/>
        <w:rPr>
          <w:rFonts w:ascii="Times New Roman" w:hAnsi="Times New Roman" w:cs="Times New Roman"/>
        </w:rPr>
      </w:pPr>
      <w:r w:rsidRPr="00967209">
        <w:rPr>
          <w:rFonts w:ascii="Times New Roman" w:hAnsi="Times New Roman" w:cs="Times New Roman"/>
        </w:rPr>
        <w:br w:type="page"/>
      </w:r>
    </w:p>
    <w:p w:rsidR="008647BB" w:rsidRPr="00967209" w:rsidRDefault="00B94F51" w:rsidP="00512A3A">
      <w:pPr>
        <w:pStyle w:val="1"/>
        <w:tabs>
          <w:tab w:val="left" w:pos="426"/>
        </w:tabs>
        <w:spacing w:before="0" w:line="240" w:lineRule="auto"/>
        <w:rPr>
          <w:rFonts w:ascii="Times New Roman" w:hAnsi="Times New Roman" w:cs="Times New Roman"/>
          <w:b/>
          <w:color w:val="auto"/>
        </w:rPr>
      </w:pPr>
      <w:bookmarkStart w:id="26" w:name="_Toc34079822"/>
      <w:r w:rsidRPr="00967209">
        <w:rPr>
          <w:rFonts w:ascii="Times New Roman" w:hAnsi="Times New Roman" w:cs="Times New Roman"/>
          <w:b/>
          <w:color w:val="auto"/>
        </w:rPr>
        <w:lastRenderedPageBreak/>
        <w:t>SECTION II</w:t>
      </w:r>
      <w:bookmarkEnd w:id="26"/>
    </w:p>
    <w:p w:rsidR="00387115" w:rsidRPr="001E184B" w:rsidRDefault="00387115"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27" w:name="_Toc34079823"/>
      <w:r w:rsidRPr="001E184B">
        <w:rPr>
          <w:rFonts w:ascii="Times New Roman" w:hAnsi="Times New Roman" w:cs="Times New Roman"/>
          <w:b/>
          <w:color w:val="auto"/>
          <w:lang w:val="en-US"/>
        </w:rPr>
        <w:t>Status of formation of the Common Electric</w:t>
      </w:r>
      <w:r w:rsidR="00D23157">
        <w:rPr>
          <w:rFonts w:ascii="Times New Roman" w:hAnsi="Times New Roman" w:cs="Times New Roman"/>
          <w:b/>
          <w:color w:val="auto"/>
          <w:lang w:val="en-US"/>
        </w:rPr>
        <w:t>ity</w:t>
      </w:r>
      <w:r w:rsidRPr="001E184B">
        <w:rPr>
          <w:rFonts w:ascii="Times New Roman" w:hAnsi="Times New Roman" w:cs="Times New Roman"/>
          <w:b/>
          <w:color w:val="auto"/>
          <w:lang w:val="en-US"/>
        </w:rPr>
        <w:t xml:space="preserve"> Market of the Eurasian Economic Union</w:t>
      </w:r>
      <w:bookmarkEnd w:id="27"/>
    </w:p>
    <w:p w:rsidR="00C82DFF" w:rsidRPr="001E184B" w:rsidRDefault="00C82DFF" w:rsidP="00512A3A">
      <w:pPr>
        <w:spacing w:after="0" w:line="240" w:lineRule="auto"/>
        <w:ind w:firstLine="567"/>
        <w:jc w:val="both"/>
        <w:rPr>
          <w:rFonts w:ascii="Times New Roman" w:hAnsi="Times New Roman" w:cs="Times New Roman"/>
          <w:sz w:val="28"/>
          <w:lang w:val="en-US"/>
        </w:rPr>
      </w:pPr>
    </w:p>
    <w:p w:rsidR="00741F18" w:rsidRPr="001E184B" w:rsidRDefault="00D23157" w:rsidP="00512A3A">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At the meetings of the Subcommittee on the f</w:t>
      </w:r>
      <w:r w:rsidR="00741F18" w:rsidRPr="001E184B">
        <w:rPr>
          <w:rFonts w:ascii="Times New Roman" w:hAnsi="Times New Roman" w:cs="Times New Roman"/>
          <w:sz w:val="28"/>
          <w:lang w:val="en-US"/>
        </w:rPr>
        <w:t xml:space="preserve">ormation of the </w:t>
      </w:r>
      <w:r>
        <w:rPr>
          <w:rFonts w:ascii="Times New Roman" w:hAnsi="Times New Roman" w:cs="Times New Roman"/>
          <w:sz w:val="28"/>
          <w:lang w:val="en-US"/>
        </w:rPr>
        <w:t>EEER</w:t>
      </w:r>
      <w:r w:rsidR="00741F18" w:rsidRPr="001E184B">
        <w:rPr>
          <w:rFonts w:ascii="Times New Roman" w:hAnsi="Times New Roman" w:cs="Times New Roman"/>
          <w:sz w:val="28"/>
          <w:lang w:val="en-US"/>
        </w:rPr>
        <w:t xml:space="preserve"> of the </w:t>
      </w:r>
      <w:r>
        <w:rPr>
          <w:rFonts w:ascii="Times New Roman" w:hAnsi="Times New Roman" w:cs="Times New Roman"/>
          <w:sz w:val="28"/>
          <w:lang w:val="en-US"/>
        </w:rPr>
        <w:t xml:space="preserve">EEU </w:t>
      </w:r>
      <w:r w:rsidR="00741F18" w:rsidRPr="001E184B">
        <w:rPr>
          <w:rFonts w:ascii="Times New Roman" w:hAnsi="Times New Roman" w:cs="Times New Roman"/>
          <w:sz w:val="28"/>
          <w:lang w:val="en-US"/>
        </w:rPr>
        <w:t xml:space="preserve">Advisory Committee on Electric Power Industry under the EEC Board, </w:t>
      </w:r>
      <w:r>
        <w:rPr>
          <w:rFonts w:ascii="Times New Roman" w:hAnsi="Times New Roman" w:cs="Times New Roman"/>
          <w:sz w:val="28"/>
          <w:lang w:val="en-US"/>
        </w:rPr>
        <w:t xml:space="preserve">the </w:t>
      </w:r>
      <w:r w:rsidR="00741F18" w:rsidRPr="001E184B">
        <w:rPr>
          <w:rFonts w:ascii="Times New Roman" w:hAnsi="Times New Roman" w:cs="Times New Roman"/>
          <w:sz w:val="28"/>
          <w:lang w:val="en-US"/>
        </w:rPr>
        <w:t xml:space="preserve">work </w:t>
      </w:r>
      <w:proofErr w:type="gramStart"/>
      <w:r w:rsidR="00741F18" w:rsidRPr="001E184B">
        <w:rPr>
          <w:rFonts w:ascii="Times New Roman" w:hAnsi="Times New Roman" w:cs="Times New Roman"/>
          <w:sz w:val="28"/>
          <w:lang w:val="en-US"/>
        </w:rPr>
        <w:t>is carried out</w:t>
      </w:r>
      <w:proofErr w:type="gramEnd"/>
      <w:r w:rsidR="00741F18" w:rsidRPr="001E184B">
        <w:rPr>
          <w:rFonts w:ascii="Times New Roman" w:hAnsi="Times New Roman" w:cs="Times New Roman"/>
          <w:sz w:val="28"/>
          <w:lang w:val="en-US"/>
        </w:rPr>
        <w:t xml:space="preserve"> </w:t>
      </w:r>
      <w:r>
        <w:rPr>
          <w:rFonts w:ascii="Times New Roman" w:hAnsi="Times New Roman" w:cs="Times New Roman"/>
          <w:sz w:val="28"/>
          <w:lang w:val="en-US"/>
        </w:rPr>
        <w:t>by the E</w:t>
      </w:r>
      <w:r w:rsidRPr="001E184B">
        <w:rPr>
          <w:rFonts w:ascii="Times New Roman" w:hAnsi="Times New Roman" w:cs="Times New Roman"/>
          <w:sz w:val="28"/>
          <w:lang w:val="en-US"/>
        </w:rPr>
        <w:t xml:space="preserve">EU member states </w:t>
      </w:r>
      <w:r w:rsidR="00741F18" w:rsidRPr="001E184B">
        <w:rPr>
          <w:rFonts w:ascii="Times New Roman" w:hAnsi="Times New Roman" w:cs="Times New Roman"/>
          <w:sz w:val="28"/>
          <w:lang w:val="en-US"/>
        </w:rPr>
        <w:t xml:space="preserve">to develop and coordinate the rules for the functioning of </w:t>
      </w:r>
      <w:r>
        <w:rPr>
          <w:rFonts w:ascii="Times New Roman" w:hAnsi="Times New Roman" w:cs="Times New Roman"/>
          <w:sz w:val="28"/>
          <w:lang w:val="en-US"/>
        </w:rPr>
        <w:t>the EEER of the EEU</w:t>
      </w:r>
      <w:r w:rsidR="00741F18" w:rsidRPr="001E184B">
        <w:rPr>
          <w:rFonts w:ascii="Times New Roman" w:hAnsi="Times New Roman" w:cs="Times New Roman"/>
          <w:sz w:val="28"/>
          <w:lang w:val="en-US"/>
        </w:rPr>
        <w:t xml:space="preserve">. </w:t>
      </w:r>
    </w:p>
    <w:p w:rsidR="00741F18" w:rsidRPr="001E184B" w:rsidRDefault="00D23157" w:rsidP="00512A3A">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 xml:space="preserve">On </w:t>
      </w:r>
      <w:r w:rsidR="006F33F9" w:rsidRPr="001E184B">
        <w:rPr>
          <w:rFonts w:ascii="Times New Roman" w:hAnsi="Times New Roman" w:cs="Times New Roman"/>
          <w:sz w:val="28"/>
          <w:lang w:val="en-US"/>
        </w:rPr>
        <w:t xml:space="preserve">18.01.2019, 13-14.03.2019, </w:t>
      </w:r>
      <w:r w:rsidR="00741F18" w:rsidRPr="001E184B">
        <w:rPr>
          <w:rFonts w:ascii="Times New Roman" w:hAnsi="Times New Roman" w:cs="Times New Roman"/>
          <w:sz w:val="28"/>
          <w:lang w:val="en-US"/>
        </w:rPr>
        <w:t xml:space="preserve">16-17.04.2019 meetings of authorized representatives of the EAEU member States </w:t>
      </w:r>
      <w:proofErr w:type="gramStart"/>
      <w:r w:rsidR="00741F18" w:rsidRPr="001E184B">
        <w:rPr>
          <w:rFonts w:ascii="Times New Roman" w:hAnsi="Times New Roman" w:cs="Times New Roman"/>
          <w:sz w:val="28"/>
          <w:lang w:val="en-US"/>
        </w:rPr>
        <w:t>were held</w:t>
      </w:r>
      <w:proofErr w:type="gramEnd"/>
      <w:r w:rsidR="00741F18" w:rsidRPr="001E184B">
        <w:rPr>
          <w:rFonts w:ascii="Times New Roman" w:hAnsi="Times New Roman" w:cs="Times New Roman"/>
          <w:sz w:val="28"/>
          <w:lang w:val="en-US"/>
        </w:rPr>
        <w:t xml:space="preserve"> </w:t>
      </w:r>
      <w:r w:rsidR="001D0FDF">
        <w:rPr>
          <w:rFonts w:ascii="Times New Roman" w:hAnsi="Times New Roman" w:cs="Times New Roman"/>
          <w:sz w:val="28"/>
          <w:lang w:val="en-US"/>
        </w:rPr>
        <w:t>to agree</w:t>
      </w:r>
      <w:r w:rsidR="00741F18" w:rsidRPr="001E184B">
        <w:rPr>
          <w:rFonts w:ascii="Times New Roman" w:hAnsi="Times New Roman" w:cs="Times New Roman"/>
          <w:sz w:val="28"/>
          <w:lang w:val="en-US"/>
        </w:rPr>
        <w:t xml:space="preserve"> the draft Protocol on amendments to the EAEU Treaty and the draft Mutual Trade</w:t>
      </w:r>
      <w:r w:rsidR="001D0FDF" w:rsidRPr="001D0FDF">
        <w:rPr>
          <w:rFonts w:ascii="Times New Roman" w:hAnsi="Times New Roman" w:cs="Times New Roman"/>
          <w:sz w:val="28"/>
          <w:lang w:val="en-US"/>
        </w:rPr>
        <w:t xml:space="preserve"> </w:t>
      </w:r>
      <w:r w:rsidR="001D0FDF" w:rsidRPr="001E184B">
        <w:rPr>
          <w:rFonts w:ascii="Times New Roman" w:hAnsi="Times New Roman" w:cs="Times New Roman"/>
          <w:sz w:val="28"/>
          <w:lang w:val="en-US"/>
        </w:rPr>
        <w:t>Rules</w:t>
      </w:r>
      <w:r w:rsidR="00741F18" w:rsidRPr="001E184B">
        <w:rPr>
          <w:rFonts w:ascii="Times New Roman" w:hAnsi="Times New Roman" w:cs="Times New Roman"/>
          <w:sz w:val="28"/>
          <w:lang w:val="en-US"/>
        </w:rPr>
        <w:t xml:space="preserve">. </w:t>
      </w:r>
      <w:proofErr w:type="gramStart"/>
      <w:r w:rsidR="00741F18" w:rsidRPr="001E184B">
        <w:rPr>
          <w:rFonts w:ascii="Times New Roman" w:hAnsi="Times New Roman" w:cs="Times New Roman"/>
          <w:sz w:val="28"/>
          <w:lang w:val="en-US"/>
        </w:rPr>
        <w:t>At the moment</w:t>
      </w:r>
      <w:proofErr w:type="gramEnd"/>
      <w:r w:rsidR="00741F18" w:rsidRPr="001E184B">
        <w:rPr>
          <w:rFonts w:ascii="Times New Roman" w:hAnsi="Times New Roman" w:cs="Times New Roman"/>
          <w:sz w:val="28"/>
          <w:lang w:val="en-US"/>
        </w:rPr>
        <w:t xml:space="preserve">, there are a number of controversial issues regarding the wording of the norms. </w:t>
      </w:r>
    </w:p>
    <w:p w:rsidR="00E37727" w:rsidRPr="001E184B" w:rsidRDefault="00E37727" w:rsidP="00512A3A">
      <w:pPr>
        <w:spacing w:after="0" w:line="240" w:lineRule="auto"/>
        <w:ind w:firstLine="709"/>
        <w:jc w:val="both"/>
        <w:rPr>
          <w:rFonts w:ascii="Times New Roman" w:hAnsi="Times New Roman" w:cs="Times New Roman"/>
          <w:sz w:val="28"/>
          <w:lang w:val="en-US"/>
        </w:rPr>
      </w:pPr>
      <w:r w:rsidRPr="001E184B">
        <w:rPr>
          <w:rFonts w:ascii="Times New Roman" w:hAnsi="Times New Roman" w:cs="Times New Roman"/>
          <w:sz w:val="28"/>
          <w:lang w:val="en-US"/>
        </w:rPr>
        <w:t xml:space="preserve">On May 29, 2019, </w:t>
      </w:r>
      <w:r w:rsidR="001D0FDF" w:rsidRPr="001E184B">
        <w:rPr>
          <w:rFonts w:ascii="Times New Roman" w:hAnsi="Times New Roman" w:cs="Times New Roman"/>
          <w:sz w:val="28"/>
          <w:lang w:val="en-US"/>
        </w:rPr>
        <w:t xml:space="preserve">in </w:t>
      </w:r>
      <w:proofErr w:type="spellStart"/>
      <w:r w:rsidR="001D0FDF" w:rsidRPr="001E184B">
        <w:rPr>
          <w:rFonts w:ascii="Times New Roman" w:hAnsi="Times New Roman" w:cs="Times New Roman"/>
          <w:sz w:val="28"/>
          <w:lang w:val="en-US"/>
        </w:rPr>
        <w:t>Nur</w:t>
      </w:r>
      <w:proofErr w:type="spellEnd"/>
      <w:r w:rsidR="001D0FDF" w:rsidRPr="001E184B">
        <w:rPr>
          <w:rFonts w:ascii="Times New Roman" w:hAnsi="Times New Roman" w:cs="Times New Roman"/>
          <w:sz w:val="28"/>
          <w:lang w:val="en-US"/>
        </w:rPr>
        <w:t xml:space="preserve">-Sultan </w:t>
      </w:r>
      <w:r w:rsidRPr="001E184B">
        <w:rPr>
          <w:rFonts w:ascii="Times New Roman" w:hAnsi="Times New Roman" w:cs="Times New Roman"/>
          <w:sz w:val="28"/>
          <w:lang w:val="en-US"/>
        </w:rPr>
        <w:t xml:space="preserve">the heads of the EAEU states signed an international agreement on the formation of the EEA. </w:t>
      </w:r>
      <w:r w:rsidR="001D0FDF">
        <w:rPr>
          <w:rFonts w:ascii="Times New Roman" w:hAnsi="Times New Roman" w:cs="Times New Roman"/>
          <w:sz w:val="28"/>
          <w:lang w:val="en-US"/>
        </w:rPr>
        <w:t xml:space="preserve"> </w:t>
      </w:r>
    </w:p>
    <w:p w:rsidR="00E37727" w:rsidRPr="001E184B" w:rsidRDefault="00E37727" w:rsidP="00512A3A">
      <w:pPr>
        <w:spacing w:after="0" w:line="240" w:lineRule="auto"/>
        <w:ind w:firstLine="709"/>
        <w:jc w:val="both"/>
        <w:rPr>
          <w:rFonts w:ascii="Times New Roman" w:hAnsi="Times New Roman" w:cs="Times New Roman"/>
          <w:sz w:val="28"/>
          <w:lang w:val="en-US"/>
        </w:rPr>
      </w:pPr>
    </w:p>
    <w:p w:rsidR="006432D5" w:rsidRPr="001E184B" w:rsidRDefault="006432D5" w:rsidP="00512A3A">
      <w:pPr>
        <w:spacing w:after="0" w:line="240" w:lineRule="auto"/>
        <w:ind w:firstLine="567"/>
        <w:jc w:val="both"/>
        <w:rPr>
          <w:rFonts w:ascii="Times New Roman" w:hAnsi="Times New Roman" w:cs="Times New Roman"/>
          <w:sz w:val="28"/>
          <w:lang w:val="en-US"/>
        </w:rPr>
      </w:pPr>
    </w:p>
    <w:p w:rsidR="00387115" w:rsidRPr="001E184B" w:rsidRDefault="00387115"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bookmarkStart w:id="28" w:name="_Toc34079824"/>
      <w:r w:rsidRPr="001E184B">
        <w:rPr>
          <w:rFonts w:ascii="Times New Roman" w:hAnsi="Times New Roman" w:cs="Times New Roman"/>
          <w:b/>
          <w:color w:val="auto"/>
          <w:lang w:val="en-US"/>
        </w:rPr>
        <w:t xml:space="preserve">Status </w:t>
      </w:r>
      <w:r w:rsidR="005070DF" w:rsidRPr="001E184B">
        <w:rPr>
          <w:rFonts w:ascii="Times New Roman" w:hAnsi="Times New Roman" w:cs="Times New Roman"/>
          <w:b/>
          <w:color w:val="auto"/>
          <w:lang w:val="en-US"/>
        </w:rPr>
        <w:t>of the CIS electricity market formation</w:t>
      </w:r>
      <w:r w:rsidR="001D0FDF">
        <w:rPr>
          <w:rFonts w:ascii="Times New Roman" w:hAnsi="Times New Roman" w:cs="Times New Roman"/>
          <w:b/>
          <w:color w:val="auto"/>
          <w:lang w:val="en-US"/>
        </w:rPr>
        <w:t xml:space="preserve"> </w:t>
      </w:r>
      <w:bookmarkEnd w:id="28"/>
    </w:p>
    <w:p w:rsidR="00387115" w:rsidRPr="001E184B" w:rsidRDefault="00387115" w:rsidP="00512A3A">
      <w:pPr>
        <w:spacing w:after="0" w:line="240" w:lineRule="auto"/>
        <w:jc w:val="both"/>
        <w:rPr>
          <w:rFonts w:ascii="Times New Roman" w:hAnsi="Times New Roman" w:cs="Times New Roman"/>
          <w:sz w:val="20"/>
          <w:lang w:val="en-US"/>
        </w:rPr>
      </w:pPr>
    </w:p>
    <w:p w:rsidR="0007078E" w:rsidRPr="001E184B" w:rsidRDefault="006B1F89"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Since 1992, 53 meetings</w:t>
      </w:r>
      <w:r w:rsidR="0007078E" w:rsidRPr="001E184B">
        <w:rPr>
          <w:rFonts w:ascii="Times New Roman" w:hAnsi="Times New Roman" w:cs="Times New Roman"/>
          <w:sz w:val="28"/>
          <w:lang w:val="en-US"/>
        </w:rPr>
        <w:t xml:space="preserve"> of the Electricity Council of the Commonwealth of Independent States (hereinafter referred to as the CIS EES) have been held. </w:t>
      </w:r>
    </w:p>
    <w:p w:rsidR="00387115" w:rsidRPr="001E184B" w:rsidRDefault="0007078E"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By the decision of the CIS Unified Energy System (Protocol No. 50 of 21.10.2016), the Consolidated Schedule for the formation of the common electricity market of the CIS member States was approved</w:t>
      </w:r>
      <w:r w:rsidR="00387115" w:rsidRPr="001E184B">
        <w:rPr>
          <w:rFonts w:ascii="Times New Roman" w:hAnsi="Times New Roman" w:cs="Times New Roman"/>
          <w:sz w:val="28"/>
          <w:lang w:val="en-US"/>
        </w:rPr>
        <w:t>.</w:t>
      </w:r>
    </w:p>
    <w:p w:rsidR="006C3EF7" w:rsidRPr="001E184B" w:rsidRDefault="006C3EF7" w:rsidP="00512A3A">
      <w:pPr>
        <w:spacing w:after="0" w:line="240" w:lineRule="auto"/>
        <w:ind w:firstLine="708"/>
        <w:jc w:val="both"/>
        <w:rPr>
          <w:rFonts w:ascii="Times New Roman" w:hAnsi="Times New Roman" w:cs="Times New Roman"/>
          <w:sz w:val="28"/>
          <w:lang w:val="en-US"/>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967209" w:rsidTr="006C3EF7">
        <w:trPr>
          <w:trHeight w:val="845"/>
        </w:trPr>
        <w:tc>
          <w:tcPr>
            <w:tcW w:w="217" w:type="pct"/>
            <w:vAlign w:val="center"/>
          </w:tcPr>
          <w:p w:rsidR="006C3EF7" w:rsidRPr="001D0FDF" w:rsidRDefault="001D0FDF" w:rsidP="00512A3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1531" w:type="pct"/>
            <w:vAlign w:val="center"/>
          </w:tcPr>
          <w:p w:rsidR="006C3EF7" w:rsidRPr="00967209" w:rsidRDefault="006C3EF7" w:rsidP="001D0FDF">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Activities</w:t>
            </w:r>
            <w:proofErr w:type="spellEnd"/>
          </w:p>
        </w:tc>
        <w:tc>
          <w:tcPr>
            <w:tcW w:w="806" w:type="pct"/>
          </w:tcPr>
          <w:p w:rsidR="006C3EF7" w:rsidRPr="00967209" w:rsidRDefault="006C3EF7" w:rsidP="00512A3A">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Due</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date</w:t>
            </w:r>
            <w:proofErr w:type="spellEnd"/>
          </w:p>
        </w:tc>
        <w:tc>
          <w:tcPr>
            <w:tcW w:w="2446"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Current</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status</w:t>
            </w:r>
            <w:proofErr w:type="spellEnd"/>
          </w:p>
        </w:tc>
      </w:tr>
      <w:tr w:rsidR="006C3EF7" w:rsidRPr="002208A5" w:rsidTr="006C3EF7">
        <w:trPr>
          <w:trHeight w:val="1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Implementation of activities in accordance with section </w:t>
            </w:r>
            <w:r w:rsidRPr="00967209">
              <w:rPr>
                <w:rFonts w:ascii="Times New Roman" w:hAnsi="Times New Roman" w:cs="Times New Roman"/>
                <w:sz w:val="24"/>
                <w:szCs w:val="24"/>
                <w:lang w:val="en-US"/>
              </w:rPr>
              <w:t>II</w:t>
            </w:r>
            <w:r w:rsidRPr="001E184B">
              <w:rPr>
                <w:rFonts w:ascii="Times New Roman" w:hAnsi="Times New Roman" w:cs="Times New Roman"/>
                <w:sz w:val="24"/>
                <w:szCs w:val="24"/>
                <w:lang w:val="en-US"/>
              </w:rPr>
              <w:t xml:space="preserve">. Action Plan for Cooperation between the EEC and the CIS </w:t>
            </w:r>
            <w:proofErr w:type="gramStart"/>
            <w:r w:rsidRPr="001E184B">
              <w:rPr>
                <w:rFonts w:ascii="Times New Roman" w:hAnsi="Times New Roman" w:cs="Times New Roman"/>
                <w:sz w:val="24"/>
                <w:szCs w:val="24"/>
                <w:lang w:val="en-US"/>
              </w:rPr>
              <w:t>EES,</w:t>
            </w:r>
            <w:proofErr w:type="gramEnd"/>
            <w:r w:rsidRPr="001E184B">
              <w:rPr>
                <w:rFonts w:ascii="Times New Roman" w:hAnsi="Times New Roman" w:cs="Times New Roman"/>
                <w:sz w:val="24"/>
                <w:szCs w:val="24"/>
                <w:lang w:val="en-US"/>
              </w:rPr>
              <w:t xml:space="preserve"> approved on June 10, 2016.</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2016-2020</w:t>
            </w:r>
          </w:p>
        </w:tc>
        <w:tc>
          <w:tcPr>
            <w:tcW w:w="2446" w:type="pct"/>
          </w:tcPr>
          <w:p w:rsidR="006C3EF7" w:rsidRPr="001E184B" w:rsidRDefault="006C3EF7" w:rsidP="00512A3A">
            <w:pPr>
              <w:pStyle w:val="ae"/>
              <w:jc w:val="both"/>
              <w:rPr>
                <w:sz w:val="24"/>
                <w:szCs w:val="24"/>
                <w:lang w:val="en-US"/>
              </w:rPr>
            </w:pPr>
            <w:r w:rsidRPr="001E184B">
              <w:rPr>
                <w:sz w:val="24"/>
                <w:szCs w:val="24"/>
                <w:lang w:val="en-US"/>
              </w:rPr>
              <w:t xml:space="preserve">Permanent participation of the EEC representatives at the meetings of the CIS EEC, and representatives of the CIS EEC EC – at the meetings on the formation of the EAEU EER </w:t>
            </w:r>
            <w:proofErr w:type="gramStart"/>
            <w:r w:rsidRPr="001E184B">
              <w:rPr>
                <w:sz w:val="24"/>
                <w:szCs w:val="24"/>
                <w:lang w:val="en-US"/>
              </w:rPr>
              <w:t>is ensured</w:t>
            </w:r>
            <w:proofErr w:type="gramEnd"/>
            <w:r w:rsidRPr="001E184B">
              <w:rPr>
                <w:sz w:val="24"/>
                <w:szCs w:val="24"/>
                <w:lang w:val="en-US"/>
              </w:rPr>
              <w:t>.</w:t>
            </w:r>
          </w:p>
          <w:p w:rsidR="006C3EF7" w:rsidRPr="00967209" w:rsidRDefault="006C3EF7" w:rsidP="00512A3A">
            <w:pPr>
              <w:pStyle w:val="ae"/>
              <w:jc w:val="both"/>
              <w:rPr>
                <w:sz w:val="24"/>
                <w:szCs w:val="24"/>
                <w:lang w:val="en-US"/>
              </w:rPr>
            </w:pPr>
          </w:p>
        </w:tc>
      </w:tr>
      <w:tr w:rsidR="006C3EF7" w:rsidRPr="00967209" w:rsidTr="006C3EF7">
        <w:trPr>
          <w:trHeight w:val="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settling deviations from the agreed values of interstate electric energy flows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2016-2017.</w:t>
            </w:r>
          </w:p>
        </w:tc>
        <w:tc>
          <w:tcPr>
            <w:tcW w:w="2446" w:type="pct"/>
          </w:tcPr>
          <w:p w:rsidR="006C3EF7" w:rsidRPr="00967209"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to develop a procedure for regulating deviations from the agreed values of interstate electric energy flows </w:t>
            </w:r>
            <w:proofErr w:type="gramStart"/>
            <w:r w:rsidRPr="001E184B">
              <w:rPr>
                <w:rFonts w:ascii="Times New Roman" w:hAnsi="Times New Roman" w:cs="Times New Roman"/>
                <w:sz w:val="24"/>
                <w:szCs w:val="24"/>
                <w:lang w:val="en-US"/>
              </w:rPr>
              <w:t>was made</w:t>
            </w:r>
            <w:proofErr w:type="gramEnd"/>
            <w:r w:rsidRPr="001E184B">
              <w:rPr>
                <w:rFonts w:ascii="Times New Roman" w:hAnsi="Times New Roman" w:cs="Times New Roman"/>
                <w:sz w:val="24"/>
                <w:szCs w:val="24"/>
                <w:lang w:val="en-US"/>
              </w:rPr>
              <w:t xml:space="preserve"> at the 45th meeting of the CIS Unified Energy System. The draft Procedure </w:t>
            </w:r>
            <w:proofErr w:type="gramStart"/>
            <w:r w:rsidRPr="001E184B">
              <w:rPr>
                <w:rFonts w:ascii="Times New Roman" w:hAnsi="Times New Roman" w:cs="Times New Roman"/>
                <w:sz w:val="24"/>
                <w:szCs w:val="24"/>
                <w:lang w:val="en-US"/>
              </w:rPr>
              <w:t>was considered</w:t>
            </w:r>
            <w:proofErr w:type="gramEnd"/>
            <w:r w:rsidRPr="001E184B">
              <w:rPr>
                <w:rFonts w:ascii="Times New Roman" w:hAnsi="Times New Roman" w:cs="Times New Roman"/>
                <w:sz w:val="24"/>
                <w:szCs w:val="24"/>
                <w:lang w:val="en-US"/>
              </w:rPr>
              <w:t xml:space="preserve"> at the 29th meeting of the Working Group "Formation of the common electricity market of the CIS countries" on September 15, 2016 in Moscow (Russia). In accordance with the Decision of the 47th Session of the CIS EES, the CIS EES Action Plan for 2016 includes the development and approval of draft documents on determining the values of deviations from the agreed values of interstate electricity flows and regulating the values of deviations from the agreed values of interstate electricity flows. </w:t>
            </w:r>
            <w:proofErr w:type="spellStart"/>
            <w:r w:rsidRPr="00967209">
              <w:rPr>
                <w:rFonts w:ascii="Times New Roman" w:hAnsi="Times New Roman" w:cs="Times New Roman"/>
                <w:sz w:val="24"/>
                <w:szCs w:val="24"/>
              </w:rPr>
              <w:t>Work</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continues</w:t>
            </w:r>
            <w:proofErr w:type="spellEnd"/>
            <w:r w:rsidRPr="00967209">
              <w:rPr>
                <w:rFonts w:ascii="Times New Roman" w:hAnsi="Times New Roman" w:cs="Times New Roman"/>
                <w:sz w:val="24"/>
                <w:szCs w:val="24"/>
              </w:rPr>
              <w:t>.</w:t>
            </w:r>
          </w:p>
        </w:tc>
      </w:tr>
      <w:tr w:rsidR="006C3EF7" w:rsidRPr="002208A5" w:rsidTr="006C3EF7">
        <w:trPr>
          <w:trHeight w:val="2088"/>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lastRenderedPageBreak/>
              <w:t>3</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distributing the capacity of interstate cross-sections / export-import cross-sections between participants in export-import activities.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By the decision of the 50th meeting of the CIS Unified Energy System, Methodological recommendations on metrological support of measuring systems for electric energy metering on interstate</w:t>
            </w:r>
          </w:p>
          <w:p w:rsidR="006C3EF7" w:rsidRPr="001E184B" w:rsidRDefault="006C3EF7" w:rsidP="00512A3A">
            <w:pPr>
              <w:spacing w:after="0" w:line="240" w:lineRule="auto"/>
              <w:jc w:val="both"/>
              <w:rPr>
                <w:rFonts w:ascii="Times New Roman" w:hAnsi="Times New Roman" w:cs="Times New Roman"/>
                <w:sz w:val="24"/>
                <w:szCs w:val="24"/>
                <w:lang w:val="en-US"/>
              </w:rPr>
            </w:pPr>
            <w:proofErr w:type="gramStart"/>
            <w:r w:rsidRPr="001E184B">
              <w:rPr>
                <w:rFonts w:ascii="Times New Roman" w:hAnsi="Times New Roman" w:cs="Times New Roman"/>
                <w:sz w:val="24"/>
                <w:szCs w:val="24"/>
                <w:lang w:val="en-US"/>
              </w:rPr>
              <w:t>power</w:t>
            </w:r>
            <w:proofErr w:type="gramEnd"/>
            <w:r w:rsidRPr="001E184B">
              <w:rPr>
                <w:rFonts w:ascii="Times New Roman" w:hAnsi="Times New Roman" w:cs="Times New Roman"/>
                <w:sz w:val="24"/>
                <w:szCs w:val="24"/>
                <w:lang w:val="en-US"/>
              </w:rPr>
              <w:t xml:space="preserve"> transmission lines were approved.</w:t>
            </w:r>
          </w:p>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By the decision of the 50th session of the CIS Unified Energy System, the Schedule for monitoring the use of regulatory technical documents in the field of metrology of electrical measurements and electricity metering in the production activities of power systems of the CIS member States </w:t>
            </w:r>
            <w:proofErr w:type="gramStart"/>
            <w:r w:rsidRPr="001E184B">
              <w:rPr>
                <w:rFonts w:ascii="Times New Roman" w:hAnsi="Times New Roman" w:cs="Times New Roman"/>
                <w:sz w:val="24"/>
                <w:szCs w:val="24"/>
                <w:lang w:val="en-US"/>
              </w:rPr>
              <w:t>was approved</w:t>
            </w:r>
            <w:proofErr w:type="gramEnd"/>
            <w:r w:rsidRPr="001E184B">
              <w:rPr>
                <w:rFonts w:ascii="Times New Roman" w:hAnsi="Times New Roman" w:cs="Times New Roman"/>
                <w:sz w:val="24"/>
                <w:szCs w:val="24"/>
                <w:lang w:val="en-US"/>
              </w:rPr>
              <w:t>.</w:t>
            </w:r>
          </w:p>
        </w:tc>
      </w:tr>
      <w:tr w:rsidR="006C3EF7" w:rsidRPr="002208A5" w:rsidTr="006C3EF7">
        <w:trPr>
          <w:trHeight w:val="141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compensation of costs associated with the implementation of transit/transmission/movement of electricity through the energy systems of the CIS member States.</w:t>
            </w:r>
          </w:p>
          <w:p w:rsidR="006C3EF7" w:rsidRPr="001E184B" w:rsidRDefault="006C3EF7" w:rsidP="00512A3A">
            <w:pPr>
              <w:spacing w:after="0" w:line="240" w:lineRule="auto"/>
              <w:jc w:val="both"/>
              <w:rPr>
                <w:rFonts w:ascii="Times New Roman" w:hAnsi="Times New Roman" w:cs="Times New Roman"/>
                <w:sz w:val="24"/>
                <w:szCs w:val="24"/>
                <w:lang w:val="en-US"/>
              </w:rPr>
            </w:pPr>
          </w:p>
          <w:p w:rsidR="006C3EF7" w:rsidRPr="001E184B" w:rsidRDefault="006C3EF7" w:rsidP="00512A3A">
            <w:pPr>
              <w:spacing w:after="0" w:line="240" w:lineRule="auto"/>
              <w:jc w:val="both"/>
              <w:rPr>
                <w:rFonts w:ascii="Times New Roman" w:hAnsi="Times New Roman" w:cs="Times New Roman"/>
                <w:sz w:val="24"/>
                <w:szCs w:val="24"/>
                <w:lang w:val="en-US"/>
              </w:rPr>
            </w:pP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1E184B">
              <w:rPr>
                <w:rFonts w:ascii="Times New Roman" w:hAnsi="Times New Roman" w:cs="Times New Roman"/>
                <w:sz w:val="24"/>
                <w:szCs w:val="24"/>
                <w:lang w:val="en-US"/>
              </w:rPr>
              <w:t>The unified data exchange layout format for recording interstate electricity flows, developed by the Working Group on Metrological Support for the Electricity Industry of the Commonwealth of Independent States, was approved by the decision of the 33rd meeting of the CIS EEC and recommended to the electric power management bodies of the CIS member States for use in organizing the recording of interstate electricity flows and the exchange of data on interstate flows.</w:t>
            </w:r>
            <w:proofErr w:type="gramEnd"/>
          </w:p>
        </w:tc>
      </w:tr>
      <w:tr w:rsidR="006C3EF7" w:rsidRPr="002208A5" w:rsidTr="006C3EF7">
        <w:trPr>
          <w:trHeight w:val="2404"/>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Harmonization of national legislation in the field of electric power, development and adoption of national regulatory legal documents necessary for the formation and functioning of the CIS EER. </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2020-2025</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of the 51st meeting of the CIS EES approved Conceptual approaches to technical regulation and standardization in the field of electric power. The Regulation on the Working Group "Updating and harmonization of the regulatory and technical framework for Regulating the Electric Power </w:t>
            </w:r>
            <w:proofErr w:type="spellStart"/>
            <w:r w:rsidRPr="001E184B">
              <w:rPr>
                <w:rFonts w:ascii="Times New Roman" w:hAnsi="Times New Roman" w:cs="Times New Roman"/>
                <w:sz w:val="24"/>
                <w:szCs w:val="24"/>
                <w:lang w:val="en-US"/>
              </w:rPr>
              <w:t>Industry"was</w:t>
            </w:r>
            <w:proofErr w:type="spellEnd"/>
            <w:r w:rsidRPr="001E184B">
              <w:rPr>
                <w:rFonts w:ascii="Times New Roman" w:hAnsi="Times New Roman" w:cs="Times New Roman"/>
                <w:sz w:val="24"/>
                <w:szCs w:val="24"/>
                <w:lang w:val="en-US"/>
              </w:rPr>
              <w:t xml:space="preserve"> also approved. The Work Plan of this Working Group </w:t>
            </w:r>
            <w:proofErr w:type="gramStart"/>
            <w:r w:rsidRPr="001E184B">
              <w:rPr>
                <w:rFonts w:ascii="Times New Roman" w:hAnsi="Times New Roman" w:cs="Times New Roman"/>
                <w:sz w:val="24"/>
                <w:szCs w:val="24"/>
                <w:lang w:val="en-US"/>
              </w:rPr>
              <w:t>was approved</w:t>
            </w:r>
            <w:proofErr w:type="gramEnd"/>
            <w:r w:rsidRPr="001E184B">
              <w:rPr>
                <w:rFonts w:ascii="Times New Roman" w:hAnsi="Times New Roman" w:cs="Times New Roman"/>
                <w:sz w:val="24"/>
                <w:szCs w:val="24"/>
                <w:lang w:val="en-US"/>
              </w:rPr>
              <w:t xml:space="preserve"> by the decision of the 51st meeting of the CIS EES.</w:t>
            </w:r>
          </w:p>
        </w:tc>
      </w:tr>
    </w:tbl>
    <w:p w:rsidR="008928B2" w:rsidRPr="001E184B" w:rsidRDefault="008928B2" w:rsidP="00512A3A">
      <w:pPr>
        <w:pStyle w:val="ad"/>
        <w:spacing w:before="0" w:beforeAutospacing="0" w:after="0" w:afterAutospacing="0"/>
        <w:ind w:firstLine="709"/>
        <w:jc w:val="both"/>
        <w:rPr>
          <w:rStyle w:val="body-c-c0"/>
          <w:sz w:val="28"/>
          <w:lang w:val="en-US"/>
        </w:rPr>
      </w:pPr>
    </w:p>
    <w:p w:rsidR="003B36BC" w:rsidRPr="001E184B" w:rsidRDefault="001D295E"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r w:rsidRPr="001E184B">
        <w:rPr>
          <w:rFonts w:ascii="Times New Roman" w:hAnsi="Times New Roman" w:cs="Times New Roman"/>
          <w:b/>
          <w:color w:val="auto"/>
          <w:lang w:val="en-US"/>
        </w:rPr>
        <w:t xml:space="preserve"> </w:t>
      </w:r>
      <w:bookmarkStart w:id="29" w:name="_Toc34079825"/>
      <w:r w:rsidR="00A11C70" w:rsidRPr="001E184B">
        <w:rPr>
          <w:rFonts w:ascii="Times New Roman" w:hAnsi="Times New Roman" w:cs="Times New Roman"/>
          <w:b/>
          <w:color w:val="auto"/>
          <w:lang w:val="en-US"/>
        </w:rPr>
        <w:t>CASA-1000 project implementation status</w:t>
      </w:r>
      <w:bookmarkEnd w:id="29"/>
    </w:p>
    <w:p w:rsidR="00C82DFF" w:rsidRPr="00967209" w:rsidRDefault="00C82DFF" w:rsidP="00512A3A">
      <w:pPr>
        <w:pStyle w:val="ad"/>
        <w:spacing w:before="0" w:beforeAutospacing="0" w:after="0" w:afterAutospacing="0"/>
        <w:ind w:firstLine="709"/>
        <w:jc w:val="both"/>
        <w:rPr>
          <w:rStyle w:val="body-c-c0"/>
          <w:i/>
          <w:sz w:val="28"/>
          <w:lang w:val="en-US"/>
        </w:rPr>
      </w:pPr>
    </w:p>
    <w:p w:rsidR="006C42DB" w:rsidRPr="001E184B" w:rsidRDefault="006C42DB" w:rsidP="00512A3A">
      <w:pPr>
        <w:pStyle w:val="ad"/>
        <w:spacing w:before="0" w:beforeAutospacing="0" w:after="0" w:afterAutospacing="0"/>
        <w:ind w:firstLine="709"/>
        <w:jc w:val="both"/>
        <w:rPr>
          <w:rStyle w:val="body-c-c0"/>
          <w:i/>
          <w:sz w:val="28"/>
          <w:lang w:val="en-US"/>
        </w:rPr>
      </w:pPr>
      <w:r w:rsidRPr="001E184B">
        <w:rPr>
          <w:rStyle w:val="body-c-c0"/>
          <w:i/>
          <w:sz w:val="28"/>
          <w:lang w:val="en-US"/>
        </w:rPr>
        <w:t>Project Description</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The CASA-1000 project is the first step towards creating a regional electricity market for Central and South Asia (CASAREM), using the significant energy resources of Central Asia to help reduce the energy deficit in South Asia on a mutually beneficial basis.</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It </w:t>
      </w:r>
      <w:proofErr w:type="gramStart"/>
      <w:r w:rsidRPr="001E184B">
        <w:rPr>
          <w:rStyle w:val="body-c-c0"/>
          <w:sz w:val="28"/>
          <w:lang w:val="en-US"/>
        </w:rPr>
        <w:t>is planned</w:t>
      </w:r>
      <w:proofErr w:type="gramEnd"/>
      <w:r w:rsidRPr="001E184B">
        <w:rPr>
          <w:rStyle w:val="body-c-c0"/>
          <w:sz w:val="28"/>
          <w:lang w:val="en-US"/>
        </w:rPr>
        <w:t xml:space="preserve"> to start delivering electricity under the CASA-1000 project in 2021. It </w:t>
      </w:r>
      <w:proofErr w:type="gramStart"/>
      <w:r w:rsidRPr="001E184B">
        <w:rPr>
          <w:rStyle w:val="body-c-c0"/>
          <w:sz w:val="28"/>
          <w:lang w:val="en-US"/>
        </w:rPr>
        <w:t>is assumed</w:t>
      </w:r>
      <w:proofErr w:type="gramEnd"/>
      <w:r w:rsidRPr="001E184B">
        <w:rPr>
          <w:rStyle w:val="body-c-c0"/>
          <w:sz w:val="28"/>
          <w:lang w:val="en-US"/>
        </w:rPr>
        <w:t xml:space="preserve"> that the transmission line capacity will be about 6 billion cubic meters. </w:t>
      </w:r>
      <w:proofErr w:type="gramStart"/>
      <w:r w:rsidRPr="001E184B">
        <w:rPr>
          <w:rStyle w:val="body-c-c0"/>
          <w:sz w:val="28"/>
          <w:lang w:val="en-US"/>
        </w:rPr>
        <w:t>kWh</w:t>
      </w:r>
      <w:proofErr w:type="gramEnd"/>
      <w:r w:rsidRPr="001E184B">
        <w:rPr>
          <w:rStyle w:val="body-c-c0"/>
          <w:sz w:val="28"/>
          <w:lang w:val="en-US"/>
        </w:rPr>
        <w:t xml:space="preserve"> per year.</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bCs/>
          <w:sz w:val="28"/>
          <w:lang w:val="en-US"/>
        </w:rPr>
        <w:t xml:space="preserve">The </w:t>
      </w:r>
      <w:proofErr w:type="gramStart"/>
      <w:r w:rsidRPr="001E184B">
        <w:rPr>
          <w:bCs/>
          <w:sz w:val="28"/>
          <w:lang w:val="en-US"/>
        </w:rPr>
        <w:t>project financing process is managed by the World Bank</w:t>
      </w:r>
      <w:proofErr w:type="gramEnd"/>
      <w:r w:rsidRPr="001E184B">
        <w:rPr>
          <w:bCs/>
          <w:sz w:val="28"/>
          <w:lang w:val="en-US"/>
        </w:rPr>
        <w:t>.</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The project </w:t>
      </w:r>
      <w:proofErr w:type="gramStart"/>
      <w:r w:rsidRPr="001E184B">
        <w:rPr>
          <w:rStyle w:val="body-c-c0"/>
          <w:sz w:val="28"/>
          <w:lang w:val="en-US"/>
        </w:rPr>
        <w:t>is divided</w:t>
      </w:r>
      <w:proofErr w:type="gramEnd"/>
      <w:r w:rsidRPr="001E184B">
        <w:rPr>
          <w:rStyle w:val="body-c-c0"/>
          <w:sz w:val="28"/>
          <w:lang w:val="en-US"/>
        </w:rPr>
        <w:t xml:space="preserve"> into two main packages: </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power transmission lines in Kyrgyzstan, Tajikistan, Afghanistan</w:t>
      </w:r>
      <w:r w:rsidRPr="001E184B" w:rsidDel="00473F4C">
        <w:rPr>
          <w:rStyle w:val="body-c-c0"/>
          <w:sz w:val="28"/>
          <w:szCs w:val="28"/>
          <w:lang w:val="en-US"/>
        </w:rPr>
        <w:t xml:space="preserve"> </w:t>
      </w:r>
      <w:r w:rsidRPr="001E184B">
        <w:rPr>
          <w:rStyle w:val="body-c-c0"/>
          <w:sz w:val="28"/>
          <w:szCs w:val="28"/>
          <w:lang w:val="en-US"/>
        </w:rPr>
        <w:t>and Pakistan;</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two-terminal high-voltage DC converter substations in Pakistan and Tajikistan.</w:t>
      </w:r>
    </w:p>
    <w:p w:rsidR="00410BC9" w:rsidRPr="001E184B" w:rsidRDefault="006C42DB" w:rsidP="00512A3A">
      <w:pPr>
        <w:pStyle w:val="ad"/>
        <w:spacing w:before="0" w:beforeAutospacing="0" w:after="0" w:afterAutospacing="0"/>
        <w:ind w:firstLine="709"/>
        <w:jc w:val="both"/>
        <w:rPr>
          <w:sz w:val="28"/>
          <w:szCs w:val="28"/>
          <w:lang w:val="en-US"/>
        </w:rPr>
      </w:pPr>
      <w:r w:rsidRPr="001E184B">
        <w:rPr>
          <w:rStyle w:val="body-c-c0"/>
          <w:sz w:val="28"/>
          <w:szCs w:val="28"/>
          <w:lang w:val="en-US"/>
        </w:rPr>
        <w:lastRenderedPageBreak/>
        <w:t>The construction period after signing the contract is 4</w:t>
      </w:r>
      <w:r w:rsidR="006C3EF7" w:rsidRPr="001E184B">
        <w:rPr>
          <w:rStyle w:val="body-c-c0"/>
          <w:sz w:val="28"/>
          <w:szCs w:val="28"/>
          <w:lang w:val="en-US"/>
        </w:rPr>
        <w:t>2 months (2021).</w:t>
      </w:r>
    </w:p>
    <w:p w:rsidR="00167CFE" w:rsidRPr="001E184B" w:rsidRDefault="00167CFE" w:rsidP="00512A3A">
      <w:pPr>
        <w:pStyle w:val="a3"/>
        <w:spacing w:after="0" w:line="240" w:lineRule="auto"/>
        <w:ind w:left="0" w:firstLine="720"/>
        <w:contextualSpacing w:val="0"/>
        <w:jc w:val="both"/>
        <w:rPr>
          <w:rFonts w:ascii="Times New Roman" w:hAnsi="Times New Roman" w:cs="Times New Roman"/>
          <w:sz w:val="28"/>
          <w:lang w:val="en-US"/>
        </w:rPr>
      </w:pPr>
    </w:p>
    <w:p w:rsidR="00435F25" w:rsidRPr="001E184B" w:rsidRDefault="00435F25" w:rsidP="00512A3A">
      <w:pPr>
        <w:pStyle w:val="a3"/>
        <w:spacing w:after="0" w:line="240" w:lineRule="auto"/>
        <w:ind w:left="0" w:firstLine="720"/>
        <w:contextualSpacing w:val="0"/>
        <w:jc w:val="both"/>
        <w:rPr>
          <w:rFonts w:ascii="Times New Roman" w:hAnsi="Times New Roman" w:cs="Times New Roman"/>
          <w:sz w:val="28"/>
          <w:lang w:val="en-US"/>
        </w:rPr>
      </w:pPr>
    </w:p>
    <w:p w:rsidR="000A3B02" w:rsidRPr="001E184B" w:rsidRDefault="001D0FDF"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30" w:name="_Toc525902070"/>
      <w:bookmarkStart w:id="31" w:name="_Toc34079826"/>
      <w:bookmarkStart w:id="32" w:name="_Hlk10046153"/>
      <w:r>
        <w:rPr>
          <w:rFonts w:ascii="Times New Roman" w:hAnsi="Times New Roman" w:cs="Times New Roman"/>
          <w:b/>
          <w:color w:val="auto"/>
          <w:lang w:val="en-US"/>
        </w:rPr>
        <w:t>Review of media</w:t>
      </w:r>
      <w:r w:rsidR="000A3B02" w:rsidRPr="001E184B">
        <w:rPr>
          <w:rFonts w:ascii="Times New Roman" w:hAnsi="Times New Roman" w:cs="Times New Roman"/>
          <w:b/>
          <w:color w:val="auto"/>
          <w:lang w:val="en-US"/>
        </w:rPr>
        <w:t xml:space="preserve"> in the CIS countries</w:t>
      </w:r>
      <w:bookmarkEnd w:id="30"/>
      <w:bookmarkEnd w:id="31"/>
    </w:p>
    <w:p w:rsidR="00620733" w:rsidRPr="001E184B" w:rsidRDefault="000A3B02" w:rsidP="00512A3A">
      <w:pPr>
        <w:pStyle w:val="a3"/>
        <w:spacing w:after="0" w:line="240" w:lineRule="auto"/>
        <w:jc w:val="center"/>
        <w:rPr>
          <w:rFonts w:ascii="Times New Roman" w:hAnsi="Times New Roman" w:cs="Times New Roman"/>
          <w:i/>
          <w:sz w:val="24"/>
          <w:szCs w:val="24"/>
          <w:lang w:val="en-US"/>
        </w:rPr>
      </w:pPr>
      <w:r w:rsidRPr="001E184B">
        <w:rPr>
          <w:rFonts w:ascii="Times New Roman" w:hAnsi="Times New Roman" w:cs="Times New Roman"/>
          <w:i/>
          <w:sz w:val="24"/>
          <w:szCs w:val="24"/>
          <w:lang w:val="en-US"/>
        </w:rPr>
        <w:t>(</w:t>
      </w:r>
      <w:proofErr w:type="gramStart"/>
      <w:r w:rsidRPr="001E184B">
        <w:rPr>
          <w:rFonts w:ascii="Times New Roman" w:hAnsi="Times New Roman" w:cs="Times New Roman"/>
          <w:i/>
          <w:sz w:val="24"/>
          <w:szCs w:val="24"/>
          <w:lang w:val="en-US"/>
        </w:rPr>
        <w:t>according</w:t>
      </w:r>
      <w:proofErr w:type="gramEnd"/>
      <w:r w:rsidRPr="001E184B">
        <w:rPr>
          <w:rFonts w:ascii="Times New Roman" w:hAnsi="Times New Roman" w:cs="Times New Roman"/>
          <w:i/>
          <w:sz w:val="24"/>
          <w:szCs w:val="24"/>
          <w:lang w:val="en-US"/>
        </w:rPr>
        <w:t xml:space="preserve"> to the website of</w:t>
      </w:r>
      <w:r w:rsidR="001D0FDF">
        <w:rPr>
          <w:rFonts w:ascii="Times New Roman" w:hAnsi="Times New Roman" w:cs="Times New Roman"/>
          <w:i/>
          <w:sz w:val="24"/>
          <w:szCs w:val="24"/>
          <w:lang w:val="en-US"/>
        </w:rPr>
        <w:t xml:space="preserve"> </w:t>
      </w:r>
      <w:r w:rsidR="00DF2006" w:rsidRPr="001E184B">
        <w:rPr>
          <w:rFonts w:ascii="Times New Roman" w:hAnsi="Times New Roman" w:cs="Times New Roman"/>
          <w:i/>
          <w:sz w:val="24"/>
          <w:szCs w:val="24"/>
          <w:lang w:val="en-US"/>
        </w:rPr>
        <w:t>the CIS EES Executive Committee)</w:t>
      </w:r>
    </w:p>
    <w:bookmarkEnd w:id="32"/>
    <w:p w:rsidR="007E21EB" w:rsidRPr="001E184B" w:rsidRDefault="007E21EB" w:rsidP="00512A3A">
      <w:pPr>
        <w:spacing w:after="0" w:line="240" w:lineRule="auto"/>
        <w:ind w:firstLine="709"/>
        <w:jc w:val="both"/>
        <w:rPr>
          <w:rFonts w:ascii="Times New Roman" w:eastAsia="Times New Roman" w:hAnsi="Times New Roman" w:cs="Times New Roman"/>
          <w:b/>
          <w:color w:val="000000"/>
          <w:sz w:val="28"/>
          <w:szCs w:val="28"/>
          <w:lang w:val="en-US"/>
        </w:rPr>
      </w:pPr>
    </w:p>
    <w:p w:rsidR="00503D99" w:rsidRPr="001E184B" w:rsidRDefault="001D0FDF" w:rsidP="00503D99">
      <w:pPr>
        <w:spacing w:after="0" w:line="240" w:lineRule="auto"/>
        <w:ind w:firstLine="709"/>
        <w:jc w:val="both"/>
        <w:rPr>
          <w:rStyle w:val="aa"/>
          <w:rFonts w:ascii="Times New Roman" w:eastAsia="Times New Roman" w:hAnsi="Times New Roman" w:cs="Times New Roman"/>
          <w:b/>
          <w:color w:val="000000"/>
          <w:sz w:val="24"/>
          <w:szCs w:val="24"/>
          <w:u w:val="none"/>
          <w:lang w:val="en-US"/>
        </w:rPr>
      </w:pPr>
      <w:r>
        <w:rPr>
          <w:rFonts w:ascii="Times New Roman" w:eastAsia="Times New Roman" w:hAnsi="Times New Roman" w:cs="Times New Roman"/>
          <w:b/>
          <w:color w:val="000000"/>
          <w:sz w:val="24"/>
          <w:szCs w:val="24"/>
          <w:lang w:val="en-US"/>
        </w:rPr>
        <w:t>Kyrgyz Republic</w:t>
      </w:r>
      <w:r w:rsidR="00503D99" w:rsidRPr="00967209">
        <w:rPr>
          <w:rFonts w:ascii="Times New Roman" w:hAnsi="Times New Roman" w:cs="Times New Roman"/>
          <w:sz w:val="24"/>
          <w:szCs w:val="24"/>
        </w:rPr>
        <w:fldChar w:fldCharType="begin"/>
      </w:r>
      <w:r w:rsidR="00503D99" w:rsidRPr="001E184B">
        <w:rPr>
          <w:rFonts w:ascii="Times New Roman" w:hAnsi="Times New Roman" w:cs="Times New Roman"/>
          <w:sz w:val="24"/>
          <w:szCs w:val="24"/>
          <w:lang w:val="en-US"/>
        </w:rPr>
        <w:instrText xml:space="preserve"> HYPERLINK "https://24.kg/vlast/137358_kyirgyizstan_planiruet_eksportirovat_elektroenergiyu_s2022_goda/" </w:instrText>
      </w:r>
      <w:r w:rsidR="00503D99" w:rsidRPr="00967209">
        <w:rPr>
          <w:rFonts w:ascii="Times New Roman" w:hAnsi="Times New Roman" w:cs="Times New Roman"/>
          <w:sz w:val="24"/>
          <w:szCs w:val="24"/>
        </w:rPr>
        <w:fldChar w:fldCharType="separate"/>
      </w:r>
    </w:p>
    <w:p w:rsidR="00503D99" w:rsidRPr="001E184B" w:rsidRDefault="00503D99" w:rsidP="00503D99">
      <w:pPr>
        <w:spacing w:after="0" w:line="240" w:lineRule="auto"/>
        <w:ind w:firstLine="709"/>
        <w:jc w:val="both"/>
        <w:rPr>
          <w:rFonts w:ascii="Times New Roman" w:hAnsi="Times New Roman" w:cs="Times New Roman"/>
          <w:sz w:val="24"/>
          <w:szCs w:val="24"/>
          <w:lang w:val="en-US"/>
        </w:rPr>
      </w:pPr>
      <w:r w:rsidRPr="00967209">
        <w:rPr>
          <w:rFonts w:ascii="Times New Roman" w:hAnsi="Times New Roman" w:cs="Times New Roman"/>
          <w:sz w:val="24"/>
          <w:szCs w:val="24"/>
        </w:rPr>
        <w:fldChar w:fldCharType="end"/>
      </w:r>
    </w:p>
    <w:p w:rsidR="00132C2F" w:rsidRPr="00132C2F" w:rsidRDefault="00132C2F" w:rsidP="00132C2F">
      <w:pPr>
        <w:spacing w:after="0" w:line="240" w:lineRule="auto"/>
        <w:ind w:firstLine="709"/>
        <w:jc w:val="both"/>
        <w:rPr>
          <w:rFonts w:ascii="Times New Roman" w:hAnsi="Times New Roman" w:cs="Times New Roman"/>
          <w:b/>
          <w:sz w:val="24"/>
          <w:szCs w:val="24"/>
          <w:lang w:val="en-US"/>
        </w:rPr>
      </w:pPr>
      <w:r w:rsidRPr="00132C2F">
        <w:rPr>
          <w:rFonts w:ascii="Times New Roman" w:hAnsi="Times New Roman" w:cs="Times New Roman"/>
          <w:b/>
          <w:sz w:val="24"/>
          <w:szCs w:val="24"/>
          <w:lang w:val="en-US"/>
        </w:rPr>
        <w:t xml:space="preserve">Kyrgyzstan has produced electricity for 9.6 billion </w:t>
      </w:r>
      <w:proofErr w:type="spellStart"/>
      <w:r w:rsidRPr="00132C2F">
        <w:rPr>
          <w:rFonts w:ascii="Times New Roman" w:hAnsi="Times New Roman" w:cs="Times New Roman"/>
          <w:b/>
          <w:sz w:val="24"/>
          <w:szCs w:val="24"/>
          <w:lang w:val="en-US"/>
        </w:rPr>
        <w:t>soms</w:t>
      </w:r>
      <w:proofErr w:type="spellEnd"/>
      <w:r w:rsidRPr="00132C2F">
        <w:rPr>
          <w:rFonts w:ascii="Times New Roman" w:hAnsi="Times New Roman" w:cs="Times New Roman"/>
          <w:b/>
          <w:sz w:val="24"/>
          <w:szCs w:val="24"/>
          <w:lang w:val="en-US"/>
        </w:rPr>
        <w:t xml:space="preserve"> since the beginning of the year (23.04.2020).</w:t>
      </w:r>
    </w:p>
    <w:p w:rsidR="00132C2F" w:rsidRPr="00132C2F" w:rsidRDefault="00132C2F" w:rsidP="00132C2F">
      <w:pPr>
        <w:spacing w:after="0" w:line="240" w:lineRule="auto"/>
        <w:ind w:firstLine="709"/>
        <w:jc w:val="both"/>
        <w:rPr>
          <w:rFonts w:ascii="Times New Roman" w:hAnsi="Times New Roman" w:cs="Times New Roman"/>
          <w:sz w:val="24"/>
          <w:szCs w:val="24"/>
          <w:lang w:val="en-US"/>
        </w:rPr>
      </w:pPr>
      <w:r w:rsidRPr="00132C2F">
        <w:rPr>
          <w:rFonts w:ascii="Times New Roman" w:hAnsi="Times New Roman" w:cs="Times New Roman"/>
          <w:sz w:val="24"/>
          <w:szCs w:val="24"/>
          <w:lang w:val="en-US"/>
        </w:rPr>
        <w:t xml:space="preserve">In January-March 2020 produced industrial products worth about 75 billion </w:t>
      </w:r>
      <w:proofErr w:type="spellStart"/>
      <w:r w:rsidRPr="00132C2F">
        <w:rPr>
          <w:rFonts w:ascii="Times New Roman" w:hAnsi="Times New Roman" w:cs="Times New Roman"/>
          <w:sz w:val="24"/>
          <w:szCs w:val="24"/>
          <w:lang w:val="en-US"/>
        </w:rPr>
        <w:t>soms</w:t>
      </w:r>
      <w:proofErr w:type="spellEnd"/>
      <w:r w:rsidRPr="00132C2F">
        <w:rPr>
          <w:rFonts w:ascii="Times New Roman" w:hAnsi="Times New Roman" w:cs="Times New Roman"/>
          <w:sz w:val="24"/>
          <w:szCs w:val="24"/>
          <w:lang w:val="en-US"/>
        </w:rPr>
        <w:t xml:space="preserve">, including the volume of industrial production excluding the processing of agricultural products amounted to 68.4 billion </w:t>
      </w:r>
      <w:proofErr w:type="spellStart"/>
      <w:r w:rsidRPr="00132C2F">
        <w:rPr>
          <w:rFonts w:ascii="Times New Roman" w:hAnsi="Times New Roman" w:cs="Times New Roman"/>
          <w:sz w:val="24"/>
          <w:szCs w:val="24"/>
          <w:lang w:val="en-US"/>
        </w:rPr>
        <w:t>soms</w:t>
      </w:r>
      <w:proofErr w:type="spellEnd"/>
      <w:r w:rsidRPr="00132C2F">
        <w:rPr>
          <w:rFonts w:ascii="Times New Roman" w:hAnsi="Times New Roman" w:cs="Times New Roman"/>
          <w:sz w:val="24"/>
          <w:szCs w:val="24"/>
          <w:lang w:val="en-US"/>
        </w:rPr>
        <w:t>, according to the National Statistical Committee.</w:t>
      </w:r>
    </w:p>
    <w:p w:rsidR="003A1A53" w:rsidRDefault="00132C2F" w:rsidP="00132C2F">
      <w:pPr>
        <w:spacing w:after="0" w:line="240" w:lineRule="auto"/>
        <w:ind w:firstLine="709"/>
        <w:jc w:val="both"/>
        <w:rPr>
          <w:rFonts w:ascii="Times New Roman" w:hAnsi="Times New Roman" w:cs="Times New Roman"/>
          <w:sz w:val="24"/>
          <w:szCs w:val="24"/>
          <w:lang w:val="en-US"/>
        </w:rPr>
      </w:pPr>
      <w:r w:rsidRPr="00132C2F">
        <w:rPr>
          <w:rFonts w:ascii="Times New Roman" w:hAnsi="Times New Roman" w:cs="Times New Roman"/>
          <w:sz w:val="24"/>
          <w:szCs w:val="24"/>
          <w:lang w:val="en-US"/>
        </w:rPr>
        <w:t xml:space="preserve">Of these, the volume of electricity production, its transmission and distribution amounted to 9.6 billion </w:t>
      </w:r>
      <w:proofErr w:type="spellStart"/>
      <w:r w:rsidRPr="00132C2F">
        <w:rPr>
          <w:rFonts w:ascii="Times New Roman" w:hAnsi="Times New Roman" w:cs="Times New Roman"/>
          <w:sz w:val="24"/>
          <w:szCs w:val="24"/>
          <w:lang w:val="en-US"/>
        </w:rPr>
        <w:t>soms</w:t>
      </w:r>
      <w:proofErr w:type="spellEnd"/>
      <w:r w:rsidRPr="00132C2F">
        <w:rPr>
          <w:rFonts w:ascii="Times New Roman" w:hAnsi="Times New Roman" w:cs="Times New Roman"/>
          <w:sz w:val="24"/>
          <w:szCs w:val="24"/>
          <w:lang w:val="en-US"/>
        </w:rPr>
        <w:t xml:space="preserve">, gas production and distribution through gas supply systems - 1.6 billion </w:t>
      </w:r>
      <w:proofErr w:type="spellStart"/>
      <w:r w:rsidRPr="00132C2F">
        <w:rPr>
          <w:rFonts w:ascii="Times New Roman" w:hAnsi="Times New Roman" w:cs="Times New Roman"/>
          <w:sz w:val="24"/>
          <w:szCs w:val="24"/>
          <w:lang w:val="en-US"/>
        </w:rPr>
        <w:t>soms.</w:t>
      </w:r>
      <w:r w:rsidR="003A1A53" w:rsidRPr="00132C2F">
        <w:rPr>
          <w:rFonts w:ascii="Times New Roman" w:hAnsi="Times New Roman" w:cs="Times New Roman"/>
          <w:sz w:val="24"/>
          <w:szCs w:val="24"/>
          <w:lang w:val="en-US"/>
        </w:rPr>
        <w:t>export</w:t>
      </w:r>
      <w:proofErr w:type="spellEnd"/>
      <w:r w:rsidR="003A1A53" w:rsidRPr="00132C2F">
        <w:rPr>
          <w:rFonts w:ascii="Times New Roman" w:hAnsi="Times New Roman" w:cs="Times New Roman"/>
          <w:sz w:val="24"/>
          <w:szCs w:val="24"/>
          <w:lang w:val="en-US"/>
        </w:rPr>
        <w:t xml:space="preserve"> transmission is planned in the amount of 269 million 355.6 thousand kWh. Frequency regulation for 2019 is 94.2 MW.</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48"/>
        <w:gridCol w:w="1059"/>
        <w:gridCol w:w="950"/>
        <w:gridCol w:w="1289"/>
        <w:gridCol w:w="1289"/>
        <w:gridCol w:w="1702"/>
        <w:gridCol w:w="1702"/>
      </w:tblGrid>
      <w:tr w:rsidR="00132C2F" w:rsidRPr="0032434F" w:rsidTr="00E55555">
        <w:trPr>
          <w:trHeight w:val="225"/>
        </w:trPr>
        <w:tc>
          <w:tcPr>
            <w:tcW w:w="2119"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rPr>
                <w:rFonts w:ascii="Times New Roman" w:hAnsi="Times New Roman" w:cs="Times New Roman"/>
                <w:szCs w:val="24"/>
              </w:rPr>
            </w:pPr>
            <w:r w:rsidRPr="0032434F">
              <w:rPr>
                <w:rFonts w:ascii="Times New Roman" w:hAnsi="Times New Roman" w:cs="Times New Roman"/>
                <w:szCs w:val="24"/>
              </w:rPr>
              <w:t> </w:t>
            </w:r>
          </w:p>
        </w:tc>
        <w:tc>
          <w:tcPr>
            <w:tcW w:w="4158"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132C2F" w:rsidRDefault="00132C2F" w:rsidP="00E55555">
            <w:pPr>
              <w:pStyle w:val="ad"/>
              <w:spacing w:before="0" w:beforeAutospacing="0" w:after="0" w:afterAutospacing="0"/>
              <w:jc w:val="center"/>
              <w:rPr>
                <w:sz w:val="22"/>
                <w:lang w:val="en-US"/>
              </w:rPr>
            </w:pPr>
            <w:r w:rsidRPr="00132C2F">
              <w:rPr>
                <w:sz w:val="22"/>
                <w:lang w:val="en-US"/>
              </w:rPr>
              <w:t xml:space="preserve">Actually produced in current prices, thousand </w:t>
            </w:r>
            <w:proofErr w:type="spellStart"/>
            <w:r w:rsidRPr="00132C2F">
              <w:rPr>
                <w:sz w:val="22"/>
                <w:lang w:val="en-US"/>
              </w:rPr>
              <w:t>soms</w:t>
            </w:r>
            <w:proofErr w:type="spellEnd"/>
          </w:p>
        </w:tc>
        <w:tc>
          <w:tcPr>
            <w:tcW w:w="363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pStyle w:val="ad"/>
              <w:spacing w:before="0" w:beforeAutospacing="0" w:after="0" w:afterAutospacing="0"/>
              <w:jc w:val="center"/>
              <w:rPr>
                <w:sz w:val="22"/>
              </w:rPr>
            </w:pPr>
            <w:proofErr w:type="spellStart"/>
            <w:r w:rsidRPr="00132C2F">
              <w:rPr>
                <w:sz w:val="22"/>
              </w:rPr>
              <w:t>Physical</w:t>
            </w:r>
            <w:proofErr w:type="spellEnd"/>
            <w:r w:rsidRPr="00132C2F">
              <w:rPr>
                <w:sz w:val="22"/>
              </w:rPr>
              <w:t xml:space="preserve"> </w:t>
            </w:r>
            <w:proofErr w:type="spellStart"/>
            <w:r w:rsidRPr="00132C2F">
              <w:rPr>
                <w:sz w:val="22"/>
              </w:rPr>
              <w:t>volume</w:t>
            </w:r>
            <w:proofErr w:type="spellEnd"/>
            <w:r w:rsidRPr="00132C2F">
              <w:rPr>
                <w:sz w:val="22"/>
              </w:rPr>
              <w:t xml:space="preserve"> </w:t>
            </w:r>
            <w:proofErr w:type="spellStart"/>
            <w:r w:rsidRPr="00132C2F">
              <w:rPr>
                <w:sz w:val="22"/>
              </w:rPr>
              <w:t>index</w:t>
            </w:r>
            <w:proofErr w:type="spellEnd"/>
            <w:r w:rsidRPr="00132C2F">
              <w:rPr>
                <w:sz w:val="22"/>
              </w:rPr>
              <w:t>, %</w:t>
            </w:r>
          </w:p>
        </w:tc>
      </w:tr>
      <w:tr w:rsidR="00132C2F" w:rsidRPr="00E050DF" w:rsidTr="00E55555">
        <w:tc>
          <w:tcPr>
            <w:tcW w:w="2119" w:type="dxa"/>
            <w:vMerge/>
            <w:tcBorders>
              <w:top w:val="outset" w:sz="6" w:space="0" w:color="auto"/>
              <w:left w:val="outset" w:sz="6" w:space="0" w:color="auto"/>
              <w:bottom w:val="outset" w:sz="6" w:space="0" w:color="auto"/>
              <w:right w:val="outset" w:sz="6" w:space="0" w:color="auto"/>
            </w:tcBorders>
            <w:vAlign w:val="center"/>
            <w:hideMark/>
          </w:tcPr>
          <w:p w:rsidR="00132C2F" w:rsidRPr="0032434F" w:rsidRDefault="00132C2F" w:rsidP="00E55555">
            <w:pPr>
              <w:spacing w:after="0" w:line="240" w:lineRule="auto"/>
              <w:rPr>
                <w:rFonts w:ascii="Times New Roman" w:hAnsi="Times New Roman" w:cs="Times New Roman"/>
                <w:szCs w:val="24"/>
              </w:rPr>
            </w:pPr>
          </w:p>
        </w:tc>
        <w:tc>
          <w:tcPr>
            <w:tcW w:w="2038"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pStyle w:val="ad"/>
              <w:spacing w:before="0" w:beforeAutospacing="0" w:after="0" w:afterAutospacing="0"/>
              <w:jc w:val="center"/>
              <w:rPr>
                <w:sz w:val="22"/>
              </w:rPr>
            </w:pPr>
            <w:proofErr w:type="spellStart"/>
            <w:r w:rsidRPr="00132C2F">
              <w:rPr>
                <w:sz w:val="22"/>
              </w:rPr>
              <w:t>for</w:t>
            </w:r>
            <w:proofErr w:type="spellEnd"/>
            <w:r w:rsidRPr="00132C2F">
              <w:rPr>
                <w:sz w:val="22"/>
              </w:rPr>
              <w:t xml:space="preserve"> </w:t>
            </w:r>
            <w:proofErr w:type="spellStart"/>
            <w:r w:rsidRPr="00132C2F">
              <w:rPr>
                <w:sz w:val="22"/>
              </w:rPr>
              <w:t>the</w:t>
            </w:r>
            <w:proofErr w:type="spellEnd"/>
            <w:r w:rsidRPr="00132C2F">
              <w:rPr>
                <w:sz w:val="22"/>
              </w:rPr>
              <w:t xml:space="preserve"> </w:t>
            </w:r>
            <w:proofErr w:type="spellStart"/>
            <w:r w:rsidRPr="00132C2F">
              <w:rPr>
                <w:sz w:val="22"/>
              </w:rPr>
              <w:t>reporting</w:t>
            </w:r>
            <w:proofErr w:type="spellEnd"/>
            <w:r w:rsidRPr="00132C2F">
              <w:rPr>
                <w:sz w:val="22"/>
              </w:rPr>
              <w:t xml:space="preserve"> </w:t>
            </w:r>
            <w:proofErr w:type="spellStart"/>
            <w:r w:rsidRPr="00132C2F">
              <w:rPr>
                <w:sz w:val="22"/>
              </w:rPr>
              <w:t>month</w:t>
            </w:r>
            <w:proofErr w:type="spellEnd"/>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E050DF" w:rsidRDefault="00E050DF" w:rsidP="00E050DF">
            <w:pPr>
              <w:pStyle w:val="ad"/>
              <w:shd w:val="clear" w:color="auto" w:fill="FFFFFF"/>
              <w:spacing w:before="0" w:beforeAutospacing="0" w:after="0" w:afterAutospacing="0"/>
              <w:jc w:val="center"/>
              <w:rPr>
                <w:sz w:val="22"/>
                <w:lang w:val="en-US"/>
              </w:rPr>
            </w:pPr>
            <w:r w:rsidRPr="00E050DF">
              <w:rPr>
                <w:sz w:val="22"/>
                <w:lang w:val="en-US"/>
              </w:rPr>
              <w:t>from the beginning of the year</w:t>
            </w:r>
          </w:p>
        </w:tc>
        <w:tc>
          <w:tcPr>
            <w:tcW w:w="181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E050DF" w:rsidRDefault="00E050DF" w:rsidP="00E55555">
            <w:pPr>
              <w:pStyle w:val="ad"/>
              <w:spacing w:before="0" w:beforeAutospacing="0" w:after="0" w:afterAutospacing="0"/>
              <w:jc w:val="center"/>
              <w:rPr>
                <w:sz w:val="22"/>
                <w:lang w:val="en-US"/>
              </w:rPr>
            </w:pPr>
            <w:r w:rsidRPr="00E050DF">
              <w:rPr>
                <w:sz w:val="22"/>
                <w:lang w:val="en-US"/>
              </w:rPr>
              <w:t>reporting period to the corresponding month of the last year</w:t>
            </w:r>
          </w:p>
        </w:tc>
        <w:tc>
          <w:tcPr>
            <w:tcW w:w="181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E050DF" w:rsidRDefault="00E050DF" w:rsidP="00E55555">
            <w:pPr>
              <w:pStyle w:val="ad"/>
              <w:spacing w:before="0" w:beforeAutospacing="0" w:after="0" w:afterAutospacing="0"/>
              <w:jc w:val="center"/>
              <w:rPr>
                <w:sz w:val="22"/>
                <w:lang w:val="en-US"/>
              </w:rPr>
            </w:pPr>
            <w:r w:rsidRPr="00E050DF">
              <w:rPr>
                <w:sz w:val="22"/>
                <w:lang w:val="en-US"/>
              </w:rPr>
              <w:t>reporting period to the corresponding period of the last year</w:t>
            </w:r>
          </w:p>
        </w:tc>
      </w:tr>
      <w:tr w:rsidR="00132C2F" w:rsidRPr="0032434F" w:rsidTr="00E55555">
        <w:tc>
          <w:tcPr>
            <w:tcW w:w="2119" w:type="dxa"/>
            <w:vMerge/>
            <w:tcBorders>
              <w:top w:val="outset" w:sz="6" w:space="0" w:color="auto"/>
              <w:left w:val="outset" w:sz="6" w:space="0" w:color="auto"/>
              <w:bottom w:val="outset" w:sz="6" w:space="0" w:color="auto"/>
              <w:right w:val="outset" w:sz="6" w:space="0" w:color="auto"/>
            </w:tcBorders>
            <w:vAlign w:val="center"/>
            <w:hideMark/>
          </w:tcPr>
          <w:p w:rsidR="00132C2F" w:rsidRPr="00E050DF" w:rsidRDefault="00132C2F" w:rsidP="00E55555">
            <w:pPr>
              <w:spacing w:after="0" w:line="240" w:lineRule="auto"/>
              <w:rPr>
                <w:rFonts w:ascii="Times New Roman" w:hAnsi="Times New Roman" w:cs="Times New Roman"/>
                <w:szCs w:val="24"/>
                <w:lang w:val="en-US"/>
              </w:rPr>
            </w:pPr>
          </w:p>
        </w:tc>
        <w:tc>
          <w:tcPr>
            <w:tcW w:w="10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center"/>
              <w:rPr>
                <w:rFonts w:ascii="Times New Roman" w:hAnsi="Times New Roman" w:cs="Times New Roman"/>
                <w:szCs w:val="24"/>
              </w:rPr>
            </w:pPr>
            <w:r w:rsidRPr="0032434F">
              <w:rPr>
                <w:rFonts w:ascii="Times New Roman" w:hAnsi="Times New Roman" w:cs="Times New Roman"/>
                <w:szCs w:val="24"/>
              </w:rPr>
              <w:t>2020</w:t>
            </w:r>
          </w:p>
        </w:tc>
        <w:tc>
          <w:tcPr>
            <w:tcW w:w="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center"/>
              <w:rPr>
                <w:rFonts w:ascii="Times New Roman" w:hAnsi="Times New Roman" w:cs="Times New Roman"/>
                <w:szCs w:val="24"/>
              </w:rPr>
            </w:pPr>
            <w:r w:rsidRPr="0032434F">
              <w:rPr>
                <w:rFonts w:ascii="Times New Roman" w:hAnsi="Times New Roman" w:cs="Times New Roman"/>
                <w:szCs w:val="24"/>
              </w:rPr>
              <w:t>2019</w:t>
            </w:r>
          </w:p>
        </w:tc>
        <w:tc>
          <w:tcPr>
            <w:tcW w:w="10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center"/>
              <w:rPr>
                <w:rFonts w:ascii="Times New Roman" w:hAnsi="Times New Roman" w:cs="Times New Roman"/>
                <w:szCs w:val="24"/>
              </w:rPr>
            </w:pPr>
            <w:r w:rsidRPr="0032434F">
              <w:rPr>
                <w:rFonts w:ascii="Times New Roman" w:hAnsi="Times New Roman" w:cs="Times New Roman"/>
                <w:szCs w:val="24"/>
              </w:rPr>
              <w:t>2020</w:t>
            </w:r>
          </w:p>
        </w:tc>
        <w:tc>
          <w:tcPr>
            <w:tcW w:w="10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center"/>
              <w:rPr>
                <w:rFonts w:ascii="Times New Roman" w:hAnsi="Times New Roman" w:cs="Times New Roman"/>
                <w:szCs w:val="24"/>
              </w:rPr>
            </w:pPr>
            <w:r w:rsidRPr="0032434F">
              <w:rPr>
                <w:rFonts w:ascii="Times New Roman" w:hAnsi="Times New Roman" w:cs="Times New Roman"/>
                <w:szCs w:val="24"/>
              </w:rPr>
              <w:t>2019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2C2F" w:rsidRPr="0032434F" w:rsidRDefault="00132C2F" w:rsidP="00E55555">
            <w:pPr>
              <w:spacing w:after="0" w:line="240" w:lineRule="auto"/>
              <w:rPr>
                <w:rFonts w:ascii="Times New Roman" w:hAnsi="Times New Roman" w:cs="Times New Roman"/>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2C2F" w:rsidRPr="0032434F" w:rsidRDefault="00132C2F" w:rsidP="00E55555">
            <w:pPr>
              <w:spacing w:after="0" w:line="240" w:lineRule="auto"/>
              <w:rPr>
                <w:rFonts w:ascii="Times New Roman" w:hAnsi="Times New Roman" w:cs="Times New Roman"/>
                <w:szCs w:val="24"/>
              </w:rPr>
            </w:pPr>
          </w:p>
        </w:tc>
      </w:tr>
      <w:tr w:rsidR="00132C2F" w:rsidRPr="0032434F" w:rsidTr="00E55555">
        <w:tc>
          <w:tcPr>
            <w:tcW w:w="21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E050DF" w:rsidRDefault="00E050DF" w:rsidP="00E050DF">
            <w:pPr>
              <w:pStyle w:val="ad"/>
              <w:shd w:val="clear" w:color="auto" w:fill="FFFFFF"/>
              <w:spacing w:after="0"/>
              <w:rPr>
                <w:sz w:val="22"/>
                <w:lang w:val="en-US"/>
              </w:rPr>
            </w:pPr>
            <w:r w:rsidRPr="00E050DF">
              <w:rPr>
                <w:sz w:val="22"/>
                <w:lang w:val="en-US"/>
              </w:rPr>
              <w:t xml:space="preserve">Provision with </w:t>
            </w:r>
            <w:proofErr w:type="spellStart"/>
            <w:r w:rsidRPr="00E050DF">
              <w:rPr>
                <w:sz w:val="22"/>
                <w:lang w:val="en-US"/>
              </w:rPr>
              <w:t>electricity,gas</w:t>
            </w:r>
            <w:proofErr w:type="spellEnd"/>
            <w:r w:rsidRPr="00E050DF">
              <w:rPr>
                <w:sz w:val="22"/>
                <w:lang w:val="en-US"/>
              </w:rPr>
              <w:t>, steam and conditioned</w:t>
            </w:r>
            <w:r>
              <w:rPr>
                <w:sz w:val="22"/>
                <w:lang w:val="en-US"/>
              </w:rPr>
              <w:t xml:space="preserve"> air</w:t>
            </w:r>
          </w:p>
        </w:tc>
        <w:tc>
          <w:tcPr>
            <w:tcW w:w="10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right"/>
              <w:rPr>
                <w:rFonts w:ascii="Times New Roman" w:hAnsi="Times New Roman" w:cs="Times New Roman"/>
                <w:szCs w:val="24"/>
              </w:rPr>
            </w:pPr>
            <w:r w:rsidRPr="0032434F">
              <w:rPr>
                <w:rFonts w:ascii="Times New Roman" w:hAnsi="Times New Roman" w:cs="Times New Roman"/>
                <w:szCs w:val="24"/>
              </w:rPr>
              <w:t>3553684,1</w:t>
            </w:r>
          </w:p>
        </w:tc>
        <w:tc>
          <w:tcPr>
            <w:tcW w:w="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right"/>
              <w:rPr>
                <w:rFonts w:ascii="Times New Roman" w:hAnsi="Times New Roman" w:cs="Times New Roman"/>
                <w:szCs w:val="24"/>
              </w:rPr>
            </w:pPr>
            <w:r w:rsidRPr="0032434F">
              <w:rPr>
                <w:rFonts w:ascii="Times New Roman" w:hAnsi="Times New Roman" w:cs="Times New Roman"/>
                <w:szCs w:val="24"/>
              </w:rPr>
              <w:t>3398931,7</w:t>
            </w:r>
          </w:p>
        </w:tc>
        <w:tc>
          <w:tcPr>
            <w:tcW w:w="10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right"/>
              <w:rPr>
                <w:rFonts w:ascii="Times New Roman" w:hAnsi="Times New Roman" w:cs="Times New Roman"/>
                <w:szCs w:val="24"/>
              </w:rPr>
            </w:pPr>
            <w:r w:rsidRPr="0032434F">
              <w:rPr>
                <w:rFonts w:ascii="Times New Roman" w:hAnsi="Times New Roman" w:cs="Times New Roman"/>
                <w:szCs w:val="24"/>
              </w:rPr>
              <w:t>13089448,8</w:t>
            </w:r>
          </w:p>
        </w:tc>
        <w:tc>
          <w:tcPr>
            <w:tcW w:w="10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right"/>
              <w:rPr>
                <w:rFonts w:ascii="Times New Roman" w:hAnsi="Times New Roman" w:cs="Times New Roman"/>
                <w:szCs w:val="24"/>
              </w:rPr>
            </w:pPr>
            <w:r w:rsidRPr="0032434F">
              <w:rPr>
                <w:rFonts w:ascii="Times New Roman" w:hAnsi="Times New Roman" w:cs="Times New Roman"/>
                <w:szCs w:val="24"/>
              </w:rPr>
              <w:t>12445821,8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center"/>
              <w:rPr>
                <w:rFonts w:ascii="Times New Roman" w:hAnsi="Times New Roman" w:cs="Times New Roman"/>
                <w:szCs w:val="24"/>
              </w:rPr>
            </w:pPr>
            <w:r w:rsidRPr="0032434F">
              <w:rPr>
                <w:rFonts w:ascii="Times New Roman" w:hAnsi="Times New Roman" w:cs="Times New Roman"/>
                <w:szCs w:val="24"/>
              </w:rPr>
              <w:t>68,5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center"/>
              <w:rPr>
                <w:rFonts w:ascii="Times New Roman" w:hAnsi="Times New Roman" w:cs="Times New Roman"/>
                <w:szCs w:val="24"/>
              </w:rPr>
            </w:pPr>
            <w:r w:rsidRPr="0032434F">
              <w:rPr>
                <w:rFonts w:ascii="Times New Roman" w:hAnsi="Times New Roman" w:cs="Times New Roman"/>
                <w:szCs w:val="24"/>
              </w:rPr>
              <w:t>91,3</w:t>
            </w:r>
          </w:p>
        </w:tc>
      </w:tr>
      <w:tr w:rsidR="00132C2F" w:rsidRPr="0032434F" w:rsidTr="00E55555">
        <w:tc>
          <w:tcPr>
            <w:tcW w:w="21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E050DF" w:rsidRDefault="00E050DF" w:rsidP="00E050DF">
            <w:pPr>
              <w:pStyle w:val="ad"/>
              <w:shd w:val="clear" w:color="auto" w:fill="FFFFFF"/>
              <w:spacing w:after="0"/>
              <w:rPr>
                <w:sz w:val="22"/>
                <w:lang w:val="en-US"/>
              </w:rPr>
            </w:pPr>
            <w:r w:rsidRPr="00E050DF">
              <w:rPr>
                <w:sz w:val="22"/>
                <w:lang w:val="en-US"/>
              </w:rPr>
              <w:t>Electricity generation, transmission and distribution</w:t>
            </w:r>
          </w:p>
        </w:tc>
        <w:tc>
          <w:tcPr>
            <w:tcW w:w="10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right"/>
              <w:rPr>
                <w:rFonts w:ascii="Times New Roman" w:hAnsi="Times New Roman" w:cs="Times New Roman"/>
                <w:szCs w:val="24"/>
              </w:rPr>
            </w:pPr>
            <w:r w:rsidRPr="0032434F">
              <w:rPr>
                <w:rFonts w:ascii="Times New Roman" w:hAnsi="Times New Roman" w:cs="Times New Roman"/>
                <w:szCs w:val="24"/>
              </w:rPr>
              <w:t>2695590,2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right"/>
              <w:rPr>
                <w:rFonts w:ascii="Times New Roman" w:hAnsi="Times New Roman" w:cs="Times New Roman"/>
                <w:szCs w:val="24"/>
              </w:rPr>
            </w:pPr>
            <w:r w:rsidRPr="0032434F">
              <w:rPr>
                <w:rFonts w:ascii="Times New Roman" w:hAnsi="Times New Roman" w:cs="Times New Roman"/>
                <w:szCs w:val="24"/>
              </w:rPr>
              <w:t>2663079,1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right"/>
              <w:rPr>
                <w:rFonts w:ascii="Times New Roman" w:hAnsi="Times New Roman" w:cs="Times New Roman"/>
                <w:szCs w:val="24"/>
              </w:rPr>
            </w:pPr>
            <w:r w:rsidRPr="0032434F">
              <w:rPr>
                <w:rFonts w:ascii="Times New Roman" w:hAnsi="Times New Roman" w:cs="Times New Roman"/>
                <w:szCs w:val="24"/>
              </w:rPr>
              <w:t>9672726,5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right"/>
              <w:rPr>
                <w:rFonts w:ascii="Times New Roman" w:hAnsi="Times New Roman" w:cs="Times New Roman"/>
                <w:szCs w:val="24"/>
              </w:rPr>
            </w:pPr>
            <w:r w:rsidRPr="0032434F">
              <w:rPr>
                <w:rFonts w:ascii="Times New Roman" w:hAnsi="Times New Roman" w:cs="Times New Roman"/>
                <w:szCs w:val="24"/>
              </w:rPr>
              <w:t>9279808,0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center"/>
              <w:rPr>
                <w:rFonts w:ascii="Times New Roman" w:hAnsi="Times New Roman" w:cs="Times New Roman"/>
                <w:szCs w:val="24"/>
              </w:rPr>
            </w:pPr>
            <w:r w:rsidRPr="0032434F">
              <w:rPr>
                <w:rFonts w:ascii="Times New Roman" w:hAnsi="Times New Roman" w:cs="Times New Roman"/>
                <w:szCs w:val="24"/>
              </w:rPr>
              <w:t>63,1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32C2F" w:rsidRPr="0032434F" w:rsidRDefault="00132C2F" w:rsidP="00E55555">
            <w:pPr>
              <w:spacing w:after="0" w:line="240" w:lineRule="auto"/>
              <w:jc w:val="center"/>
              <w:rPr>
                <w:rFonts w:ascii="Times New Roman" w:hAnsi="Times New Roman" w:cs="Times New Roman"/>
                <w:szCs w:val="24"/>
              </w:rPr>
            </w:pPr>
            <w:r w:rsidRPr="0032434F">
              <w:rPr>
                <w:rFonts w:ascii="Times New Roman" w:hAnsi="Times New Roman" w:cs="Times New Roman"/>
                <w:szCs w:val="24"/>
              </w:rPr>
              <w:t>88,7</w:t>
            </w:r>
          </w:p>
        </w:tc>
      </w:tr>
    </w:tbl>
    <w:p w:rsidR="00132C2F" w:rsidRPr="00132C2F" w:rsidRDefault="00132C2F" w:rsidP="00132C2F">
      <w:pPr>
        <w:spacing w:after="0" w:line="240" w:lineRule="auto"/>
        <w:ind w:firstLine="709"/>
        <w:jc w:val="both"/>
        <w:rPr>
          <w:rFonts w:ascii="Times New Roman" w:hAnsi="Times New Roman" w:cs="Times New Roman"/>
          <w:sz w:val="24"/>
          <w:szCs w:val="24"/>
          <w:lang w:val="en-US"/>
        </w:rPr>
      </w:pPr>
    </w:p>
    <w:p w:rsidR="003A1A53" w:rsidRPr="003A1A53" w:rsidRDefault="003A1A53" w:rsidP="003A1A53">
      <w:pPr>
        <w:spacing w:after="0" w:line="240" w:lineRule="auto"/>
        <w:ind w:firstLine="709"/>
        <w:jc w:val="both"/>
        <w:rPr>
          <w:rFonts w:ascii="Times New Roman" w:hAnsi="Times New Roman" w:cs="Times New Roman"/>
          <w:b/>
          <w:sz w:val="24"/>
          <w:szCs w:val="24"/>
          <w:lang w:val="en-US"/>
        </w:rPr>
      </w:pPr>
    </w:p>
    <w:p w:rsidR="00E050DF" w:rsidRPr="00E050DF" w:rsidRDefault="00E050DF" w:rsidP="00E050DF">
      <w:pPr>
        <w:spacing w:after="0" w:line="240" w:lineRule="auto"/>
        <w:ind w:firstLine="709"/>
        <w:jc w:val="both"/>
        <w:rPr>
          <w:rFonts w:ascii="Times New Roman" w:hAnsi="Times New Roman" w:cs="Times New Roman"/>
          <w:b/>
          <w:sz w:val="24"/>
          <w:szCs w:val="24"/>
          <w:lang w:val="en-US"/>
        </w:rPr>
      </w:pPr>
      <w:r w:rsidRPr="00E050DF">
        <w:rPr>
          <w:rFonts w:ascii="Times New Roman" w:hAnsi="Times New Roman" w:cs="Times New Roman"/>
          <w:b/>
          <w:sz w:val="24"/>
          <w:szCs w:val="24"/>
          <w:lang w:val="en-US"/>
        </w:rPr>
        <w:t>The Government of the Kyrgyz Republic approved the tariff policy for electricity for 2020-2022 (08.04.2020).</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The Government approved the medium-term tariff policy of the Kyrgyz Republic for electricity for 2020-2022 by a resolution dated March 27, 2020.</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The State Agency for Regulation of Fuel and Energy Complex </w:t>
      </w:r>
      <w:proofErr w:type="gramStart"/>
      <w:r w:rsidRPr="00E050DF">
        <w:rPr>
          <w:rFonts w:ascii="Times New Roman" w:hAnsi="Times New Roman" w:cs="Times New Roman"/>
          <w:sz w:val="24"/>
          <w:szCs w:val="24"/>
          <w:lang w:val="en-US"/>
        </w:rPr>
        <w:t>was instructed</w:t>
      </w:r>
      <w:proofErr w:type="gramEnd"/>
      <w:r w:rsidRPr="00E050DF">
        <w:rPr>
          <w:rFonts w:ascii="Times New Roman" w:hAnsi="Times New Roman" w:cs="Times New Roman"/>
          <w:sz w:val="24"/>
          <w:szCs w:val="24"/>
          <w:lang w:val="en-US"/>
        </w:rPr>
        <w:t xml:space="preserve"> to approve tariffs for electricity and heat for end consumers in the prescribed manner.</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"The tariff for households, set at 77 </w:t>
      </w:r>
      <w:proofErr w:type="spellStart"/>
      <w:r w:rsidRPr="00E050DF">
        <w:rPr>
          <w:rFonts w:ascii="Times New Roman" w:hAnsi="Times New Roman" w:cs="Times New Roman"/>
          <w:sz w:val="24"/>
          <w:szCs w:val="24"/>
          <w:lang w:val="en-US"/>
        </w:rPr>
        <w:t>tyyn</w:t>
      </w:r>
      <w:proofErr w:type="spellEnd"/>
      <w:r w:rsidRPr="00E050DF">
        <w:rPr>
          <w:rFonts w:ascii="Times New Roman" w:hAnsi="Times New Roman" w:cs="Times New Roman"/>
          <w:sz w:val="24"/>
          <w:szCs w:val="24"/>
          <w:lang w:val="en-US"/>
        </w:rPr>
        <w:t>/kWh, is socially-oriented and is only 47% of the actual cost of electricity on the energy system (generation, transmission, distribution costs).</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In case a household subscriber (population) uses electricity in the volume exceeding the guaranteed volume of preferential consumption, payment for the over consumed volume will be made at a tariff of 2.16 </w:t>
      </w:r>
      <w:proofErr w:type="spellStart"/>
      <w:r w:rsidRPr="00E050DF">
        <w:rPr>
          <w:rFonts w:ascii="Times New Roman" w:hAnsi="Times New Roman" w:cs="Times New Roman"/>
          <w:sz w:val="24"/>
          <w:szCs w:val="24"/>
          <w:lang w:val="en-US"/>
        </w:rPr>
        <w:t>soms</w:t>
      </w:r>
      <w:proofErr w:type="spellEnd"/>
      <w:r w:rsidRPr="00E050DF">
        <w:rPr>
          <w:rFonts w:ascii="Times New Roman" w:hAnsi="Times New Roman" w:cs="Times New Roman"/>
          <w:sz w:val="24"/>
          <w:szCs w:val="24"/>
          <w:lang w:val="en-US"/>
        </w:rPr>
        <w:t>/kWh," the document says.</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For pumping stations and wells that provide the population with drinking water, as well as water for irrigation of agricultural land, the electricity tariff remains at the level of socially oriented tariff of 77.9 </w:t>
      </w:r>
      <w:proofErr w:type="spellStart"/>
      <w:r w:rsidRPr="00E050DF">
        <w:rPr>
          <w:rFonts w:ascii="Times New Roman" w:hAnsi="Times New Roman" w:cs="Times New Roman"/>
          <w:sz w:val="24"/>
          <w:szCs w:val="24"/>
          <w:lang w:val="en-US"/>
        </w:rPr>
        <w:t>tyyn</w:t>
      </w:r>
      <w:proofErr w:type="spellEnd"/>
      <w:r w:rsidRPr="00E050DF">
        <w:rPr>
          <w:rFonts w:ascii="Times New Roman" w:hAnsi="Times New Roman" w:cs="Times New Roman"/>
          <w:sz w:val="24"/>
          <w:szCs w:val="24"/>
          <w:lang w:val="en-US"/>
        </w:rPr>
        <w:t xml:space="preserve">/kWh (excluding taxes). </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In addition, since 2016, a tariff of 1.58 </w:t>
      </w:r>
      <w:proofErr w:type="spellStart"/>
      <w:r w:rsidRPr="00E050DF">
        <w:rPr>
          <w:rFonts w:ascii="Times New Roman" w:hAnsi="Times New Roman" w:cs="Times New Roman"/>
          <w:sz w:val="24"/>
          <w:szCs w:val="24"/>
          <w:lang w:val="en-US"/>
        </w:rPr>
        <w:t>soms</w:t>
      </w:r>
      <w:proofErr w:type="spellEnd"/>
      <w:r w:rsidRPr="00E050DF">
        <w:rPr>
          <w:rFonts w:ascii="Times New Roman" w:hAnsi="Times New Roman" w:cs="Times New Roman"/>
          <w:sz w:val="24"/>
          <w:szCs w:val="24"/>
          <w:lang w:val="en-US"/>
        </w:rPr>
        <w:t xml:space="preserve"> per </w:t>
      </w:r>
      <w:proofErr w:type="gramStart"/>
      <w:r w:rsidRPr="00E050DF">
        <w:rPr>
          <w:rFonts w:ascii="Times New Roman" w:hAnsi="Times New Roman" w:cs="Times New Roman"/>
          <w:sz w:val="24"/>
          <w:szCs w:val="24"/>
          <w:lang w:val="en-US"/>
        </w:rPr>
        <w:t>1</w:t>
      </w:r>
      <w:proofErr w:type="gramEnd"/>
      <w:r w:rsidRPr="00E050DF">
        <w:rPr>
          <w:rFonts w:ascii="Times New Roman" w:hAnsi="Times New Roman" w:cs="Times New Roman"/>
          <w:sz w:val="24"/>
          <w:szCs w:val="24"/>
          <w:lang w:val="en-US"/>
        </w:rPr>
        <w:t xml:space="preserve"> kWh (excluding taxes) has been set for urban electric transportation. The new tariffs provide for the application of this tariff also for public charging stations for electric vehicles. Children's residential institutions, social stationary and semi-stationary institutions for the disabled or elderly citizens are singled out as a separate category of consumers with the establishment of the tariff for electric energy at the level of tariffs determined for electric transportation </w:t>
      </w:r>
      <w:proofErr w:type="gramStart"/>
      <w:r w:rsidRPr="00E050DF">
        <w:rPr>
          <w:rFonts w:ascii="Times New Roman" w:hAnsi="Times New Roman" w:cs="Times New Roman"/>
          <w:sz w:val="24"/>
          <w:szCs w:val="24"/>
          <w:lang w:val="en-US"/>
        </w:rPr>
        <w:t>in the amount of 1.58</w:t>
      </w:r>
      <w:proofErr w:type="gramEnd"/>
      <w:r w:rsidRPr="00E050DF">
        <w:rPr>
          <w:rFonts w:ascii="Times New Roman" w:hAnsi="Times New Roman" w:cs="Times New Roman"/>
          <w:sz w:val="24"/>
          <w:szCs w:val="24"/>
          <w:lang w:val="en-US"/>
        </w:rPr>
        <w:t xml:space="preserve"> </w:t>
      </w:r>
      <w:proofErr w:type="spellStart"/>
      <w:r w:rsidRPr="00E050DF">
        <w:rPr>
          <w:rFonts w:ascii="Times New Roman" w:hAnsi="Times New Roman" w:cs="Times New Roman"/>
          <w:sz w:val="24"/>
          <w:szCs w:val="24"/>
          <w:lang w:val="en-US"/>
        </w:rPr>
        <w:t>soms</w:t>
      </w:r>
      <w:proofErr w:type="spellEnd"/>
      <w:r w:rsidRPr="00E050DF">
        <w:rPr>
          <w:rFonts w:ascii="Times New Roman" w:hAnsi="Times New Roman" w:cs="Times New Roman"/>
          <w:sz w:val="24"/>
          <w:szCs w:val="24"/>
          <w:lang w:val="en-US"/>
        </w:rPr>
        <w:t xml:space="preserve"> per 1 kWh (excluding taxes).</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lastRenderedPageBreak/>
        <w:t xml:space="preserve">For industrial, agricultural, budgetary (all state and municipal institutions financed from the national/local budget) and other non-domestic consumers, payment for consumed electricity will be made at a tariff of 2.24 </w:t>
      </w:r>
      <w:proofErr w:type="spellStart"/>
      <w:r w:rsidRPr="00E050DF">
        <w:rPr>
          <w:rFonts w:ascii="Times New Roman" w:hAnsi="Times New Roman" w:cs="Times New Roman"/>
          <w:sz w:val="24"/>
          <w:szCs w:val="24"/>
          <w:lang w:val="en-US"/>
        </w:rPr>
        <w:t>soms</w:t>
      </w:r>
      <w:proofErr w:type="spellEnd"/>
      <w:r w:rsidRPr="00E050DF">
        <w:rPr>
          <w:rFonts w:ascii="Times New Roman" w:hAnsi="Times New Roman" w:cs="Times New Roman"/>
          <w:sz w:val="24"/>
          <w:szCs w:val="24"/>
          <w:lang w:val="en-US"/>
        </w:rPr>
        <w:t xml:space="preserve"> per </w:t>
      </w:r>
      <w:proofErr w:type="gramStart"/>
      <w:r w:rsidRPr="00E050DF">
        <w:rPr>
          <w:rFonts w:ascii="Times New Roman" w:hAnsi="Times New Roman" w:cs="Times New Roman"/>
          <w:sz w:val="24"/>
          <w:szCs w:val="24"/>
          <w:lang w:val="en-US"/>
        </w:rPr>
        <w:t>1</w:t>
      </w:r>
      <w:proofErr w:type="gramEnd"/>
      <w:r w:rsidRPr="00E050DF">
        <w:rPr>
          <w:rFonts w:ascii="Times New Roman" w:hAnsi="Times New Roman" w:cs="Times New Roman"/>
          <w:sz w:val="24"/>
          <w:szCs w:val="24"/>
          <w:lang w:val="en-US"/>
        </w:rPr>
        <w:t xml:space="preserve"> kWh (excluding taxes).</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proofErr w:type="spellStart"/>
      <w:r w:rsidRPr="00E050DF">
        <w:rPr>
          <w:rFonts w:ascii="Times New Roman" w:hAnsi="Times New Roman" w:cs="Times New Roman"/>
          <w:sz w:val="24"/>
          <w:szCs w:val="24"/>
          <w:lang w:val="en-US"/>
        </w:rPr>
        <w:t>Cryptocurrency</w:t>
      </w:r>
      <w:proofErr w:type="spellEnd"/>
      <w:r w:rsidRPr="00E050DF">
        <w:rPr>
          <w:rFonts w:ascii="Times New Roman" w:hAnsi="Times New Roman" w:cs="Times New Roman"/>
          <w:sz w:val="24"/>
          <w:szCs w:val="24"/>
          <w:lang w:val="en-US"/>
        </w:rPr>
        <w:t xml:space="preserve"> mining entities </w:t>
      </w:r>
      <w:proofErr w:type="gramStart"/>
      <w:r w:rsidRPr="00E050DF">
        <w:rPr>
          <w:rFonts w:ascii="Times New Roman" w:hAnsi="Times New Roman" w:cs="Times New Roman"/>
          <w:sz w:val="24"/>
          <w:szCs w:val="24"/>
          <w:lang w:val="en-US"/>
        </w:rPr>
        <w:t>are singled out</w:t>
      </w:r>
      <w:proofErr w:type="gramEnd"/>
      <w:r w:rsidRPr="00E050DF">
        <w:rPr>
          <w:rFonts w:ascii="Times New Roman" w:hAnsi="Times New Roman" w:cs="Times New Roman"/>
          <w:sz w:val="24"/>
          <w:szCs w:val="24"/>
          <w:lang w:val="en-US"/>
        </w:rPr>
        <w:t xml:space="preserve"> in a separate group, for which the electricity tariff will be adjusted by an increasing coefficient of 1.3.</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In accordance with the Law of the Kyrgyz Republic "On Renewable Energy Sources", preferences </w:t>
      </w:r>
      <w:proofErr w:type="gramStart"/>
      <w:r w:rsidRPr="00E050DF">
        <w:rPr>
          <w:rFonts w:ascii="Times New Roman" w:hAnsi="Times New Roman" w:cs="Times New Roman"/>
          <w:sz w:val="24"/>
          <w:szCs w:val="24"/>
          <w:lang w:val="en-US"/>
        </w:rPr>
        <w:t>are provided</w:t>
      </w:r>
      <w:proofErr w:type="gramEnd"/>
      <w:r w:rsidRPr="00E050DF">
        <w:rPr>
          <w:rFonts w:ascii="Times New Roman" w:hAnsi="Times New Roman" w:cs="Times New Roman"/>
          <w:sz w:val="24"/>
          <w:szCs w:val="24"/>
          <w:lang w:val="en-US"/>
        </w:rPr>
        <w:t xml:space="preserve"> for producers of electricity and heat generated by renewable energy sources, including mandatory purchase of all RES electricity by large distribution enterprises. Compensation of additional costs of distribution enterprises for the purchase of electricity generated using RES </w:t>
      </w:r>
      <w:proofErr w:type="gramStart"/>
      <w:r w:rsidRPr="00E050DF">
        <w:rPr>
          <w:rFonts w:ascii="Times New Roman" w:hAnsi="Times New Roman" w:cs="Times New Roman"/>
          <w:sz w:val="24"/>
          <w:szCs w:val="24"/>
          <w:lang w:val="en-US"/>
        </w:rPr>
        <w:t>is taken</w:t>
      </w:r>
      <w:proofErr w:type="gramEnd"/>
      <w:r w:rsidRPr="00E050DF">
        <w:rPr>
          <w:rFonts w:ascii="Times New Roman" w:hAnsi="Times New Roman" w:cs="Times New Roman"/>
          <w:sz w:val="24"/>
          <w:szCs w:val="24"/>
          <w:lang w:val="en-US"/>
        </w:rPr>
        <w:t xml:space="preserve"> into account when calculating and setting the national electricity tariff for end consumers. In this regard, the provisions of the Law of the Kyrgyz Republic "On Renewable Energy Sources" </w:t>
      </w:r>
      <w:proofErr w:type="gramStart"/>
      <w:r w:rsidRPr="00E050DF">
        <w:rPr>
          <w:rFonts w:ascii="Times New Roman" w:hAnsi="Times New Roman" w:cs="Times New Roman"/>
          <w:sz w:val="24"/>
          <w:szCs w:val="24"/>
          <w:lang w:val="en-US"/>
        </w:rPr>
        <w:t>will be taken</w:t>
      </w:r>
      <w:proofErr w:type="gramEnd"/>
      <w:r w:rsidRPr="00E050DF">
        <w:rPr>
          <w:rFonts w:ascii="Times New Roman" w:hAnsi="Times New Roman" w:cs="Times New Roman"/>
          <w:sz w:val="24"/>
          <w:szCs w:val="24"/>
          <w:lang w:val="en-US"/>
        </w:rPr>
        <w:t xml:space="preserve"> into account when calculating and setting electricity tariffs for end consumers.</w:t>
      </w:r>
    </w:p>
    <w:p w:rsidR="00E04313" w:rsidRPr="00E050DF" w:rsidRDefault="00E04313" w:rsidP="00CE4DC7">
      <w:pPr>
        <w:spacing w:after="0" w:line="240" w:lineRule="auto"/>
        <w:ind w:firstLine="709"/>
        <w:jc w:val="both"/>
        <w:rPr>
          <w:rFonts w:ascii="Times New Roman" w:hAnsi="Times New Roman" w:cs="Times New Roman"/>
          <w:sz w:val="24"/>
          <w:szCs w:val="24"/>
          <w:lang w:val="en-US"/>
        </w:rPr>
      </w:pPr>
    </w:p>
    <w:p w:rsidR="00E050DF" w:rsidRPr="00E050DF" w:rsidRDefault="00E050DF" w:rsidP="00E050DF">
      <w:pPr>
        <w:spacing w:after="0" w:line="240" w:lineRule="auto"/>
        <w:ind w:firstLine="709"/>
        <w:jc w:val="both"/>
        <w:rPr>
          <w:rFonts w:ascii="Times New Roman" w:hAnsi="Times New Roman" w:cs="Times New Roman"/>
          <w:b/>
          <w:sz w:val="24"/>
          <w:szCs w:val="24"/>
          <w:lang w:val="en-US"/>
        </w:rPr>
      </w:pPr>
      <w:r w:rsidRPr="00E050DF">
        <w:rPr>
          <w:rFonts w:ascii="Times New Roman" w:hAnsi="Times New Roman" w:cs="Times New Roman"/>
          <w:b/>
          <w:sz w:val="24"/>
          <w:szCs w:val="24"/>
          <w:lang w:val="en-US"/>
        </w:rPr>
        <w:t>Republic of Uzbekistan</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p>
    <w:p w:rsidR="00E050DF" w:rsidRPr="00E050DF" w:rsidRDefault="00E050DF" w:rsidP="00E050DF">
      <w:pPr>
        <w:spacing w:after="0" w:line="240" w:lineRule="auto"/>
        <w:ind w:firstLine="709"/>
        <w:jc w:val="both"/>
        <w:rPr>
          <w:rFonts w:ascii="Times New Roman" w:hAnsi="Times New Roman" w:cs="Times New Roman"/>
          <w:b/>
          <w:sz w:val="24"/>
          <w:szCs w:val="24"/>
          <w:lang w:val="en-US"/>
        </w:rPr>
      </w:pPr>
      <w:r w:rsidRPr="00E050DF">
        <w:rPr>
          <w:rFonts w:ascii="Times New Roman" w:hAnsi="Times New Roman" w:cs="Times New Roman"/>
          <w:b/>
          <w:sz w:val="24"/>
          <w:szCs w:val="24"/>
          <w:lang w:val="en-US"/>
        </w:rPr>
        <w:t xml:space="preserve">The Legislative Chamber of </w:t>
      </w:r>
      <w:proofErr w:type="spellStart"/>
      <w:r w:rsidRPr="00E050DF">
        <w:rPr>
          <w:rFonts w:ascii="Times New Roman" w:hAnsi="Times New Roman" w:cs="Times New Roman"/>
          <w:b/>
          <w:sz w:val="24"/>
          <w:szCs w:val="24"/>
          <w:lang w:val="en-US"/>
        </w:rPr>
        <w:t>Oliy</w:t>
      </w:r>
      <w:proofErr w:type="spellEnd"/>
      <w:r w:rsidRPr="00E050DF">
        <w:rPr>
          <w:rFonts w:ascii="Times New Roman" w:hAnsi="Times New Roman" w:cs="Times New Roman"/>
          <w:b/>
          <w:sz w:val="24"/>
          <w:szCs w:val="24"/>
          <w:lang w:val="en-US"/>
        </w:rPr>
        <w:t xml:space="preserve"> </w:t>
      </w:r>
      <w:proofErr w:type="spellStart"/>
      <w:r w:rsidRPr="00E050DF">
        <w:rPr>
          <w:rFonts w:ascii="Times New Roman" w:hAnsi="Times New Roman" w:cs="Times New Roman"/>
          <w:b/>
          <w:sz w:val="24"/>
          <w:szCs w:val="24"/>
          <w:lang w:val="en-US"/>
        </w:rPr>
        <w:t>Majlis</w:t>
      </w:r>
      <w:proofErr w:type="spellEnd"/>
      <w:r w:rsidRPr="00E050DF">
        <w:rPr>
          <w:rFonts w:ascii="Times New Roman" w:hAnsi="Times New Roman" w:cs="Times New Roman"/>
          <w:b/>
          <w:sz w:val="24"/>
          <w:szCs w:val="24"/>
          <w:lang w:val="en-US"/>
        </w:rPr>
        <w:t xml:space="preserve"> of the Republic of Uzbekistan adopted a new version of the law "On rational use of energy" (30.04.2020).</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Among the now already legislated requirements is the establishment of the norm of mandatory certification for compliance with energy efficiency indicators of goods (works, services). The draft law </w:t>
      </w:r>
      <w:proofErr w:type="gramStart"/>
      <w:r w:rsidRPr="00E050DF">
        <w:rPr>
          <w:rFonts w:ascii="Times New Roman" w:hAnsi="Times New Roman" w:cs="Times New Roman"/>
          <w:sz w:val="24"/>
          <w:szCs w:val="24"/>
          <w:lang w:val="en-US"/>
        </w:rPr>
        <w:t>was prepared</w:t>
      </w:r>
      <w:proofErr w:type="gramEnd"/>
      <w:r w:rsidRPr="00E050DF">
        <w:rPr>
          <w:rFonts w:ascii="Times New Roman" w:hAnsi="Times New Roman" w:cs="Times New Roman"/>
          <w:sz w:val="24"/>
          <w:szCs w:val="24"/>
          <w:lang w:val="en-US"/>
        </w:rPr>
        <w:t xml:space="preserve"> by a group of deputies of the Committee on Industry, Construction and Trade of the Legislative Chamber with the participation of experts of "</w:t>
      </w:r>
      <w:proofErr w:type="spellStart"/>
      <w:r w:rsidRPr="00E050DF">
        <w:rPr>
          <w:rFonts w:ascii="Times New Roman" w:hAnsi="Times New Roman" w:cs="Times New Roman"/>
          <w:sz w:val="24"/>
          <w:szCs w:val="24"/>
          <w:lang w:val="en-US"/>
        </w:rPr>
        <w:t>Uzneftegazinspektsiya</w:t>
      </w:r>
      <w:proofErr w:type="spellEnd"/>
      <w:r w:rsidRPr="00E050DF">
        <w:rPr>
          <w:rFonts w:ascii="Times New Roman" w:hAnsi="Times New Roman" w:cs="Times New Roman"/>
          <w:sz w:val="24"/>
          <w:szCs w:val="24"/>
          <w:lang w:val="en-US"/>
        </w:rPr>
        <w:t>" and "</w:t>
      </w:r>
      <w:proofErr w:type="spellStart"/>
      <w:r w:rsidRPr="00E050DF">
        <w:rPr>
          <w:rFonts w:ascii="Times New Roman" w:hAnsi="Times New Roman" w:cs="Times New Roman"/>
          <w:sz w:val="24"/>
          <w:szCs w:val="24"/>
          <w:lang w:val="en-US"/>
        </w:rPr>
        <w:t>Uzenergoinspektsiya</w:t>
      </w:r>
      <w:proofErr w:type="spellEnd"/>
      <w:r w:rsidRPr="00E050DF">
        <w:rPr>
          <w:rFonts w:ascii="Times New Roman" w:hAnsi="Times New Roman" w:cs="Times New Roman"/>
          <w:sz w:val="24"/>
          <w:szCs w:val="24"/>
          <w:lang w:val="en-US"/>
        </w:rPr>
        <w:t>" under the Ministry of Energy of the Republic of Uzbekistan. The law stipulates that the Ministry of Energy of the Republic of Uzbekistan is a specially authorized state body in the field of rational use of energy, which implements a unified state policy in sectors of the economy and objects of the social sphere in the field of rational use of energy.</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The Ministry of Energy develops and monitors mechanisms to stimulate the introduction of energy efficient and energy saving technologies, including in production processes.</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The Ministry of Energy is also responsible for organizing research and development activities to improve energy efficiency and energy saving in economic sectors and social facilities, and developing proposals for investment projects. The Ministry will determine the requirements for establishing categories of energy efficiency and energy saving of goods (works, services), buildings and structures, devices, including apartment buildings. The Ministry of Energy is also responsible for developing proposals to limit the production in the country or import to Uzbekistan of products with low energy efficiency.</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Thus, the new version of the law "On rational use of energy" establishes a procedure for state control over compliance with energy efficiency requirements, </w:t>
      </w:r>
      <w:proofErr w:type="gramStart"/>
      <w:r w:rsidRPr="00E050DF">
        <w:rPr>
          <w:rFonts w:ascii="Times New Roman" w:hAnsi="Times New Roman" w:cs="Times New Roman"/>
          <w:sz w:val="24"/>
          <w:szCs w:val="24"/>
          <w:lang w:val="en-US"/>
        </w:rPr>
        <w:t>is aimed</w:t>
      </w:r>
      <w:proofErr w:type="gramEnd"/>
      <w:r w:rsidRPr="00E050DF">
        <w:rPr>
          <w:rFonts w:ascii="Times New Roman" w:hAnsi="Times New Roman" w:cs="Times New Roman"/>
          <w:sz w:val="24"/>
          <w:szCs w:val="24"/>
          <w:lang w:val="en-US"/>
        </w:rPr>
        <w:t xml:space="preserve"> at limiting the production and import of non-energy efficient products, saving energy resources of state bodies and organizations.</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During the preparation of the draft law, the experience of the United Kingdom, the United States, Japan, France, Germany, Ukraine, Russia, Kazakhstan in the field of energy saving and energy efficiency, regulation of energy consumption, development and implementation of relevant requirements in the economic and social spheres was studied.</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p>
    <w:p w:rsidR="00E050DF" w:rsidRPr="00E050DF" w:rsidRDefault="00E050DF" w:rsidP="00E050DF">
      <w:pPr>
        <w:spacing w:after="0" w:line="240" w:lineRule="auto"/>
        <w:ind w:firstLine="709"/>
        <w:jc w:val="both"/>
        <w:rPr>
          <w:rFonts w:ascii="Times New Roman" w:hAnsi="Times New Roman" w:cs="Times New Roman"/>
          <w:b/>
          <w:sz w:val="24"/>
          <w:szCs w:val="24"/>
          <w:lang w:val="en-US"/>
        </w:rPr>
      </w:pPr>
      <w:r w:rsidRPr="00E050DF">
        <w:rPr>
          <w:rFonts w:ascii="Times New Roman" w:hAnsi="Times New Roman" w:cs="Times New Roman"/>
          <w:b/>
          <w:sz w:val="24"/>
          <w:szCs w:val="24"/>
          <w:lang w:val="en-US"/>
        </w:rPr>
        <w:t>Uzbekistan launches first tender for con</w:t>
      </w:r>
      <w:r>
        <w:rPr>
          <w:rFonts w:ascii="Times New Roman" w:hAnsi="Times New Roman" w:cs="Times New Roman"/>
          <w:b/>
          <w:sz w:val="24"/>
          <w:szCs w:val="24"/>
          <w:lang w:val="en-US"/>
        </w:rPr>
        <w:t xml:space="preserve">struction of a wind power plant </w:t>
      </w:r>
      <w:r w:rsidRPr="00E050DF">
        <w:rPr>
          <w:rFonts w:ascii="Times New Roman" w:hAnsi="Times New Roman" w:cs="Times New Roman"/>
          <w:b/>
          <w:sz w:val="24"/>
          <w:szCs w:val="24"/>
          <w:lang w:val="en-US"/>
        </w:rPr>
        <w:t>(16.04.2020г.).</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The project </w:t>
      </w:r>
      <w:proofErr w:type="gramStart"/>
      <w:r w:rsidRPr="00E050DF">
        <w:rPr>
          <w:rFonts w:ascii="Times New Roman" w:hAnsi="Times New Roman" w:cs="Times New Roman"/>
          <w:sz w:val="24"/>
          <w:szCs w:val="24"/>
          <w:lang w:val="en-US"/>
        </w:rPr>
        <w:t>will be implemented</w:t>
      </w:r>
      <w:proofErr w:type="gramEnd"/>
      <w:r w:rsidRPr="00E050DF">
        <w:rPr>
          <w:rFonts w:ascii="Times New Roman" w:hAnsi="Times New Roman" w:cs="Times New Roman"/>
          <w:sz w:val="24"/>
          <w:szCs w:val="24"/>
          <w:lang w:val="en-US"/>
        </w:rPr>
        <w:t xml:space="preserve"> with the support of the European Bank for Reconstruction and Development under a cooperation agreement with the ultimate goal of building wind farms with a total capacity of 1 GW.</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The tender will be conducted in </w:t>
      </w:r>
      <w:proofErr w:type="gramStart"/>
      <w:r w:rsidRPr="00E050DF">
        <w:rPr>
          <w:rFonts w:ascii="Times New Roman" w:hAnsi="Times New Roman" w:cs="Times New Roman"/>
          <w:sz w:val="24"/>
          <w:szCs w:val="24"/>
          <w:lang w:val="en-US"/>
        </w:rPr>
        <w:t>2</w:t>
      </w:r>
      <w:proofErr w:type="gramEnd"/>
      <w:r w:rsidRPr="00E050DF">
        <w:rPr>
          <w:rFonts w:ascii="Times New Roman" w:hAnsi="Times New Roman" w:cs="Times New Roman"/>
          <w:sz w:val="24"/>
          <w:szCs w:val="24"/>
          <w:lang w:val="en-US"/>
        </w:rPr>
        <w:t xml:space="preserve"> stages, including qualification selection and review of technical and commercial proposals.</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The capacity of the new plant will be 100 MW. A site for its construction and related infrastructure </w:t>
      </w:r>
      <w:proofErr w:type="gramStart"/>
      <w:r w:rsidRPr="00E050DF">
        <w:rPr>
          <w:rFonts w:ascii="Times New Roman" w:hAnsi="Times New Roman" w:cs="Times New Roman"/>
          <w:sz w:val="24"/>
          <w:szCs w:val="24"/>
          <w:lang w:val="en-US"/>
        </w:rPr>
        <w:t>has already been selected</w:t>
      </w:r>
      <w:proofErr w:type="gramEnd"/>
      <w:r w:rsidRPr="00E050DF">
        <w:rPr>
          <w:rFonts w:ascii="Times New Roman" w:hAnsi="Times New Roman" w:cs="Times New Roman"/>
          <w:sz w:val="24"/>
          <w:szCs w:val="24"/>
          <w:lang w:val="en-US"/>
        </w:rPr>
        <w:t xml:space="preserve"> in the </w:t>
      </w:r>
      <w:proofErr w:type="spellStart"/>
      <w:r w:rsidRPr="00E050DF">
        <w:rPr>
          <w:rFonts w:ascii="Times New Roman" w:hAnsi="Times New Roman" w:cs="Times New Roman"/>
          <w:sz w:val="24"/>
          <w:szCs w:val="24"/>
          <w:lang w:val="en-US"/>
        </w:rPr>
        <w:t>Karauziak</w:t>
      </w:r>
      <w:proofErr w:type="spellEnd"/>
      <w:r w:rsidRPr="00E050DF">
        <w:rPr>
          <w:rFonts w:ascii="Times New Roman" w:hAnsi="Times New Roman" w:cs="Times New Roman"/>
          <w:sz w:val="24"/>
          <w:szCs w:val="24"/>
          <w:lang w:val="en-US"/>
        </w:rPr>
        <w:t xml:space="preserve"> district of </w:t>
      </w:r>
      <w:proofErr w:type="spellStart"/>
      <w:r w:rsidRPr="00E050DF">
        <w:rPr>
          <w:rFonts w:ascii="Times New Roman" w:hAnsi="Times New Roman" w:cs="Times New Roman"/>
          <w:sz w:val="24"/>
          <w:szCs w:val="24"/>
          <w:lang w:val="en-US"/>
        </w:rPr>
        <w:t>Karakalpakstan</w:t>
      </w:r>
      <w:proofErr w:type="spellEnd"/>
      <w:r w:rsidRPr="00E050DF">
        <w:rPr>
          <w:rFonts w:ascii="Times New Roman" w:hAnsi="Times New Roman" w:cs="Times New Roman"/>
          <w:sz w:val="24"/>
          <w:szCs w:val="24"/>
          <w:lang w:val="en-US"/>
        </w:rPr>
        <w:t>. Environmental studies and bird migration studies are currently underway at the site.</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There are also plans to build a wind power plant with a total capacity of 200 MW near the site for the first power plant. A similar tender process </w:t>
      </w:r>
      <w:proofErr w:type="gramStart"/>
      <w:r w:rsidRPr="00E050DF">
        <w:rPr>
          <w:rFonts w:ascii="Times New Roman" w:hAnsi="Times New Roman" w:cs="Times New Roman"/>
          <w:sz w:val="24"/>
          <w:szCs w:val="24"/>
          <w:lang w:val="en-US"/>
        </w:rPr>
        <w:t>will be carried out</w:t>
      </w:r>
      <w:proofErr w:type="gramEnd"/>
      <w:r w:rsidRPr="00E050DF">
        <w:rPr>
          <w:rFonts w:ascii="Times New Roman" w:hAnsi="Times New Roman" w:cs="Times New Roman"/>
          <w:sz w:val="24"/>
          <w:szCs w:val="24"/>
          <w:lang w:val="en-US"/>
        </w:rPr>
        <w:t xml:space="preserve"> for this project.</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lastRenderedPageBreak/>
        <w:t xml:space="preserve">The project is part of a large-scale renewable energy strategy </w:t>
      </w:r>
      <w:proofErr w:type="gramStart"/>
      <w:r w:rsidRPr="00E050DF">
        <w:rPr>
          <w:rFonts w:ascii="Times New Roman" w:hAnsi="Times New Roman" w:cs="Times New Roman"/>
          <w:sz w:val="24"/>
          <w:szCs w:val="24"/>
          <w:lang w:val="en-US"/>
        </w:rPr>
        <w:t>being implemented</w:t>
      </w:r>
      <w:proofErr w:type="gramEnd"/>
      <w:r w:rsidRPr="00E050DF">
        <w:rPr>
          <w:rFonts w:ascii="Times New Roman" w:hAnsi="Times New Roman" w:cs="Times New Roman"/>
          <w:sz w:val="24"/>
          <w:szCs w:val="24"/>
          <w:lang w:val="en-US"/>
        </w:rPr>
        <w:t xml:space="preserve"> by the Uzbek government.</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In general, this strategy envisages the deployment of cost-effective and environmentally friendly wind farms with a total capacity of up to 3 GW in the next 10 years to meet the growing demand for electricity in the country.</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p>
    <w:p w:rsidR="00E050DF" w:rsidRPr="00E050DF" w:rsidRDefault="00E050DF" w:rsidP="00E050DF">
      <w:pPr>
        <w:spacing w:after="0" w:line="240" w:lineRule="auto"/>
        <w:ind w:firstLine="709"/>
        <w:jc w:val="both"/>
        <w:rPr>
          <w:rFonts w:ascii="Times New Roman" w:hAnsi="Times New Roman" w:cs="Times New Roman"/>
          <w:b/>
          <w:sz w:val="24"/>
          <w:szCs w:val="24"/>
          <w:lang w:val="en-US"/>
        </w:rPr>
      </w:pPr>
      <w:r w:rsidRPr="00E050DF">
        <w:rPr>
          <w:rFonts w:ascii="Times New Roman" w:hAnsi="Times New Roman" w:cs="Times New Roman"/>
          <w:b/>
          <w:sz w:val="24"/>
          <w:szCs w:val="24"/>
          <w:lang w:val="en-US"/>
        </w:rPr>
        <w:t>Uzbekistan will establish a wholesale electricity and gas market (09.04.2020).</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Uzbekistan will create a wholesale electricity and gas market. By fall, a general plan until 2030 and proposals </w:t>
      </w:r>
      <w:proofErr w:type="gramStart"/>
      <w:r w:rsidRPr="00E050DF">
        <w:rPr>
          <w:rFonts w:ascii="Times New Roman" w:hAnsi="Times New Roman" w:cs="Times New Roman"/>
          <w:sz w:val="24"/>
          <w:szCs w:val="24"/>
          <w:lang w:val="en-US"/>
        </w:rPr>
        <w:t>will be developed</w:t>
      </w:r>
      <w:proofErr w:type="gramEnd"/>
      <w:r w:rsidRPr="00E050DF">
        <w:rPr>
          <w:rFonts w:ascii="Times New Roman" w:hAnsi="Times New Roman" w:cs="Times New Roman"/>
          <w:sz w:val="24"/>
          <w:szCs w:val="24"/>
          <w:lang w:val="en-US"/>
        </w:rPr>
        <w:t xml:space="preserve">. The President of Uzbekistan instructed to develop a master plan of the program of </w:t>
      </w:r>
      <w:proofErr w:type="gramStart"/>
      <w:r w:rsidRPr="00E050DF">
        <w:rPr>
          <w:rFonts w:ascii="Times New Roman" w:hAnsi="Times New Roman" w:cs="Times New Roman"/>
          <w:sz w:val="24"/>
          <w:szCs w:val="24"/>
          <w:lang w:val="en-US"/>
        </w:rPr>
        <w:t>gas transport system development</w:t>
      </w:r>
      <w:proofErr w:type="gramEnd"/>
      <w:r w:rsidRPr="00E050DF">
        <w:rPr>
          <w:rFonts w:ascii="Times New Roman" w:hAnsi="Times New Roman" w:cs="Times New Roman"/>
          <w:sz w:val="24"/>
          <w:szCs w:val="24"/>
          <w:lang w:val="en-US"/>
        </w:rPr>
        <w:t xml:space="preserve"> until 2030 by September 1 with the involvement of experts from the World Bank and Asian Development Bank.</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The ministries of Energy, Economic Development and Poverty Reduction, Finance, Investment and Foreign Trade, Antimonopoly Committee and State Assets Management Agency </w:t>
      </w:r>
      <w:proofErr w:type="gramStart"/>
      <w:r w:rsidRPr="00E050DF">
        <w:rPr>
          <w:rFonts w:ascii="Times New Roman" w:hAnsi="Times New Roman" w:cs="Times New Roman"/>
          <w:sz w:val="24"/>
          <w:szCs w:val="24"/>
          <w:lang w:val="en-US"/>
        </w:rPr>
        <w:t>are charged</w:t>
      </w:r>
      <w:proofErr w:type="gramEnd"/>
      <w:r w:rsidRPr="00E050DF">
        <w:rPr>
          <w:rFonts w:ascii="Times New Roman" w:hAnsi="Times New Roman" w:cs="Times New Roman"/>
          <w:sz w:val="24"/>
          <w:szCs w:val="24"/>
          <w:lang w:val="en-US"/>
        </w:rPr>
        <w:t xml:space="preserve"> with implementing the assignment, Gazeta.uz reported.</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Within the same timeframe, the agencies are to develop proposals for creating a wholesale electricity and natural gas market based on exchange trading, providing equal access for all participants and a transparent pricing mechanism. </w:t>
      </w:r>
      <w:proofErr w:type="gramStart"/>
      <w:r w:rsidRPr="00E050DF">
        <w:rPr>
          <w:rFonts w:ascii="Times New Roman" w:hAnsi="Times New Roman" w:cs="Times New Roman"/>
          <w:sz w:val="24"/>
          <w:szCs w:val="24"/>
          <w:lang w:val="en-US"/>
        </w:rPr>
        <w:t xml:space="preserve">The creation of a wholesale electricity market for Central Asian operators was announced in the middle of last year by Uzbekistan's Deputy Energy Minister </w:t>
      </w:r>
      <w:proofErr w:type="spellStart"/>
      <w:r w:rsidRPr="00E050DF">
        <w:rPr>
          <w:rFonts w:ascii="Times New Roman" w:hAnsi="Times New Roman" w:cs="Times New Roman"/>
          <w:sz w:val="24"/>
          <w:szCs w:val="24"/>
          <w:lang w:val="en-US"/>
        </w:rPr>
        <w:t>Sherzod</w:t>
      </w:r>
      <w:proofErr w:type="spellEnd"/>
      <w:r w:rsidRPr="00E050DF">
        <w:rPr>
          <w:rFonts w:ascii="Times New Roman" w:hAnsi="Times New Roman" w:cs="Times New Roman"/>
          <w:sz w:val="24"/>
          <w:szCs w:val="24"/>
          <w:lang w:val="en-US"/>
        </w:rPr>
        <w:t xml:space="preserve"> </w:t>
      </w:r>
      <w:proofErr w:type="spellStart"/>
      <w:r w:rsidRPr="00E050DF">
        <w:rPr>
          <w:rFonts w:ascii="Times New Roman" w:hAnsi="Times New Roman" w:cs="Times New Roman"/>
          <w:sz w:val="24"/>
          <w:szCs w:val="24"/>
          <w:lang w:val="en-US"/>
        </w:rPr>
        <w:t>Khodjaev</w:t>
      </w:r>
      <w:proofErr w:type="spellEnd"/>
      <w:proofErr w:type="gramEnd"/>
      <w:r w:rsidRPr="00E050DF">
        <w:rPr>
          <w:rFonts w:ascii="Times New Roman" w:hAnsi="Times New Roman" w:cs="Times New Roman"/>
          <w:sz w:val="24"/>
          <w:szCs w:val="24"/>
          <w:lang w:val="en-US"/>
        </w:rPr>
        <w:t>. On such an exchange, Central Asian power producers will be able to offer surplus generation, and Uzbekistan plans to use it to fill in the missing volumes for future electricity supplies to Afghanistan.</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p>
    <w:p w:rsidR="00E050DF" w:rsidRPr="00E050DF" w:rsidRDefault="00E050DF" w:rsidP="00E050DF">
      <w:pPr>
        <w:spacing w:after="0" w:line="240" w:lineRule="auto"/>
        <w:ind w:firstLine="709"/>
        <w:jc w:val="both"/>
        <w:rPr>
          <w:rFonts w:ascii="Times New Roman" w:hAnsi="Times New Roman" w:cs="Times New Roman"/>
          <w:b/>
          <w:sz w:val="24"/>
          <w:szCs w:val="24"/>
          <w:lang w:val="en-US"/>
        </w:rPr>
      </w:pPr>
      <w:r w:rsidRPr="00E050DF">
        <w:rPr>
          <w:rFonts w:ascii="Times New Roman" w:hAnsi="Times New Roman" w:cs="Times New Roman"/>
          <w:b/>
          <w:sz w:val="24"/>
          <w:szCs w:val="24"/>
          <w:lang w:val="en-US"/>
        </w:rPr>
        <w:t>Republic of Belarus</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p>
    <w:p w:rsidR="00E050DF" w:rsidRPr="00E050DF" w:rsidRDefault="00E050DF" w:rsidP="00E050DF">
      <w:pPr>
        <w:spacing w:after="0" w:line="240" w:lineRule="auto"/>
        <w:ind w:firstLine="709"/>
        <w:jc w:val="both"/>
        <w:rPr>
          <w:rFonts w:ascii="Times New Roman" w:hAnsi="Times New Roman" w:cs="Times New Roman"/>
          <w:b/>
          <w:sz w:val="24"/>
          <w:szCs w:val="24"/>
          <w:lang w:val="en-US"/>
        </w:rPr>
      </w:pPr>
      <w:r w:rsidRPr="00E050DF">
        <w:rPr>
          <w:rFonts w:ascii="Times New Roman" w:hAnsi="Times New Roman" w:cs="Times New Roman"/>
          <w:b/>
          <w:sz w:val="24"/>
          <w:szCs w:val="24"/>
          <w:lang w:val="en-US"/>
        </w:rPr>
        <w:t>The draft Law of the Republic of Belarus on the formation of a common electric power market of the Eurasian Economic Union has been approved (03.04.2020).</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On April 2, the House of Representatives of the National Assembly of the Republic of Belarus considered the draft Law of the Republic of Belarus "On Ratification of the Protocol on Amendments to the Treaty on the Eurasian Economic Union of May 29, 2014 (regarding the formation of a common electricity market of the Eurasian Economic Union)". Deputy Minister of Energy V.A. </w:t>
      </w:r>
      <w:proofErr w:type="spellStart"/>
      <w:r w:rsidRPr="00E050DF">
        <w:rPr>
          <w:rFonts w:ascii="Times New Roman" w:hAnsi="Times New Roman" w:cs="Times New Roman"/>
          <w:sz w:val="24"/>
          <w:szCs w:val="24"/>
          <w:lang w:val="en-US"/>
        </w:rPr>
        <w:t>Zakrevsky</w:t>
      </w:r>
      <w:proofErr w:type="spellEnd"/>
      <w:r w:rsidRPr="00E050DF">
        <w:rPr>
          <w:rFonts w:ascii="Times New Roman" w:hAnsi="Times New Roman" w:cs="Times New Roman"/>
          <w:sz w:val="24"/>
          <w:szCs w:val="24"/>
          <w:lang w:val="en-US"/>
        </w:rPr>
        <w:t xml:space="preserve"> made a report before the deputies.</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The Protocol on Amendments to the Treaty on the Eurasian Economic Union of May 29, 2014 (in terms of the formation of a common electricity market of the Eurasian Economic Union) was prepared to implement Article 81 of the Treaty on the Union and signed by the Heads of the EAEU Member States on May 29, 2019.</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This international treaty establishes the conceptual apparatus in the electricity sector, defines the methods of trade, the management bodies of the common electricity market of the Union, participants and infrastructure organizations, their functions and powers, gives the Eurasian Economic Commission the authority to approve the rules governing the common electricity market of the Union.</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The main provisions of the international treaty will enter into force together with the entry into force of the rules governing the Union's EDM, tentatively in early 2025. Until then, the Member States together with the EEC will have to adopt detailed rules and regulations, prepare the technological basis of the market and the information system.</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p>
    <w:p w:rsidR="00E050DF" w:rsidRPr="00E050DF" w:rsidRDefault="00E050DF" w:rsidP="00E050DF">
      <w:pPr>
        <w:spacing w:after="0" w:line="240" w:lineRule="auto"/>
        <w:ind w:firstLine="709"/>
        <w:jc w:val="both"/>
        <w:rPr>
          <w:rFonts w:ascii="Times New Roman" w:hAnsi="Times New Roman" w:cs="Times New Roman"/>
          <w:b/>
          <w:sz w:val="24"/>
          <w:szCs w:val="24"/>
          <w:lang w:val="en-US"/>
        </w:rPr>
      </w:pPr>
      <w:r w:rsidRPr="00E050DF">
        <w:rPr>
          <w:rFonts w:ascii="Times New Roman" w:hAnsi="Times New Roman" w:cs="Times New Roman"/>
          <w:b/>
          <w:sz w:val="24"/>
          <w:szCs w:val="24"/>
          <w:lang w:val="en-US"/>
        </w:rPr>
        <w:t>Republic of Azerbaijan</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p>
    <w:p w:rsidR="00E050DF" w:rsidRPr="00E050DF" w:rsidRDefault="00E050DF" w:rsidP="00E050DF">
      <w:pPr>
        <w:spacing w:after="0" w:line="240" w:lineRule="auto"/>
        <w:ind w:firstLine="709"/>
        <w:jc w:val="both"/>
        <w:rPr>
          <w:rFonts w:ascii="Times New Roman" w:hAnsi="Times New Roman" w:cs="Times New Roman"/>
          <w:b/>
          <w:sz w:val="24"/>
          <w:szCs w:val="24"/>
          <w:lang w:val="en-US"/>
        </w:rPr>
      </w:pPr>
      <w:r w:rsidRPr="00E050DF">
        <w:rPr>
          <w:rFonts w:ascii="Times New Roman" w:hAnsi="Times New Roman" w:cs="Times New Roman"/>
          <w:b/>
          <w:sz w:val="24"/>
          <w:szCs w:val="24"/>
          <w:lang w:val="en-US"/>
        </w:rPr>
        <w:t>Azerbaijan increases electricity production (27.04.2020).</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In January-March 2020, power plants in Azerbaijan generated 6.7 billion kWh of electricity, which is 5.9% more than in the same period of 2019, according to a report by the State Statistics Committee.</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Of the total volume of electricity produced in the period, 6.5 billion kWh was marketable, which is 0.06% more than in the same period of 2019.</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Thermal power plants (TPPs) accounted for 6.2 billion kWh of the total marketable electricity generated during the period under review, an increase of 6% over the same period in 2019.</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lastRenderedPageBreak/>
        <w:t>Hydroelectric power plants (HPPs) in Azerbaijan generated 0.216 billion kWh of electricity during the period (a 26.8% decline).</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During the reporting period, wind power generation facilities in Azerbaijan produced 24.2 million kWh of electricity (a 1.3-fold decline), while solar power plants produced 8.7 million kWh of electricity (a 0.06% decline).</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p>
    <w:p w:rsidR="00E050DF" w:rsidRPr="00E050DF" w:rsidRDefault="00E050DF" w:rsidP="00E050DF">
      <w:pPr>
        <w:spacing w:after="0" w:line="240" w:lineRule="auto"/>
        <w:ind w:firstLine="709"/>
        <w:jc w:val="both"/>
        <w:rPr>
          <w:rFonts w:ascii="Times New Roman" w:hAnsi="Times New Roman" w:cs="Times New Roman"/>
          <w:b/>
          <w:sz w:val="24"/>
          <w:szCs w:val="24"/>
          <w:lang w:val="en-US"/>
        </w:rPr>
      </w:pPr>
      <w:r w:rsidRPr="00E050DF">
        <w:rPr>
          <w:rFonts w:ascii="Times New Roman" w:hAnsi="Times New Roman" w:cs="Times New Roman"/>
          <w:b/>
          <w:sz w:val="24"/>
          <w:szCs w:val="24"/>
          <w:lang w:val="en-US"/>
        </w:rPr>
        <w:t>Republic of Kazakhstan</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p>
    <w:p w:rsidR="00E050DF" w:rsidRPr="00E050DF" w:rsidRDefault="00E050DF" w:rsidP="00E050DF">
      <w:pPr>
        <w:spacing w:after="0" w:line="240" w:lineRule="auto"/>
        <w:ind w:firstLine="709"/>
        <w:jc w:val="both"/>
        <w:rPr>
          <w:rFonts w:ascii="Times New Roman" w:hAnsi="Times New Roman" w:cs="Times New Roman"/>
          <w:b/>
          <w:sz w:val="24"/>
          <w:szCs w:val="24"/>
          <w:lang w:val="en-US"/>
        </w:rPr>
      </w:pPr>
      <w:r w:rsidRPr="00E050DF">
        <w:rPr>
          <w:rFonts w:ascii="Times New Roman" w:hAnsi="Times New Roman" w:cs="Times New Roman"/>
          <w:b/>
          <w:sz w:val="24"/>
          <w:szCs w:val="24"/>
          <w:lang w:val="en-US"/>
        </w:rPr>
        <w:t xml:space="preserve">In Turkestan region of the Republic of Kazakhstan solar power </w:t>
      </w:r>
      <w:proofErr w:type="gramStart"/>
      <w:r w:rsidRPr="00E050DF">
        <w:rPr>
          <w:rFonts w:ascii="Times New Roman" w:hAnsi="Times New Roman" w:cs="Times New Roman"/>
          <w:b/>
          <w:sz w:val="24"/>
          <w:szCs w:val="24"/>
          <w:lang w:val="en-US"/>
        </w:rPr>
        <w:t>plant</w:t>
      </w:r>
      <w:proofErr w:type="gramEnd"/>
      <w:r w:rsidRPr="00E050DF">
        <w:rPr>
          <w:rFonts w:ascii="Times New Roman" w:hAnsi="Times New Roman" w:cs="Times New Roman"/>
          <w:b/>
          <w:sz w:val="24"/>
          <w:szCs w:val="24"/>
          <w:lang w:val="en-US"/>
        </w:rPr>
        <w:t xml:space="preserve"> "SES "</w:t>
      </w:r>
      <w:proofErr w:type="spellStart"/>
      <w:r w:rsidRPr="00E050DF">
        <w:rPr>
          <w:rFonts w:ascii="Times New Roman" w:hAnsi="Times New Roman" w:cs="Times New Roman"/>
          <w:b/>
          <w:sz w:val="24"/>
          <w:szCs w:val="24"/>
          <w:lang w:val="en-US"/>
        </w:rPr>
        <w:t>Zhetysay</w:t>
      </w:r>
      <w:proofErr w:type="spellEnd"/>
      <w:r w:rsidRPr="00E050DF">
        <w:rPr>
          <w:rFonts w:ascii="Times New Roman" w:hAnsi="Times New Roman" w:cs="Times New Roman"/>
          <w:b/>
          <w:sz w:val="24"/>
          <w:szCs w:val="24"/>
          <w:lang w:val="en-US"/>
        </w:rPr>
        <w:t>" was put into operation (28.04.2020).</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The owner of the power plant is "Company </w:t>
      </w:r>
      <w:proofErr w:type="spellStart"/>
      <w:r w:rsidRPr="00E050DF">
        <w:rPr>
          <w:rFonts w:ascii="Times New Roman" w:hAnsi="Times New Roman" w:cs="Times New Roman"/>
          <w:sz w:val="24"/>
          <w:szCs w:val="24"/>
          <w:lang w:val="en-US"/>
        </w:rPr>
        <w:t>KaDi</w:t>
      </w:r>
      <w:proofErr w:type="spellEnd"/>
      <w:r w:rsidRPr="00E050DF">
        <w:rPr>
          <w:rFonts w:ascii="Times New Roman" w:hAnsi="Times New Roman" w:cs="Times New Roman"/>
          <w:sz w:val="24"/>
          <w:szCs w:val="24"/>
          <w:lang w:val="en-US"/>
        </w:rPr>
        <w:t xml:space="preserve">" LLP, which realized the project at its own expense. During construction of the power </w:t>
      </w:r>
      <w:proofErr w:type="gramStart"/>
      <w:r w:rsidRPr="00E050DF">
        <w:rPr>
          <w:rFonts w:ascii="Times New Roman" w:hAnsi="Times New Roman" w:cs="Times New Roman"/>
          <w:sz w:val="24"/>
          <w:szCs w:val="24"/>
          <w:lang w:val="en-US"/>
        </w:rPr>
        <w:t>plant</w:t>
      </w:r>
      <w:proofErr w:type="gramEnd"/>
      <w:r w:rsidRPr="00E050DF">
        <w:rPr>
          <w:rFonts w:ascii="Times New Roman" w:hAnsi="Times New Roman" w:cs="Times New Roman"/>
          <w:sz w:val="24"/>
          <w:szCs w:val="24"/>
          <w:lang w:val="en-US"/>
        </w:rPr>
        <w:t xml:space="preserve"> </w:t>
      </w:r>
      <w:proofErr w:type="spellStart"/>
      <w:r w:rsidRPr="00E050DF">
        <w:rPr>
          <w:rFonts w:ascii="Times New Roman" w:hAnsi="Times New Roman" w:cs="Times New Roman"/>
          <w:sz w:val="24"/>
          <w:szCs w:val="24"/>
          <w:lang w:val="en-US"/>
        </w:rPr>
        <w:t>bifunctional</w:t>
      </w:r>
      <w:proofErr w:type="spellEnd"/>
      <w:r w:rsidRPr="00E050DF">
        <w:rPr>
          <w:rFonts w:ascii="Times New Roman" w:hAnsi="Times New Roman" w:cs="Times New Roman"/>
          <w:sz w:val="24"/>
          <w:szCs w:val="24"/>
          <w:lang w:val="en-US"/>
        </w:rPr>
        <w:t xml:space="preserve"> double-sided panels with a unit capacity of 375 W were used with the use of single-axis tracker system morning and evening with a fixed angle. The use of the tracker system will increase the output of the power plant by up to 30%. </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The project is in line with the green economy policy and contributes to the industrial and innovative development of Kazakhstan.  Reduction of CO2 emissions into the atmosphere will be about 6048 tons/year. Additional jobs </w:t>
      </w:r>
      <w:proofErr w:type="gramStart"/>
      <w:r w:rsidRPr="00E050DF">
        <w:rPr>
          <w:rFonts w:ascii="Times New Roman" w:hAnsi="Times New Roman" w:cs="Times New Roman"/>
          <w:sz w:val="24"/>
          <w:szCs w:val="24"/>
          <w:lang w:val="en-US"/>
        </w:rPr>
        <w:t>were created</w:t>
      </w:r>
      <w:proofErr w:type="gramEnd"/>
      <w:r w:rsidRPr="00E050DF">
        <w:rPr>
          <w:rFonts w:ascii="Times New Roman" w:hAnsi="Times New Roman" w:cs="Times New Roman"/>
          <w:sz w:val="24"/>
          <w:szCs w:val="24"/>
          <w:lang w:val="en-US"/>
        </w:rPr>
        <w:t xml:space="preserve"> during the project implementation. </w:t>
      </w:r>
      <w:proofErr w:type="gramStart"/>
      <w:r w:rsidRPr="00E050DF">
        <w:rPr>
          <w:rFonts w:ascii="Times New Roman" w:hAnsi="Times New Roman" w:cs="Times New Roman"/>
          <w:sz w:val="24"/>
          <w:szCs w:val="24"/>
          <w:lang w:val="en-US"/>
        </w:rPr>
        <w:t>Also</w:t>
      </w:r>
      <w:proofErr w:type="gramEnd"/>
      <w:r w:rsidRPr="00E050DF">
        <w:rPr>
          <w:rFonts w:ascii="Times New Roman" w:hAnsi="Times New Roman" w:cs="Times New Roman"/>
          <w:sz w:val="24"/>
          <w:szCs w:val="24"/>
          <w:lang w:val="en-US"/>
        </w:rPr>
        <w:t>, it should be noted the inexhaustibility and availability of the source of electricity. The payback period of this project is 7 years.</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The planned annual output to the grid is 7219000 kW. Electricity </w:t>
      </w:r>
      <w:proofErr w:type="gramStart"/>
      <w:r w:rsidRPr="00E050DF">
        <w:rPr>
          <w:rFonts w:ascii="Times New Roman" w:hAnsi="Times New Roman" w:cs="Times New Roman"/>
          <w:sz w:val="24"/>
          <w:szCs w:val="24"/>
          <w:lang w:val="en-US"/>
        </w:rPr>
        <w:t>is generated</w:t>
      </w:r>
      <w:proofErr w:type="gramEnd"/>
      <w:r w:rsidRPr="00E050DF">
        <w:rPr>
          <w:rFonts w:ascii="Times New Roman" w:hAnsi="Times New Roman" w:cs="Times New Roman"/>
          <w:sz w:val="24"/>
          <w:szCs w:val="24"/>
          <w:lang w:val="en-US"/>
        </w:rPr>
        <w:t xml:space="preserve"> by 12798 solar panels distributed on 158 movable "tables" with 81 solar modules each. To convert DC to AC, the power plant has </w:t>
      </w:r>
      <w:proofErr w:type="gramStart"/>
      <w:r w:rsidRPr="00E050DF">
        <w:rPr>
          <w:rFonts w:ascii="Times New Roman" w:hAnsi="Times New Roman" w:cs="Times New Roman"/>
          <w:sz w:val="24"/>
          <w:szCs w:val="24"/>
          <w:lang w:val="en-US"/>
        </w:rPr>
        <w:t>4</w:t>
      </w:r>
      <w:proofErr w:type="gramEnd"/>
      <w:r w:rsidRPr="00E050DF">
        <w:rPr>
          <w:rFonts w:ascii="Times New Roman" w:hAnsi="Times New Roman" w:cs="Times New Roman"/>
          <w:sz w:val="24"/>
          <w:szCs w:val="24"/>
          <w:lang w:val="en-US"/>
        </w:rPr>
        <w:t xml:space="preserve"> inverters with a unit capacity of 1250 KW each, combined in a block-modular installation.</w:t>
      </w:r>
    </w:p>
    <w:p w:rsidR="00E050DF" w:rsidRDefault="00E050DF" w:rsidP="00E050DF">
      <w:pPr>
        <w:spacing w:after="0" w:line="240" w:lineRule="auto"/>
        <w:ind w:firstLine="709"/>
        <w:jc w:val="both"/>
        <w:rPr>
          <w:rFonts w:ascii="Times New Roman" w:hAnsi="Times New Roman" w:cs="Times New Roman"/>
          <w:sz w:val="24"/>
          <w:szCs w:val="24"/>
          <w:lang w:val="en-US"/>
        </w:rPr>
      </w:pPr>
    </w:p>
    <w:p w:rsidR="00E050DF" w:rsidRPr="00E050DF" w:rsidRDefault="00E050DF" w:rsidP="00E050DF">
      <w:pPr>
        <w:spacing w:after="0" w:line="240" w:lineRule="auto"/>
        <w:ind w:firstLine="709"/>
        <w:jc w:val="both"/>
        <w:rPr>
          <w:rFonts w:ascii="Times New Roman" w:hAnsi="Times New Roman" w:cs="Times New Roman"/>
          <w:b/>
          <w:sz w:val="24"/>
          <w:szCs w:val="24"/>
          <w:lang w:val="en-US"/>
        </w:rPr>
      </w:pPr>
      <w:bookmarkStart w:id="33" w:name="_GoBack"/>
      <w:r w:rsidRPr="00E050DF">
        <w:rPr>
          <w:rFonts w:ascii="Times New Roman" w:hAnsi="Times New Roman" w:cs="Times New Roman"/>
          <w:b/>
          <w:sz w:val="24"/>
          <w:szCs w:val="24"/>
          <w:lang w:val="en-US"/>
        </w:rPr>
        <w:t>Support for Kazakhstani manufacturers in procurement in the energy sector (23.04.2020).</w:t>
      </w:r>
      <w:bookmarkEnd w:id="33"/>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Kazakhstani enterprises, whose products are oriented to use in the energy sector, are increasingly confident in mastering complex production projects. The key to the technological development of domestic companies and their production of products with higher </w:t>
      </w:r>
      <w:proofErr w:type="gramStart"/>
      <w:r w:rsidRPr="00E050DF">
        <w:rPr>
          <w:rFonts w:ascii="Times New Roman" w:hAnsi="Times New Roman" w:cs="Times New Roman"/>
          <w:sz w:val="24"/>
          <w:szCs w:val="24"/>
          <w:lang w:val="en-US"/>
        </w:rPr>
        <w:t>added value</w:t>
      </w:r>
      <w:proofErr w:type="gramEnd"/>
      <w:r w:rsidRPr="00E050DF">
        <w:rPr>
          <w:rFonts w:ascii="Times New Roman" w:hAnsi="Times New Roman" w:cs="Times New Roman"/>
          <w:sz w:val="24"/>
          <w:szCs w:val="24"/>
          <w:lang w:val="en-US"/>
        </w:rPr>
        <w:t xml:space="preserve"> has become the mechanism of so-called off-take contracts. For the period of 2019 - 2020, 8 off-take agreements </w:t>
      </w:r>
      <w:proofErr w:type="gramStart"/>
      <w:r w:rsidRPr="00E050DF">
        <w:rPr>
          <w:rFonts w:ascii="Times New Roman" w:hAnsi="Times New Roman" w:cs="Times New Roman"/>
          <w:sz w:val="24"/>
          <w:szCs w:val="24"/>
          <w:lang w:val="en-US"/>
        </w:rPr>
        <w:t>were concluded</w:t>
      </w:r>
      <w:proofErr w:type="gramEnd"/>
      <w:r w:rsidRPr="00E050DF">
        <w:rPr>
          <w:rFonts w:ascii="Times New Roman" w:hAnsi="Times New Roman" w:cs="Times New Roman"/>
          <w:sz w:val="24"/>
          <w:szCs w:val="24"/>
          <w:lang w:val="en-US"/>
        </w:rPr>
        <w:t xml:space="preserve"> for the group of companies of </w:t>
      </w:r>
      <w:proofErr w:type="spellStart"/>
      <w:r w:rsidRPr="00E050DF">
        <w:rPr>
          <w:rFonts w:ascii="Times New Roman" w:hAnsi="Times New Roman" w:cs="Times New Roman"/>
          <w:sz w:val="24"/>
          <w:szCs w:val="24"/>
          <w:lang w:val="en-US"/>
        </w:rPr>
        <w:t>Samruk</w:t>
      </w:r>
      <w:proofErr w:type="spellEnd"/>
      <w:r w:rsidRPr="00E050DF">
        <w:rPr>
          <w:rFonts w:ascii="Times New Roman" w:hAnsi="Times New Roman" w:cs="Times New Roman"/>
          <w:sz w:val="24"/>
          <w:szCs w:val="24"/>
          <w:lang w:val="en-US"/>
        </w:rPr>
        <w:t xml:space="preserve">-Energy JSC for the total amount of over 536 million </w:t>
      </w:r>
      <w:proofErr w:type="spellStart"/>
      <w:r w:rsidRPr="00E050DF">
        <w:rPr>
          <w:rFonts w:ascii="Times New Roman" w:hAnsi="Times New Roman" w:cs="Times New Roman"/>
          <w:sz w:val="24"/>
          <w:szCs w:val="24"/>
          <w:lang w:val="en-US"/>
        </w:rPr>
        <w:t>tenge</w:t>
      </w:r>
      <w:proofErr w:type="spellEnd"/>
      <w:r w:rsidRPr="00E050DF">
        <w:rPr>
          <w:rFonts w:ascii="Times New Roman" w:hAnsi="Times New Roman" w:cs="Times New Roman"/>
          <w:sz w:val="24"/>
          <w:szCs w:val="24"/>
          <w:lang w:val="en-US"/>
        </w:rPr>
        <w:t xml:space="preserve">. </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The largest electric power holding for supplying its power plants, </w:t>
      </w:r>
      <w:proofErr w:type="gramStart"/>
      <w:r w:rsidRPr="00E050DF">
        <w:rPr>
          <w:rFonts w:ascii="Times New Roman" w:hAnsi="Times New Roman" w:cs="Times New Roman"/>
          <w:sz w:val="24"/>
          <w:szCs w:val="24"/>
          <w:lang w:val="en-US"/>
        </w:rPr>
        <w:t>coal mines</w:t>
      </w:r>
      <w:proofErr w:type="gramEnd"/>
      <w:r w:rsidRPr="00E050DF">
        <w:rPr>
          <w:rFonts w:ascii="Times New Roman" w:hAnsi="Times New Roman" w:cs="Times New Roman"/>
          <w:sz w:val="24"/>
          <w:szCs w:val="24"/>
          <w:lang w:val="en-US"/>
        </w:rPr>
        <w:t xml:space="preserve"> and power transmission companies formalized partnership relations for the purchase of a wide range of goods - from radios and insulators to electrodes and transformers.  </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An off-take contract is a good tool to support entrepreneurs involved in import substitution projects with orders. It is a long-term contract under conditional terms of delivery and payment subject to project implementation.</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The development of import substitution is a very important aspect of supporting domestic production. In </w:t>
      </w:r>
      <w:proofErr w:type="spellStart"/>
      <w:r w:rsidRPr="00E050DF">
        <w:rPr>
          <w:rFonts w:ascii="Times New Roman" w:hAnsi="Times New Roman" w:cs="Times New Roman"/>
          <w:sz w:val="24"/>
          <w:szCs w:val="24"/>
          <w:lang w:val="en-US"/>
        </w:rPr>
        <w:t>Samruk</w:t>
      </w:r>
      <w:proofErr w:type="spellEnd"/>
      <w:r w:rsidRPr="00E050DF">
        <w:rPr>
          <w:rFonts w:ascii="Times New Roman" w:hAnsi="Times New Roman" w:cs="Times New Roman"/>
          <w:sz w:val="24"/>
          <w:szCs w:val="24"/>
          <w:lang w:val="en-US"/>
        </w:rPr>
        <w:t xml:space="preserve">-Energy JSC, a Local Project Office for import substitution and local content development was established, the activity of which, in fact, resulted in the above-mentioned 8 off-take agreements with Kazakhstani manufacturers. At the same time, special attention </w:t>
      </w:r>
      <w:proofErr w:type="gramStart"/>
      <w:r w:rsidRPr="00E050DF">
        <w:rPr>
          <w:rFonts w:ascii="Times New Roman" w:hAnsi="Times New Roman" w:cs="Times New Roman"/>
          <w:sz w:val="24"/>
          <w:szCs w:val="24"/>
          <w:lang w:val="en-US"/>
        </w:rPr>
        <w:t>is paid</w:t>
      </w:r>
      <w:proofErr w:type="gramEnd"/>
      <w:r w:rsidRPr="00E050DF">
        <w:rPr>
          <w:rFonts w:ascii="Times New Roman" w:hAnsi="Times New Roman" w:cs="Times New Roman"/>
          <w:sz w:val="24"/>
          <w:szCs w:val="24"/>
          <w:lang w:val="en-US"/>
        </w:rPr>
        <w:t xml:space="preserve"> to withdrawal of goods subject to import substitution from purchased works and services. Thus, </w:t>
      </w:r>
      <w:proofErr w:type="spellStart"/>
      <w:r w:rsidRPr="00E050DF">
        <w:rPr>
          <w:rFonts w:ascii="Times New Roman" w:hAnsi="Times New Roman" w:cs="Times New Roman"/>
          <w:sz w:val="24"/>
          <w:szCs w:val="24"/>
          <w:lang w:val="en-US"/>
        </w:rPr>
        <w:t>Alatau</w:t>
      </w:r>
      <w:proofErr w:type="spellEnd"/>
      <w:r w:rsidRPr="00E050DF">
        <w:rPr>
          <w:rFonts w:ascii="Times New Roman" w:hAnsi="Times New Roman" w:cs="Times New Roman"/>
          <w:sz w:val="24"/>
          <w:szCs w:val="24"/>
          <w:lang w:val="en-US"/>
        </w:rPr>
        <w:t xml:space="preserve"> </w:t>
      </w:r>
      <w:proofErr w:type="spellStart"/>
      <w:r w:rsidRPr="00E050DF">
        <w:rPr>
          <w:rFonts w:ascii="Times New Roman" w:hAnsi="Times New Roman" w:cs="Times New Roman"/>
          <w:sz w:val="24"/>
          <w:szCs w:val="24"/>
          <w:lang w:val="en-US"/>
        </w:rPr>
        <w:t>Zharyk</w:t>
      </w:r>
      <w:proofErr w:type="spellEnd"/>
      <w:r w:rsidRPr="00E050DF">
        <w:rPr>
          <w:rFonts w:ascii="Times New Roman" w:hAnsi="Times New Roman" w:cs="Times New Roman"/>
          <w:sz w:val="24"/>
          <w:szCs w:val="24"/>
          <w:lang w:val="en-US"/>
        </w:rPr>
        <w:t xml:space="preserve"> Company JSC, an energy transmission company within </w:t>
      </w:r>
      <w:proofErr w:type="spellStart"/>
      <w:r w:rsidRPr="00E050DF">
        <w:rPr>
          <w:rFonts w:ascii="Times New Roman" w:hAnsi="Times New Roman" w:cs="Times New Roman"/>
          <w:sz w:val="24"/>
          <w:szCs w:val="24"/>
          <w:lang w:val="en-US"/>
        </w:rPr>
        <w:t>Samruk</w:t>
      </w:r>
      <w:proofErr w:type="spellEnd"/>
      <w:r w:rsidRPr="00E050DF">
        <w:rPr>
          <w:rFonts w:ascii="Times New Roman" w:hAnsi="Times New Roman" w:cs="Times New Roman"/>
          <w:sz w:val="24"/>
          <w:szCs w:val="24"/>
          <w:lang w:val="en-US"/>
        </w:rPr>
        <w:t xml:space="preserve">-Energy, removed from the purchased works the position "Transformer", which is not produced in Kazakhstan, and provided the order </w:t>
      </w:r>
      <w:proofErr w:type="gramStart"/>
      <w:r w:rsidRPr="00E050DF">
        <w:rPr>
          <w:rFonts w:ascii="Times New Roman" w:hAnsi="Times New Roman" w:cs="Times New Roman"/>
          <w:sz w:val="24"/>
          <w:szCs w:val="24"/>
          <w:lang w:val="en-US"/>
        </w:rPr>
        <w:t>for the amount of</w:t>
      </w:r>
      <w:proofErr w:type="gramEnd"/>
      <w:r w:rsidRPr="00E050DF">
        <w:rPr>
          <w:rFonts w:ascii="Times New Roman" w:hAnsi="Times New Roman" w:cs="Times New Roman"/>
          <w:sz w:val="24"/>
          <w:szCs w:val="24"/>
          <w:lang w:val="en-US"/>
        </w:rPr>
        <w:t xml:space="preserve"> 485 million </w:t>
      </w:r>
      <w:proofErr w:type="spellStart"/>
      <w:r w:rsidRPr="00E050DF">
        <w:rPr>
          <w:rFonts w:ascii="Times New Roman" w:hAnsi="Times New Roman" w:cs="Times New Roman"/>
          <w:sz w:val="24"/>
          <w:szCs w:val="24"/>
          <w:lang w:val="en-US"/>
        </w:rPr>
        <w:t>tenge</w:t>
      </w:r>
      <w:proofErr w:type="spellEnd"/>
      <w:r w:rsidRPr="00E050DF">
        <w:rPr>
          <w:rFonts w:ascii="Times New Roman" w:hAnsi="Times New Roman" w:cs="Times New Roman"/>
          <w:sz w:val="24"/>
          <w:szCs w:val="24"/>
          <w:lang w:val="en-US"/>
        </w:rPr>
        <w:t xml:space="preserve"> to a domestic supplier, who created production for this position. </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According to </w:t>
      </w:r>
      <w:proofErr w:type="spellStart"/>
      <w:r w:rsidRPr="00E050DF">
        <w:rPr>
          <w:rFonts w:ascii="Times New Roman" w:hAnsi="Times New Roman" w:cs="Times New Roman"/>
          <w:sz w:val="24"/>
          <w:szCs w:val="24"/>
          <w:lang w:val="en-US"/>
        </w:rPr>
        <w:t>Darhan</w:t>
      </w:r>
      <w:proofErr w:type="spellEnd"/>
      <w:r w:rsidRPr="00E050DF">
        <w:rPr>
          <w:rFonts w:ascii="Times New Roman" w:hAnsi="Times New Roman" w:cs="Times New Roman"/>
          <w:sz w:val="24"/>
          <w:szCs w:val="24"/>
          <w:lang w:val="en-US"/>
        </w:rPr>
        <w:t xml:space="preserve"> </w:t>
      </w:r>
      <w:proofErr w:type="spellStart"/>
      <w:r w:rsidRPr="00E050DF">
        <w:rPr>
          <w:rFonts w:ascii="Times New Roman" w:hAnsi="Times New Roman" w:cs="Times New Roman"/>
          <w:sz w:val="24"/>
          <w:szCs w:val="24"/>
          <w:lang w:val="en-US"/>
        </w:rPr>
        <w:t>Sagindykov</w:t>
      </w:r>
      <w:proofErr w:type="spellEnd"/>
      <w:r w:rsidRPr="00E050DF">
        <w:rPr>
          <w:rFonts w:ascii="Times New Roman" w:hAnsi="Times New Roman" w:cs="Times New Roman"/>
          <w:sz w:val="24"/>
          <w:szCs w:val="24"/>
          <w:lang w:val="en-US"/>
        </w:rPr>
        <w:t xml:space="preserve">, Managing Director for Supply of </w:t>
      </w:r>
      <w:proofErr w:type="spellStart"/>
      <w:r w:rsidRPr="00E050DF">
        <w:rPr>
          <w:rFonts w:ascii="Times New Roman" w:hAnsi="Times New Roman" w:cs="Times New Roman"/>
          <w:sz w:val="24"/>
          <w:szCs w:val="24"/>
          <w:lang w:val="en-US"/>
        </w:rPr>
        <w:t>Samruk</w:t>
      </w:r>
      <w:proofErr w:type="spellEnd"/>
      <w:r w:rsidRPr="00E050DF">
        <w:rPr>
          <w:rFonts w:ascii="Times New Roman" w:hAnsi="Times New Roman" w:cs="Times New Roman"/>
          <w:sz w:val="24"/>
          <w:szCs w:val="24"/>
          <w:lang w:val="en-US"/>
        </w:rPr>
        <w:t xml:space="preserve">-Energy JSC, the mechanism of off-take contracts </w:t>
      </w:r>
      <w:proofErr w:type="gramStart"/>
      <w:r w:rsidRPr="00E050DF">
        <w:rPr>
          <w:rFonts w:ascii="Times New Roman" w:hAnsi="Times New Roman" w:cs="Times New Roman"/>
          <w:sz w:val="24"/>
          <w:szCs w:val="24"/>
          <w:lang w:val="en-US"/>
        </w:rPr>
        <w:t>is now being actively introduced</w:t>
      </w:r>
      <w:proofErr w:type="gramEnd"/>
      <w:r w:rsidRPr="00E050DF">
        <w:rPr>
          <w:rFonts w:ascii="Times New Roman" w:hAnsi="Times New Roman" w:cs="Times New Roman"/>
          <w:sz w:val="24"/>
          <w:szCs w:val="24"/>
          <w:lang w:val="en-US"/>
        </w:rPr>
        <w:t xml:space="preserve"> into the procurement system of the Fund "</w:t>
      </w:r>
      <w:proofErr w:type="spellStart"/>
      <w:r w:rsidRPr="00E050DF">
        <w:rPr>
          <w:rFonts w:ascii="Times New Roman" w:hAnsi="Times New Roman" w:cs="Times New Roman"/>
          <w:sz w:val="24"/>
          <w:szCs w:val="24"/>
          <w:lang w:val="en-US"/>
        </w:rPr>
        <w:t>Samruk-Kazyna</w:t>
      </w:r>
      <w:proofErr w:type="spellEnd"/>
      <w:r w:rsidRPr="00E050DF">
        <w:rPr>
          <w:rFonts w:ascii="Times New Roman" w:hAnsi="Times New Roman" w:cs="Times New Roman"/>
          <w:sz w:val="24"/>
          <w:szCs w:val="24"/>
          <w:lang w:val="en-US"/>
        </w:rPr>
        <w:t xml:space="preserve">", which will bring cooperation with domestic business to a fundamentally new level, additionally create new jobs, as well as to develop production, which was previously available in Kazakhstan. </w:t>
      </w:r>
    </w:p>
    <w:p w:rsidR="00E050DF" w:rsidRPr="00E050DF" w:rsidRDefault="00E050DF" w:rsidP="00E050DF">
      <w:pPr>
        <w:spacing w:after="0" w:line="240" w:lineRule="auto"/>
        <w:ind w:firstLine="709"/>
        <w:jc w:val="both"/>
        <w:rPr>
          <w:rFonts w:ascii="Times New Roman" w:hAnsi="Times New Roman" w:cs="Times New Roman"/>
          <w:sz w:val="24"/>
          <w:szCs w:val="24"/>
          <w:lang w:val="en-US"/>
        </w:rPr>
      </w:pPr>
      <w:r w:rsidRPr="00E050DF">
        <w:rPr>
          <w:rFonts w:ascii="Times New Roman" w:hAnsi="Times New Roman" w:cs="Times New Roman"/>
          <w:sz w:val="24"/>
          <w:szCs w:val="24"/>
          <w:lang w:val="en-US"/>
        </w:rPr>
        <w:t xml:space="preserve">As you know, the Fund announced 2020 as the Year of Support for Domestic Manufacturers. The Fund's companies often act as the main customers, providing work for a significant part of the trade, service and industrial sectors of the economy. Only since the beginning of 2020, electric power </w:t>
      </w:r>
      <w:r w:rsidRPr="00E050DF">
        <w:rPr>
          <w:rFonts w:ascii="Times New Roman" w:hAnsi="Times New Roman" w:cs="Times New Roman"/>
          <w:sz w:val="24"/>
          <w:szCs w:val="24"/>
          <w:lang w:val="en-US"/>
        </w:rPr>
        <w:lastRenderedPageBreak/>
        <w:t xml:space="preserve">enterprises of </w:t>
      </w:r>
      <w:proofErr w:type="spellStart"/>
      <w:r w:rsidRPr="00E050DF">
        <w:rPr>
          <w:rFonts w:ascii="Times New Roman" w:hAnsi="Times New Roman" w:cs="Times New Roman"/>
          <w:sz w:val="24"/>
          <w:szCs w:val="24"/>
          <w:lang w:val="en-US"/>
        </w:rPr>
        <w:t>Samruk</w:t>
      </w:r>
      <w:proofErr w:type="spellEnd"/>
      <w:r w:rsidRPr="00E050DF">
        <w:rPr>
          <w:rFonts w:ascii="Times New Roman" w:hAnsi="Times New Roman" w:cs="Times New Roman"/>
          <w:sz w:val="24"/>
          <w:szCs w:val="24"/>
          <w:lang w:val="en-US"/>
        </w:rPr>
        <w:t xml:space="preserve">-Energy JSC Group have provided orders to domestic manufacturers </w:t>
      </w:r>
      <w:proofErr w:type="gramStart"/>
      <w:r w:rsidRPr="00E050DF">
        <w:rPr>
          <w:rFonts w:ascii="Times New Roman" w:hAnsi="Times New Roman" w:cs="Times New Roman"/>
          <w:sz w:val="24"/>
          <w:szCs w:val="24"/>
          <w:lang w:val="en-US"/>
        </w:rPr>
        <w:t>for the amount of</w:t>
      </w:r>
      <w:proofErr w:type="gramEnd"/>
      <w:r w:rsidRPr="00E050DF">
        <w:rPr>
          <w:rFonts w:ascii="Times New Roman" w:hAnsi="Times New Roman" w:cs="Times New Roman"/>
          <w:sz w:val="24"/>
          <w:szCs w:val="24"/>
          <w:lang w:val="en-US"/>
        </w:rPr>
        <w:t xml:space="preserve"> more than 2.5 billion </w:t>
      </w:r>
      <w:proofErr w:type="spellStart"/>
      <w:r w:rsidRPr="00E050DF">
        <w:rPr>
          <w:rFonts w:ascii="Times New Roman" w:hAnsi="Times New Roman" w:cs="Times New Roman"/>
          <w:sz w:val="24"/>
          <w:szCs w:val="24"/>
          <w:lang w:val="en-US"/>
        </w:rPr>
        <w:t>tenge</w:t>
      </w:r>
      <w:proofErr w:type="spellEnd"/>
      <w:r w:rsidRPr="00E050DF">
        <w:rPr>
          <w:rFonts w:ascii="Times New Roman" w:hAnsi="Times New Roman" w:cs="Times New Roman"/>
          <w:sz w:val="24"/>
          <w:szCs w:val="24"/>
          <w:lang w:val="en-US"/>
        </w:rPr>
        <w:t>.</w:t>
      </w:r>
    </w:p>
    <w:sectPr w:rsidR="00E050DF" w:rsidRPr="00E050DF" w:rsidSect="00EC42B5">
      <w:headerReference w:type="default" r:id="rId12"/>
      <w:footerReference w:type="default" r:id="rId13"/>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425" w:rsidRDefault="00C33425" w:rsidP="00AD7754">
      <w:pPr>
        <w:spacing w:after="0" w:line="240" w:lineRule="auto"/>
      </w:pPr>
      <w:r>
        <w:separator/>
      </w:r>
    </w:p>
  </w:endnote>
  <w:endnote w:type="continuationSeparator" w:id="0">
    <w:p w:rsidR="00C33425" w:rsidRDefault="00C33425"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2208A5" w:rsidRDefault="002208A5">
        <w:pPr>
          <w:pStyle w:val="a7"/>
          <w:jc w:val="right"/>
        </w:pPr>
        <w:r>
          <w:fldChar w:fldCharType="begin"/>
        </w:r>
        <w:r>
          <w:instrText>PAGE   \* MERGEFORMAT</w:instrText>
        </w:r>
        <w:r>
          <w:fldChar w:fldCharType="separate"/>
        </w:r>
        <w:r w:rsidR="00E050DF">
          <w:rPr>
            <w:noProof/>
          </w:rPr>
          <w:t>19</w:t>
        </w:r>
        <w:r>
          <w:rPr>
            <w:noProof/>
          </w:rPr>
          <w:fldChar w:fldCharType="end"/>
        </w:r>
      </w:p>
    </w:sdtContent>
  </w:sdt>
  <w:p w:rsidR="002208A5" w:rsidRDefault="002208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425" w:rsidRDefault="00C33425" w:rsidP="00AD7754">
      <w:pPr>
        <w:spacing w:after="0" w:line="240" w:lineRule="auto"/>
      </w:pPr>
      <w:r>
        <w:separator/>
      </w:r>
    </w:p>
  </w:footnote>
  <w:footnote w:type="continuationSeparator" w:id="0">
    <w:p w:rsidR="00C33425" w:rsidRDefault="00C33425"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2208A5" w:rsidTr="009437D6">
      <w:tc>
        <w:tcPr>
          <w:tcW w:w="2235" w:type="dxa"/>
        </w:tcPr>
        <w:p w:rsidR="002208A5" w:rsidRDefault="002208A5"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2208A5" w:rsidRDefault="002208A5" w:rsidP="005F127E">
          <w:pPr>
            <w:jc w:val="right"/>
            <w:rPr>
              <w:rFonts w:ascii="Times New Roman" w:hAnsi="Times New Roman" w:cs="Times New Roman"/>
              <w:i/>
              <w:sz w:val="28"/>
            </w:rPr>
          </w:pPr>
        </w:p>
        <w:p w:rsidR="002208A5" w:rsidRPr="001E184B" w:rsidRDefault="002208A5" w:rsidP="005F127E">
          <w:pPr>
            <w:jc w:val="right"/>
            <w:rPr>
              <w:rFonts w:ascii="Times New Roman" w:hAnsi="Times New Roman" w:cs="Times New Roman"/>
              <w:i/>
              <w:sz w:val="28"/>
              <w:lang w:val="en-US"/>
            </w:rPr>
          </w:pPr>
          <w:r>
            <w:rPr>
              <w:rFonts w:ascii="Times New Roman" w:hAnsi="Times New Roman" w:cs="Times New Roman"/>
              <w:i/>
              <w:sz w:val="28"/>
              <w:lang w:val="en-US"/>
            </w:rPr>
            <w:t>Market Development Department</w:t>
          </w:r>
        </w:p>
      </w:tc>
    </w:tr>
  </w:tbl>
  <w:p w:rsidR="002208A5" w:rsidRPr="009437D6" w:rsidRDefault="002208A5"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1D27D1"/>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10750D"/>
    <w:multiLevelType w:val="hybridMultilevel"/>
    <w:tmpl w:val="8812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765ED"/>
    <w:multiLevelType w:val="hybridMultilevel"/>
    <w:tmpl w:val="D41A7230"/>
    <w:lvl w:ilvl="0" w:tplc="C62E75E2">
      <w:start w:val="7"/>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4">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73C46"/>
    <w:multiLevelType w:val="hybridMultilevel"/>
    <w:tmpl w:val="2E9A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975E94"/>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037E26"/>
    <w:multiLevelType w:val="hybridMultilevel"/>
    <w:tmpl w:val="9CC4A4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D007589"/>
    <w:multiLevelType w:val="hybridMultilevel"/>
    <w:tmpl w:val="A344FB1E"/>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42">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
  </w:num>
  <w:num w:numId="6">
    <w:abstractNumId w:val="44"/>
  </w:num>
  <w:num w:numId="7">
    <w:abstractNumId w:val="3"/>
  </w:num>
  <w:num w:numId="8">
    <w:abstractNumId w:val="13"/>
  </w:num>
  <w:num w:numId="9">
    <w:abstractNumId w:val="10"/>
  </w:num>
  <w:num w:numId="10">
    <w:abstractNumId w:val="47"/>
  </w:num>
  <w:num w:numId="11">
    <w:abstractNumId w:val="36"/>
  </w:num>
  <w:num w:numId="12">
    <w:abstractNumId w:val="25"/>
  </w:num>
  <w:num w:numId="13">
    <w:abstractNumId w:val="9"/>
  </w:num>
  <w:num w:numId="14">
    <w:abstractNumId w:val="14"/>
  </w:num>
  <w:num w:numId="15">
    <w:abstractNumId w:val="46"/>
  </w:num>
  <w:num w:numId="16">
    <w:abstractNumId w:val="31"/>
  </w:num>
  <w:num w:numId="17">
    <w:abstractNumId w:val="48"/>
  </w:num>
  <w:num w:numId="18">
    <w:abstractNumId w:val="5"/>
  </w:num>
  <w:num w:numId="19">
    <w:abstractNumId w:val="45"/>
  </w:num>
  <w:num w:numId="20">
    <w:abstractNumId w:val="4"/>
  </w:num>
  <w:num w:numId="21">
    <w:abstractNumId w:val="8"/>
  </w:num>
  <w:num w:numId="22">
    <w:abstractNumId w:val="7"/>
  </w:num>
  <w:num w:numId="23">
    <w:abstractNumId w:val="2"/>
  </w:num>
  <w:num w:numId="24">
    <w:abstractNumId w:val="17"/>
  </w:num>
  <w:num w:numId="25">
    <w:abstractNumId w:val="34"/>
  </w:num>
  <w:num w:numId="26">
    <w:abstractNumId w:val="16"/>
  </w:num>
  <w:num w:numId="27">
    <w:abstractNumId w:val="21"/>
  </w:num>
  <w:num w:numId="28">
    <w:abstractNumId w:val="6"/>
  </w:num>
  <w:num w:numId="29">
    <w:abstractNumId w:val="18"/>
  </w:num>
  <w:num w:numId="30">
    <w:abstractNumId w:val="32"/>
  </w:num>
  <w:num w:numId="31">
    <w:abstractNumId w:val="30"/>
  </w:num>
  <w:num w:numId="32">
    <w:abstractNumId w:val="43"/>
  </w:num>
  <w:num w:numId="33">
    <w:abstractNumId w:val="33"/>
  </w:num>
  <w:num w:numId="34">
    <w:abstractNumId w:val="39"/>
  </w:num>
  <w:num w:numId="35">
    <w:abstractNumId w:val="42"/>
  </w:num>
  <w:num w:numId="36">
    <w:abstractNumId w:val="27"/>
  </w:num>
  <w:num w:numId="37">
    <w:abstractNumId w:val="11"/>
  </w:num>
  <w:num w:numId="38">
    <w:abstractNumId w:val="15"/>
  </w:num>
  <w:num w:numId="39">
    <w:abstractNumId w:val="0"/>
  </w:num>
  <w:num w:numId="40">
    <w:abstractNumId w:val="35"/>
  </w:num>
  <w:num w:numId="41">
    <w:abstractNumId w:val="20"/>
  </w:num>
  <w:num w:numId="42">
    <w:abstractNumId w:val="22"/>
  </w:num>
  <w:num w:numId="43">
    <w:abstractNumId w:val="29"/>
  </w:num>
  <w:num w:numId="44">
    <w:abstractNumId w:val="19"/>
  </w:num>
  <w:num w:numId="45">
    <w:abstractNumId w:val="40"/>
  </w:num>
  <w:num w:numId="46">
    <w:abstractNumId w:val="41"/>
  </w:num>
  <w:num w:numId="47">
    <w:abstractNumId w:val="2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40CD"/>
    <w:rsid w:val="00034147"/>
    <w:rsid w:val="0003643D"/>
    <w:rsid w:val="00042141"/>
    <w:rsid w:val="00051FFA"/>
    <w:rsid w:val="00060B33"/>
    <w:rsid w:val="000620C6"/>
    <w:rsid w:val="00064894"/>
    <w:rsid w:val="0007078E"/>
    <w:rsid w:val="00070D22"/>
    <w:rsid w:val="00071A95"/>
    <w:rsid w:val="00071C66"/>
    <w:rsid w:val="00076A8C"/>
    <w:rsid w:val="0007756A"/>
    <w:rsid w:val="0008404C"/>
    <w:rsid w:val="00090E98"/>
    <w:rsid w:val="000A1F7A"/>
    <w:rsid w:val="000A2B7B"/>
    <w:rsid w:val="000A3B02"/>
    <w:rsid w:val="000A5314"/>
    <w:rsid w:val="000B0233"/>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2C2F"/>
    <w:rsid w:val="001447DB"/>
    <w:rsid w:val="00144EB2"/>
    <w:rsid w:val="00146C10"/>
    <w:rsid w:val="00147887"/>
    <w:rsid w:val="00150085"/>
    <w:rsid w:val="00156A4A"/>
    <w:rsid w:val="001620AB"/>
    <w:rsid w:val="001621B0"/>
    <w:rsid w:val="0016541F"/>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0FDF"/>
    <w:rsid w:val="001D295E"/>
    <w:rsid w:val="001D39F6"/>
    <w:rsid w:val="001D50B2"/>
    <w:rsid w:val="001D69AA"/>
    <w:rsid w:val="001E008C"/>
    <w:rsid w:val="001E184B"/>
    <w:rsid w:val="001E3127"/>
    <w:rsid w:val="001E69C3"/>
    <w:rsid w:val="001F20CE"/>
    <w:rsid w:val="001F2459"/>
    <w:rsid w:val="001F404F"/>
    <w:rsid w:val="001F6F4F"/>
    <w:rsid w:val="00210D30"/>
    <w:rsid w:val="00213A8D"/>
    <w:rsid w:val="00217D54"/>
    <w:rsid w:val="002208A5"/>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A37CB"/>
    <w:rsid w:val="002A3F39"/>
    <w:rsid w:val="002B2269"/>
    <w:rsid w:val="002C14BF"/>
    <w:rsid w:val="002C4506"/>
    <w:rsid w:val="002C5519"/>
    <w:rsid w:val="002D2E71"/>
    <w:rsid w:val="002D4807"/>
    <w:rsid w:val="002D6BEB"/>
    <w:rsid w:val="002E17D6"/>
    <w:rsid w:val="002E3ABD"/>
    <w:rsid w:val="002F0073"/>
    <w:rsid w:val="002F18C0"/>
    <w:rsid w:val="002F20CC"/>
    <w:rsid w:val="003021BF"/>
    <w:rsid w:val="00302337"/>
    <w:rsid w:val="00302DA3"/>
    <w:rsid w:val="00306B17"/>
    <w:rsid w:val="00306C42"/>
    <w:rsid w:val="0031274F"/>
    <w:rsid w:val="00312A1E"/>
    <w:rsid w:val="00313749"/>
    <w:rsid w:val="00330E75"/>
    <w:rsid w:val="00335690"/>
    <w:rsid w:val="003363B0"/>
    <w:rsid w:val="00337BAB"/>
    <w:rsid w:val="00337FB1"/>
    <w:rsid w:val="00340588"/>
    <w:rsid w:val="003417C6"/>
    <w:rsid w:val="00343B5A"/>
    <w:rsid w:val="003507C0"/>
    <w:rsid w:val="00350BC9"/>
    <w:rsid w:val="003521D1"/>
    <w:rsid w:val="003527BF"/>
    <w:rsid w:val="0035461D"/>
    <w:rsid w:val="003625A7"/>
    <w:rsid w:val="0036365D"/>
    <w:rsid w:val="0036607D"/>
    <w:rsid w:val="0037340B"/>
    <w:rsid w:val="00376A05"/>
    <w:rsid w:val="00377FA9"/>
    <w:rsid w:val="003801ED"/>
    <w:rsid w:val="00387115"/>
    <w:rsid w:val="0039177D"/>
    <w:rsid w:val="00395E64"/>
    <w:rsid w:val="003A0A61"/>
    <w:rsid w:val="003A1A53"/>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49CF"/>
    <w:rsid w:val="00444D23"/>
    <w:rsid w:val="00445130"/>
    <w:rsid w:val="00452FF3"/>
    <w:rsid w:val="004552DF"/>
    <w:rsid w:val="00457F45"/>
    <w:rsid w:val="00461EC4"/>
    <w:rsid w:val="00462247"/>
    <w:rsid w:val="00465C07"/>
    <w:rsid w:val="00476D7B"/>
    <w:rsid w:val="00485E7B"/>
    <w:rsid w:val="00493051"/>
    <w:rsid w:val="00495B86"/>
    <w:rsid w:val="004A3193"/>
    <w:rsid w:val="004A417C"/>
    <w:rsid w:val="004A4775"/>
    <w:rsid w:val="004A47DD"/>
    <w:rsid w:val="004B03E2"/>
    <w:rsid w:val="004B2582"/>
    <w:rsid w:val="004B30B9"/>
    <w:rsid w:val="004B468C"/>
    <w:rsid w:val="004B60D8"/>
    <w:rsid w:val="004C65DE"/>
    <w:rsid w:val="004C686A"/>
    <w:rsid w:val="004C7065"/>
    <w:rsid w:val="004C720B"/>
    <w:rsid w:val="004D543B"/>
    <w:rsid w:val="004D745C"/>
    <w:rsid w:val="004E7604"/>
    <w:rsid w:val="00503D99"/>
    <w:rsid w:val="00503EEF"/>
    <w:rsid w:val="005070DF"/>
    <w:rsid w:val="00512A3A"/>
    <w:rsid w:val="00512F59"/>
    <w:rsid w:val="00513436"/>
    <w:rsid w:val="00520A3C"/>
    <w:rsid w:val="00523770"/>
    <w:rsid w:val="005246FD"/>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247C"/>
    <w:rsid w:val="005D3780"/>
    <w:rsid w:val="005D3AAA"/>
    <w:rsid w:val="005E30D5"/>
    <w:rsid w:val="005E65ED"/>
    <w:rsid w:val="005E794F"/>
    <w:rsid w:val="005F04DD"/>
    <w:rsid w:val="005F127E"/>
    <w:rsid w:val="005F6A67"/>
    <w:rsid w:val="00600B80"/>
    <w:rsid w:val="00615B56"/>
    <w:rsid w:val="00620733"/>
    <w:rsid w:val="00623E43"/>
    <w:rsid w:val="00633669"/>
    <w:rsid w:val="006423D3"/>
    <w:rsid w:val="00642DF4"/>
    <w:rsid w:val="006432D5"/>
    <w:rsid w:val="00647D9C"/>
    <w:rsid w:val="00651958"/>
    <w:rsid w:val="00653007"/>
    <w:rsid w:val="00653E8C"/>
    <w:rsid w:val="00653FA4"/>
    <w:rsid w:val="00655247"/>
    <w:rsid w:val="00656669"/>
    <w:rsid w:val="00657A19"/>
    <w:rsid w:val="00660E5E"/>
    <w:rsid w:val="006636EE"/>
    <w:rsid w:val="00663F96"/>
    <w:rsid w:val="00672A7E"/>
    <w:rsid w:val="006808D0"/>
    <w:rsid w:val="00681D7C"/>
    <w:rsid w:val="00682876"/>
    <w:rsid w:val="0068431E"/>
    <w:rsid w:val="00684AE4"/>
    <w:rsid w:val="00684BAE"/>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4078A"/>
    <w:rsid w:val="00741F18"/>
    <w:rsid w:val="00744BC8"/>
    <w:rsid w:val="00752A24"/>
    <w:rsid w:val="00755B12"/>
    <w:rsid w:val="007561AF"/>
    <w:rsid w:val="00757076"/>
    <w:rsid w:val="00760300"/>
    <w:rsid w:val="00766E93"/>
    <w:rsid w:val="00770E28"/>
    <w:rsid w:val="00772A2E"/>
    <w:rsid w:val="0077427E"/>
    <w:rsid w:val="00775202"/>
    <w:rsid w:val="0077564E"/>
    <w:rsid w:val="007772AF"/>
    <w:rsid w:val="00781B2F"/>
    <w:rsid w:val="00782C7F"/>
    <w:rsid w:val="00783C18"/>
    <w:rsid w:val="00786D0D"/>
    <w:rsid w:val="00794953"/>
    <w:rsid w:val="007A0FD1"/>
    <w:rsid w:val="007A552A"/>
    <w:rsid w:val="007A7BD1"/>
    <w:rsid w:val="007B3161"/>
    <w:rsid w:val="007B4407"/>
    <w:rsid w:val="007B4D1F"/>
    <w:rsid w:val="007B7A62"/>
    <w:rsid w:val="007C2CF3"/>
    <w:rsid w:val="007C3947"/>
    <w:rsid w:val="007C3A8C"/>
    <w:rsid w:val="007C4A97"/>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6938"/>
    <w:rsid w:val="008078AD"/>
    <w:rsid w:val="00810136"/>
    <w:rsid w:val="00811FED"/>
    <w:rsid w:val="008169EA"/>
    <w:rsid w:val="0082580F"/>
    <w:rsid w:val="00826295"/>
    <w:rsid w:val="00827462"/>
    <w:rsid w:val="008306E6"/>
    <w:rsid w:val="008311B2"/>
    <w:rsid w:val="0083128A"/>
    <w:rsid w:val="008315F2"/>
    <w:rsid w:val="00831866"/>
    <w:rsid w:val="00832F64"/>
    <w:rsid w:val="00836632"/>
    <w:rsid w:val="008373DC"/>
    <w:rsid w:val="00843727"/>
    <w:rsid w:val="008456D7"/>
    <w:rsid w:val="00851E30"/>
    <w:rsid w:val="00854D8B"/>
    <w:rsid w:val="00855837"/>
    <w:rsid w:val="0085783F"/>
    <w:rsid w:val="008647BB"/>
    <w:rsid w:val="00874172"/>
    <w:rsid w:val="00875F55"/>
    <w:rsid w:val="00880821"/>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5771"/>
    <w:rsid w:val="00936844"/>
    <w:rsid w:val="00937577"/>
    <w:rsid w:val="0093791F"/>
    <w:rsid w:val="00942D73"/>
    <w:rsid w:val="009437D6"/>
    <w:rsid w:val="00945A0E"/>
    <w:rsid w:val="00946B06"/>
    <w:rsid w:val="00952342"/>
    <w:rsid w:val="0095487B"/>
    <w:rsid w:val="009609AE"/>
    <w:rsid w:val="0096380C"/>
    <w:rsid w:val="00965639"/>
    <w:rsid w:val="00965771"/>
    <w:rsid w:val="00967209"/>
    <w:rsid w:val="00970497"/>
    <w:rsid w:val="00973314"/>
    <w:rsid w:val="00973D74"/>
    <w:rsid w:val="0097499E"/>
    <w:rsid w:val="00980BF5"/>
    <w:rsid w:val="00981D05"/>
    <w:rsid w:val="0098270F"/>
    <w:rsid w:val="00983160"/>
    <w:rsid w:val="00984FBA"/>
    <w:rsid w:val="00985408"/>
    <w:rsid w:val="00985E1F"/>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35970"/>
    <w:rsid w:val="00A415B2"/>
    <w:rsid w:val="00A42AA0"/>
    <w:rsid w:val="00A43411"/>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5308"/>
    <w:rsid w:val="00A865C5"/>
    <w:rsid w:val="00A87EE1"/>
    <w:rsid w:val="00A90F00"/>
    <w:rsid w:val="00AA3132"/>
    <w:rsid w:val="00AA36F9"/>
    <w:rsid w:val="00AA46C2"/>
    <w:rsid w:val="00AB1804"/>
    <w:rsid w:val="00AB4278"/>
    <w:rsid w:val="00AB44A6"/>
    <w:rsid w:val="00AB5E40"/>
    <w:rsid w:val="00AD04EF"/>
    <w:rsid w:val="00AD1830"/>
    <w:rsid w:val="00AD24B7"/>
    <w:rsid w:val="00AD38CB"/>
    <w:rsid w:val="00AD7754"/>
    <w:rsid w:val="00AE458B"/>
    <w:rsid w:val="00AE6952"/>
    <w:rsid w:val="00AF4346"/>
    <w:rsid w:val="00B005A3"/>
    <w:rsid w:val="00B01F44"/>
    <w:rsid w:val="00B022D7"/>
    <w:rsid w:val="00B025A4"/>
    <w:rsid w:val="00B0282E"/>
    <w:rsid w:val="00B116AC"/>
    <w:rsid w:val="00B11F8C"/>
    <w:rsid w:val="00B1307B"/>
    <w:rsid w:val="00B17273"/>
    <w:rsid w:val="00B17590"/>
    <w:rsid w:val="00B17665"/>
    <w:rsid w:val="00B179B3"/>
    <w:rsid w:val="00B205A6"/>
    <w:rsid w:val="00B205B5"/>
    <w:rsid w:val="00B32A03"/>
    <w:rsid w:val="00B34E61"/>
    <w:rsid w:val="00B403B9"/>
    <w:rsid w:val="00B45097"/>
    <w:rsid w:val="00B45A4E"/>
    <w:rsid w:val="00B47E62"/>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6332"/>
    <w:rsid w:val="00BC79FE"/>
    <w:rsid w:val="00BC7CB8"/>
    <w:rsid w:val="00BD35CB"/>
    <w:rsid w:val="00BD4E75"/>
    <w:rsid w:val="00BD6322"/>
    <w:rsid w:val="00BD648D"/>
    <w:rsid w:val="00BD7F80"/>
    <w:rsid w:val="00BE1470"/>
    <w:rsid w:val="00BE2DD3"/>
    <w:rsid w:val="00BE7C0C"/>
    <w:rsid w:val="00BF5438"/>
    <w:rsid w:val="00C077F8"/>
    <w:rsid w:val="00C07CA7"/>
    <w:rsid w:val="00C13942"/>
    <w:rsid w:val="00C13A87"/>
    <w:rsid w:val="00C14154"/>
    <w:rsid w:val="00C15069"/>
    <w:rsid w:val="00C213EF"/>
    <w:rsid w:val="00C23008"/>
    <w:rsid w:val="00C25C15"/>
    <w:rsid w:val="00C27884"/>
    <w:rsid w:val="00C32F0E"/>
    <w:rsid w:val="00C33425"/>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D60"/>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11BD"/>
    <w:rsid w:val="00CE4DC7"/>
    <w:rsid w:val="00CF19E4"/>
    <w:rsid w:val="00CF4FDB"/>
    <w:rsid w:val="00CF62E6"/>
    <w:rsid w:val="00CF64DA"/>
    <w:rsid w:val="00CF6711"/>
    <w:rsid w:val="00D04771"/>
    <w:rsid w:val="00D06266"/>
    <w:rsid w:val="00D11B1F"/>
    <w:rsid w:val="00D11B94"/>
    <w:rsid w:val="00D14364"/>
    <w:rsid w:val="00D1483A"/>
    <w:rsid w:val="00D16459"/>
    <w:rsid w:val="00D23157"/>
    <w:rsid w:val="00D36832"/>
    <w:rsid w:val="00D4090E"/>
    <w:rsid w:val="00D479CD"/>
    <w:rsid w:val="00D53102"/>
    <w:rsid w:val="00D53D13"/>
    <w:rsid w:val="00D5557E"/>
    <w:rsid w:val="00D57B07"/>
    <w:rsid w:val="00D64058"/>
    <w:rsid w:val="00D72919"/>
    <w:rsid w:val="00D76B3D"/>
    <w:rsid w:val="00D86896"/>
    <w:rsid w:val="00D86DB7"/>
    <w:rsid w:val="00D942AC"/>
    <w:rsid w:val="00D97169"/>
    <w:rsid w:val="00DA063C"/>
    <w:rsid w:val="00DA40B8"/>
    <w:rsid w:val="00DA5067"/>
    <w:rsid w:val="00DA5171"/>
    <w:rsid w:val="00DA574F"/>
    <w:rsid w:val="00DA67ED"/>
    <w:rsid w:val="00DB7D8C"/>
    <w:rsid w:val="00DC00C7"/>
    <w:rsid w:val="00DC0575"/>
    <w:rsid w:val="00DC2838"/>
    <w:rsid w:val="00DC2F6A"/>
    <w:rsid w:val="00DC4A50"/>
    <w:rsid w:val="00DD1BA8"/>
    <w:rsid w:val="00DD3703"/>
    <w:rsid w:val="00DD3735"/>
    <w:rsid w:val="00DD3C0A"/>
    <w:rsid w:val="00DE38E8"/>
    <w:rsid w:val="00DE5FA7"/>
    <w:rsid w:val="00DE70E9"/>
    <w:rsid w:val="00DE7728"/>
    <w:rsid w:val="00DE7774"/>
    <w:rsid w:val="00DF2006"/>
    <w:rsid w:val="00DF2830"/>
    <w:rsid w:val="00E02D01"/>
    <w:rsid w:val="00E0381D"/>
    <w:rsid w:val="00E04313"/>
    <w:rsid w:val="00E050DF"/>
    <w:rsid w:val="00E05E5A"/>
    <w:rsid w:val="00E07EA5"/>
    <w:rsid w:val="00E103E9"/>
    <w:rsid w:val="00E137CD"/>
    <w:rsid w:val="00E23745"/>
    <w:rsid w:val="00E238D5"/>
    <w:rsid w:val="00E23C2C"/>
    <w:rsid w:val="00E25210"/>
    <w:rsid w:val="00E33F98"/>
    <w:rsid w:val="00E3596D"/>
    <w:rsid w:val="00E35C6A"/>
    <w:rsid w:val="00E366C0"/>
    <w:rsid w:val="00E37727"/>
    <w:rsid w:val="00E46EE4"/>
    <w:rsid w:val="00E56657"/>
    <w:rsid w:val="00E60398"/>
    <w:rsid w:val="00E628B9"/>
    <w:rsid w:val="00E62D3B"/>
    <w:rsid w:val="00E62F32"/>
    <w:rsid w:val="00E63E04"/>
    <w:rsid w:val="00E64F87"/>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1ADE"/>
    <w:rsid w:val="00EC42B5"/>
    <w:rsid w:val="00EC511C"/>
    <w:rsid w:val="00EC5F06"/>
    <w:rsid w:val="00ED2209"/>
    <w:rsid w:val="00ED525F"/>
    <w:rsid w:val="00ED6C4A"/>
    <w:rsid w:val="00EE206B"/>
    <w:rsid w:val="00EE50EE"/>
    <w:rsid w:val="00EE5A06"/>
    <w:rsid w:val="00EF0726"/>
    <w:rsid w:val="00EF0936"/>
    <w:rsid w:val="00EF1894"/>
    <w:rsid w:val="00EF23FD"/>
    <w:rsid w:val="00EF2A95"/>
    <w:rsid w:val="00EF5889"/>
    <w:rsid w:val="00F01E7E"/>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A1537"/>
    <w:rsid w:val="00FA5170"/>
    <w:rsid w:val="00FA5186"/>
    <w:rsid w:val="00FA5B61"/>
    <w:rsid w:val="00FA75F4"/>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8DE2-39DE-4B14-BC5E-66849C7F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3944</TotalTime>
  <Pages>19</Pages>
  <Words>6097</Words>
  <Characters>34759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Абилкасимова Ризагуль</cp:lastModifiedBy>
  <cp:revision>119</cp:revision>
  <cp:lastPrinted>2018-09-04T08:39:00Z</cp:lastPrinted>
  <dcterms:created xsi:type="dcterms:W3CDTF">2018-09-04T11:04:00Z</dcterms:created>
  <dcterms:modified xsi:type="dcterms:W3CDTF">2023-08-15T11:35:00Z</dcterms:modified>
</cp:coreProperties>
</file>