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583E36" w:rsidP="00D744EE">
      <w:pPr>
        <w:spacing w:after="0" w:line="240" w:lineRule="auto"/>
        <w:contextualSpacing/>
        <w:jc w:val="center"/>
        <w:rPr>
          <w:rFonts w:ascii="Times New Roman" w:hAnsi="Times New Roman" w:cs="Times New Roman"/>
          <w:b/>
          <w:sz w:val="28"/>
        </w:rPr>
      </w:pPr>
      <w:r w:rsidRPr="000D46F5">
        <w:rPr>
          <w:rFonts w:ascii="Times New Roman" w:hAnsi="Times New Roman" w:cs="Times New Roman"/>
          <w:b/>
          <w:noProof/>
          <w:sz w:val="28"/>
          <w:lang w:val="ru-RU"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F770E3" w:rsidRPr="000D46F5" w:rsidRDefault="00F770E3" w:rsidP="00D744EE">
      <w:pPr>
        <w:tabs>
          <w:tab w:val="left" w:pos="0"/>
        </w:tabs>
        <w:spacing w:after="0" w:line="240" w:lineRule="auto"/>
        <w:jc w:val="center"/>
        <w:rPr>
          <w:rFonts w:ascii="Times New Roman" w:hAnsi="Times New Roman" w:cs="Times New Roman"/>
          <w:b/>
          <w:sz w:val="28"/>
        </w:rPr>
      </w:pPr>
      <w:r w:rsidRPr="000D0A75">
        <w:rPr>
          <w:rFonts w:ascii="Times New Roman" w:hAnsi="Times New Roman" w:cs="Times New Roman"/>
          <w:b/>
          <w:sz w:val="28"/>
        </w:rPr>
        <w:t>MARKET ANALYSIS OF THE POWER INDUSTRY OF KAZAKHSTAN</w:t>
      </w:r>
    </w:p>
    <w:p w:rsidR="00C16BDD" w:rsidRPr="000D46F5" w:rsidRDefault="00C16BDD" w:rsidP="00D744EE">
      <w:pPr>
        <w:tabs>
          <w:tab w:val="left" w:pos="0"/>
        </w:tabs>
        <w:spacing w:after="0" w:line="240" w:lineRule="auto"/>
        <w:jc w:val="center"/>
        <w:rPr>
          <w:rFonts w:ascii="Times New Roman" w:hAnsi="Times New Roman" w:cs="Times New Roman"/>
          <w:b/>
          <w:sz w:val="28"/>
        </w:rPr>
      </w:pPr>
    </w:p>
    <w:p w:rsidR="00F770E3" w:rsidRPr="000D46F5" w:rsidRDefault="00234085" w:rsidP="00D744E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FEBRUARY 2022</w:t>
      </w:r>
    </w:p>
    <w:p w:rsidR="00F770E3" w:rsidRPr="000D46F5" w:rsidRDefault="00F770E3" w:rsidP="00D744EE">
      <w:pPr>
        <w:tabs>
          <w:tab w:val="left" w:pos="0"/>
        </w:tabs>
        <w:spacing w:after="0" w:line="240" w:lineRule="auto"/>
        <w:jc w:val="center"/>
        <w:rPr>
          <w:rFonts w:ascii="Times New Roman" w:hAnsi="Times New Roman" w:cs="Times New Roman"/>
          <w:b/>
          <w:sz w:val="28"/>
        </w:rPr>
      </w:pPr>
    </w:p>
    <w:p w:rsidR="00F770E3" w:rsidRPr="000D46F5" w:rsidRDefault="00F770E3" w:rsidP="00D744EE">
      <w:pPr>
        <w:tabs>
          <w:tab w:val="left" w:pos="0"/>
        </w:tabs>
        <w:spacing w:after="0" w:line="240" w:lineRule="auto"/>
        <w:jc w:val="center"/>
        <w:rPr>
          <w:rFonts w:ascii="Times New Roman" w:hAnsi="Times New Roman" w:cs="Times New Roman"/>
          <w:b/>
          <w:sz w:val="28"/>
        </w:rPr>
      </w:pPr>
    </w:p>
    <w:p w:rsidR="00C16BDD" w:rsidRPr="000D46F5" w:rsidRDefault="00C16BDD" w:rsidP="00D744EE">
      <w:pPr>
        <w:tabs>
          <w:tab w:val="left" w:pos="0"/>
        </w:tabs>
        <w:spacing w:after="0" w:line="240" w:lineRule="auto"/>
        <w:jc w:val="center"/>
        <w:rPr>
          <w:rFonts w:ascii="Times New Roman" w:hAnsi="Times New Roman" w:cs="Times New Roman"/>
          <w:b/>
          <w:sz w:val="28"/>
        </w:rPr>
      </w:pPr>
    </w:p>
    <w:p w:rsidR="00F770E3" w:rsidRPr="000D46F5" w:rsidRDefault="00F770E3" w:rsidP="00D744EE">
      <w:pPr>
        <w:tabs>
          <w:tab w:val="left" w:pos="0"/>
        </w:tabs>
        <w:spacing w:after="0" w:line="240" w:lineRule="auto"/>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537E8E" w:rsidRPr="000D46F5" w:rsidRDefault="00537E8E"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721F87" w:rsidRPr="00B21A0A" w:rsidRDefault="00721F87" w:rsidP="00721F87">
      <w:pPr>
        <w:spacing w:after="0" w:line="240" w:lineRule="auto"/>
        <w:ind w:left="5103"/>
        <w:rPr>
          <w:rFonts w:ascii="Times New Roman" w:eastAsia="Times New Roman" w:hAnsi="Times New Roman" w:cs="Times New Roman"/>
          <w:i/>
          <w:spacing w:val="-8"/>
          <w:sz w:val="24"/>
          <w:szCs w:val="24"/>
          <w:lang w:eastAsia="ru-RU"/>
        </w:rPr>
      </w:pPr>
      <w:r w:rsidRPr="000F513C">
        <w:rPr>
          <w:rFonts w:ascii="Times New Roman" w:eastAsia="Times New Roman" w:hAnsi="Times New Roman" w:cs="Times New Roman"/>
          <w:b/>
          <w:i/>
          <w:spacing w:val="-8"/>
          <w:sz w:val="24"/>
          <w:szCs w:val="24"/>
          <w:lang w:eastAsia="ru-RU"/>
        </w:rPr>
        <w:t xml:space="preserve">Prepared by </w:t>
      </w:r>
      <w:r w:rsidRPr="00B21A0A">
        <w:rPr>
          <w:rFonts w:ascii="Times New Roman" w:eastAsia="Times New Roman" w:hAnsi="Times New Roman" w:cs="Times New Roman"/>
          <w:i/>
          <w:spacing w:val="-8"/>
          <w:sz w:val="24"/>
          <w:szCs w:val="24"/>
          <w:lang w:eastAsia="ru-RU"/>
        </w:rPr>
        <w:t>: Market Development Department</w:t>
      </w:r>
    </w:p>
    <w:p w:rsidR="00721F87" w:rsidRPr="00B21A0A" w:rsidRDefault="00574263" w:rsidP="00721F87">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Contac</w:t>
      </w:r>
      <w:proofErr w:type="spellStart"/>
      <w:r>
        <w:rPr>
          <w:rFonts w:ascii="Times New Roman" w:eastAsia="Times New Roman" w:hAnsi="Times New Roman" w:cs="Times New Roman"/>
          <w:b/>
          <w:i/>
          <w:spacing w:val="-8"/>
          <w:sz w:val="24"/>
          <w:szCs w:val="24"/>
          <w:lang w:val="en-US" w:eastAsia="ru-RU"/>
        </w:rPr>
        <w:t>ts</w:t>
      </w:r>
      <w:proofErr w:type="spellEnd"/>
      <w:r w:rsidR="00721F87" w:rsidRPr="00B21A0A">
        <w:rPr>
          <w:rFonts w:ascii="Times New Roman" w:eastAsia="Times New Roman" w:hAnsi="Times New Roman" w:cs="Times New Roman"/>
          <w:i/>
          <w:spacing w:val="-8"/>
          <w:sz w:val="24"/>
          <w:szCs w:val="24"/>
          <w:lang w:eastAsia="ru-RU"/>
        </w:rPr>
        <w:t>: 8 (7172) 55-30-67</w:t>
      </w:r>
    </w:p>
    <w:p w:rsidR="000C3143" w:rsidRPr="000D46F5" w:rsidRDefault="000C3143" w:rsidP="00D744EE">
      <w:pPr>
        <w:spacing w:after="0" w:line="240" w:lineRule="auto"/>
        <w:contextualSpacing/>
        <w:jc w:val="center"/>
        <w:rPr>
          <w:rFonts w:ascii="Times New Roman" w:hAnsi="Times New Roman" w:cs="Times New Roman"/>
          <w:b/>
          <w:sz w:val="28"/>
        </w:rPr>
      </w:pPr>
    </w:p>
    <w:p w:rsidR="00844761" w:rsidRPr="000D46F5" w:rsidRDefault="00844761" w:rsidP="00D744EE">
      <w:pPr>
        <w:spacing w:after="0" w:line="240" w:lineRule="auto"/>
        <w:contextualSpacing/>
        <w:jc w:val="center"/>
        <w:rPr>
          <w:rFonts w:ascii="Times New Roman" w:hAnsi="Times New Roman" w:cs="Times New Roman"/>
          <w:b/>
          <w:sz w:val="28"/>
        </w:rPr>
      </w:pPr>
    </w:p>
    <w:p w:rsidR="000C3143" w:rsidRPr="000D46F5" w:rsidRDefault="000C314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F770E3" w:rsidRPr="000D46F5" w:rsidRDefault="00F770E3" w:rsidP="00D744EE">
      <w:pPr>
        <w:spacing w:after="0" w:line="240" w:lineRule="auto"/>
        <w:contextualSpacing/>
        <w:jc w:val="center"/>
        <w:rPr>
          <w:rFonts w:ascii="Times New Roman" w:hAnsi="Times New Roman" w:cs="Times New Roman"/>
          <w:b/>
          <w:sz w:val="28"/>
        </w:rPr>
      </w:pPr>
    </w:p>
    <w:p w:rsidR="000C3143" w:rsidRDefault="00234085" w:rsidP="00D744EE">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March 2022</w:t>
      </w:r>
    </w:p>
    <w:p w:rsidR="00182B57" w:rsidRDefault="00182B57">
      <w:pPr>
        <w:rPr>
          <w:rFonts w:ascii="Times New Roman" w:hAnsi="Times New Roman" w:cs="Times New Roman"/>
          <w:b/>
          <w:sz w:val="28"/>
        </w:rPr>
      </w:pPr>
      <w:r>
        <w:rPr>
          <w:rFonts w:ascii="Times New Roman" w:hAnsi="Times New Roman" w:cs="Times New Roman"/>
          <w:b/>
          <w:sz w:val="28"/>
        </w:rPr>
        <w:br w:type="page"/>
      </w:r>
    </w:p>
    <w:p w:rsidR="00182B57" w:rsidRDefault="00182B57" w:rsidP="00D744EE">
      <w:pPr>
        <w:spacing w:after="0" w:line="240" w:lineRule="auto"/>
        <w:contextualSpacing/>
        <w:jc w:val="center"/>
        <w:rPr>
          <w:rFonts w:ascii="Times New Roman" w:hAnsi="Times New Roman" w:cs="Times New Roman"/>
          <w:b/>
          <w:sz w:val="28"/>
        </w:rPr>
      </w:pPr>
    </w:p>
    <w:p w:rsidR="00BC462A" w:rsidRPr="000D46F5" w:rsidRDefault="00BC462A" w:rsidP="00D744EE">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rsidR="00545712" w:rsidRPr="000D46F5" w:rsidRDefault="00545712" w:rsidP="00D744EE">
          <w:pPr>
            <w:pStyle w:val="afb"/>
            <w:spacing w:before="0" w:line="240" w:lineRule="auto"/>
            <w:contextualSpacing/>
            <w:jc w:val="both"/>
            <w:rPr>
              <w:rFonts w:ascii="Times New Roman" w:hAnsi="Times New Roman" w:cs="Times New Roman"/>
              <w:color w:val="auto"/>
            </w:rPr>
          </w:pPr>
          <w:r w:rsidRPr="000D46F5">
            <w:rPr>
              <w:rFonts w:ascii="Times New Roman" w:hAnsi="Times New Roman" w:cs="Times New Roman"/>
              <w:color w:val="auto"/>
            </w:rPr>
            <w:t>Table of contents</w:t>
          </w:r>
        </w:p>
        <w:p w:rsidR="0045369F" w:rsidRDefault="00E712C1">
          <w:pPr>
            <w:pStyle w:val="11"/>
            <w:rPr>
              <w:rFonts w:asciiTheme="minorHAnsi" w:hAnsiTheme="minorHAnsi" w:cstheme="minorBidi"/>
              <w:sz w:val="22"/>
              <w:szCs w:val="22"/>
              <w:lang w:eastAsia="ru-RU"/>
            </w:rPr>
          </w:pPr>
          <w:r w:rsidRPr="000D46F5">
            <w:rPr>
              <w:noProof w:val="0"/>
            </w:rPr>
            <w:fldChar w:fldCharType="begin"/>
          </w:r>
          <w:r w:rsidRPr="000D46F5">
            <w:rPr>
              <w:noProof w:val="0"/>
            </w:rPr>
            <w:instrText xml:space="preserve"> TOC \o "1-3" \h \z \u </w:instrText>
          </w:r>
          <w:r w:rsidRPr="000D46F5">
            <w:rPr>
              <w:noProof w:val="0"/>
            </w:rPr>
            <w:fldChar w:fldCharType="separate"/>
          </w:r>
          <w:hyperlink w:anchor="_Toc99467100" w:history="1">
            <w:r w:rsidR="0045369F" w:rsidRPr="00685EE8">
              <w:rPr>
                <w:rStyle w:val="aa"/>
                <w:b/>
              </w:rPr>
              <w:t xml:space="preserve">1. </w:t>
            </w:r>
          </w:hyperlink>
          <w:r w:rsidR="0045369F">
            <w:rPr>
              <w:rFonts w:asciiTheme="minorHAnsi" w:hAnsiTheme="minorHAnsi" w:cstheme="minorBidi"/>
              <w:sz w:val="22"/>
              <w:szCs w:val="22"/>
              <w:lang w:eastAsia="ru-RU"/>
            </w:rPr>
            <w:tab/>
          </w:r>
          <w:hyperlink w:anchor="_Toc99467100" w:history="1">
            <w:r w:rsidR="0045369F" w:rsidRPr="00685EE8">
              <w:rPr>
                <w:rStyle w:val="aa"/>
                <w:b/>
              </w:rPr>
              <w:t xml:space="preserve">Production of electricity in the UES of Kazakhstan </w:t>
            </w:r>
          </w:hyperlink>
          <w:r w:rsidR="0045369F">
            <w:rPr>
              <w:webHidden/>
            </w:rPr>
            <w:tab/>
          </w:r>
          <w:r w:rsidR="0045369F">
            <w:rPr>
              <w:webHidden/>
            </w:rPr>
            <w:fldChar w:fldCharType="begin"/>
          </w:r>
          <w:r w:rsidR="0045369F">
            <w:rPr>
              <w:webHidden/>
            </w:rPr>
            <w:instrText xml:space="preserve"> PAGEREF _Toc99467100 \h </w:instrText>
          </w:r>
          <w:r w:rsidR="0045369F">
            <w:rPr>
              <w:webHidden/>
            </w:rPr>
          </w:r>
          <w:r w:rsidR="0045369F">
            <w:rPr>
              <w:webHidden/>
            </w:rPr>
            <w:fldChar w:fldCharType="separate"/>
          </w:r>
          <w:hyperlink w:anchor="_Toc99467100" w:history="1">
            <w:r w:rsidR="0045369F">
              <w:rPr>
                <w:webHidden/>
              </w:rPr>
              <w:t>3</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1" w:history="1">
            <w:r w:rsidR="0045369F" w:rsidRPr="00685EE8">
              <w:rPr>
                <w:rStyle w:val="aa"/>
                <w:i/>
              </w:rPr>
              <w:t xml:space="preserve">1.1 Electricity generation by regions of the Republic of Kazakhstan </w:t>
            </w:r>
          </w:hyperlink>
          <w:r w:rsidR="0045369F">
            <w:rPr>
              <w:webHidden/>
            </w:rPr>
            <w:tab/>
          </w:r>
          <w:r w:rsidR="0045369F">
            <w:rPr>
              <w:webHidden/>
            </w:rPr>
            <w:fldChar w:fldCharType="begin"/>
          </w:r>
          <w:r w:rsidR="0045369F">
            <w:rPr>
              <w:webHidden/>
            </w:rPr>
            <w:instrText xml:space="preserve"> PAGEREF _Toc99467101 \h </w:instrText>
          </w:r>
          <w:r w:rsidR="0045369F">
            <w:rPr>
              <w:webHidden/>
            </w:rPr>
          </w:r>
          <w:r w:rsidR="0045369F">
            <w:rPr>
              <w:webHidden/>
            </w:rPr>
            <w:fldChar w:fldCharType="separate"/>
          </w:r>
          <w:hyperlink w:anchor="_Toc99467101" w:history="1">
            <w:r w:rsidR="0045369F">
              <w:rPr>
                <w:webHidden/>
              </w:rPr>
              <w:t>4</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2" w:history="1">
            <w:r w:rsidR="0045369F" w:rsidRPr="00685EE8">
              <w:rPr>
                <w:rStyle w:val="aa"/>
                <w:i/>
              </w:rPr>
              <w:t xml:space="preserve">1.2 Electricity generation by energy producing organizations </w:t>
            </w:r>
          </w:hyperlink>
          <w:r w:rsidR="0045369F">
            <w:rPr>
              <w:webHidden/>
            </w:rPr>
            <w:tab/>
          </w:r>
          <w:r w:rsidR="0045369F">
            <w:rPr>
              <w:webHidden/>
            </w:rPr>
            <w:fldChar w:fldCharType="begin"/>
          </w:r>
          <w:r w:rsidR="0045369F">
            <w:rPr>
              <w:webHidden/>
            </w:rPr>
            <w:instrText xml:space="preserve"> PAGEREF _Toc99467102 \h </w:instrText>
          </w:r>
          <w:r w:rsidR="0045369F">
            <w:rPr>
              <w:webHidden/>
            </w:rPr>
          </w:r>
          <w:r w:rsidR="0045369F">
            <w:rPr>
              <w:webHidden/>
            </w:rPr>
            <w:fldChar w:fldCharType="separate"/>
          </w:r>
          <w:hyperlink w:anchor="_Toc99467102" w:history="1">
            <w:r w:rsidR="0045369F">
              <w:rPr>
                <w:webHidden/>
              </w:rPr>
              <w:t>5</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3" w:history="1">
            <w:r w:rsidR="0045369F" w:rsidRPr="00685EE8">
              <w:rPr>
                <w:rStyle w:val="aa"/>
                <w:i/>
              </w:rPr>
              <w:t xml:space="preserve">Samruk-Energy JSC </w:t>
            </w:r>
          </w:hyperlink>
          <w:r w:rsidR="0045369F">
            <w:rPr>
              <w:webHidden/>
            </w:rPr>
            <w:tab/>
          </w:r>
          <w:r w:rsidR="0045369F">
            <w:rPr>
              <w:webHidden/>
            </w:rPr>
            <w:fldChar w:fldCharType="begin"/>
          </w:r>
          <w:r w:rsidR="0045369F">
            <w:rPr>
              <w:webHidden/>
            </w:rPr>
            <w:instrText xml:space="preserve"> PAGEREF _Toc99467103 \h </w:instrText>
          </w:r>
          <w:r w:rsidR="0045369F">
            <w:rPr>
              <w:webHidden/>
            </w:rPr>
          </w:r>
          <w:r w:rsidR="0045369F">
            <w:rPr>
              <w:webHidden/>
            </w:rPr>
            <w:fldChar w:fldCharType="separate"/>
          </w:r>
          <w:hyperlink w:anchor="_Toc99467103" w:history="1">
            <w:r w:rsidR="0045369F">
              <w:rPr>
                <w:webHidden/>
              </w:rPr>
              <w:t>5</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4" w:history="1">
            <w:r w:rsidR="0045369F" w:rsidRPr="00685EE8">
              <w:rPr>
                <w:rStyle w:val="aa"/>
                <w:i/>
              </w:rPr>
              <w:t xml:space="preserve">1.3 Shares of energy holdings and large energy producing organizations </w:t>
            </w:r>
          </w:hyperlink>
          <w:r w:rsidR="0045369F">
            <w:rPr>
              <w:webHidden/>
            </w:rPr>
            <w:tab/>
          </w:r>
          <w:r w:rsidR="0045369F">
            <w:rPr>
              <w:webHidden/>
            </w:rPr>
            <w:fldChar w:fldCharType="begin"/>
          </w:r>
          <w:r w:rsidR="0045369F">
            <w:rPr>
              <w:webHidden/>
            </w:rPr>
            <w:instrText xml:space="preserve"> PAGEREF _Toc99467104 \h </w:instrText>
          </w:r>
          <w:r w:rsidR="0045369F">
            <w:rPr>
              <w:webHidden/>
            </w:rPr>
          </w:r>
          <w:r w:rsidR="0045369F">
            <w:rPr>
              <w:webHidden/>
            </w:rPr>
            <w:fldChar w:fldCharType="separate"/>
          </w:r>
          <w:hyperlink w:anchor="_Toc99467104" w:history="1">
            <w:r w:rsidR="0045369F">
              <w:rPr>
                <w:webHidden/>
              </w:rPr>
              <w:t>5</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5" w:history="1">
            <w:r w:rsidR="0045369F" w:rsidRPr="00685EE8">
              <w:rPr>
                <w:rStyle w:val="aa"/>
                <w:b/>
              </w:rPr>
              <w:t xml:space="preserve">2. </w:t>
            </w:r>
          </w:hyperlink>
          <w:r w:rsidR="0045369F">
            <w:rPr>
              <w:rFonts w:asciiTheme="minorHAnsi" w:hAnsiTheme="minorHAnsi" w:cstheme="minorBidi"/>
              <w:sz w:val="22"/>
              <w:szCs w:val="22"/>
              <w:lang w:eastAsia="ru-RU"/>
            </w:rPr>
            <w:tab/>
          </w:r>
          <w:hyperlink w:anchor="_Toc99467105" w:history="1">
            <w:r w:rsidR="0045369F" w:rsidRPr="00685EE8">
              <w:rPr>
                <w:rStyle w:val="aa"/>
                <w:b/>
              </w:rPr>
              <w:t xml:space="preserve">Consumption of electric energy in the UES of Kazakhstan </w:t>
            </w:r>
          </w:hyperlink>
          <w:r w:rsidR="0045369F">
            <w:rPr>
              <w:webHidden/>
            </w:rPr>
            <w:tab/>
          </w:r>
          <w:r w:rsidR="0045369F">
            <w:rPr>
              <w:webHidden/>
            </w:rPr>
            <w:fldChar w:fldCharType="begin"/>
          </w:r>
          <w:r w:rsidR="0045369F">
            <w:rPr>
              <w:webHidden/>
            </w:rPr>
            <w:instrText xml:space="preserve"> PAGEREF _Toc99467105 \h </w:instrText>
          </w:r>
          <w:r w:rsidR="0045369F">
            <w:rPr>
              <w:webHidden/>
            </w:rPr>
          </w:r>
          <w:r w:rsidR="0045369F">
            <w:rPr>
              <w:webHidden/>
            </w:rPr>
            <w:fldChar w:fldCharType="separate"/>
          </w:r>
          <w:hyperlink w:anchor="_Toc99467105" w:history="1">
            <w:r w:rsidR="0045369F">
              <w:rPr>
                <w:webHidden/>
              </w:rPr>
              <w:t>6</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6" w:history="1">
            <w:r w:rsidR="0045369F" w:rsidRPr="00685EE8">
              <w:rPr>
                <w:rStyle w:val="aa"/>
                <w:i/>
              </w:rPr>
              <w:t xml:space="preserve">2.1 Electricity consumption by zones and regions </w:t>
            </w:r>
          </w:hyperlink>
          <w:r w:rsidR="0045369F">
            <w:rPr>
              <w:webHidden/>
            </w:rPr>
            <w:tab/>
          </w:r>
          <w:r w:rsidR="0045369F">
            <w:rPr>
              <w:webHidden/>
            </w:rPr>
            <w:fldChar w:fldCharType="begin"/>
          </w:r>
          <w:r w:rsidR="0045369F">
            <w:rPr>
              <w:webHidden/>
            </w:rPr>
            <w:instrText xml:space="preserve"> PAGEREF _Toc99467106 \h </w:instrText>
          </w:r>
          <w:r w:rsidR="0045369F">
            <w:rPr>
              <w:webHidden/>
            </w:rPr>
          </w:r>
          <w:r w:rsidR="0045369F">
            <w:rPr>
              <w:webHidden/>
            </w:rPr>
            <w:fldChar w:fldCharType="separate"/>
          </w:r>
          <w:hyperlink w:anchor="_Toc99467106" w:history="1">
            <w:r w:rsidR="0045369F">
              <w:rPr>
                <w:webHidden/>
              </w:rPr>
              <w:t>7</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7" w:history="1">
            <w:r w:rsidR="0045369F" w:rsidRPr="00685EE8">
              <w:rPr>
                <w:rStyle w:val="aa"/>
                <w:i/>
              </w:rPr>
              <w:t xml:space="preserve">2.2 Electricity consumption by consumers of energy holdings and large energy producing organizations </w:t>
            </w:r>
          </w:hyperlink>
          <w:r w:rsidR="0045369F">
            <w:rPr>
              <w:webHidden/>
            </w:rPr>
            <w:tab/>
          </w:r>
          <w:r w:rsidR="0045369F">
            <w:rPr>
              <w:webHidden/>
            </w:rPr>
            <w:fldChar w:fldCharType="begin"/>
          </w:r>
          <w:r w:rsidR="0045369F">
            <w:rPr>
              <w:webHidden/>
            </w:rPr>
            <w:instrText xml:space="preserve"> PAGEREF _Toc99467107 \h </w:instrText>
          </w:r>
          <w:r w:rsidR="0045369F">
            <w:rPr>
              <w:webHidden/>
            </w:rPr>
          </w:r>
          <w:r w:rsidR="0045369F">
            <w:rPr>
              <w:webHidden/>
            </w:rPr>
            <w:fldChar w:fldCharType="separate"/>
          </w:r>
          <w:hyperlink w:anchor="_Toc99467107" w:history="1">
            <w:r w:rsidR="0045369F">
              <w:rPr>
                <w:webHidden/>
              </w:rPr>
              <w:t>8</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8" w:history="1">
            <w:r w:rsidR="0045369F" w:rsidRPr="00685EE8">
              <w:rPr>
                <w:rStyle w:val="aa"/>
                <w:i/>
              </w:rPr>
              <w:t>2.3</w:t>
            </w:r>
          </w:hyperlink>
          <w:hyperlink w:anchor="_Toc99467108" w:history="1">
            <w:r w:rsidR="0045369F" w:rsidRPr="00685EE8">
              <w:rPr>
                <w:rStyle w:val="aa"/>
              </w:rPr>
              <w:t xml:space="preserve"> </w:t>
            </w:r>
          </w:hyperlink>
          <w:hyperlink w:anchor="_Toc99467108" w:history="1">
            <w:r w:rsidR="0045369F" w:rsidRPr="00685EE8">
              <w:rPr>
                <w:rStyle w:val="aa"/>
                <w:i/>
              </w:rPr>
              <w:t xml:space="preserve">Electricity consumption by large consumers in Kazakhstan </w:t>
            </w:r>
          </w:hyperlink>
          <w:r w:rsidR="0045369F">
            <w:rPr>
              <w:webHidden/>
            </w:rPr>
            <w:tab/>
          </w:r>
          <w:r w:rsidR="0045369F">
            <w:rPr>
              <w:webHidden/>
            </w:rPr>
            <w:fldChar w:fldCharType="begin"/>
          </w:r>
          <w:r w:rsidR="0045369F">
            <w:rPr>
              <w:webHidden/>
            </w:rPr>
            <w:instrText xml:space="preserve"> PAGEREF _Toc99467108 \h </w:instrText>
          </w:r>
          <w:r w:rsidR="0045369F">
            <w:rPr>
              <w:webHidden/>
            </w:rPr>
          </w:r>
          <w:r w:rsidR="0045369F">
            <w:rPr>
              <w:webHidden/>
            </w:rPr>
            <w:fldChar w:fldCharType="separate"/>
          </w:r>
          <w:hyperlink w:anchor="_Toc99467108" w:history="1">
            <w:r w:rsidR="0045369F">
              <w:rPr>
                <w:webHidden/>
              </w:rPr>
              <w:t>9</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09" w:history="1">
            <w:r w:rsidR="0045369F" w:rsidRPr="00685EE8">
              <w:rPr>
                <w:rStyle w:val="aa"/>
                <w:i/>
              </w:rPr>
              <w:t xml:space="preserve">2.4 </w:t>
            </w:r>
          </w:hyperlink>
          <w:r w:rsidR="0045369F">
            <w:rPr>
              <w:rFonts w:asciiTheme="minorHAnsi" w:hAnsiTheme="minorHAnsi" w:cstheme="minorBidi"/>
              <w:sz w:val="22"/>
              <w:szCs w:val="22"/>
              <w:lang w:eastAsia="ru-RU"/>
            </w:rPr>
            <w:tab/>
          </w:r>
          <w:hyperlink w:anchor="_Toc99467109" w:history="1">
            <w:r w:rsidR="0045369F" w:rsidRPr="00685EE8">
              <w:rPr>
                <w:rStyle w:val="aa"/>
                <w:i/>
              </w:rPr>
              <w:t xml:space="preserve">Export-import of electrical energy </w:t>
            </w:r>
          </w:hyperlink>
          <w:r w:rsidR="0045369F">
            <w:rPr>
              <w:webHidden/>
            </w:rPr>
            <w:tab/>
          </w:r>
          <w:r w:rsidR="0045369F">
            <w:rPr>
              <w:webHidden/>
            </w:rPr>
            <w:fldChar w:fldCharType="begin"/>
          </w:r>
          <w:r w:rsidR="0045369F">
            <w:rPr>
              <w:webHidden/>
            </w:rPr>
            <w:instrText xml:space="preserve"> PAGEREF _Toc99467109 \h </w:instrText>
          </w:r>
          <w:r w:rsidR="0045369F">
            <w:rPr>
              <w:webHidden/>
            </w:rPr>
          </w:r>
          <w:r w:rsidR="0045369F">
            <w:rPr>
              <w:webHidden/>
            </w:rPr>
            <w:fldChar w:fldCharType="separate"/>
          </w:r>
          <w:hyperlink w:anchor="_Toc99467109" w:history="1">
            <w:r w:rsidR="0045369F">
              <w:rPr>
                <w:webHidden/>
              </w:rPr>
              <w:t>10</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10" w:history="1">
            <w:r w:rsidR="0045369F" w:rsidRPr="00685EE8">
              <w:rPr>
                <w:rStyle w:val="aa"/>
                <w:b/>
              </w:rPr>
              <w:t xml:space="preserve">3. </w:t>
            </w:r>
          </w:hyperlink>
          <w:r w:rsidR="0045369F">
            <w:rPr>
              <w:rFonts w:asciiTheme="minorHAnsi" w:hAnsiTheme="minorHAnsi" w:cstheme="minorBidi"/>
              <w:sz w:val="22"/>
              <w:szCs w:val="22"/>
              <w:lang w:eastAsia="ru-RU"/>
            </w:rPr>
            <w:tab/>
          </w:r>
          <w:hyperlink w:anchor="_Toc99467110" w:history="1">
            <w:r w:rsidR="0045369F" w:rsidRPr="00685EE8">
              <w:rPr>
                <w:rStyle w:val="aa"/>
                <w:b/>
              </w:rPr>
              <w:t xml:space="preserve">Coal </w:t>
            </w:r>
          </w:hyperlink>
          <w:r w:rsidR="0045369F">
            <w:rPr>
              <w:webHidden/>
            </w:rPr>
            <w:tab/>
          </w:r>
          <w:r w:rsidR="0045369F">
            <w:rPr>
              <w:webHidden/>
            </w:rPr>
            <w:fldChar w:fldCharType="begin"/>
          </w:r>
          <w:r w:rsidR="0045369F">
            <w:rPr>
              <w:webHidden/>
            </w:rPr>
            <w:instrText xml:space="preserve"> PAGEREF _Toc99467110 \h </w:instrText>
          </w:r>
          <w:r w:rsidR="0045369F">
            <w:rPr>
              <w:webHidden/>
            </w:rPr>
          </w:r>
          <w:r w:rsidR="0045369F">
            <w:rPr>
              <w:webHidden/>
            </w:rPr>
            <w:fldChar w:fldCharType="separate"/>
          </w:r>
          <w:hyperlink w:anchor="_Toc99467110" w:history="1">
            <w:r w:rsidR="0045369F">
              <w:rPr>
                <w:webHidden/>
              </w:rPr>
              <w:t>11</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11" w:history="1">
            <w:r w:rsidR="0045369F" w:rsidRPr="00685EE8">
              <w:rPr>
                <w:rStyle w:val="aa"/>
                <w:b/>
              </w:rPr>
              <w:t xml:space="preserve">4. </w:t>
            </w:r>
          </w:hyperlink>
          <w:r w:rsidR="0045369F">
            <w:rPr>
              <w:rFonts w:asciiTheme="minorHAnsi" w:hAnsiTheme="minorHAnsi" w:cstheme="minorBidi"/>
              <w:sz w:val="22"/>
              <w:szCs w:val="22"/>
              <w:lang w:eastAsia="ru-RU"/>
            </w:rPr>
            <w:tab/>
          </w:r>
          <w:hyperlink w:anchor="_Toc99467111" w:history="1">
            <w:r w:rsidR="0045369F" w:rsidRPr="00685EE8">
              <w:rPr>
                <w:rStyle w:val="aa"/>
                <w:b/>
              </w:rPr>
              <w:t xml:space="preserve">Renewable energy sources </w:t>
            </w:r>
          </w:hyperlink>
          <w:r w:rsidR="0045369F">
            <w:rPr>
              <w:webHidden/>
            </w:rPr>
            <w:tab/>
          </w:r>
          <w:r w:rsidR="0045369F">
            <w:rPr>
              <w:webHidden/>
            </w:rPr>
            <w:fldChar w:fldCharType="begin"/>
          </w:r>
          <w:r w:rsidR="0045369F">
            <w:rPr>
              <w:webHidden/>
            </w:rPr>
            <w:instrText xml:space="preserve"> PAGEREF _Toc99467111 \h </w:instrText>
          </w:r>
          <w:r w:rsidR="0045369F">
            <w:rPr>
              <w:webHidden/>
            </w:rPr>
          </w:r>
          <w:r w:rsidR="0045369F">
            <w:rPr>
              <w:webHidden/>
            </w:rPr>
            <w:fldChar w:fldCharType="separate"/>
          </w:r>
          <w:hyperlink w:anchor="_Toc99467111" w:history="1">
            <w:r w:rsidR="0045369F">
              <w:rPr>
                <w:webHidden/>
              </w:rPr>
              <w:t>12</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12" w:history="1">
            <w:r w:rsidR="0045369F" w:rsidRPr="00685EE8">
              <w:rPr>
                <w:rStyle w:val="aa"/>
                <w:i/>
              </w:rPr>
              <w:t xml:space="preserve">4.1 </w:t>
            </w:r>
          </w:hyperlink>
          <w:r w:rsidR="0045369F">
            <w:rPr>
              <w:rFonts w:asciiTheme="minorHAnsi" w:hAnsiTheme="minorHAnsi" w:cstheme="minorBidi"/>
              <w:sz w:val="22"/>
              <w:szCs w:val="22"/>
              <w:lang w:eastAsia="ru-RU"/>
            </w:rPr>
            <w:tab/>
          </w:r>
          <w:hyperlink w:anchor="_Toc99467112" w:history="1">
            <w:r w:rsidR="0045369F" w:rsidRPr="00685EE8">
              <w:rPr>
                <w:rStyle w:val="aa"/>
                <w:i/>
              </w:rPr>
              <w:t xml:space="preserve">RES indicators in Kazakhstan </w:t>
            </w:r>
          </w:hyperlink>
          <w:r w:rsidR="0045369F">
            <w:rPr>
              <w:webHidden/>
            </w:rPr>
            <w:tab/>
          </w:r>
          <w:r w:rsidR="0045369F">
            <w:rPr>
              <w:webHidden/>
            </w:rPr>
            <w:fldChar w:fldCharType="begin"/>
          </w:r>
          <w:r w:rsidR="0045369F">
            <w:rPr>
              <w:webHidden/>
            </w:rPr>
            <w:instrText xml:space="preserve"> PAGEREF _Toc99467112 \h </w:instrText>
          </w:r>
          <w:r w:rsidR="0045369F">
            <w:rPr>
              <w:webHidden/>
            </w:rPr>
          </w:r>
          <w:r w:rsidR="0045369F">
            <w:rPr>
              <w:webHidden/>
            </w:rPr>
            <w:fldChar w:fldCharType="separate"/>
          </w:r>
          <w:hyperlink w:anchor="_Toc99467112" w:history="1">
            <w:r w:rsidR="0045369F">
              <w:rPr>
                <w:webHidden/>
              </w:rPr>
              <w:t>12</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13" w:history="1">
            <w:r w:rsidR="0045369F" w:rsidRPr="00685EE8">
              <w:rPr>
                <w:rStyle w:val="aa"/>
                <w:i/>
              </w:rPr>
              <w:t xml:space="preserve">4.2 </w:t>
            </w:r>
          </w:hyperlink>
          <w:r w:rsidR="0045369F">
            <w:rPr>
              <w:rFonts w:asciiTheme="minorHAnsi" w:hAnsiTheme="minorHAnsi" w:cstheme="minorBidi"/>
              <w:sz w:val="22"/>
              <w:szCs w:val="22"/>
              <w:lang w:eastAsia="ru-RU"/>
            </w:rPr>
            <w:tab/>
          </w:r>
          <w:hyperlink w:anchor="_Toc99467113" w:history="1">
            <w:r w:rsidR="0045369F" w:rsidRPr="00685EE8">
              <w:rPr>
                <w:rStyle w:val="aa"/>
                <w:i/>
              </w:rPr>
              <w:t xml:space="preserve">The role of Samruk-Energy JSC in the production of clean electricity </w:t>
            </w:r>
          </w:hyperlink>
          <w:r w:rsidR="0045369F">
            <w:rPr>
              <w:webHidden/>
            </w:rPr>
            <w:tab/>
          </w:r>
          <w:r w:rsidR="0045369F">
            <w:rPr>
              <w:webHidden/>
            </w:rPr>
            <w:fldChar w:fldCharType="begin"/>
          </w:r>
          <w:r w:rsidR="0045369F">
            <w:rPr>
              <w:webHidden/>
            </w:rPr>
            <w:instrText xml:space="preserve"> PAGEREF _Toc99467113 \h </w:instrText>
          </w:r>
          <w:r w:rsidR="0045369F">
            <w:rPr>
              <w:webHidden/>
            </w:rPr>
          </w:r>
          <w:r w:rsidR="0045369F">
            <w:rPr>
              <w:webHidden/>
            </w:rPr>
            <w:fldChar w:fldCharType="separate"/>
          </w:r>
          <w:hyperlink w:anchor="_Toc99467113" w:history="1">
            <w:r w:rsidR="0045369F">
              <w:rPr>
                <w:webHidden/>
              </w:rPr>
              <w:t>12</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14" w:history="1">
            <w:r w:rsidR="0045369F" w:rsidRPr="00685EE8">
              <w:rPr>
                <w:rStyle w:val="aa"/>
                <w:b/>
              </w:rPr>
              <w:t xml:space="preserve">5. </w:t>
            </w:r>
          </w:hyperlink>
          <w:r w:rsidR="0045369F">
            <w:rPr>
              <w:rFonts w:asciiTheme="minorHAnsi" w:hAnsiTheme="minorHAnsi" w:cstheme="minorBidi"/>
              <w:sz w:val="22"/>
              <w:szCs w:val="22"/>
              <w:lang w:eastAsia="ru-RU"/>
            </w:rPr>
            <w:tab/>
          </w:r>
          <w:hyperlink w:anchor="_Toc99467114" w:history="1">
            <w:r w:rsidR="0045369F" w:rsidRPr="00685EE8">
              <w:rPr>
                <w:rStyle w:val="aa"/>
                <w:b/>
              </w:rPr>
              <w:t xml:space="preserve">International relations </w:t>
            </w:r>
          </w:hyperlink>
          <w:r w:rsidR="0045369F">
            <w:rPr>
              <w:webHidden/>
            </w:rPr>
            <w:tab/>
          </w:r>
          <w:r w:rsidR="0045369F">
            <w:rPr>
              <w:webHidden/>
            </w:rPr>
            <w:fldChar w:fldCharType="begin"/>
          </w:r>
          <w:r w:rsidR="0045369F">
            <w:rPr>
              <w:webHidden/>
            </w:rPr>
            <w:instrText xml:space="preserve"> PAGEREF _Toc99467114 \h </w:instrText>
          </w:r>
          <w:r w:rsidR="0045369F">
            <w:rPr>
              <w:webHidden/>
            </w:rPr>
          </w:r>
          <w:r w:rsidR="0045369F">
            <w:rPr>
              <w:webHidden/>
            </w:rPr>
            <w:fldChar w:fldCharType="separate"/>
          </w:r>
          <w:hyperlink w:anchor="_Toc99467114" w:history="1">
            <w:r w:rsidR="0045369F">
              <w:rPr>
                <w:webHidden/>
              </w:rPr>
              <w:t>14</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15" w:history="1">
            <w:r w:rsidR="0045369F" w:rsidRPr="00685EE8">
              <w:rPr>
                <w:rStyle w:val="aa"/>
                <w:i/>
              </w:rPr>
              <w:t xml:space="preserve">5.1 Status of formation of the Common Electricity Market of the Eurasian Economic Union </w:t>
            </w:r>
          </w:hyperlink>
          <w:r w:rsidR="0045369F">
            <w:rPr>
              <w:webHidden/>
            </w:rPr>
            <w:tab/>
          </w:r>
          <w:r w:rsidR="0045369F">
            <w:rPr>
              <w:webHidden/>
            </w:rPr>
            <w:fldChar w:fldCharType="begin"/>
          </w:r>
          <w:r w:rsidR="0045369F">
            <w:rPr>
              <w:webHidden/>
            </w:rPr>
            <w:instrText xml:space="preserve"> PAGEREF _Toc99467115 \h </w:instrText>
          </w:r>
          <w:r w:rsidR="0045369F">
            <w:rPr>
              <w:webHidden/>
            </w:rPr>
          </w:r>
          <w:r w:rsidR="0045369F">
            <w:rPr>
              <w:webHidden/>
            </w:rPr>
            <w:fldChar w:fldCharType="separate"/>
          </w:r>
          <w:hyperlink w:anchor="_Toc99467115" w:history="1">
            <w:r w:rsidR="0045369F">
              <w:rPr>
                <w:webHidden/>
              </w:rPr>
              <w:t>14</w:t>
            </w:r>
          </w:hyperlink>
          <w:r w:rsidR="0045369F">
            <w:rPr>
              <w:webHidden/>
            </w:rPr>
            <w:fldChar w:fldCharType="end"/>
          </w:r>
        </w:p>
        <w:p w:rsidR="0045369F" w:rsidRDefault="00574263">
          <w:pPr>
            <w:pStyle w:val="11"/>
            <w:rPr>
              <w:rFonts w:asciiTheme="minorHAnsi" w:hAnsiTheme="minorHAnsi" w:cstheme="minorBidi"/>
              <w:sz w:val="22"/>
              <w:szCs w:val="22"/>
              <w:lang w:eastAsia="ru-RU"/>
            </w:rPr>
          </w:pPr>
          <w:hyperlink w:anchor="_Toc99467116" w:history="1">
            <w:r w:rsidR="0045369F" w:rsidRPr="00685EE8">
              <w:rPr>
                <w:rStyle w:val="aa"/>
                <w:rFonts w:eastAsia="Times New Roman"/>
                <w:i/>
              </w:rPr>
              <w:t xml:space="preserve">5.2 </w:t>
            </w:r>
          </w:hyperlink>
          <w:r w:rsidR="0045369F">
            <w:rPr>
              <w:rFonts w:asciiTheme="minorHAnsi" w:hAnsiTheme="minorHAnsi" w:cstheme="minorBidi"/>
              <w:sz w:val="22"/>
              <w:szCs w:val="22"/>
              <w:lang w:eastAsia="ru-RU"/>
            </w:rPr>
            <w:tab/>
          </w:r>
          <w:hyperlink w:anchor="_Toc99467116" w:history="1">
            <w:r w:rsidR="0045369F" w:rsidRPr="00685EE8">
              <w:rPr>
                <w:rStyle w:val="aa"/>
                <w:i/>
              </w:rPr>
              <w:t xml:space="preserve">Overview of the media in the CIS countries </w:t>
            </w:r>
          </w:hyperlink>
          <w:r w:rsidR="0045369F">
            <w:rPr>
              <w:webHidden/>
            </w:rPr>
            <w:tab/>
          </w:r>
          <w:r w:rsidR="0045369F">
            <w:rPr>
              <w:webHidden/>
            </w:rPr>
            <w:fldChar w:fldCharType="begin"/>
          </w:r>
          <w:r w:rsidR="0045369F">
            <w:rPr>
              <w:webHidden/>
            </w:rPr>
            <w:instrText xml:space="preserve"> PAGEREF _Toc99467116 \h </w:instrText>
          </w:r>
          <w:r w:rsidR="0045369F">
            <w:rPr>
              <w:webHidden/>
            </w:rPr>
          </w:r>
          <w:r w:rsidR="0045369F">
            <w:rPr>
              <w:webHidden/>
            </w:rPr>
            <w:fldChar w:fldCharType="separate"/>
          </w:r>
          <w:hyperlink w:anchor="_Toc99467116" w:history="1">
            <w:r w:rsidR="0045369F">
              <w:rPr>
                <w:webHidden/>
              </w:rPr>
              <w:t>16</w:t>
            </w:r>
          </w:hyperlink>
          <w:r w:rsidR="0045369F">
            <w:rPr>
              <w:webHidden/>
            </w:rPr>
            <w:fldChar w:fldCharType="end"/>
          </w:r>
        </w:p>
        <w:p w:rsidR="006265C7" w:rsidRPr="000D46F5" w:rsidRDefault="00E712C1" w:rsidP="00D744EE">
          <w:pPr>
            <w:pStyle w:val="11"/>
            <w:ind w:left="0" w:firstLine="0"/>
            <w:rPr>
              <w:noProof w:val="0"/>
              <w:sz w:val="22"/>
              <w:szCs w:val="22"/>
              <w:lang w:eastAsia="ru-RU"/>
            </w:rPr>
          </w:pPr>
          <w:r w:rsidRPr="000D46F5">
            <w:rPr>
              <w:noProof w:val="0"/>
            </w:rPr>
            <w:fldChar w:fldCharType="end"/>
          </w:r>
        </w:p>
      </w:sdtContent>
    </w:sdt>
    <w:p w:rsidR="005D1AE3" w:rsidRPr="000D46F5" w:rsidRDefault="005D1AE3" w:rsidP="00F52587">
      <w:pPr>
        <w:pStyle w:val="1"/>
        <w:spacing w:before="0" w:line="240" w:lineRule="auto"/>
        <w:contextualSpacing/>
        <w:rPr>
          <w:rFonts w:ascii="Times New Roman" w:hAnsi="Times New Roman" w:cs="Times New Roman"/>
          <w:b/>
          <w:color w:val="auto"/>
        </w:rPr>
      </w:pPr>
    </w:p>
    <w:p w:rsidR="00AC3F34" w:rsidRPr="000D46F5" w:rsidRDefault="00AC3F34" w:rsidP="00D744EE">
      <w:pPr>
        <w:spacing w:after="0" w:line="240" w:lineRule="auto"/>
        <w:contextualSpacing/>
        <w:rPr>
          <w:rFonts w:ascii="Times New Roman" w:hAnsi="Times New Roman" w:cs="Times New Roman"/>
        </w:rPr>
      </w:pPr>
    </w:p>
    <w:p w:rsidR="00537E8E" w:rsidRPr="000D46F5" w:rsidRDefault="00537E8E" w:rsidP="00D744EE">
      <w:pPr>
        <w:spacing w:after="0" w:line="240" w:lineRule="auto"/>
        <w:rPr>
          <w:rFonts w:ascii="Times New Roman" w:hAnsi="Times New Roman" w:cs="Times New Roman"/>
        </w:rPr>
      </w:pPr>
      <w:r w:rsidRPr="000D46F5">
        <w:rPr>
          <w:rFonts w:ascii="Times New Roman" w:hAnsi="Times New Roman" w:cs="Times New Roman"/>
        </w:rPr>
        <w:br w:type="page"/>
      </w:r>
    </w:p>
    <w:p w:rsidR="00EE65F8" w:rsidRPr="000D46F5" w:rsidRDefault="00EE65F8" w:rsidP="000D0A75">
      <w:pPr>
        <w:spacing w:after="0" w:line="240" w:lineRule="auto"/>
        <w:contextualSpacing/>
        <w:rPr>
          <w:rFonts w:ascii="Times New Roman" w:hAnsi="Times New Roman" w:cs="Times New Roman"/>
          <w:sz w:val="28"/>
          <w:szCs w:val="28"/>
        </w:rPr>
      </w:pPr>
    </w:p>
    <w:p w:rsidR="00682876" w:rsidRPr="000D46F5" w:rsidRDefault="00541D3A" w:rsidP="000D0A75">
      <w:pPr>
        <w:pStyle w:val="1"/>
        <w:numPr>
          <w:ilvl w:val="0"/>
          <w:numId w:val="2"/>
        </w:numPr>
        <w:tabs>
          <w:tab w:val="left" w:pos="426"/>
        </w:tabs>
        <w:spacing w:before="0" w:line="240" w:lineRule="auto"/>
        <w:ind w:left="0" w:firstLine="709"/>
        <w:contextualSpacing/>
        <w:jc w:val="both"/>
        <w:rPr>
          <w:rFonts w:ascii="Times New Roman" w:hAnsi="Times New Roman" w:cs="Times New Roman"/>
          <w:b/>
          <w:color w:val="auto"/>
          <w:sz w:val="28"/>
          <w:szCs w:val="28"/>
        </w:rPr>
      </w:pPr>
      <w:bookmarkStart w:id="0" w:name="_Toc99467100"/>
      <w:r w:rsidRPr="000D46F5">
        <w:rPr>
          <w:rFonts w:ascii="Times New Roman" w:hAnsi="Times New Roman" w:cs="Times New Roman"/>
          <w:b/>
          <w:color w:val="auto"/>
          <w:sz w:val="28"/>
          <w:szCs w:val="28"/>
        </w:rPr>
        <w:t>Electricity generation in the UES of Kazakhstan</w:t>
      </w:r>
      <w:bookmarkEnd w:id="0"/>
    </w:p>
    <w:p w:rsidR="00F31222" w:rsidRPr="000D46F5" w:rsidRDefault="00F31222" w:rsidP="000D0A75">
      <w:pPr>
        <w:spacing w:after="0" w:line="240" w:lineRule="auto"/>
        <w:ind w:firstLine="709"/>
        <w:contextualSpacing/>
        <w:jc w:val="both"/>
        <w:rPr>
          <w:rFonts w:ascii="Times New Roman" w:hAnsi="Times New Roman" w:cs="Times New Roman"/>
          <w:sz w:val="28"/>
          <w:szCs w:val="28"/>
        </w:rPr>
      </w:pPr>
    </w:p>
    <w:p w:rsidR="004A4030" w:rsidRPr="002C3477" w:rsidRDefault="004A4030" w:rsidP="002C3477">
      <w:pPr>
        <w:spacing w:after="0" w:line="240" w:lineRule="auto"/>
        <w:ind w:firstLine="567"/>
        <w:jc w:val="both"/>
        <w:rPr>
          <w:rFonts w:ascii="Times New Roman" w:hAnsi="Times New Roman" w:cs="Times New Roman"/>
          <w:sz w:val="28"/>
        </w:rPr>
      </w:pPr>
      <w:r w:rsidRPr="002C3477">
        <w:rPr>
          <w:rFonts w:ascii="Times New Roman" w:hAnsi="Times New Roman" w:cs="Times New Roman"/>
          <w:sz w:val="28"/>
        </w:rPr>
        <w:t xml:space="preserve">According to the System Operator, </w:t>
      </w:r>
      <w:r w:rsidR="00574263">
        <w:rPr>
          <w:rFonts w:ascii="Times New Roman" w:hAnsi="Times New Roman" w:cs="Times New Roman"/>
          <w:sz w:val="28"/>
        </w:rPr>
        <w:t xml:space="preserve">the </w:t>
      </w:r>
      <w:r w:rsidRPr="002C3477">
        <w:rPr>
          <w:rFonts w:ascii="Times New Roman" w:hAnsi="Times New Roman" w:cs="Times New Roman"/>
          <w:sz w:val="28"/>
        </w:rPr>
        <w:t xml:space="preserve">power plants of the Republic of Kazakhstan in January-February 2022 generated 20,410.2 million kWh of electricity, which is 16.4 million </w:t>
      </w:r>
      <w:r w:rsidR="00514FE9" w:rsidRPr="002C3477">
        <w:rPr>
          <w:rFonts w:ascii="Times New Roman" w:hAnsi="Times New Roman" w:cs="Times New Roman"/>
          <w:sz w:val="28"/>
        </w:rPr>
        <w:t xml:space="preserve">kWh or 0.1% more than </w:t>
      </w:r>
      <w:r w:rsidR="00574263">
        <w:rPr>
          <w:rFonts w:ascii="Times New Roman" w:hAnsi="Times New Roman" w:cs="Times New Roman"/>
          <w:sz w:val="28"/>
        </w:rPr>
        <w:t xml:space="preserve">in </w:t>
      </w:r>
      <w:r w:rsidR="00514FE9" w:rsidRPr="002C3477">
        <w:rPr>
          <w:rFonts w:ascii="Times New Roman" w:hAnsi="Times New Roman" w:cs="Times New Roman"/>
          <w:sz w:val="28"/>
        </w:rPr>
        <w:t>the same period in 2021. The increase in generation was observed in the Southern and Western zones of the UES of Kazakhstan.</w:t>
      </w:r>
    </w:p>
    <w:p w:rsidR="00794336" w:rsidRPr="002C3477" w:rsidRDefault="00794336" w:rsidP="002C3477">
      <w:pPr>
        <w:spacing w:after="0" w:line="240" w:lineRule="auto"/>
        <w:ind w:firstLine="567"/>
        <w:jc w:val="both"/>
        <w:rPr>
          <w:rFonts w:ascii="Times New Roman" w:hAnsi="Times New Roman" w:cs="Times New Roman"/>
          <w:sz w:val="28"/>
        </w:rPr>
      </w:pPr>
    </w:p>
    <w:p w:rsidR="00305F73" w:rsidRPr="002C3477" w:rsidRDefault="00305F73" w:rsidP="002C3477">
      <w:pPr>
        <w:spacing w:after="0" w:line="240" w:lineRule="auto"/>
        <w:jc w:val="right"/>
        <w:rPr>
          <w:rFonts w:ascii="Times New Roman" w:hAnsi="Times New Roman" w:cs="Times New Roman"/>
          <w:i/>
          <w:sz w:val="24"/>
        </w:rPr>
      </w:pPr>
      <w:r w:rsidRPr="002C3477">
        <w:rPr>
          <w:rFonts w:ascii="Times New Roman" w:hAnsi="Times New Roman" w:cs="Times New Roman"/>
          <w:i/>
          <w:sz w:val="24"/>
        </w:rPr>
        <w:t>million kWh</w:t>
      </w:r>
    </w:p>
    <w:tbl>
      <w:tblPr>
        <w:tblW w:w="10055" w:type="dxa"/>
        <w:tblLook w:val="04A0" w:firstRow="1" w:lastRow="0" w:firstColumn="1" w:lastColumn="0" w:noHBand="0" w:noVBand="1"/>
      </w:tblPr>
      <w:tblGrid>
        <w:gridCol w:w="1443"/>
        <w:gridCol w:w="1979"/>
        <w:gridCol w:w="1693"/>
        <w:gridCol w:w="1553"/>
        <w:gridCol w:w="1695"/>
        <w:gridCol w:w="1692"/>
      </w:tblGrid>
      <w:tr w:rsidR="00813004" w:rsidRPr="002C3477" w:rsidTr="00B35D81">
        <w:trPr>
          <w:trHeight w:val="324"/>
        </w:trPr>
        <w:tc>
          <w:tcPr>
            <w:tcW w:w="140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813004" w:rsidRPr="002C3477" w:rsidRDefault="00813004" w:rsidP="002C3477">
            <w:pPr>
              <w:spacing w:after="0" w:line="240" w:lineRule="auto"/>
              <w:jc w:val="center"/>
              <w:rPr>
                <w:rFonts w:ascii="Times New Roman" w:eastAsia="Times New Roman" w:hAnsi="Times New Roman" w:cs="Times New Roman"/>
                <w:b/>
                <w:bCs/>
                <w:sz w:val="24"/>
                <w:lang w:eastAsia="ru-RU"/>
              </w:rPr>
            </w:pPr>
            <w:bookmarkStart w:id="1" w:name="_Toc510196463"/>
            <w:r w:rsidRPr="002C3477">
              <w:rPr>
                <w:rFonts w:ascii="Times New Roman" w:eastAsia="Times New Roman" w:hAnsi="Times New Roman" w:cs="Times New Roman"/>
                <w:b/>
                <w:bCs/>
                <w:sz w:val="24"/>
                <w:lang w:eastAsia="ru-RU"/>
              </w:rPr>
              <w:t>Zone</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813004" w:rsidRPr="002C3477" w:rsidRDefault="00813004"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Generation type</w:t>
            </w:r>
          </w:p>
        </w:tc>
        <w:tc>
          <w:tcPr>
            <w:tcW w:w="3258" w:type="dxa"/>
            <w:gridSpan w:val="2"/>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813004" w:rsidRPr="002C3477" w:rsidRDefault="009A2D7F"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January February</w:t>
            </w:r>
          </w:p>
        </w:tc>
        <w:tc>
          <w:tcPr>
            <w:tcW w:w="1703" w:type="dxa"/>
            <w:vMerge w:val="restart"/>
            <w:tcBorders>
              <w:top w:val="single" w:sz="8" w:space="0" w:color="auto"/>
              <w:left w:val="single" w:sz="8" w:space="0" w:color="auto"/>
              <w:right w:val="single" w:sz="8" w:space="0" w:color="auto"/>
            </w:tcBorders>
            <w:shd w:val="clear" w:color="auto" w:fill="C6D9F1" w:themeFill="text2" w:themeFillTint="33"/>
            <w:vAlign w:val="center"/>
          </w:tcPr>
          <w:p w:rsidR="00813004" w:rsidRPr="002C3477" w:rsidRDefault="00813004"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Δ, million kWh</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813004" w:rsidRPr="002C3477" w:rsidRDefault="00813004"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Δ, %</w:t>
            </w:r>
          </w:p>
        </w:tc>
      </w:tr>
      <w:tr w:rsidR="00813004" w:rsidRPr="002C3477" w:rsidTr="00B35D81">
        <w:trPr>
          <w:trHeight w:val="324"/>
        </w:trPr>
        <w:tc>
          <w:tcPr>
            <w:tcW w:w="14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2C3477" w:rsidRDefault="00813004" w:rsidP="002C3477">
            <w:pPr>
              <w:spacing w:after="0" w:line="240" w:lineRule="auto"/>
              <w:rPr>
                <w:rFonts w:ascii="Times New Roman" w:eastAsia="Times New Roman" w:hAnsi="Times New Roman" w:cs="Times New Roman"/>
                <w:b/>
                <w:bCs/>
                <w:sz w:val="24"/>
                <w:lang w:eastAsia="ru-RU"/>
              </w:rPr>
            </w:pPr>
          </w:p>
        </w:tc>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2C3477" w:rsidRDefault="00813004" w:rsidP="002C3477">
            <w:pPr>
              <w:spacing w:after="0" w:line="240" w:lineRule="auto"/>
              <w:rPr>
                <w:rFonts w:ascii="Times New Roman" w:eastAsia="Times New Roman" w:hAnsi="Times New Roman" w:cs="Times New Roman"/>
                <w:b/>
                <w:bCs/>
                <w:sz w:val="24"/>
                <w:lang w:eastAsia="ru-RU"/>
              </w:rPr>
            </w:pPr>
          </w:p>
        </w:tc>
        <w:tc>
          <w:tcPr>
            <w:tcW w:w="1700" w:type="dxa"/>
            <w:tcBorders>
              <w:top w:val="nil"/>
              <w:left w:val="nil"/>
              <w:bottom w:val="single" w:sz="8" w:space="0" w:color="auto"/>
              <w:right w:val="nil"/>
            </w:tcBorders>
            <w:shd w:val="clear" w:color="auto" w:fill="C6D9F1" w:themeFill="text2" w:themeFillTint="33"/>
            <w:vAlign w:val="center"/>
            <w:hideMark/>
          </w:tcPr>
          <w:p w:rsidR="00813004" w:rsidRPr="002C3477" w:rsidRDefault="00813004"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2021</w:t>
            </w:r>
          </w:p>
        </w:tc>
        <w:tc>
          <w:tcPr>
            <w:tcW w:w="1558"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813004" w:rsidRPr="002C3477" w:rsidRDefault="00813004"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2022</w:t>
            </w:r>
          </w:p>
        </w:tc>
        <w:tc>
          <w:tcPr>
            <w:tcW w:w="1703" w:type="dxa"/>
            <w:vMerge/>
            <w:tcBorders>
              <w:left w:val="single" w:sz="8" w:space="0" w:color="auto"/>
              <w:bottom w:val="single" w:sz="4" w:space="0" w:color="auto"/>
              <w:right w:val="single" w:sz="8" w:space="0" w:color="auto"/>
            </w:tcBorders>
            <w:shd w:val="clear" w:color="auto" w:fill="auto"/>
            <w:vAlign w:val="center"/>
          </w:tcPr>
          <w:p w:rsidR="00813004" w:rsidRPr="002C3477" w:rsidRDefault="00813004" w:rsidP="002C3477">
            <w:pPr>
              <w:spacing w:after="0" w:line="240" w:lineRule="auto"/>
              <w:jc w:val="center"/>
              <w:rPr>
                <w:rFonts w:ascii="Times New Roman" w:eastAsia="Times New Roman" w:hAnsi="Times New Roman" w:cs="Times New Roman"/>
                <w:b/>
                <w:bCs/>
                <w:sz w:val="24"/>
                <w:lang w:eastAsia="ru-RU"/>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2C3477" w:rsidRDefault="00813004" w:rsidP="002C3477">
            <w:pPr>
              <w:spacing w:after="0" w:line="240" w:lineRule="auto"/>
              <w:jc w:val="center"/>
              <w:rPr>
                <w:rFonts w:ascii="Times New Roman" w:eastAsia="Times New Roman" w:hAnsi="Times New Roman" w:cs="Times New Roman"/>
                <w:b/>
                <w:bCs/>
                <w:sz w:val="24"/>
                <w:lang w:eastAsia="ru-RU"/>
              </w:rPr>
            </w:pPr>
          </w:p>
        </w:tc>
      </w:tr>
      <w:tr w:rsidR="004F6ED1" w:rsidRPr="002C3477" w:rsidTr="002C3477">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Kazakhstan</w:t>
            </w: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Total</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szCs w:val="24"/>
                <w:lang w:eastAsia="ru-RU"/>
              </w:rPr>
              <w:t>20,393.8</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color w:val="000000" w:themeColor="text1"/>
                <w:sz w:val="24"/>
                <w:lang w:eastAsia="ru-RU"/>
              </w:rPr>
            </w:pPr>
            <w:r w:rsidRPr="002C3477">
              <w:rPr>
                <w:rFonts w:ascii="Times New Roman" w:hAnsi="Times New Roman" w:cs="Times New Roman"/>
                <w:b/>
                <w:bCs/>
                <w:color w:val="000000" w:themeColor="text1"/>
                <w:sz w:val="24"/>
                <w:szCs w:val="18"/>
              </w:rPr>
              <w:t>20,410.2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2C3477"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0.1%</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TPP</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16,856.5</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16,657.0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-199.5</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-1.2%</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GTES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1,842.0</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2002.4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160.4</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8.7%</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574263" w:rsidP="002C3477">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1269.6</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1253.9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-15.7</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-1.2%</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WES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274.2</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332.9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58.7</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21.4%</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SES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150.8</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164.0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13.2</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8.7%</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BSU</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0.7</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-0.7</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w:t>
            </w:r>
          </w:p>
        </w:tc>
      </w:tr>
      <w:tr w:rsidR="004F6ED1" w:rsidRPr="002C3477" w:rsidTr="002C3477">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Northern</w:t>
            </w: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Total</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szCs w:val="24"/>
                <w:lang w:eastAsia="ru-RU"/>
              </w:rPr>
              <w:t>15646.2</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color w:val="000000" w:themeColor="text1"/>
                <w:sz w:val="24"/>
                <w:lang w:eastAsia="ru-RU"/>
              </w:rPr>
            </w:pPr>
            <w:r w:rsidRPr="002C3477">
              <w:rPr>
                <w:rFonts w:ascii="Times New Roman" w:hAnsi="Times New Roman" w:cs="Times New Roman"/>
                <w:b/>
                <w:bCs/>
                <w:color w:val="000000" w:themeColor="text1"/>
                <w:sz w:val="24"/>
                <w:szCs w:val="18"/>
              </w:rPr>
              <w:t>15,235.5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-410.7</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-2.6%</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TPP</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13970.8</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13470.0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-500.8</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-3.5%</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GTES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573.4</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547.8</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-25.6</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-4.4%</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574263" w:rsidP="002C3477">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904.4</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967.0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62.6</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6.9%</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WES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144.2</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190.3</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46.1</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31.9%</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SES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52.7</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60.4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7.7</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14.6%</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BSU</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0.7</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lang w:eastAsia="ru-RU"/>
              </w:rPr>
            </w:pPr>
            <w:r w:rsidRPr="002C3477">
              <w:rPr>
                <w:rFonts w:ascii="Times New Roman" w:hAnsi="Times New Roman" w:cs="Times New Roman"/>
                <w:bCs/>
                <w:i/>
                <w:color w:val="000000" w:themeColor="text1"/>
                <w:sz w:val="24"/>
                <w:szCs w:val="18"/>
              </w:rPr>
              <w:t>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-0.7</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w:t>
            </w:r>
          </w:p>
        </w:tc>
      </w:tr>
      <w:tr w:rsidR="004F6ED1" w:rsidRPr="002C3477" w:rsidTr="002C3477">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South</w:t>
            </w: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Total</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szCs w:val="24"/>
                <w:lang w:eastAsia="ru-RU"/>
              </w:rPr>
              <w:t>2305.6</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color w:val="000000" w:themeColor="text1"/>
                <w:sz w:val="24"/>
                <w:szCs w:val="24"/>
                <w:lang w:eastAsia="ru-RU"/>
              </w:rPr>
            </w:pPr>
            <w:r w:rsidRPr="002C3477">
              <w:rPr>
                <w:rFonts w:ascii="Times New Roman" w:hAnsi="Times New Roman" w:cs="Times New Roman"/>
                <w:b/>
                <w:sz w:val="24"/>
                <w:szCs w:val="24"/>
              </w:rPr>
              <w:t>2547.3</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241.7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10.5%</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TPP</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1,713.8</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2010.0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17.3%</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GTES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53.9</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55.5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2.9%</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574263" w:rsidP="002C3477">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365.2</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286.9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-78.3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-21.4%</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WES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74.9</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91.6</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22.3%</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SES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97.8</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103.3</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5.5</w:t>
            </w:r>
          </w:p>
        </w:tc>
        <w:tc>
          <w:tcPr>
            <w:tcW w:w="1701" w:type="dxa"/>
            <w:tcBorders>
              <w:top w:val="single" w:sz="4" w:space="0" w:color="auto"/>
              <w:left w:val="nil"/>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5.6%</w:t>
            </w:r>
          </w:p>
        </w:tc>
      </w:tr>
      <w:tr w:rsidR="004F6ED1" w:rsidRPr="002C3477" w:rsidTr="002C3477">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Western</w:t>
            </w: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lang w:eastAsia="ru-RU"/>
              </w:rPr>
              <w:t>Total</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eastAsia="Times New Roman" w:hAnsi="Times New Roman" w:cs="Times New Roman"/>
                <w:b/>
                <w:bCs/>
                <w:sz w:val="24"/>
                <w:szCs w:val="24"/>
                <w:lang w:eastAsia="ru-RU"/>
              </w:rPr>
              <w:t>2442.0</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color w:val="000000" w:themeColor="text1"/>
                <w:sz w:val="24"/>
                <w:szCs w:val="24"/>
                <w:lang w:eastAsia="ru-RU"/>
              </w:rPr>
            </w:pPr>
            <w:r w:rsidRPr="002C3477">
              <w:rPr>
                <w:rFonts w:ascii="Times New Roman" w:hAnsi="Times New Roman" w:cs="Times New Roman"/>
                <w:b/>
                <w:sz w:val="24"/>
                <w:szCs w:val="24"/>
              </w:rPr>
              <w:t>2627.4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185.4</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b/>
                <w:bCs/>
                <w:sz w:val="24"/>
                <w:lang w:eastAsia="ru-RU"/>
              </w:rPr>
            </w:pPr>
            <w:r w:rsidRPr="002C3477">
              <w:rPr>
                <w:rFonts w:ascii="Times New Roman" w:hAnsi="Times New Roman" w:cs="Times New Roman"/>
                <w:b/>
                <w:sz w:val="24"/>
                <w:szCs w:val="20"/>
              </w:rPr>
              <w:t>7.6%</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TPP</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1,171.9</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1,177.0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5.1</w:t>
            </w:r>
          </w:p>
        </w:tc>
        <w:tc>
          <w:tcPr>
            <w:tcW w:w="1701" w:type="dxa"/>
            <w:tcBorders>
              <w:top w:val="nil"/>
              <w:left w:val="single" w:sz="4" w:space="0" w:color="auto"/>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0.4%</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GTES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1214.7</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1399.1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184.4</w:t>
            </w:r>
          </w:p>
        </w:tc>
        <w:tc>
          <w:tcPr>
            <w:tcW w:w="1701" w:type="dxa"/>
            <w:tcBorders>
              <w:top w:val="nil"/>
              <w:left w:val="single" w:sz="4" w:space="0" w:color="auto"/>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15.2%</w:t>
            </w:r>
          </w:p>
        </w:tc>
      </w:tr>
      <w:tr w:rsidR="004F6ED1" w:rsidRPr="002C347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WES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55.1</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51.0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-4.1</w:t>
            </w:r>
          </w:p>
        </w:tc>
        <w:tc>
          <w:tcPr>
            <w:tcW w:w="1701" w:type="dxa"/>
            <w:tcBorders>
              <w:top w:val="nil"/>
              <w:left w:val="single" w:sz="4" w:space="0" w:color="auto"/>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-7.4%</w:t>
            </w:r>
          </w:p>
        </w:tc>
      </w:tr>
      <w:tr w:rsidR="004F6ED1" w:rsidRPr="00A76F07" w:rsidTr="002C3477">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4F6ED1" w:rsidRPr="002C3477" w:rsidRDefault="004F6ED1" w:rsidP="002C3477">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4F6ED1" w:rsidRPr="002C3477" w:rsidRDefault="004F6ED1" w:rsidP="002C3477">
            <w:pPr>
              <w:spacing w:after="0" w:line="240" w:lineRule="auto"/>
              <w:jc w:val="right"/>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lang w:eastAsia="ru-RU"/>
              </w:rPr>
              <w:t>SES</w:t>
            </w:r>
          </w:p>
        </w:tc>
        <w:tc>
          <w:tcPr>
            <w:tcW w:w="1700" w:type="dxa"/>
            <w:tcBorders>
              <w:top w:val="nil"/>
              <w:left w:val="nil"/>
              <w:bottom w:val="single" w:sz="8" w:space="0" w:color="auto"/>
              <w:right w:val="single" w:sz="8"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eastAsia="Times New Roman" w:hAnsi="Times New Roman" w:cs="Times New Roman"/>
                <w:i/>
                <w:iCs/>
                <w:sz w:val="24"/>
                <w:szCs w:val="24"/>
                <w:lang w:eastAsia="ru-RU"/>
              </w:rPr>
              <w:t>0.3</w:t>
            </w:r>
          </w:p>
        </w:tc>
        <w:tc>
          <w:tcPr>
            <w:tcW w:w="1558" w:type="dxa"/>
            <w:tcBorders>
              <w:top w:val="nil"/>
              <w:left w:val="single" w:sz="4" w:space="0" w:color="auto"/>
              <w:bottom w:val="single" w:sz="4" w:space="0" w:color="auto"/>
              <w:right w:val="single" w:sz="4" w:space="0" w:color="auto"/>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color w:val="000000" w:themeColor="text1"/>
                <w:sz w:val="24"/>
                <w:szCs w:val="24"/>
                <w:lang w:eastAsia="ru-RU"/>
              </w:rPr>
            </w:pPr>
            <w:r w:rsidRPr="002C3477">
              <w:rPr>
                <w:rFonts w:ascii="Times New Roman" w:hAnsi="Times New Roman" w:cs="Times New Roman"/>
                <w:i/>
                <w:sz w:val="24"/>
                <w:szCs w:val="24"/>
              </w:rPr>
              <w:t>0.3</w:t>
            </w:r>
          </w:p>
        </w:tc>
        <w:tc>
          <w:tcPr>
            <w:tcW w:w="1703" w:type="dxa"/>
            <w:tcBorders>
              <w:top w:val="single" w:sz="4" w:space="0" w:color="auto"/>
              <w:left w:val="nil"/>
              <w:bottom w:val="single" w:sz="4" w:space="0" w:color="auto"/>
              <w:right w:val="nil"/>
            </w:tcBorders>
            <w:shd w:val="clear" w:color="auto" w:fill="auto"/>
            <w:vAlign w:val="center"/>
          </w:tcPr>
          <w:p w:rsidR="004F6ED1" w:rsidRPr="002C3477"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0.0</w:t>
            </w:r>
          </w:p>
        </w:tc>
        <w:tc>
          <w:tcPr>
            <w:tcW w:w="1701" w:type="dxa"/>
            <w:tcBorders>
              <w:top w:val="nil"/>
              <w:left w:val="single" w:sz="4" w:space="0" w:color="auto"/>
              <w:bottom w:val="single" w:sz="8" w:space="0" w:color="auto"/>
              <w:right w:val="single" w:sz="8" w:space="0" w:color="auto"/>
            </w:tcBorders>
            <w:shd w:val="clear" w:color="auto" w:fill="auto"/>
            <w:vAlign w:val="center"/>
          </w:tcPr>
          <w:p w:rsidR="004F6ED1" w:rsidRPr="004F6ED1" w:rsidRDefault="004F6ED1" w:rsidP="002C3477">
            <w:pPr>
              <w:spacing w:after="0" w:line="240" w:lineRule="auto"/>
              <w:jc w:val="center"/>
              <w:rPr>
                <w:rFonts w:ascii="Times New Roman" w:eastAsia="Times New Roman" w:hAnsi="Times New Roman" w:cs="Times New Roman"/>
                <w:i/>
                <w:iCs/>
                <w:sz w:val="24"/>
                <w:lang w:eastAsia="ru-RU"/>
              </w:rPr>
            </w:pPr>
            <w:r w:rsidRPr="002C3477">
              <w:rPr>
                <w:rFonts w:ascii="Times New Roman" w:hAnsi="Times New Roman" w:cs="Times New Roman"/>
                <w:i/>
                <w:sz w:val="24"/>
                <w:szCs w:val="20"/>
              </w:rPr>
              <w:t>0</w:t>
            </w:r>
          </w:p>
        </w:tc>
      </w:tr>
    </w:tbl>
    <w:p w:rsidR="00C16BDD" w:rsidRDefault="00C16BDD" w:rsidP="000D0A75">
      <w:pPr>
        <w:pStyle w:val="1"/>
        <w:spacing w:before="0" w:line="240" w:lineRule="auto"/>
        <w:jc w:val="center"/>
        <w:rPr>
          <w:rFonts w:ascii="Times New Roman" w:hAnsi="Times New Roman" w:cs="Times New Roman"/>
          <w:i/>
          <w:color w:val="auto"/>
          <w:sz w:val="28"/>
        </w:rPr>
      </w:pPr>
    </w:p>
    <w:p w:rsidR="00514FE9" w:rsidRDefault="00514FE9" w:rsidP="00514FE9"/>
    <w:p w:rsidR="00514FE9" w:rsidRDefault="00514FE9" w:rsidP="00514FE9"/>
    <w:p w:rsidR="00514FE9" w:rsidRDefault="00514FE9" w:rsidP="00514FE9"/>
    <w:p w:rsidR="00514FE9" w:rsidRPr="00514FE9" w:rsidRDefault="00514FE9" w:rsidP="00514FE9"/>
    <w:p w:rsidR="00305F73" w:rsidRPr="000D46F5" w:rsidRDefault="004A4030" w:rsidP="000D0A75">
      <w:pPr>
        <w:pStyle w:val="1"/>
        <w:spacing w:before="0" w:line="240" w:lineRule="auto"/>
        <w:jc w:val="center"/>
        <w:rPr>
          <w:rFonts w:ascii="Times New Roman" w:hAnsi="Times New Roman" w:cs="Times New Roman"/>
          <w:i/>
          <w:color w:val="auto"/>
          <w:sz w:val="28"/>
        </w:rPr>
      </w:pPr>
      <w:bookmarkStart w:id="2" w:name="_Toc99467101"/>
      <w:r>
        <w:rPr>
          <w:rFonts w:ascii="Times New Roman" w:hAnsi="Times New Roman" w:cs="Times New Roman"/>
          <w:i/>
          <w:color w:val="auto"/>
          <w:sz w:val="28"/>
        </w:rPr>
        <w:lastRenderedPageBreak/>
        <w:t xml:space="preserve">1.1 </w:t>
      </w:r>
      <w:r w:rsidR="00305F73" w:rsidRPr="000D46F5">
        <w:rPr>
          <w:rFonts w:ascii="Times New Roman" w:hAnsi="Times New Roman" w:cs="Times New Roman"/>
          <w:i/>
          <w:color w:val="auto"/>
          <w:sz w:val="28"/>
        </w:rPr>
        <w:t>Electricity generation by regions of the Republic of Kazakhstan</w:t>
      </w:r>
      <w:bookmarkEnd w:id="1"/>
      <w:bookmarkEnd w:id="2"/>
    </w:p>
    <w:p w:rsidR="00C16BDD" w:rsidRPr="000D46F5" w:rsidRDefault="00C16BDD" w:rsidP="000D0A75">
      <w:pPr>
        <w:spacing w:after="0" w:line="240" w:lineRule="auto"/>
        <w:rPr>
          <w:rFonts w:ascii="Times New Roman" w:hAnsi="Times New Roman" w:cs="Times New Roman"/>
        </w:rPr>
      </w:pPr>
    </w:p>
    <w:p w:rsidR="000D31B6" w:rsidRPr="002C3477" w:rsidRDefault="00A404F1" w:rsidP="00CE4699">
      <w:pPr>
        <w:spacing w:after="0" w:line="240" w:lineRule="auto"/>
        <w:ind w:firstLine="567"/>
        <w:jc w:val="both"/>
        <w:rPr>
          <w:rFonts w:ascii="Times New Roman" w:hAnsi="Times New Roman" w:cs="Times New Roman"/>
          <w:sz w:val="28"/>
        </w:rPr>
      </w:pPr>
      <w:r w:rsidRPr="002C3477">
        <w:rPr>
          <w:rFonts w:ascii="Times New Roman" w:hAnsi="Times New Roman" w:cs="Times New Roman"/>
          <w:sz w:val="28"/>
        </w:rPr>
        <w:t xml:space="preserve">In January-February 2022, compared to the same period in 2021, electricity generation increased significantly in </w:t>
      </w:r>
      <w:proofErr w:type="spellStart"/>
      <w:r w:rsidR="00574263">
        <w:rPr>
          <w:rFonts w:ascii="Times New Roman" w:hAnsi="Times New Roman" w:cs="Times New Roman"/>
          <w:sz w:val="28"/>
        </w:rPr>
        <w:t>Akmola</w:t>
      </w:r>
      <w:proofErr w:type="spellEnd"/>
      <w:r w:rsidR="00C12640" w:rsidRPr="002C3477">
        <w:rPr>
          <w:rFonts w:ascii="Times New Roman" w:hAnsi="Times New Roman" w:cs="Times New Roman"/>
          <w:sz w:val="28"/>
        </w:rPr>
        <w:t xml:space="preserve">, </w:t>
      </w:r>
      <w:proofErr w:type="spellStart"/>
      <w:r w:rsidR="00574263">
        <w:rPr>
          <w:rFonts w:ascii="Times New Roman" w:hAnsi="Times New Roman" w:cs="Times New Roman"/>
          <w:sz w:val="28"/>
        </w:rPr>
        <w:t>Atyrau</w:t>
      </w:r>
      <w:proofErr w:type="spellEnd"/>
      <w:r w:rsidR="00574263">
        <w:rPr>
          <w:rFonts w:ascii="Times New Roman" w:hAnsi="Times New Roman" w:cs="Times New Roman"/>
          <w:sz w:val="28"/>
        </w:rPr>
        <w:t xml:space="preserve">, East Kazakhstan, </w:t>
      </w:r>
      <w:proofErr w:type="spellStart"/>
      <w:r w:rsidR="00574263">
        <w:rPr>
          <w:rFonts w:ascii="Times New Roman" w:hAnsi="Times New Roman" w:cs="Times New Roman"/>
          <w:sz w:val="28"/>
        </w:rPr>
        <w:t>Zhambyl</w:t>
      </w:r>
      <w:proofErr w:type="spellEnd"/>
      <w:r w:rsidR="00C12640" w:rsidRPr="002C3477">
        <w:rPr>
          <w:rFonts w:ascii="Times New Roman" w:hAnsi="Times New Roman" w:cs="Times New Roman"/>
          <w:sz w:val="28"/>
        </w:rPr>
        <w:t xml:space="preserve">, </w:t>
      </w:r>
      <w:r w:rsidR="00CE4699" w:rsidRPr="002C3477">
        <w:rPr>
          <w:rFonts w:ascii="Times New Roman" w:hAnsi="Times New Roman" w:cs="Times New Roman"/>
          <w:sz w:val="28"/>
        </w:rPr>
        <w:t xml:space="preserve">West </w:t>
      </w:r>
      <w:proofErr w:type="gramStart"/>
      <w:r w:rsidR="00CE4699" w:rsidRPr="002C3477">
        <w:rPr>
          <w:rFonts w:ascii="Times New Roman" w:hAnsi="Times New Roman" w:cs="Times New Roman"/>
          <w:sz w:val="28"/>
        </w:rPr>
        <w:t xml:space="preserve">Kazakhstan </w:t>
      </w:r>
      <w:r w:rsidR="002C3477" w:rsidRPr="002C3477">
        <w:rPr>
          <w:rFonts w:ascii="Times New Roman" w:hAnsi="Times New Roman" w:cs="Times New Roman"/>
          <w:sz w:val="28"/>
        </w:rPr>
        <w:t>,</w:t>
      </w:r>
      <w:proofErr w:type="gramEnd"/>
      <w:r w:rsidR="002C3477" w:rsidRPr="002C3477">
        <w:rPr>
          <w:rFonts w:ascii="Times New Roman" w:hAnsi="Times New Roman" w:cs="Times New Roman"/>
          <w:sz w:val="28"/>
        </w:rPr>
        <w:t xml:space="preserve"> </w:t>
      </w:r>
      <w:proofErr w:type="spellStart"/>
      <w:r w:rsidR="002C3477" w:rsidRPr="002C3477">
        <w:rPr>
          <w:rFonts w:ascii="Times New Roman" w:hAnsi="Times New Roman" w:cs="Times New Roman"/>
          <w:sz w:val="28"/>
        </w:rPr>
        <w:t>Kostanay</w:t>
      </w:r>
      <w:proofErr w:type="spellEnd"/>
      <w:r w:rsidR="002C3477" w:rsidRPr="002C3477">
        <w:rPr>
          <w:rFonts w:ascii="Times New Roman" w:hAnsi="Times New Roman" w:cs="Times New Roman"/>
          <w:sz w:val="28"/>
        </w:rPr>
        <w:t xml:space="preserve"> </w:t>
      </w:r>
      <w:r w:rsidR="00C12640" w:rsidRPr="002C3477">
        <w:rPr>
          <w:rFonts w:ascii="Times New Roman" w:hAnsi="Times New Roman" w:cs="Times New Roman"/>
          <w:sz w:val="28"/>
        </w:rPr>
        <w:t xml:space="preserve">and </w:t>
      </w:r>
      <w:proofErr w:type="spellStart"/>
      <w:r w:rsidR="00CE4699" w:rsidRPr="002C3477">
        <w:rPr>
          <w:rFonts w:ascii="Times New Roman" w:hAnsi="Times New Roman" w:cs="Times New Roman"/>
          <w:sz w:val="28"/>
        </w:rPr>
        <w:t>Mangystau</w:t>
      </w:r>
      <w:proofErr w:type="spellEnd"/>
      <w:r w:rsidR="00CE4699" w:rsidRPr="002C3477">
        <w:rPr>
          <w:rFonts w:ascii="Times New Roman" w:hAnsi="Times New Roman" w:cs="Times New Roman"/>
          <w:sz w:val="28"/>
        </w:rPr>
        <w:t xml:space="preserve"> </w:t>
      </w:r>
      <w:r w:rsidR="00305F73" w:rsidRPr="002C3477">
        <w:rPr>
          <w:rFonts w:ascii="Times New Roman" w:hAnsi="Times New Roman" w:cs="Times New Roman"/>
          <w:sz w:val="28"/>
        </w:rPr>
        <w:t xml:space="preserve">regions. A sharp increase in electricity production in </w:t>
      </w:r>
      <w:r w:rsidR="00CE4699" w:rsidRPr="002C3477">
        <w:rPr>
          <w:rFonts w:ascii="Times New Roman" w:hAnsi="Times New Roman" w:cs="Times New Roman"/>
          <w:sz w:val="28"/>
        </w:rPr>
        <w:t xml:space="preserve">the </w:t>
      </w:r>
      <w:proofErr w:type="spellStart"/>
      <w:r w:rsidR="00CE4699" w:rsidRPr="002C3477">
        <w:rPr>
          <w:rFonts w:ascii="Times New Roman" w:hAnsi="Times New Roman" w:cs="Times New Roman"/>
          <w:sz w:val="28"/>
        </w:rPr>
        <w:t>Zham</w:t>
      </w:r>
      <w:r w:rsidR="00574263">
        <w:rPr>
          <w:rFonts w:ascii="Times New Roman" w:hAnsi="Times New Roman" w:cs="Times New Roman"/>
          <w:sz w:val="28"/>
        </w:rPr>
        <w:t>byl</w:t>
      </w:r>
      <w:proofErr w:type="spellEnd"/>
      <w:r w:rsidR="00574263">
        <w:rPr>
          <w:rFonts w:ascii="Times New Roman" w:hAnsi="Times New Roman" w:cs="Times New Roman"/>
          <w:sz w:val="28"/>
        </w:rPr>
        <w:t xml:space="preserve"> region by 351.1 million kWh</w:t>
      </w:r>
      <w:r w:rsidR="00CE4699" w:rsidRPr="002C3477">
        <w:rPr>
          <w:rFonts w:ascii="Times New Roman" w:hAnsi="Times New Roman" w:cs="Times New Roman"/>
          <w:sz w:val="28"/>
        </w:rPr>
        <w:t xml:space="preserve">. or 64.2% due to the inclusion of an additional two blocks at </w:t>
      </w:r>
      <w:r w:rsidR="009669D2">
        <w:rPr>
          <w:rFonts w:ascii="Times New Roman" w:hAnsi="Times New Roman" w:cs="Times New Roman"/>
          <w:sz w:val="28"/>
        </w:rPr>
        <w:t xml:space="preserve">the </w:t>
      </w:r>
      <w:proofErr w:type="spellStart"/>
      <w:r w:rsidR="009669D2">
        <w:rPr>
          <w:rFonts w:ascii="Times New Roman" w:hAnsi="Times New Roman" w:cs="Times New Roman"/>
          <w:sz w:val="28"/>
        </w:rPr>
        <w:t>Zhambyl</w:t>
      </w:r>
      <w:proofErr w:type="spellEnd"/>
      <w:r w:rsidR="009669D2">
        <w:rPr>
          <w:rFonts w:ascii="Times New Roman" w:hAnsi="Times New Roman" w:cs="Times New Roman"/>
          <w:sz w:val="28"/>
        </w:rPr>
        <w:t xml:space="preserve"> GRES in order to cover the shortage of electricity in the southern zone.</w:t>
      </w:r>
    </w:p>
    <w:p w:rsidR="00794336" w:rsidRPr="000D46F5" w:rsidRDefault="00305F73" w:rsidP="00D006A0">
      <w:pPr>
        <w:spacing w:after="0" w:line="240" w:lineRule="auto"/>
        <w:ind w:firstLine="567"/>
        <w:jc w:val="both"/>
        <w:rPr>
          <w:rFonts w:ascii="Times New Roman" w:hAnsi="Times New Roman" w:cs="Times New Roman"/>
          <w:sz w:val="28"/>
        </w:rPr>
      </w:pPr>
      <w:r w:rsidRPr="002C3477">
        <w:rPr>
          <w:rFonts w:ascii="Times New Roman" w:hAnsi="Times New Roman" w:cs="Times New Roman"/>
          <w:sz w:val="28"/>
        </w:rPr>
        <w:t xml:space="preserve">At the same time, a decrease in electricity generation </w:t>
      </w:r>
      <w:proofErr w:type="gramStart"/>
      <w:r w:rsidRPr="002C3477">
        <w:rPr>
          <w:rFonts w:ascii="Times New Roman" w:hAnsi="Times New Roman" w:cs="Times New Roman"/>
          <w:sz w:val="28"/>
        </w:rPr>
        <w:t>was observed</w:t>
      </w:r>
      <w:proofErr w:type="gramEnd"/>
      <w:r w:rsidRPr="002C3477">
        <w:rPr>
          <w:rFonts w:ascii="Times New Roman" w:hAnsi="Times New Roman" w:cs="Times New Roman"/>
          <w:sz w:val="28"/>
        </w:rPr>
        <w:t xml:space="preserve"> in </w:t>
      </w:r>
      <w:proofErr w:type="spellStart"/>
      <w:r w:rsidRPr="002C3477">
        <w:rPr>
          <w:rFonts w:ascii="Times New Roman" w:hAnsi="Times New Roman" w:cs="Times New Roman"/>
          <w:sz w:val="28"/>
        </w:rPr>
        <w:t>Aktobe</w:t>
      </w:r>
      <w:proofErr w:type="spellEnd"/>
      <w:r w:rsidRPr="002C3477">
        <w:rPr>
          <w:rFonts w:ascii="Times New Roman" w:hAnsi="Times New Roman" w:cs="Times New Roman"/>
          <w:sz w:val="28"/>
        </w:rPr>
        <w:t xml:space="preserve">, </w:t>
      </w:r>
      <w:r w:rsidR="00574263">
        <w:rPr>
          <w:rFonts w:ascii="Times New Roman" w:hAnsi="Times New Roman" w:cs="Times New Roman"/>
          <w:sz w:val="28"/>
        </w:rPr>
        <w:t>Almaty</w:t>
      </w:r>
      <w:r w:rsidR="00CE4699" w:rsidRPr="002C3477">
        <w:rPr>
          <w:rFonts w:ascii="Times New Roman" w:hAnsi="Times New Roman" w:cs="Times New Roman"/>
          <w:sz w:val="28"/>
        </w:rPr>
        <w:t xml:space="preserve">, Karaganda, </w:t>
      </w:r>
      <w:proofErr w:type="spellStart"/>
      <w:r w:rsidR="00574263">
        <w:rPr>
          <w:rFonts w:ascii="Times New Roman" w:hAnsi="Times New Roman" w:cs="Times New Roman"/>
          <w:sz w:val="28"/>
        </w:rPr>
        <w:t>Kyzylorda</w:t>
      </w:r>
      <w:proofErr w:type="spellEnd"/>
      <w:r w:rsidR="002C3477" w:rsidRPr="002C3477">
        <w:rPr>
          <w:rFonts w:ascii="Times New Roman" w:hAnsi="Times New Roman" w:cs="Times New Roman"/>
          <w:sz w:val="28"/>
        </w:rPr>
        <w:t xml:space="preserve">, Pavlodar, North </w:t>
      </w:r>
      <w:r w:rsidR="00CE4699" w:rsidRPr="002C3477">
        <w:rPr>
          <w:rFonts w:ascii="Times New Roman" w:hAnsi="Times New Roman" w:cs="Times New Roman"/>
          <w:sz w:val="28"/>
        </w:rPr>
        <w:t>Kazakhstan and Turkestan regions.</w:t>
      </w:r>
    </w:p>
    <w:p w:rsidR="00305F73" w:rsidRPr="000D46F5" w:rsidRDefault="00305F73" w:rsidP="000D0A75">
      <w:pPr>
        <w:spacing w:after="0" w:line="240" w:lineRule="auto"/>
        <w:jc w:val="right"/>
        <w:rPr>
          <w:rFonts w:ascii="Times New Roman" w:hAnsi="Times New Roman" w:cs="Times New Roman"/>
          <w:i/>
          <w:sz w:val="24"/>
        </w:rPr>
      </w:pPr>
      <w:r w:rsidRPr="000D46F5">
        <w:rPr>
          <w:rFonts w:ascii="Times New Roman" w:hAnsi="Times New Roman" w:cs="Times New Roman"/>
          <w:i/>
          <w:sz w:val="24"/>
        </w:rPr>
        <w:t>million kWh</w:t>
      </w:r>
    </w:p>
    <w:tbl>
      <w:tblPr>
        <w:tblW w:w="9913" w:type="dxa"/>
        <w:tblLook w:val="04A0" w:firstRow="1" w:lastRow="0" w:firstColumn="1" w:lastColumn="0" w:noHBand="0" w:noVBand="1"/>
      </w:tblPr>
      <w:tblGrid>
        <w:gridCol w:w="760"/>
        <w:gridCol w:w="3483"/>
        <w:gridCol w:w="1559"/>
        <w:gridCol w:w="1276"/>
        <w:gridCol w:w="1417"/>
        <w:gridCol w:w="1418"/>
      </w:tblGrid>
      <w:tr w:rsidR="00514FE9" w:rsidRPr="00A76F07" w:rsidTr="00B35D81">
        <w:trPr>
          <w:trHeight w:val="324"/>
        </w:trPr>
        <w:tc>
          <w:tcPr>
            <w:tcW w:w="76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4FE9" w:rsidRPr="00A76F07" w:rsidRDefault="00514FE9" w:rsidP="00574263">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 xml:space="preserve">No. </w:t>
            </w:r>
          </w:p>
        </w:tc>
        <w:tc>
          <w:tcPr>
            <w:tcW w:w="3483"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4FE9" w:rsidRPr="00A76F07" w:rsidRDefault="00514FE9" w:rsidP="00514FE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Region</w:t>
            </w:r>
          </w:p>
        </w:tc>
        <w:tc>
          <w:tcPr>
            <w:tcW w:w="2835" w:type="dxa"/>
            <w:gridSpan w:val="2"/>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514FE9" w:rsidRPr="00A76F07" w:rsidRDefault="00514FE9" w:rsidP="00961F76">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January February</w:t>
            </w:r>
          </w:p>
        </w:tc>
        <w:tc>
          <w:tcPr>
            <w:tcW w:w="1417" w:type="dxa"/>
            <w:vMerge w:val="restart"/>
            <w:tcBorders>
              <w:top w:val="single" w:sz="8" w:space="0" w:color="auto"/>
              <w:left w:val="single" w:sz="8" w:space="0" w:color="auto"/>
              <w:right w:val="single" w:sz="8" w:space="0" w:color="auto"/>
            </w:tcBorders>
            <w:shd w:val="clear" w:color="auto" w:fill="C6D9F1" w:themeFill="text2" w:themeFillTint="33"/>
            <w:vAlign w:val="center"/>
          </w:tcPr>
          <w:p w:rsidR="00514FE9" w:rsidRPr="00A76F07" w:rsidRDefault="00514FE9" w:rsidP="00961F76">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million kWh</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514FE9" w:rsidRPr="00A76F07" w:rsidRDefault="00514FE9" w:rsidP="00961F76">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rsidR="00514FE9" w:rsidRPr="00A76F07" w:rsidTr="00B35D81">
        <w:trPr>
          <w:trHeight w:val="324"/>
        </w:trPr>
        <w:tc>
          <w:tcPr>
            <w:tcW w:w="7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14FE9" w:rsidRPr="00A76F07" w:rsidRDefault="00514FE9" w:rsidP="00514FE9">
            <w:pPr>
              <w:spacing w:after="0" w:line="240" w:lineRule="auto"/>
              <w:jc w:val="center"/>
              <w:rPr>
                <w:rFonts w:ascii="Times New Roman" w:eastAsia="Times New Roman" w:hAnsi="Times New Roman" w:cs="Times New Roman"/>
                <w:b/>
                <w:bCs/>
                <w:sz w:val="24"/>
                <w:lang w:eastAsia="ru-RU"/>
              </w:rPr>
            </w:pPr>
          </w:p>
        </w:tc>
        <w:tc>
          <w:tcPr>
            <w:tcW w:w="348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14FE9" w:rsidRPr="00A76F07" w:rsidRDefault="00514FE9" w:rsidP="00514FE9">
            <w:pPr>
              <w:spacing w:after="0" w:line="240" w:lineRule="auto"/>
              <w:jc w:val="center"/>
              <w:rPr>
                <w:rFonts w:ascii="Times New Roman" w:eastAsia="Times New Roman" w:hAnsi="Times New Roman" w:cs="Times New Roman"/>
                <w:b/>
                <w:bCs/>
                <w:sz w:val="24"/>
                <w:lang w:eastAsia="ru-RU"/>
              </w:rPr>
            </w:pPr>
          </w:p>
        </w:tc>
        <w:tc>
          <w:tcPr>
            <w:tcW w:w="1559" w:type="dxa"/>
            <w:tcBorders>
              <w:top w:val="nil"/>
              <w:left w:val="nil"/>
              <w:bottom w:val="single" w:sz="4" w:space="0" w:color="auto"/>
              <w:right w:val="single" w:sz="8" w:space="0" w:color="auto"/>
            </w:tcBorders>
            <w:shd w:val="clear" w:color="auto" w:fill="C6D9F1" w:themeFill="text2" w:themeFillTint="33"/>
            <w:vAlign w:val="center"/>
            <w:hideMark/>
          </w:tcPr>
          <w:p w:rsidR="00514FE9" w:rsidRPr="00A76F07" w:rsidRDefault="00514FE9" w:rsidP="00961F76">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2021</w:t>
            </w:r>
          </w:p>
        </w:tc>
        <w:tc>
          <w:tcPr>
            <w:tcW w:w="1276" w:type="dxa"/>
            <w:tcBorders>
              <w:top w:val="nil"/>
              <w:left w:val="nil"/>
              <w:bottom w:val="single" w:sz="4" w:space="0" w:color="auto"/>
              <w:right w:val="single" w:sz="8" w:space="0" w:color="auto"/>
            </w:tcBorders>
            <w:shd w:val="clear" w:color="auto" w:fill="C6D9F1" w:themeFill="text2" w:themeFillTint="33"/>
            <w:vAlign w:val="center"/>
            <w:hideMark/>
          </w:tcPr>
          <w:p w:rsidR="00514FE9" w:rsidRPr="00A76F07" w:rsidRDefault="00514FE9" w:rsidP="00961F76">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2022</w:t>
            </w:r>
          </w:p>
        </w:tc>
        <w:tc>
          <w:tcPr>
            <w:tcW w:w="1417" w:type="dxa"/>
            <w:vMerge/>
            <w:tcBorders>
              <w:left w:val="single" w:sz="8" w:space="0" w:color="auto"/>
              <w:bottom w:val="single" w:sz="4" w:space="0" w:color="auto"/>
              <w:right w:val="single" w:sz="8" w:space="0" w:color="auto"/>
            </w:tcBorders>
            <w:shd w:val="clear" w:color="auto" w:fill="auto"/>
            <w:vAlign w:val="center"/>
          </w:tcPr>
          <w:p w:rsidR="00514FE9" w:rsidRPr="00A76F07" w:rsidRDefault="00514FE9" w:rsidP="00961F76">
            <w:pPr>
              <w:spacing w:after="0" w:line="240" w:lineRule="auto"/>
              <w:jc w:val="center"/>
              <w:rPr>
                <w:rFonts w:ascii="Times New Roman" w:eastAsia="Times New Roman" w:hAnsi="Times New Roman" w:cs="Times New Roman"/>
                <w:b/>
                <w:bCs/>
                <w:sz w:val="24"/>
                <w:lang w:eastAsia="ru-RU"/>
              </w:rPr>
            </w:pPr>
          </w:p>
        </w:tc>
        <w:tc>
          <w:tcPr>
            <w:tcW w:w="141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514FE9" w:rsidRPr="00A76F07" w:rsidRDefault="00514FE9" w:rsidP="00961F76">
            <w:pPr>
              <w:spacing w:after="0" w:line="240" w:lineRule="auto"/>
              <w:jc w:val="center"/>
              <w:rPr>
                <w:rFonts w:ascii="Times New Roman" w:eastAsia="Times New Roman" w:hAnsi="Times New Roman" w:cs="Times New Roman"/>
                <w:b/>
                <w:bCs/>
                <w:sz w:val="24"/>
                <w:lang w:eastAsia="ru-RU"/>
              </w:rPr>
            </w:pP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Akmola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928.9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1040.3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111.4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0"/>
              </w:rPr>
              <w:t>12.0%</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Aktobe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711.8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676.5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-35.3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-5.0%</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Almaty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1301.0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1250.1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-50.9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-4.0%</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Atyrau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1152.2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1303.7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151.5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13.1%</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East Kazakhstan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1438.3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1502.1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4.4%</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Zhambyl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546.9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898.0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351.1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64.2%</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West Kazakhstan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425.1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445.5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20.4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4.8%</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Karaganda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2,785.4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2563.5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-221.9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-8.0%</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9</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Kostanay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221.4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239.4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8.1%</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10</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Kyzylorda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120.5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118.8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-1.4%</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574263" w:rsidP="00CE4699">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11</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Mangistau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864.7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878.2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1.5%</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12</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Pavlodar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8936.6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8,810.9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-125.7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-1.4%</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13</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North Kazakhstan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623.8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402.8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-221.0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-35.4%</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14</w:t>
            </w: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Turkestan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7F1AC1" w:rsidRDefault="00CE4699" w:rsidP="00CE4699">
            <w:pPr>
              <w:spacing w:after="0" w:line="240" w:lineRule="auto"/>
              <w:jc w:val="center"/>
              <w:rPr>
                <w:rFonts w:ascii="Times New Roman" w:hAnsi="Times New Roman" w:cs="Times New Roman"/>
                <w:sz w:val="24"/>
                <w:szCs w:val="20"/>
              </w:rPr>
            </w:pPr>
            <w:r w:rsidRPr="007F1AC1">
              <w:rPr>
                <w:rFonts w:ascii="Times New Roman" w:hAnsi="Times New Roman" w:cs="Times New Roman"/>
                <w:sz w:val="24"/>
                <w:szCs w:val="20"/>
              </w:rPr>
              <w:t>337.2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0"/>
              </w:rPr>
            </w:pPr>
            <w:r w:rsidRPr="00CE4699">
              <w:rPr>
                <w:rFonts w:ascii="Times New Roman" w:hAnsi="Times New Roman" w:cs="Times New Roman"/>
                <w:sz w:val="24"/>
                <w:szCs w:val="20"/>
              </w:rPr>
              <w:t>280.4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sz w:val="24"/>
                <w:szCs w:val="24"/>
              </w:rPr>
            </w:pPr>
            <w:r w:rsidRPr="00CE4699">
              <w:rPr>
                <w:rFonts w:ascii="Times New Roman" w:hAnsi="Times New Roman" w:cs="Times New Roman"/>
                <w:sz w:val="24"/>
                <w:szCs w:val="24"/>
              </w:rPr>
              <w:t>-56.8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eastAsia="Times New Roman" w:hAnsi="Times New Roman" w:cs="Times New Roman"/>
                <w:sz w:val="24"/>
                <w:lang w:eastAsia="ru-RU"/>
              </w:rPr>
            </w:pPr>
            <w:r w:rsidRPr="00CE4699">
              <w:rPr>
                <w:rFonts w:ascii="Times New Roman" w:hAnsi="Times New Roman" w:cs="Times New Roman"/>
                <w:sz w:val="24"/>
                <w:szCs w:val="20"/>
              </w:rPr>
              <w:t>-16.8%</w:t>
            </w:r>
          </w:p>
        </w:tc>
      </w:tr>
      <w:tr w:rsidR="00CE4699" w:rsidRPr="00A76F07" w:rsidTr="002C347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E4699" w:rsidRPr="00A76F07" w:rsidRDefault="00CE4699" w:rsidP="00CE4699">
            <w:pPr>
              <w:spacing w:after="0" w:line="240" w:lineRule="auto"/>
              <w:jc w:val="center"/>
              <w:rPr>
                <w:rFonts w:ascii="Times New Roman" w:eastAsia="Times New Roman" w:hAnsi="Times New Roman" w:cs="Times New Roman"/>
                <w:sz w:val="24"/>
                <w:lang w:eastAsia="ru-RU"/>
              </w:rPr>
            </w:pPr>
          </w:p>
        </w:tc>
        <w:tc>
          <w:tcPr>
            <w:tcW w:w="3483" w:type="dxa"/>
            <w:tcBorders>
              <w:top w:val="nil"/>
              <w:left w:val="nil"/>
              <w:bottom w:val="single" w:sz="8" w:space="0" w:color="auto"/>
              <w:right w:val="single" w:sz="4" w:space="0" w:color="auto"/>
            </w:tcBorders>
            <w:shd w:val="clear" w:color="auto" w:fill="auto"/>
            <w:vAlign w:val="center"/>
            <w:hideMark/>
          </w:tcPr>
          <w:p w:rsidR="00CE4699" w:rsidRPr="00A76F07" w:rsidRDefault="00CE4699" w:rsidP="00CE469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Total for Kazakhstan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b/>
                <w:sz w:val="24"/>
                <w:szCs w:val="20"/>
              </w:rPr>
            </w:pPr>
            <w:r w:rsidRPr="00CE4699">
              <w:rPr>
                <w:rFonts w:ascii="Times New Roman" w:hAnsi="Times New Roman" w:cs="Times New Roman"/>
                <w:b/>
                <w:sz w:val="24"/>
                <w:szCs w:val="20"/>
              </w:rPr>
              <w:t>20,393.8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b/>
                <w:sz w:val="24"/>
                <w:szCs w:val="20"/>
              </w:rPr>
            </w:pPr>
            <w:r w:rsidRPr="00CE4699">
              <w:rPr>
                <w:rFonts w:ascii="Times New Roman" w:hAnsi="Times New Roman" w:cs="Times New Roman"/>
                <w:b/>
                <w:sz w:val="24"/>
                <w:szCs w:val="20"/>
              </w:rPr>
              <w:t>20,410.2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CE4699" w:rsidP="00CE4699">
            <w:pPr>
              <w:spacing w:after="0" w:line="240" w:lineRule="auto"/>
              <w:jc w:val="center"/>
              <w:rPr>
                <w:rFonts w:ascii="Times New Roman" w:hAnsi="Times New Roman" w:cs="Times New Roman"/>
                <w:b/>
                <w:sz w:val="24"/>
                <w:szCs w:val="24"/>
              </w:rPr>
            </w:pPr>
            <w:r w:rsidRPr="00CE4699">
              <w:rPr>
                <w:rFonts w:ascii="Times New Roman" w:hAnsi="Times New Roman" w:cs="Times New Roman"/>
                <w:b/>
                <w:sz w:val="24"/>
                <w:szCs w:val="24"/>
              </w:rPr>
              <w:t>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4699" w:rsidRPr="00CE4699" w:rsidRDefault="002C3477" w:rsidP="00CE4699">
            <w:pPr>
              <w:spacing w:after="0" w:line="240" w:lineRule="auto"/>
              <w:jc w:val="center"/>
              <w:rPr>
                <w:rFonts w:ascii="Times New Roman" w:eastAsia="Times New Roman" w:hAnsi="Times New Roman" w:cs="Times New Roman"/>
                <w:b/>
                <w:bCs/>
                <w:sz w:val="24"/>
                <w:lang w:eastAsia="ru-RU"/>
              </w:rPr>
            </w:pPr>
            <w:r>
              <w:rPr>
                <w:rFonts w:ascii="Times New Roman" w:hAnsi="Times New Roman" w:cs="Times New Roman"/>
                <w:b/>
                <w:sz w:val="24"/>
                <w:szCs w:val="20"/>
              </w:rPr>
              <w:t>0.1%</w:t>
            </w:r>
          </w:p>
        </w:tc>
      </w:tr>
    </w:tbl>
    <w:p w:rsidR="00E566ED" w:rsidRDefault="00E566ED" w:rsidP="00E566ED">
      <w:pPr>
        <w:pStyle w:val="1"/>
        <w:spacing w:before="0" w:line="240" w:lineRule="auto"/>
        <w:jc w:val="center"/>
        <w:rPr>
          <w:rFonts w:ascii="Times New Roman" w:eastAsiaTheme="minorHAnsi" w:hAnsi="Times New Roman" w:cs="Times New Roman"/>
          <w:color w:val="auto"/>
          <w:sz w:val="22"/>
          <w:szCs w:val="22"/>
        </w:rPr>
      </w:pPr>
    </w:p>
    <w:p w:rsidR="00794336" w:rsidRDefault="00794336">
      <w:r>
        <w:br w:type="page"/>
      </w:r>
    </w:p>
    <w:p w:rsidR="00763ABA" w:rsidRPr="00BF3092" w:rsidRDefault="009E35F6" w:rsidP="00574263">
      <w:pPr>
        <w:pStyle w:val="1"/>
        <w:spacing w:before="0" w:line="240" w:lineRule="auto"/>
        <w:jc w:val="center"/>
        <w:rPr>
          <w:rFonts w:ascii="Times New Roman" w:hAnsi="Times New Roman" w:cs="Times New Roman"/>
          <w:i/>
          <w:color w:val="000000" w:themeColor="text1"/>
          <w:sz w:val="28"/>
        </w:rPr>
      </w:pPr>
      <w:bookmarkStart w:id="3" w:name="_Toc99467102"/>
      <w:r w:rsidRPr="006B4B0C">
        <w:rPr>
          <w:rFonts w:ascii="Times New Roman" w:hAnsi="Times New Roman" w:cs="Times New Roman"/>
          <w:i/>
          <w:color w:val="auto"/>
          <w:sz w:val="28"/>
        </w:rPr>
        <w:lastRenderedPageBreak/>
        <w:t xml:space="preserve">1.2 </w:t>
      </w:r>
      <w:bookmarkStart w:id="4" w:name="_Toc510196465"/>
      <w:bookmarkEnd w:id="3"/>
      <w:r w:rsidR="00574263" w:rsidRPr="00F52587">
        <w:rPr>
          <w:rFonts w:ascii="Times New Roman" w:hAnsi="Times New Roman" w:cs="Times New Roman"/>
          <w:i/>
          <w:color w:val="000000" w:themeColor="text1"/>
          <w:sz w:val="28"/>
        </w:rPr>
        <w:t>Electricity generation by energy producing organizations</w:t>
      </w:r>
      <w:r w:rsidR="00574263">
        <w:rPr>
          <w:rFonts w:ascii="Times New Roman" w:hAnsi="Times New Roman" w:cs="Times New Roman"/>
          <w:i/>
          <w:color w:val="000000" w:themeColor="text1"/>
          <w:sz w:val="28"/>
        </w:rPr>
        <w:t xml:space="preserve"> </w:t>
      </w:r>
      <w:bookmarkStart w:id="5" w:name="_Toc97216458"/>
      <w:r w:rsidR="00574263">
        <w:rPr>
          <w:rFonts w:ascii="Times New Roman" w:hAnsi="Times New Roman" w:cs="Times New Roman"/>
          <w:i/>
          <w:color w:val="000000" w:themeColor="text1"/>
          <w:sz w:val="28"/>
        </w:rPr>
        <w:t xml:space="preserve">of </w:t>
      </w:r>
      <w:proofErr w:type="spellStart"/>
      <w:r w:rsidR="00574263" w:rsidRPr="00F52587">
        <w:rPr>
          <w:rFonts w:ascii="Times New Roman" w:hAnsi="Times New Roman" w:cs="Times New Roman"/>
          <w:i/>
          <w:color w:val="000000" w:themeColor="text1"/>
          <w:sz w:val="28"/>
        </w:rPr>
        <w:t>Samruk</w:t>
      </w:r>
      <w:proofErr w:type="spellEnd"/>
      <w:r w:rsidR="00574263" w:rsidRPr="00F52587">
        <w:rPr>
          <w:rFonts w:ascii="Times New Roman" w:hAnsi="Times New Roman" w:cs="Times New Roman"/>
          <w:i/>
          <w:color w:val="000000" w:themeColor="text1"/>
          <w:sz w:val="28"/>
        </w:rPr>
        <w:t>-Energy</w:t>
      </w:r>
      <w:bookmarkEnd w:id="5"/>
      <w:r w:rsidR="00574263" w:rsidRPr="00637D74">
        <w:rPr>
          <w:rFonts w:ascii="Times New Roman" w:hAnsi="Times New Roman" w:cs="Times New Roman"/>
          <w:i/>
          <w:color w:val="000000" w:themeColor="text1"/>
          <w:sz w:val="28"/>
        </w:rPr>
        <w:t xml:space="preserve"> </w:t>
      </w:r>
      <w:r w:rsidR="00574263">
        <w:rPr>
          <w:rFonts w:ascii="Times New Roman" w:hAnsi="Times New Roman" w:cs="Times New Roman"/>
          <w:i/>
          <w:color w:val="000000" w:themeColor="text1"/>
          <w:sz w:val="28"/>
        </w:rPr>
        <w:t>JSC</w:t>
      </w:r>
    </w:p>
    <w:p w:rsidR="000F513C" w:rsidRPr="006B4B0C" w:rsidRDefault="000F513C" w:rsidP="00EF54F8">
      <w:pPr>
        <w:spacing w:after="0" w:line="240" w:lineRule="auto"/>
        <w:ind w:firstLine="709"/>
        <w:contextualSpacing/>
        <w:jc w:val="center"/>
        <w:rPr>
          <w:rFonts w:ascii="Times New Roman" w:eastAsia="Yu Gothic UI Semibold" w:hAnsi="Times New Roman" w:cs="Times New Roman"/>
          <w:i/>
          <w:sz w:val="28"/>
          <w:szCs w:val="28"/>
        </w:rPr>
      </w:pPr>
    </w:p>
    <w:p w:rsidR="000D46F5" w:rsidRPr="00862F90" w:rsidRDefault="008364B1" w:rsidP="00D744EE">
      <w:pPr>
        <w:spacing w:after="0" w:line="240" w:lineRule="auto"/>
        <w:ind w:firstLine="709"/>
        <w:contextualSpacing/>
        <w:jc w:val="both"/>
        <w:rPr>
          <w:rFonts w:ascii="Times New Roman" w:eastAsia="Yu Gothic UI Semibold" w:hAnsi="Times New Roman" w:cs="Times New Roman"/>
          <w:sz w:val="28"/>
          <w:szCs w:val="28"/>
          <w:lang w:val="kk-KZ"/>
        </w:rPr>
      </w:pPr>
      <w:r w:rsidRPr="0054179A">
        <w:rPr>
          <w:rFonts w:ascii="Times New Roman" w:eastAsia="Yu Gothic UI Semibold" w:hAnsi="Times New Roman" w:cs="Times New Roman"/>
          <w:sz w:val="28"/>
          <w:szCs w:val="28"/>
        </w:rPr>
        <w:t xml:space="preserve">The volume of electricity production by energy producing organizations of </w:t>
      </w:r>
      <w:proofErr w:type="spellStart"/>
      <w:r w:rsidR="00B36051" w:rsidRPr="0054179A">
        <w:rPr>
          <w:rFonts w:ascii="Times New Roman" w:eastAsia="Yu Gothic UI Semibold" w:hAnsi="Times New Roman" w:cs="Times New Roman"/>
          <w:sz w:val="28"/>
          <w:szCs w:val="28"/>
        </w:rPr>
        <w:t>Samruk</w:t>
      </w:r>
      <w:proofErr w:type="spellEnd"/>
      <w:r w:rsidR="00B36051" w:rsidRPr="0054179A">
        <w:rPr>
          <w:rFonts w:ascii="Times New Roman" w:eastAsia="Yu Gothic UI Semibold" w:hAnsi="Times New Roman" w:cs="Times New Roman"/>
          <w:sz w:val="28"/>
          <w:szCs w:val="28"/>
        </w:rPr>
        <w:t xml:space="preserve">-Energy </w:t>
      </w:r>
      <w:r w:rsidRPr="0054179A">
        <w:rPr>
          <w:rFonts w:ascii="Times New Roman" w:eastAsia="Yu Gothic UI Semibold" w:hAnsi="Times New Roman" w:cs="Times New Roman"/>
          <w:sz w:val="28"/>
          <w:szCs w:val="28"/>
        </w:rPr>
        <w:t xml:space="preserve">JSC </w:t>
      </w:r>
      <w:r w:rsidR="00B36051" w:rsidRPr="0054179A">
        <w:rPr>
          <w:rFonts w:ascii="Times New Roman" w:eastAsia="Yu Gothic UI Semibold" w:hAnsi="Times New Roman" w:cs="Times New Roman"/>
          <w:sz w:val="28"/>
          <w:szCs w:val="28"/>
        </w:rPr>
        <w:t>for January-February 2022 amounted to 6,344.1</w:t>
      </w:r>
      <w:r w:rsidRPr="0054179A">
        <w:rPr>
          <w:rFonts w:ascii="Times New Roman" w:eastAsia="Yu Gothic UI Semibold" w:hAnsi="Times New Roman" w:cs="Times New Roman"/>
          <w:b/>
          <w:bCs/>
          <w:sz w:val="28"/>
          <w:szCs w:val="28"/>
        </w:rPr>
        <w:t xml:space="preserve"> </w:t>
      </w:r>
      <w:r w:rsidR="00BB2D2B" w:rsidRPr="0054179A">
        <w:rPr>
          <w:rFonts w:ascii="Times New Roman" w:eastAsia="Yu Gothic UI Semibold" w:hAnsi="Times New Roman" w:cs="Times New Roman"/>
          <w:sz w:val="28"/>
          <w:szCs w:val="28"/>
        </w:rPr>
        <w:t xml:space="preserve">million kWh . The decrease in electricity generation compared to the same period in 2021 amounted to 455.1 million </w:t>
      </w:r>
      <w:r w:rsidR="00000C10" w:rsidRPr="0054179A">
        <w:rPr>
          <w:rFonts w:ascii="Times New Roman" w:eastAsia="Yu Gothic UI Semibold" w:hAnsi="Times New Roman" w:cs="Times New Roman"/>
          <w:sz w:val="28"/>
          <w:szCs w:val="28"/>
        </w:rPr>
        <w:t xml:space="preserve">kWh or 6.7%. The decrease </w:t>
      </w:r>
      <w:proofErr w:type="gramStart"/>
      <w:r w:rsidR="00000C10" w:rsidRPr="0054179A">
        <w:rPr>
          <w:rFonts w:ascii="Times New Roman" w:eastAsia="Yu Gothic UI Semibold" w:hAnsi="Times New Roman" w:cs="Times New Roman"/>
          <w:sz w:val="28"/>
          <w:szCs w:val="28"/>
        </w:rPr>
        <w:t>is observed</w:t>
      </w:r>
      <w:proofErr w:type="gramEnd"/>
      <w:r w:rsidR="00000C10" w:rsidRPr="0054179A">
        <w:rPr>
          <w:rFonts w:ascii="Times New Roman" w:eastAsia="Yu Gothic UI Semibold" w:hAnsi="Times New Roman" w:cs="Times New Roman"/>
          <w:sz w:val="28"/>
          <w:szCs w:val="28"/>
        </w:rPr>
        <w:t xml:space="preserve"> at all power plants, with the exception of </w:t>
      </w:r>
      <w:r w:rsidR="00BA782E" w:rsidRPr="0054179A">
        <w:rPr>
          <w:rFonts w:ascii="Times New Roman" w:eastAsia="Yu Gothic UI Semibold" w:hAnsi="Times New Roman" w:cs="Times New Roman"/>
          <w:sz w:val="28"/>
          <w:szCs w:val="28"/>
        </w:rPr>
        <w:t xml:space="preserve">the </w:t>
      </w:r>
      <w:proofErr w:type="spellStart"/>
      <w:r w:rsidR="00BA782E" w:rsidRPr="0054179A">
        <w:rPr>
          <w:rFonts w:ascii="Times New Roman" w:eastAsia="Yu Gothic UI Semibold" w:hAnsi="Times New Roman" w:cs="Times New Roman"/>
          <w:sz w:val="28"/>
          <w:szCs w:val="28"/>
        </w:rPr>
        <w:t>Moinak</w:t>
      </w:r>
      <w:proofErr w:type="spellEnd"/>
      <w:r w:rsidR="00BA782E" w:rsidRPr="0054179A">
        <w:rPr>
          <w:rFonts w:ascii="Times New Roman" w:eastAsia="Yu Gothic UI Semibold" w:hAnsi="Times New Roman" w:cs="Times New Roman"/>
          <w:sz w:val="28"/>
          <w:szCs w:val="28"/>
        </w:rPr>
        <w:t xml:space="preserve"> HPP and </w:t>
      </w:r>
      <w:proofErr w:type="spellStart"/>
      <w:r w:rsidR="00BA782E" w:rsidRPr="0054179A">
        <w:rPr>
          <w:rFonts w:ascii="Times New Roman" w:eastAsia="Yu Gothic UI Semibold" w:hAnsi="Times New Roman" w:cs="Times New Roman"/>
          <w:sz w:val="28"/>
          <w:szCs w:val="28"/>
        </w:rPr>
        <w:t>Samruk</w:t>
      </w:r>
      <w:proofErr w:type="spellEnd"/>
      <w:r w:rsidR="00BA782E" w:rsidRPr="0054179A">
        <w:rPr>
          <w:rFonts w:ascii="Times New Roman" w:eastAsia="Yu Gothic UI Semibold" w:hAnsi="Times New Roman" w:cs="Times New Roman"/>
          <w:sz w:val="28"/>
          <w:szCs w:val="28"/>
        </w:rPr>
        <w:t xml:space="preserve">-Green Energy </w:t>
      </w:r>
      <w:r w:rsidR="00574263" w:rsidRPr="0054179A">
        <w:rPr>
          <w:rFonts w:ascii="Times New Roman" w:eastAsia="Yu Gothic UI Semibold" w:hAnsi="Times New Roman" w:cs="Times New Roman"/>
          <w:sz w:val="28"/>
          <w:szCs w:val="28"/>
        </w:rPr>
        <w:t>LLP</w:t>
      </w:r>
      <w:r w:rsidR="00BA782E" w:rsidRPr="0054179A">
        <w:rPr>
          <w:rFonts w:ascii="Times New Roman" w:eastAsia="Yu Gothic UI Semibold" w:hAnsi="Times New Roman" w:cs="Times New Roman"/>
          <w:sz w:val="28"/>
          <w:szCs w:val="28"/>
        </w:rPr>
        <w:t>.</w:t>
      </w:r>
    </w:p>
    <w:p w:rsidR="008364B1" w:rsidRPr="006B4B0C" w:rsidRDefault="008364B1" w:rsidP="00D744EE">
      <w:pPr>
        <w:pStyle w:val="a3"/>
        <w:spacing w:after="0" w:line="240" w:lineRule="auto"/>
        <w:jc w:val="right"/>
        <w:rPr>
          <w:rFonts w:ascii="Times New Roman" w:hAnsi="Times New Roman" w:cs="Times New Roman"/>
          <w:i/>
          <w:sz w:val="24"/>
          <w:szCs w:val="24"/>
        </w:rPr>
      </w:pPr>
      <w:r w:rsidRPr="006B4B0C">
        <w:rPr>
          <w:rFonts w:ascii="Times New Roman" w:hAnsi="Times New Roman" w:cs="Times New Roman"/>
          <w:i/>
          <w:sz w:val="24"/>
          <w:szCs w:val="24"/>
        </w:rPr>
        <w:t>million kWh</w:t>
      </w:r>
    </w:p>
    <w:tbl>
      <w:tblPr>
        <w:tblW w:w="10300" w:type="dxa"/>
        <w:jc w:val="center"/>
        <w:tblLook w:val="04A0" w:firstRow="1" w:lastRow="0" w:firstColumn="1" w:lastColumn="0" w:noHBand="0" w:noVBand="1"/>
      </w:tblPr>
      <w:tblGrid>
        <w:gridCol w:w="540"/>
        <w:gridCol w:w="2540"/>
        <w:gridCol w:w="1196"/>
        <w:gridCol w:w="1396"/>
        <w:gridCol w:w="1196"/>
        <w:gridCol w:w="1396"/>
        <w:gridCol w:w="1134"/>
        <w:gridCol w:w="902"/>
      </w:tblGrid>
      <w:tr w:rsidR="008364B1" w:rsidRPr="0054179A" w:rsidTr="00574263">
        <w:trPr>
          <w:trHeight w:val="31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364B1" w:rsidRPr="0054179A" w:rsidRDefault="008364B1" w:rsidP="00D744EE">
            <w:pPr>
              <w:spacing w:after="0" w:line="240" w:lineRule="auto"/>
              <w:jc w:val="center"/>
              <w:rPr>
                <w:rFonts w:ascii="Times New Roman" w:eastAsia="Times New Roman" w:hAnsi="Times New Roman" w:cs="Times New Roman"/>
                <w:b/>
                <w:bCs/>
                <w:lang w:eastAsia="ru-RU"/>
              </w:rPr>
            </w:pPr>
            <w:r w:rsidRPr="0054179A">
              <w:rPr>
                <w:rFonts w:ascii="Times New Roman" w:eastAsia="Times New Roman" w:hAnsi="Times New Roman" w:cs="Times New Roman"/>
                <w:b/>
                <w:bCs/>
                <w:lang w:eastAsia="ru-RU"/>
              </w:rPr>
              <w:t>No.</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364B1" w:rsidRPr="0054179A" w:rsidRDefault="008364B1" w:rsidP="00D744EE">
            <w:pPr>
              <w:spacing w:after="0" w:line="240" w:lineRule="auto"/>
              <w:jc w:val="center"/>
              <w:rPr>
                <w:rFonts w:ascii="Times New Roman" w:eastAsia="Times New Roman" w:hAnsi="Times New Roman" w:cs="Times New Roman"/>
                <w:b/>
                <w:bCs/>
                <w:lang w:eastAsia="ru-RU"/>
              </w:rPr>
            </w:pPr>
            <w:r w:rsidRPr="0054179A">
              <w:rPr>
                <w:rFonts w:ascii="Times New Roman" w:eastAsia="Times New Roman" w:hAnsi="Times New Roman" w:cs="Times New Roman"/>
                <w:b/>
                <w:bCs/>
                <w:lang w:eastAsia="ru-RU"/>
              </w:rPr>
              <w:t>Name</w:t>
            </w:r>
          </w:p>
        </w:tc>
        <w:tc>
          <w:tcPr>
            <w:tcW w:w="25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8364B1" w:rsidRPr="0054179A" w:rsidRDefault="008364B1" w:rsidP="0076489C">
            <w:pPr>
              <w:spacing w:after="0" w:line="240" w:lineRule="auto"/>
              <w:jc w:val="center"/>
              <w:rPr>
                <w:rFonts w:ascii="Times New Roman" w:eastAsia="Times New Roman" w:hAnsi="Times New Roman" w:cs="Times New Roman"/>
                <w:b/>
                <w:bCs/>
                <w:lang w:eastAsia="ru-RU"/>
              </w:rPr>
            </w:pPr>
            <w:r w:rsidRPr="0054179A">
              <w:rPr>
                <w:rFonts w:ascii="Times New Roman" w:eastAsia="Times New Roman" w:hAnsi="Times New Roman" w:cs="Times New Roman"/>
                <w:b/>
                <w:bCs/>
                <w:lang w:eastAsia="ru-RU"/>
              </w:rPr>
              <w:t>2021</w:t>
            </w:r>
          </w:p>
        </w:tc>
        <w:tc>
          <w:tcPr>
            <w:tcW w:w="25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8364B1" w:rsidRPr="0054179A" w:rsidRDefault="008364B1" w:rsidP="0076489C">
            <w:pPr>
              <w:spacing w:after="0" w:line="240" w:lineRule="auto"/>
              <w:jc w:val="center"/>
              <w:rPr>
                <w:rFonts w:ascii="Times New Roman" w:eastAsia="Times New Roman" w:hAnsi="Times New Roman" w:cs="Times New Roman"/>
                <w:b/>
                <w:bCs/>
                <w:lang w:eastAsia="ru-RU"/>
              </w:rPr>
            </w:pPr>
            <w:r w:rsidRPr="0054179A">
              <w:rPr>
                <w:rFonts w:ascii="Times New Roman" w:eastAsia="Times New Roman" w:hAnsi="Times New Roman" w:cs="Times New Roman"/>
                <w:b/>
                <w:bCs/>
                <w:lang w:eastAsia="ru-RU"/>
              </w:rPr>
              <w:t>2022</w:t>
            </w:r>
          </w:p>
        </w:tc>
        <w:tc>
          <w:tcPr>
            <w:tcW w:w="203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8364B1" w:rsidRPr="0054179A" w:rsidRDefault="008364B1" w:rsidP="0076489C">
            <w:pPr>
              <w:spacing w:after="0" w:line="240" w:lineRule="auto"/>
              <w:jc w:val="center"/>
              <w:rPr>
                <w:rFonts w:ascii="Times New Roman" w:eastAsia="Times New Roman" w:hAnsi="Times New Roman" w:cs="Times New Roman"/>
                <w:b/>
                <w:bCs/>
                <w:lang w:eastAsia="ru-RU"/>
              </w:rPr>
            </w:pPr>
            <w:r w:rsidRPr="0054179A">
              <w:rPr>
                <w:rFonts w:ascii="Times New Roman" w:eastAsia="Times New Roman" w:hAnsi="Times New Roman" w:cs="Times New Roman"/>
                <w:b/>
                <w:bCs/>
                <w:lang w:eastAsia="ru-RU"/>
              </w:rPr>
              <w:t>Δ 2022/2021</w:t>
            </w:r>
          </w:p>
        </w:tc>
      </w:tr>
      <w:tr w:rsidR="00226B4C" w:rsidRPr="0054179A" w:rsidTr="00574263">
        <w:trPr>
          <w:trHeight w:val="665"/>
          <w:jc w:val="center"/>
        </w:trPr>
        <w:tc>
          <w:tcPr>
            <w:tcW w:w="54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6B4C" w:rsidRPr="0054179A" w:rsidRDefault="00226B4C" w:rsidP="00D744EE">
            <w:pPr>
              <w:spacing w:after="0" w:line="240" w:lineRule="auto"/>
              <w:rPr>
                <w:rFonts w:ascii="Times New Roman" w:eastAsia="Times New Roman" w:hAnsi="Times New Roman" w:cs="Times New Roman"/>
                <w:b/>
                <w:bCs/>
                <w:lang w:eastAsia="ru-RU"/>
              </w:rPr>
            </w:pPr>
          </w:p>
        </w:tc>
        <w:tc>
          <w:tcPr>
            <w:tcW w:w="254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6B4C" w:rsidRPr="0054179A" w:rsidRDefault="00226B4C" w:rsidP="00D744EE">
            <w:pPr>
              <w:spacing w:after="0" w:line="240" w:lineRule="auto"/>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54179A" w:rsidRDefault="00226B4C" w:rsidP="005B4E26">
            <w:pPr>
              <w:spacing w:after="0" w:line="240" w:lineRule="auto"/>
              <w:jc w:val="center"/>
              <w:rPr>
                <w:rFonts w:ascii="Times New Roman" w:hAnsi="Times New Roman" w:cs="Times New Roman"/>
                <w:b/>
                <w:bCs/>
              </w:rPr>
            </w:pPr>
            <w:r w:rsidRPr="0054179A">
              <w:rPr>
                <w:rFonts w:ascii="Times New Roman" w:hAnsi="Times New Roman" w:cs="Times New Roman"/>
                <w:b/>
                <w:bCs/>
              </w:rPr>
              <w:t>January February</w:t>
            </w:r>
          </w:p>
        </w:tc>
        <w:tc>
          <w:tcPr>
            <w:tcW w:w="1396"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54179A" w:rsidRDefault="00226B4C" w:rsidP="005B4E26">
            <w:pPr>
              <w:spacing w:after="0" w:line="240" w:lineRule="auto"/>
              <w:jc w:val="center"/>
              <w:rPr>
                <w:rFonts w:ascii="Times New Roman" w:hAnsi="Times New Roman" w:cs="Times New Roman"/>
                <w:b/>
                <w:bCs/>
              </w:rPr>
            </w:pPr>
            <w:r w:rsidRPr="0054179A">
              <w:rPr>
                <w:rFonts w:ascii="Times New Roman" w:hAnsi="Times New Roman" w:cs="Times New Roman"/>
                <w:b/>
                <w:bCs/>
              </w:rPr>
              <w:t>share in Kazakhstan,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54179A" w:rsidRDefault="00BA782E" w:rsidP="005B4E26">
            <w:pPr>
              <w:spacing w:after="0" w:line="240" w:lineRule="auto"/>
              <w:jc w:val="center"/>
              <w:rPr>
                <w:rFonts w:ascii="Times New Roman" w:hAnsi="Times New Roman" w:cs="Times New Roman"/>
                <w:b/>
                <w:bCs/>
              </w:rPr>
            </w:pPr>
            <w:r w:rsidRPr="0054179A">
              <w:rPr>
                <w:rFonts w:ascii="Times New Roman" w:hAnsi="Times New Roman" w:cs="Times New Roman"/>
                <w:b/>
                <w:bCs/>
              </w:rPr>
              <w:t>January February</w:t>
            </w:r>
          </w:p>
        </w:tc>
        <w:tc>
          <w:tcPr>
            <w:tcW w:w="1396"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54179A" w:rsidRDefault="00226B4C" w:rsidP="005B4E26">
            <w:pPr>
              <w:spacing w:after="0" w:line="240" w:lineRule="auto"/>
              <w:jc w:val="center"/>
              <w:rPr>
                <w:rFonts w:ascii="Times New Roman" w:hAnsi="Times New Roman" w:cs="Times New Roman"/>
                <w:b/>
                <w:bCs/>
              </w:rPr>
            </w:pPr>
            <w:r w:rsidRPr="0054179A">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54179A" w:rsidRDefault="00226B4C" w:rsidP="005B4E26">
            <w:pPr>
              <w:spacing w:after="0" w:line="240" w:lineRule="auto"/>
              <w:jc w:val="center"/>
              <w:rPr>
                <w:rFonts w:ascii="Times New Roman" w:hAnsi="Times New Roman" w:cs="Times New Roman"/>
                <w:b/>
                <w:bCs/>
              </w:rPr>
            </w:pPr>
            <w:r w:rsidRPr="0054179A">
              <w:rPr>
                <w:rFonts w:ascii="Times New Roman" w:hAnsi="Times New Roman" w:cs="Times New Roman"/>
                <w:b/>
                <w:bCs/>
              </w:rPr>
              <w:t>million kWh</w:t>
            </w:r>
          </w:p>
        </w:tc>
        <w:tc>
          <w:tcPr>
            <w:tcW w:w="902"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54179A" w:rsidRDefault="00226B4C" w:rsidP="005B4E26">
            <w:pPr>
              <w:spacing w:after="0" w:line="240" w:lineRule="auto"/>
              <w:jc w:val="center"/>
              <w:rPr>
                <w:rFonts w:ascii="Times New Roman" w:hAnsi="Times New Roman" w:cs="Times New Roman"/>
                <w:b/>
                <w:bCs/>
              </w:rPr>
            </w:pPr>
            <w:r w:rsidRPr="0054179A">
              <w:rPr>
                <w:rFonts w:ascii="Times New Roman" w:hAnsi="Times New Roman" w:cs="Times New Roman"/>
                <w:b/>
                <w:bCs/>
              </w:rPr>
              <w:t>%</w:t>
            </w:r>
          </w:p>
        </w:tc>
      </w:tr>
      <w:tr w:rsidR="00574263" w:rsidRPr="0054179A" w:rsidTr="00574263">
        <w:trPr>
          <w:trHeight w:val="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4263" w:rsidRPr="0054179A" w:rsidRDefault="00574263" w:rsidP="00574263">
            <w:pPr>
              <w:spacing w:after="0" w:line="240" w:lineRule="auto"/>
              <w:jc w:val="center"/>
              <w:rPr>
                <w:rFonts w:ascii="Times New Roman" w:eastAsia="Times New Roman" w:hAnsi="Times New Roman" w:cs="Times New Roman"/>
                <w:b/>
                <w:bCs/>
                <w:lang w:eastAsia="ru-RU"/>
              </w:rPr>
            </w:pPr>
            <w:r w:rsidRPr="0054179A">
              <w:rPr>
                <w:rFonts w:ascii="Times New Roman" w:eastAsia="Times New Roman" w:hAnsi="Times New Roman" w:cs="Times New Roman"/>
                <w:b/>
                <w:bCs/>
                <w:lang w:eastAsia="ru-RU"/>
              </w:rPr>
              <w:t> </w:t>
            </w:r>
          </w:p>
        </w:tc>
        <w:tc>
          <w:tcPr>
            <w:tcW w:w="2540" w:type="dxa"/>
            <w:tcBorders>
              <w:top w:val="nil"/>
              <w:left w:val="nil"/>
              <w:bottom w:val="single" w:sz="4" w:space="0" w:color="auto"/>
              <w:right w:val="single" w:sz="4" w:space="0" w:color="auto"/>
            </w:tcBorders>
            <w:shd w:val="clear" w:color="auto" w:fill="auto"/>
            <w:vAlign w:val="center"/>
            <w:hideMark/>
          </w:tcPr>
          <w:p w:rsidR="00574263" w:rsidRPr="00794336" w:rsidRDefault="00574263" w:rsidP="00574263">
            <w:pPr>
              <w:spacing w:after="0" w:line="240" w:lineRule="auto"/>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roofErr w:type="spellStart"/>
            <w:r w:rsidRPr="00794336">
              <w:rPr>
                <w:rFonts w:ascii="Times New Roman" w:eastAsia="Times New Roman" w:hAnsi="Times New Roman" w:cs="Times New Roman"/>
                <w:b/>
                <w:bCs/>
                <w:lang w:eastAsia="ru-RU"/>
              </w:rPr>
              <w:t>Samruk</w:t>
            </w:r>
            <w:proofErr w:type="spellEnd"/>
            <w:r w:rsidRPr="00794336">
              <w:rPr>
                <w:rFonts w:ascii="Times New Roman" w:eastAsia="Times New Roman" w:hAnsi="Times New Roman" w:cs="Times New Roman"/>
                <w:b/>
                <w:bCs/>
                <w:lang w:eastAsia="ru-RU"/>
              </w:rPr>
              <w:t>-Energy" JSC</w:t>
            </w:r>
          </w:p>
        </w:tc>
        <w:tc>
          <w:tcPr>
            <w:tcW w:w="11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b/>
                <w:bCs/>
              </w:rPr>
            </w:pPr>
            <w:r w:rsidRPr="0054179A">
              <w:rPr>
                <w:rFonts w:ascii="Times New Roman" w:hAnsi="Times New Roman" w:cs="Times New Roman"/>
                <w:b/>
                <w:bCs/>
              </w:rPr>
              <w:t>6,799.2</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b/>
                <w:bCs/>
              </w:rPr>
            </w:pPr>
            <w:r w:rsidRPr="0054179A">
              <w:rPr>
                <w:rFonts w:ascii="Times New Roman" w:hAnsi="Times New Roman" w:cs="Times New Roman"/>
                <w:b/>
                <w:bCs/>
              </w:rPr>
              <w:t>33.3%</w:t>
            </w:r>
          </w:p>
        </w:tc>
        <w:tc>
          <w:tcPr>
            <w:tcW w:w="11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b/>
                <w:bCs/>
              </w:rPr>
            </w:pPr>
            <w:r w:rsidRPr="0054179A">
              <w:rPr>
                <w:rFonts w:ascii="Times New Roman" w:hAnsi="Times New Roman" w:cs="Times New Roman"/>
                <w:b/>
                <w:bCs/>
              </w:rPr>
              <w:t>6344.1</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b/>
                <w:bCs/>
              </w:rPr>
            </w:pPr>
            <w:r w:rsidRPr="0054179A">
              <w:rPr>
                <w:rFonts w:ascii="Times New Roman" w:hAnsi="Times New Roman" w:cs="Times New Roman"/>
                <w:b/>
                <w:bCs/>
              </w:rPr>
              <w:t>31.1%</w:t>
            </w:r>
          </w:p>
        </w:tc>
        <w:tc>
          <w:tcPr>
            <w:tcW w:w="1134"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b/>
                <w:bCs/>
              </w:rPr>
            </w:pPr>
            <w:r w:rsidRPr="0054179A">
              <w:rPr>
                <w:rFonts w:ascii="Times New Roman" w:hAnsi="Times New Roman" w:cs="Times New Roman"/>
                <w:b/>
                <w:bCs/>
              </w:rPr>
              <w:t>-455.1</w:t>
            </w:r>
          </w:p>
        </w:tc>
        <w:tc>
          <w:tcPr>
            <w:tcW w:w="902"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b/>
                <w:bCs/>
              </w:rPr>
            </w:pPr>
            <w:r w:rsidRPr="0054179A">
              <w:rPr>
                <w:rFonts w:ascii="Times New Roman" w:hAnsi="Times New Roman" w:cs="Times New Roman"/>
                <w:b/>
                <w:bCs/>
              </w:rPr>
              <w:t>-6.7%</w:t>
            </w:r>
          </w:p>
        </w:tc>
      </w:tr>
      <w:tr w:rsidR="00574263" w:rsidRPr="0054179A" w:rsidTr="00574263">
        <w:trPr>
          <w:trHeight w:val="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4263" w:rsidRPr="0054179A" w:rsidRDefault="00574263" w:rsidP="00574263">
            <w:pPr>
              <w:spacing w:after="0" w:line="240" w:lineRule="auto"/>
              <w:jc w:val="center"/>
              <w:rPr>
                <w:rFonts w:ascii="Times New Roman" w:eastAsia="Times New Roman" w:hAnsi="Times New Roman" w:cs="Times New Roman"/>
                <w:i/>
                <w:iCs/>
                <w:lang w:eastAsia="ru-RU"/>
              </w:rPr>
            </w:pPr>
            <w:r w:rsidRPr="0054179A">
              <w:rPr>
                <w:rFonts w:ascii="Times New Roman" w:eastAsia="Times New Roman" w:hAnsi="Times New Roman" w:cs="Times New Roman"/>
                <w:i/>
                <w:iCs/>
                <w:lang w:eastAsia="ru-RU"/>
              </w:rPr>
              <w:t>1</w:t>
            </w:r>
          </w:p>
        </w:tc>
        <w:tc>
          <w:tcPr>
            <w:tcW w:w="2540" w:type="dxa"/>
            <w:tcBorders>
              <w:top w:val="nil"/>
              <w:left w:val="nil"/>
              <w:bottom w:val="single" w:sz="4" w:space="0" w:color="auto"/>
              <w:right w:val="single" w:sz="4" w:space="0" w:color="auto"/>
            </w:tcBorders>
            <w:shd w:val="clear" w:color="auto" w:fill="auto"/>
            <w:vAlign w:val="center"/>
            <w:hideMark/>
          </w:tcPr>
          <w:p w:rsidR="00574263" w:rsidRPr="00794336" w:rsidRDefault="00574263" w:rsidP="00574263">
            <w:pPr>
              <w:spacing w:after="0" w:line="240" w:lineRule="auto"/>
              <w:rPr>
                <w:rFonts w:ascii="Times New Roman" w:eastAsia="Times New Roman" w:hAnsi="Times New Roman" w:cs="Times New Roman"/>
                <w:i/>
                <w:iCs/>
                <w:lang w:eastAsia="ru-RU"/>
              </w:rPr>
            </w:pPr>
            <w:proofErr w:type="spellStart"/>
            <w:r w:rsidRPr="00794336">
              <w:rPr>
                <w:rFonts w:ascii="Times New Roman" w:eastAsia="Times New Roman" w:hAnsi="Times New Roman" w:cs="Times New Roman"/>
                <w:i/>
                <w:iCs/>
                <w:lang w:eastAsia="ru-RU"/>
              </w:rPr>
              <w:t>AlES</w:t>
            </w:r>
            <w:proofErr w:type="spellEnd"/>
            <w:r w:rsidRPr="00794336">
              <w:rPr>
                <w:rFonts w:ascii="Times New Roman" w:eastAsia="Times New Roman" w:hAnsi="Times New Roman" w:cs="Times New Roman"/>
                <w:i/>
                <w:iCs/>
                <w:lang w:eastAsia="ru-RU"/>
              </w:rPr>
              <w:t xml:space="preserve"> JSC</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rPr>
              <w:t>1,125.2</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5.5%</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rPr>
              <w:t>1,056.7</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5.2%</w:t>
            </w:r>
          </w:p>
        </w:tc>
        <w:tc>
          <w:tcPr>
            <w:tcW w:w="1134"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-68.5</w:t>
            </w:r>
          </w:p>
        </w:tc>
        <w:tc>
          <w:tcPr>
            <w:tcW w:w="902"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-6.1%</w:t>
            </w:r>
          </w:p>
        </w:tc>
      </w:tr>
      <w:tr w:rsidR="00574263" w:rsidRPr="0054179A" w:rsidTr="00574263">
        <w:trPr>
          <w:trHeight w:val="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4263" w:rsidRPr="0054179A" w:rsidRDefault="00574263" w:rsidP="00574263">
            <w:pPr>
              <w:spacing w:after="0" w:line="240" w:lineRule="auto"/>
              <w:jc w:val="center"/>
              <w:rPr>
                <w:rFonts w:ascii="Times New Roman" w:eastAsia="Times New Roman" w:hAnsi="Times New Roman" w:cs="Times New Roman"/>
                <w:i/>
                <w:iCs/>
                <w:lang w:eastAsia="ru-RU"/>
              </w:rPr>
            </w:pPr>
            <w:r w:rsidRPr="0054179A">
              <w:rPr>
                <w:rFonts w:ascii="Times New Roman" w:eastAsia="Times New Roman" w:hAnsi="Times New Roman" w:cs="Times New Roman"/>
                <w:i/>
                <w:iCs/>
                <w:lang w:eastAsia="ru-RU"/>
              </w:rPr>
              <w:t>2</w:t>
            </w:r>
          </w:p>
        </w:tc>
        <w:tc>
          <w:tcPr>
            <w:tcW w:w="2540" w:type="dxa"/>
            <w:tcBorders>
              <w:top w:val="nil"/>
              <w:left w:val="nil"/>
              <w:bottom w:val="single" w:sz="4" w:space="0" w:color="auto"/>
              <w:right w:val="single" w:sz="4" w:space="0" w:color="auto"/>
            </w:tcBorders>
            <w:shd w:val="clear" w:color="auto" w:fill="auto"/>
            <w:vAlign w:val="center"/>
            <w:hideMark/>
          </w:tcPr>
          <w:p w:rsidR="00574263" w:rsidRPr="00794336" w:rsidRDefault="00574263" w:rsidP="0057426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GRES-1" LLP</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4,197.2</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20.6%</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3934.0</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19.3%</w:t>
            </w:r>
          </w:p>
        </w:tc>
        <w:tc>
          <w:tcPr>
            <w:tcW w:w="1134"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-263.2</w:t>
            </w:r>
          </w:p>
        </w:tc>
        <w:tc>
          <w:tcPr>
            <w:tcW w:w="902"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-6.3%</w:t>
            </w:r>
          </w:p>
        </w:tc>
      </w:tr>
      <w:tr w:rsidR="00574263" w:rsidRPr="0054179A" w:rsidTr="00574263">
        <w:trPr>
          <w:trHeight w:val="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4263" w:rsidRPr="0054179A" w:rsidRDefault="00574263" w:rsidP="00574263">
            <w:pPr>
              <w:spacing w:after="0" w:line="240" w:lineRule="auto"/>
              <w:jc w:val="center"/>
              <w:rPr>
                <w:rFonts w:ascii="Times New Roman" w:eastAsia="Times New Roman" w:hAnsi="Times New Roman" w:cs="Times New Roman"/>
                <w:i/>
                <w:iCs/>
                <w:lang w:eastAsia="ru-RU"/>
              </w:rPr>
            </w:pPr>
            <w:r w:rsidRPr="0054179A">
              <w:rPr>
                <w:rFonts w:ascii="Times New Roman" w:eastAsia="Times New Roman" w:hAnsi="Times New Roman" w:cs="Times New Roman"/>
                <w:i/>
                <w:iCs/>
                <w:lang w:eastAsia="ru-RU"/>
              </w:rPr>
              <w:t>3</w:t>
            </w:r>
          </w:p>
        </w:tc>
        <w:tc>
          <w:tcPr>
            <w:tcW w:w="2540" w:type="dxa"/>
            <w:tcBorders>
              <w:top w:val="nil"/>
              <w:left w:val="nil"/>
              <w:bottom w:val="single" w:sz="4" w:space="0" w:color="auto"/>
              <w:right w:val="single" w:sz="4" w:space="0" w:color="auto"/>
            </w:tcBorders>
            <w:shd w:val="clear" w:color="auto" w:fill="auto"/>
            <w:vAlign w:val="center"/>
            <w:hideMark/>
          </w:tcPr>
          <w:p w:rsidR="00574263" w:rsidRPr="00794336" w:rsidRDefault="00574263" w:rsidP="0057426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GRES-2" JSC</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1245.2</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6.1%</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1,188.0</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5.8%</w:t>
            </w:r>
          </w:p>
        </w:tc>
        <w:tc>
          <w:tcPr>
            <w:tcW w:w="1134"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-57.2</w:t>
            </w:r>
          </w:p>
        </w:tc>
        <w:tc>
          <w:tcPr>
            <w:tcW w:w="902"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-4.6%</w:t>
            </w:r>
          </w:p>
        </w:tc>
      </w:tr>
      <w:tr w:rsidR="00574263" w:rsidRPr="0054179A" w:rsidTr="00574263">
        <w:trPr>
          <w:trHeight w:val="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4263" w:rsidRPr="0054179A" w:rsidRDefault="00574263" w:rsidP="00574263">
            <w:pPr>
              <w:spacing w:after="0" w:line="240" w:lineRule="auto"/>
              <w:jc w:val="center"/>
              <w:rPr>
                <w:rFonts w:ascii="Times New Roman" w:eastAsia="Times New Roman" w:hAnsi="Times New Roman" w:cs="Times New Roman"/>
                <w:i/>
                <w:iCs/>
                <w:lang w:eastAsia="ru-RU"/>
              </w:rPr>
            </w:pPr>
            <w:r w:rsidRPr="0054179A">
              <w:rPr>
                <w:rFonts w:ascii="Times New Roman" w:eastAsia="Times New Roman" w:hAnsi="Times New Roman" w:cs="Times New Roman"/>
                <w:i/>
                <w:iCs/>
                <w:lang w:eastAsia="ru-RU"/>
              </w:rPr>
              <w:t>4</w:t>
            </w:r>
          </w:p>
        </w:tc>
        <w:tc>
          <w:tcPr>
            <w:tcW w:w="2540" w:type="dxa"/>
            <w:tcBorders>
              <w:top w:val="nil"/>
              <w:left w:val="nil"/>
              <w:bottom w:val="single" w:sz="4" w:space="0" w:color="auto"/>
              <w:right w:val="single" w:sz="4" w:space="0" w:color="auto"/>
            </w:tcBorders>
            <w:shd w:val="clear" w:color="auto" w:fill="auto"/>
            <w:vAlign w:val="center"/>
            <w:hideMark/>
          </w:tcPr>
          <w:p w:rsidR="00574263" w:rsidRPr="00794336" w:rsidRDefault="00574263" w:rsidP="0057426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Shardara</w:t>
            </w:r>
            <w:proofErr w:type="spellEnd"/>
            <w:r w:rsidRPr="0079433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125.6</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0.6%</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41.5</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0.2%</w:t>
            </w:r>
          </w:p>
        </w:tc>
        <w:tc>
          <w:tcPr>
            <w:tcW w:w="1134"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-84.1</w:t>
            </w:r>
          </w:p>
        </w:tc>
        <w:tc>
          <w:tcPr>
            <w:tcW w:w="902"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-67.0%</w:t>
            </w:r>
          </w:p>
        </w:tc>
      </w:tr>
      <w:tr w:rsidR="00574263" w:rsidRPr="0054179A" w:rsidTr="00574263">
        <w:trPr>
          <w:trHeight w:val="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4263" w:rsidRPr="0054179A" w:rsidRDefault="00574263" w:rsidP="00574263">
            <w:pPr>
              <w:spacing w:after="0" w:line="240" w:lineRule="auto"/>
              <w:jc w:val="center"/>
              <w:rPr>
                <w:rFonts w:ascii="Times New Roman" w:eastAsia="Times New Roman" w:hAnsi="Times New Roman" w:cs="Times New Roman"/>
                <w:i/>
                <w:iCs/>
                <w:lang w:eastAsia="ru-RU"/>
              </w:rPr>
            </w:pPr>
            <w:r w:rsidRPr="0054179A">
              <w:rPr>
                <w:rFonts w:ascii="Times New Roman" w:eastAsia="Times New Roman" w:hAnsi="Times New Roman" w:cs="Times New Roman"/>
                <w:i/>
                <w:iCs/>
                <w:lang w:eastAsia="ru-RU"/>
              </w:rPr>
              <w:t>5</w:t>
            </w:r>
          </w:p>
        </w:tc>
        <w:tc>
          <w:tcPr>
            <w:tcW w:w="2540" w:type="dxa"/>
            <w:tcBorders>
              <w:top w:val="nil"/>
              <w:left w:val="nil"/>
              <w:bottom w:val="single" w:sz="4" w:space="0" w:color="auto"/>
              <w:right w:val="single" w:sz="4" w:space="0" w:color="auto"/>
            </w:tcBorders>
            <w:shd w:val="clear" w:color="auto" w:fill="auto"/>
            <w:vAlign w:val="center"/>
            <w:hideMark/>
          </w:tcPr>
          <w:p w:rsidR="00574263" w:rsidRPr="00794336" w:rsidRDefault="00574263" w:rsidP="00574263">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Moinak</w:t>
            </w:r>
            <w:proofErr w:type="spellEnd"/>
            <w:r w:rsidRPr="00794336">
              <w:rPr>
                <w:rFonts w:ascii="Times New Roman" w:eastAsia="Times New Roman" w:hAnsi="Times New Roman" w:cs="Times New Roman"/>
                <w:i/>
                <w:iCs/>
                <w:lang w:eastAsia="ru-RU"/>
              </w:rPr>
              <w:t xml:space="preserve"> HPP" JSC</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72.3</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0.4%</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92.5</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0.5%</w:t>
            </w:r>
          </w:p>
        </w:tc>
        <w:tc>
          <w:tcPr>
            <w:tcW w:w="1134"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20.2</w:t>
            </w:r>
          </w:p>
        </w:tc>
        <w:tc>
          <w:tcPr>
            <w:tcW w:w="902"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27.9%</w:t>
            </w:r>
          </w:p>
        </w:tc>
      </w:tr>
      <w:tr w:rsidR="00574263" w:rsidRPr="0054179A" w:rsidTr="00574263">
        <w:trPr>
          <w:trHeight w:val="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4263" w:rsidRPr="0054179A" w:rsidRDefault="00574263" w:rsidP="00574263">
            <w:pPr>
              <w:spacing w:after="0" w:line="240" w:lineRule="auto"/>
              <w:jc w:val="center"/>
              <w:rPr>
                <w:rFonts w:ascii="Times New Roman" w:eastAsia="Times New Roman" w:hAnsi="Times New Roman" w:cs="Times New Roman"/>
                <w:i/>
                <w:iCs/>
                <w:lang w:eastAsia="ru-RU"/>
              </w:rPr>
            </w:pPr>
            <w:r w:rsidRPr="0054179A">
              <w:rPr>
                <w:rFonts w:ascii="Times New Roman" w:eastAsia="Times New Roman" w:hAnsi="Times New Roman" w:cs="Times New Roman"/>
                <w:i/>
                <w:iCs/>
                <w:lang w:eastAsia="ru-RU"/>
              </w:rPr>
              <w:t>6</w:t>
            </w:r>
          </w:p>
        </w:tc>
        <w:tc>
          <w:tcPr>
            <w:tcW w:w="2540" w:type="dxa"/>
            <w:tcBorders>
              <w:top w:val="nil"/>
              <w:left w:val="nil"/>
              <w:bottom w:val="single" w:sz="4" w:space="0" w:color="auto"/>
              <w:right w:val="single" w:sz="4" w:space="0" w:color="auto"/>
            </w:tcBorders>
            <w:shd w:val="clear" w:color="auto" w:fill="auto"/>
            <w:vAlign w:val="center"/>
            <w:hideMark/>
          </w:tcPr>
          <w:p w:rsidR="00574263" w:rsidRPr="00794336" w:rsidRDefault="00574263" w:rsidP="00574263">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w:t>
            </w:r>
            <w:proofErr w:type="spellEnd"/>
            <w:r>
              <w:rPr>
                <w:rFonts w:ascii="Times New Roman" w:eastAsia="Times New Roman" w:hAnsi="Times New Roman" w:cs="Times New Roman"/>
                <w:i/>
                <w:iCs/>
                <w:lang w:eastAsia="ru-RU"/>
              </w:rPr>
              <w:t>-Green Energy</w:t>
            </w:r>
            <w:r w:rsidRPr="00794336">
              <w:rPr>
                <w:rFonts w:ascii="Times New Roman" w:eastAsia="Times New Roman" w:hAnsi="Times New Roman" w:cs="Times New Roman"/>
                <w:i/>
                <w:iCs/>
                <w:lang w:eastAsia="ru-RU"/>
              </w:rPr>
              <w:t>»</w:t>
            </w:r>
            <w:r>
              <w:rPr>
                <w:rFonts w:ascii="Times New Roman" w:eastAsia="Times New Roman" w:hAnsi="Times New Roman" w:cs="Times New Roman"/>
                <w:i/>
                <w:iCs/>
                <w:lang w:eastAsia="ru-RU"/>
              </w:rPr>
              <w:t xml:space="preserve"> LLP</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rPr>
              <w:t>2.6</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0.0%</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rPr>
              <w:t>2.8</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0.0%</w:t>
            </w:r>
          </w:p>
        </w:tc>
        <w:tc>
          <w:tcPr>
            <w:tcW w:w="1134"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Pr>
                <w:rFonts w:ascii="Times New Roman" w:hAnsi="Times New Roman" w:cs="Times New Roman"/>
                <w:i/>
                <w:iCs/>
              </w:rPr>
              <w:t>0.2</w:t>
            </w:r>
          </w:p>
        </w:tc>
        <w:tc>
          <w:tcPr>
            <w:tcW w:w="902"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7.7%</w:t>
            </w:r>
          </w:p>
        </w:tc>
      </w:tr>
      <w:tr w:rsidR="00574263" w:rsidRPr="00794336" w:rsidTr="00574263">
        <w:trPr>
          <w:trHeight w:val="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4263" w:rsidRPr="0054179A" w:rsidRDefault="00574263" w:rsidP="00574263">
            <w:pPr>
              <w:spacing w:after="0" w:line="240" w:lineRule="auto"/>
              <w:jc w:val="center"/>
              <w:rPr>
                <w:rFonts w:ascii="Times New Roman" w:eastAsia="Times New Roman" w:hAnsi="Times New Roman" w:cs="Times New Roman"/>
                <w:i/>
                <w:iCs/>
                <w:lang w:eastAsia="ru-RU"/>
              </w:rPr>
            </w:pPr>
            <w:r w:rsidRPr="0054179A">
              <w:rPr>
                <w:rFonts w:ascii="Times New Roman" w:eastAsia="Times New Roman" w:hAnsi="Times New Roman" w:cs="Times New Roman"/>
                <w:i/>
                <w:iCs/>
                <w:lang w:eastAsia="ru-RU"/>
              </w:rPr>
              <w:t>7</w:t>
            </w:r>
          </w:p>
        </w:tc>
        <w:tc>
          <w:tcPr>
            <w:tcW w:w="2540" w:type="dxa"/>
            <w:tcBorders>
              <w:top w:val="nil"/>
              <w:left w:val="nil"/>
              <w:bottom w:val="single" w:sz="4" w:space="0" w:color="auto"/>
              <w:right w:val="single" w:sz="4" w:space="0" w:color="auto"/>
            </w:tcBorders>
            <w:shd w:val="clear" w:color="auto" w:fill="auto"/>
            <w:vAlign w:val="center"/>
            <w:hideMark/>
          </w:tcPr>
          <w:p w:rsidR="00574263" w:rsidRPr="00794336" w:rsidRDefault="00574263" w:rsidP="00574263">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"First wind power plant" LLP</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31.1</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0.2%</w:t>
            </w:r>
          </w:p>
        </w:tc>
        <w:tc>
          <w:tcPr>
            <w:tcW w:w="1196"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28.6</w:t>
            </w:r>
          </w:p>
        </w:tc>
        <w:tc>
          <w:tcPr>
            <w:tcW w:w="1396"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bCs/>
                <w:i/>
              </w:rPr>
              <w:t>0.1%</w:t>
            </w:r>
          </w:p>
        </w:tc>
        <w:tc>
          <w:tcPr>
            <w:tcW w:w="1134" w:type="dxa"/>
            <w:tcBorders>
              <w:top w:val="nil"/>
              <w:left w:val="nil"/>
              <w:bottom w:val="single" w:sz="4" w:space="0" w:color="auto"/>
              <w:right w:val="single" w:sz="4" w:space="0" w:color="auto"/>
            </w:tcBorders>
            <w:shd w:val="clear" w:color="auto" w:fill="auto"/>
            <w:noWrap/>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-2.5</w:t>
            </w:r>
          </w:p>
        </w:tc>
        <w:tc>
          <w:tcPr>
            <w:tcW w:w="902" w:type="dxa"/>
            <w:tcBorders>
              <w:top w:val="nil"/>
              <w:left w:val="nil"/>
              <w:bottom w:val="single" w:sz="4" w:space="0" w:color="auto"/>
              <w:right w:val="single" w:sz="4" w:space="0" w:color="auto"/>
            </w:tcBorders>
            <w:shd w:val="clear" w:color="auto" w:fill="auto"/>
            <w:vAlign w:val="center"/>
          </w:tcPr>
          <w:p w:rsidR="00574263" w:rsidRPr="0054179A" w:rsidRDefault="00574263" w:rsidP="00574263">
            <w:pPr>
              <w:spacing w:after="0" w:line="240" w:lineRule="auto"/>
              <w:jc w:val="center"/>
              <w:rPr>
                <w:rFonts w:ascii="Times New Roman" w:hAnsi="Times New Roman" w:cs="Times New Roman"/>
                <w:i/>
                <w:iCs/>
              </w:rPr>
            </w:pPr>
            <w:r w:rsidRPr="0054179A">
              <w:rPr>
                <w:rFonts w:ascii="Times New Roman" w:hAnsi="Times New Roman" w:cs="Times New Roman"/>
                <w:i/>
                <w:iCs/>
              </w:rPr>
              <w:t>-8.0%</w:t>
            </w:r>
          </w:p>
        </w:tc>
      </w:tr>
      <w:bookmarkEnd w:id="4"/>
    </w:tbl>
    <w:p w:rsidR="00211524" w:rsidRPr="006B4B0C" w:rsidRDefault="00211524" w:rsidP="00AC0DD3">
      <w:pPr>
        <w:pStyle w:val="a3"/>
        <w:spacing w:after="0" w:line="240" w:lineRule="auto"/>
        <w:ind w:left="0"/>
        <w:jc w:val="both"/>
        <w:rPr>
          <w:rFonts w:ascii="Times New Roman" w:hAnsi="Times New Roman" w:cs="Times New Roman"/>
          <w:sz w:val="28"/>
          <w:szCs w:val="28"/>
        </w:rPr>
      </w:pPr>
    </w:p>
    <w:p w:rsidR="00211524" w:rsidRPr="00F52587" w:rsidRDefault="00F52587" w:rsidP="00F52587">
      <w:pPr>
        <w:pStyle w:val="1"/>
        <w:spacing w:before="0" w:line="240" w:lineRule="auto"/>
        <w:jc w:val="center"/>
        <w:rPr>
          <w:rFonts w:ascii="Times New Roman" w:hAnsi="Times New Roman" w:cs="Times New Roman"/>
          <w:i/>
          <w:color w:val="000000" w:themeColor="text1"/>
          <w:sz w:val="28"/>
          <w:szCs w:val="28"/>
        </w:rPr>
      </w:pPr>
      <w:bookmarkStart w:id="6" w:name="_Toc99467104"/>
      <w:r w:rsidRPr="00F52587">
        <w:rPr>
          <w:rFonts w:ascii="Times New Roman" w:hAnsi="Times New Roman" w:cs="Times New Roman"/>
          <w:i/>
          <w:color w:val="000000" w:themeColor="text1"/>
          <w:sz w:val="28"/>
        </w:rPr>
        <w:t xml:space="preserve">1.3 </w:t>
      </w:r>
      <w:r w:rsidR="00AC0DD3" w:rsidRPr="00F52587">
        <w:rPr>
          <w:rFonts w:ascii="Times New Roman" w:hAnsi="Times New Roman" w:cs="Times New Roman"/>
          <w:i/>
          <w:color w:val="000000" w:themeColor="text1"/>
          <w:sz w:val="28"/>
          <w:szCs w:val="28"/>
        </w:rPr>
        <w:t xml:space="preserve">Shares </w:t>
      </w:r>
      <w:r w:rsidR="00211524" w:rsidRPr="00F52587">
        <w:rPr>
          <w:rFonts w:ascii="Times New Roman" w:hAnsi="Times New Roman" w:cs="Times New Roman"/>
          <w:i/>
          <w:color w:val="000000" w:themeColor="text1"/>
          <w:sz w:val="28"/>
        </w:rPr>
        <w:t>of energy holdings and large energy producing organizations</w:t>
      </w:r>
      <w:bookmarkEnd w:id="6"/>
      <w:r w:rsidR="00211524" w:rsidRPr="00F52587">
        <w:rPr>
          <w:rFonts w:ascii="Times New Roman" w:hAnsi="Times New Roman" w:cs="Times New Roman"/>
          <w:i/>
          <w:color w:val="000000" w:themeColor="text1"/>
          <w:sz w:val="28"/>
          <w:szCs w:val="28"/>
        </w:rPr>
        <w:t xml:space="preserve"> </w:t>
      </w:r>
    </w:p>
    <w:p w:rsidR="00AC0DD3" w:rsidRPr="00F52587" w:rsidRDefault="00211524" w:rsidP="00AC0DD3">
      <w:pPr>
        <w:pStyle w:val="a3"/>
        <w:spacing w:after="0" w:line="240" w:lineRule="auto"/>
        <w:ind w:left="0"/>
        <w:jc w:val="center"/>
        <w:rPr>
          <w:rFonts w:ascii="Times New Roman" w:hAnsi="Times New Roman" w:cs="Times New Roman"/>
          <w:i/>
          <w:color w:val="000000" w:themeColor="text1"/>
          <w:sz w:val="28"/>
        </w:rPr>
      </w:pPr>
      <w:r w:rsidRPr="00F52587">
        <w:rPr>
          <w:rFonts w:ascii="Times New Roman" w:hAnsi="Times New Roman" w:cs="Times New Roman"/>
          <w:i/>
          <w:color w:val="000000" w:themeColor="text1"/>
          <w:sz w:val="28"/>
          <w:szCs w:val="28"/>
        </w:rPr>
        <w:t xml:space="preserve">in power generation </w:t>
      </w:r>
      <w:r w:rsidR="00AC0DD3" w:rsidRPr="00F52587">
        <w:rPr>
          <w:rFonts w:ascii="Times New Roman" w:hAnsi="Times New Roman" w:cs="Times New Roman"/>
          <w:i/>
          <w:color w:val="000000" w:themeColor="text1"/>
          <w:sz w:val="28"/>
        </w:rPr>
        <w:t>in Kazakhstan</w:t>
      </w:r>
    </w:p>
    <w:p w:rsidR="004E43BC" w:rsidRDefault="004E43BC" w:rsidP="004E43BC">
      <w:pPr>
        <w:pStyle w:val="a3"/>
        <w:spacing w:after="0" w:line="240" w:lineRule="auto"/>
        <w:ind w:left="0" w:firstLine="709"/>
        <w:jc w:val="both"/>
        <w:rPr>
          <w:rFonts w:ascii="Times New Roman" w:hAnsi="Times New Roman" w:cs="Times New Roman"/>
          <w:sz w:val="28"/>
        </w:rPr>
      </w:pPr>
    </w:p>
    <w:p w:rsidR="005B4E26" w:rsidRPr="004E43BC" w:rsidRDefault="004E43BC" w:rsidP="004E43BC">
      <w:pPr>
        <w:pStyle w:val="a3"/>
        <w:spacing w:after="0" w:line="240" w:lineRule="auto"/>
        <w:ind w:left="0" w:firstLine="709"/>
        <w:jc w:val="both"/>
        <w:rPr>
          <w:rFonts w:ascii="Times New Roman" w:hAnsi="Times New Roman" w:cs="Times New Roman"/>
          <w:sz w:val="28"/>
        </w:rPr>
      </w:pPr>
      <w:r w:rsidRPr="005217AD">
        <w:rPr>
          <w:rFonts w:ascii="Times New Roman" w:hAnsi="Times New Roman" w:cs="Times New Roman"/>
          <w:sz w:val="28"/>
        </w:rPr>
        <w:t xml:space="preserve">As can be seen from the graph below, the share of </w:t>
      </w:r>
      <w:r w:rsidR="00C504DF">
        <w:rPr>
          <w:rFonts w:ascii="Times New Roman" w:hAnsi="Times New Roman" w:cs="Times New Roman"/>
          <w:sz w:val="28"/>
        </w:rPr>
        <w:br/>
      </w:r>
      <w:proofErr w:type="spellStart"/>
      <w:r w:rsidRPr="005217AD">
        <w:rPr>
          <w:rFonts w:ascii="Times New Roman" w:hAnsi="Times New Roman" w:cs="Times New Roman"/>
          <w:sz w:val="28"/>
        </w:rPr>
        <w:t>Samruk</w:t>
      </w:r>
      <w:proofErr w:type="spellEnd"/>
      <w:r w:rsidRPr="005217AD">
        <w:rPr>
          <w:rFonts w:ascii="Times New Roman" w:hAnsi="Times New Roman" w:cs="Times New Roman"/>
          <w:sz w:val="28"/>
        </w:rPr>
        <w:t>-Energ</w:t>
      </w:r>
      <w:r w:rsidR="00574263">
        <w:rPr>
          <w:rFonts w:ascii="Times New Roman" w:hAnsi="Times New Roman" w:cs="Times New Roman"/>
          <w:sz w:val="28"/>
        </w:rPr>
        <w:t>y</w:t>
      </w:r>
      <w:r w:rsidRPr="005217AD">
        <w:rPr>
          <w:rFonts w:ascii="Times New Roman" w:hAnsi="Times New Roman" w:cs="Times New Roman"/>
          <w:sz w:val="28"/>
        </w:rPr>
        <w:t xml:space="preserve"> JSC in the electricity market of Kazakhstan rema</w:t>
      </w:r>
      <w:r w:rsidR="00574263">
        <w:rPr>
          <w:rFonts w:ascii="Times New Roman" w:hAnsi="Times New Roman" w:cs="Times New Roman"/>
          <w:sz w:val="28"/>
        </w:rPr>
        <w:t>ins the leader and amounts to 3</w:t>
      </w:r>
      <w:r w:rsidR="00862F90" w:rsidRPr="005217AD">
        <w:rPr>
          <w:rFonts w:ascii="Times New Roman" w:hAnsi="Times New Roman" w:cs="Times New Roman"/>
          <w:sz w:val="28"/>
          <w:lang w:val="kk-KZ"/>
        </w:rPr>
        <w:t xml:space="preserve">1.1 </w:t>
      </w:r>
      <w:r w:rsidRPr="005217AD">
        <w:rPr>
          <w:rFonts w:ascii="Times New Roman" w:hAnsi="Times New Roman" w:cs="Times New Roman"/>
          <w:sz w:val="28"/>
        </w:rPr>
        <w:t>%.</w:t>
      </w:r>
    </w:p>
    <w:p w:rsidR="00BA383A" w:rsidRPr="006B4B0C" w:rsidRDefault="00E9001D" w:rsidP="00AC0DD3">
      <w:pPr>
        <w:pStyle w:val="a3"/>
        <w:spacing w:after="0" w:line="240" w:lineRule="auto"/>
        <w:ind w:left="0"/>
        <w:jc w:val="center"/>
        <w:rPr>
          <w:rFonts w:ascii="Times New Roman" w:hAnsi="Times New Roman" w:cs="Times New Roman"/>
          <w:sz w:val="28"/>
          <w:szCs w:val="28"/>
        </w:rPr>
      </w:pPr>
      <w:r>
        <w:rPr>
          <w:noProof/>
          <w:lang w:val="ru-RU" w:eastAsia="ru-RU"/>
        </w:rPr>
        <mc:AlternateContent>
          <mc:Choice Requires="wpg">
            <w:drawing>
              <wp:anchor distT="0" distB="0" distL="114300" distR="114300" simplePos="0" relativeHeight="251661312" behindDoc="0" locked="0" layoutInCell="1" allowOverlap="1" wp14:anchorId="6EC5AC8B" wp14:editId="30793C8B">
                <wp:simplePos x="0" y="0"/>
                <wp:positionH relativeFrom="margin">
                  <wp:align>center</wp:align>
                </wp:positionH>
                <wp:positionV relativeFrom="paragraph">
                  <wp:posOffset>911225</wp:posOffset>
                </wp:positionV>
                <wp:extent cx="2028190" cy="1424774"/>
                <wp:effectExtent l="0" t="0" r="0" b="4445"/>
                <wp:wrapNone/>
                <wp:docPr id="4" name="Группа 4"/>
                <wp:cNvGraphicFramePr/>
                <a:graphic xmlns:a="http://schemas.openxmlformats.org/drawingml/2006/main">
                  <a:graphicData uri="http://schemas.microsoft.com/office/word/2010/wordprocessingGroup">
                    <wpg:wgp>
                      <wpg:cNvGrpSpPr/>
                      <wpg:grpSpPr>
                        <a:xfrm>
                          <a:off x="0" y="0"/>
                          <a:ext cx="2028190" cy="1424774"/>
                          <a:chOff x="0"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750"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0" y="342787"/>
                            <a:ext cx="2028190" cy="617220"/>
                          </a:xfrm>
                          <a:prstGeom prst="rect">
                            <a:avLst/>
                          </a:prstGeom>
                          <a:noFill/>
                          <a:ln>
                            <a:noFill/>
                          </a:ln>
                        </wps:spPr>
                        <wps:txbx>
                          <w:txbxContent>
                            <w:p w:rsidR="00574263" w:rsidRPr="005217AD" w:rsidRDefault="00574263"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rsidR="00574263" w:rsidRPr="005217AD" w:rsidRDefault="00574263"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20 410</w:t>
                              </w:r>
                              <w:proofErr w:type="gramStart"/>
                              <w:r w:rsidRPr="005217AD">
                                <w:rPr>
                                  <w:b/>
                                  <w:bCs/>
                                  <w:color w:val="000000" w:themeColor="text1"/>
                                  <w:kern w:val="24"/>
                                  <w:szCs w:val="28"/>
                                </w:rPr>
                                <w:t>,2</w:t>
                              </w:r>
                              <w:proofErr w:type="gramEnd"/>
                            </w:p>
                            <w:p w:rsidR="00574263" w:rsidRPr="00291819" w:rsidRDefault="00574263" w:rsidP="00291819">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Pr>
                                  <w:b/>
                                  <w:bCs/>
                                  <w:color w:val="000000" w:themeColor="text1"/>
                                  <w:kern w:val="24"/>
                                  <w:szCs w:val="28"/>
                                </w:rPr>
                                <w:t>. kWh</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EC5AC8B" id="Группа 4" o:spid="_x0000_s1026" style="position:absolute;left:0;text-align:left;margin-left:0;margin-top:71.75pt;width:159.7pt;height:112.2pt;z-index:251661312;mso-position-horizontal:center;mso-position-horizontal-relative:margin;mso-width-relative:margin;mso-height-relative:margin"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">
                <v:oval id="椭圆 99" o:spid="_x0000_s1027" style="position:absolute;left:2857;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top:3427;width:20281;height:6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574263" w:rsidRPr="005217AD" w:rsidRDefault="00574263"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rsidR="00574263" w:rsidRPr="005217AD" w:rsidRDefault="00574263"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20 410</w:t>
                        </w:r>
                        <w:proofErr w:type="gramStart"/>
                        <w:r w:rsidRPr="005217AD">
                          <w:rPr>
                            <w:b/>
                            <w:bCs/>
                            <w:color w:val="000000" w:themeColor="text1"/>
                            <w:kern w:val="24"/>
                            <w:szCs w:val="28"/>
                          </w:rPr>
                          <w:t>,2</w:t>
                        </w:r>
                        <w:proofErr w:type="gramEnd"/>
                      </w:p>
                      <w:p w:rsidR="00574263" w:rsidRPr="00291819" w:rsidRDefault="00574263" w:rsidP="00291819">
                        <w:pPr>
                          <w:pStyle w:val="ad"/>
                          <w:spacing w:before="0" w:beforeAutospacing="0" w:after="0" w:afterAutospacing="0"/>
                          <w:jc w:val="center"/>
                          <w:rPr>
                            <w:b/>
                            <w:bCs/>
                            <w:color w:val="000000" w:themeColor="text1"/>
                            <w:kern w:val="24"/>
                            <w:szCs w:val="28"/>
                          </w:rPr>
                        </w:pPr>
                        <w:proofErr w:type="spellStart"/>
                        <w:proofErr w:type="gramStart"/>
                        <w:r>
                          <w:rPr>
                            <w:b/>
                            <w:bCs/>
                            <w:color w:val="000000" w:themeColor="text1"/>
                            <w:kern w:val="24"/>
                            <w:szCs w:val="28"/>
                          </w:rPr>
                          <w:t>mln</w:t>
                        </w:r>
                        <w:proofErr w:type="spellEnd"/>
                        <w:proofErr w:type="gramEnd"/>
                        <w:r>
                          <w:rPr>
                            <w:b/>
                            <w:bCs/>
                            <w:color w:val="000000" w:themeColor="text1"/>
                            <w:kern w:val="24"/>
                            <w:szCs w:val="28"/>
                          </w:rPr>
                          <w:t>. kWh</w:t>
                        </w:r>
                      </w:p>
                    </w:txbxContent>
                  </v:textbox>
                </v:shape>
                <w10:wrap anchorx="margin"/>
              </v:group>
            </w:pict>
          </mc:Fallback>
        </mc:AlternateContent>
      </w:r>
      <w:r w:rsidR="00194480">
        <w:rPr>
          <w:noProof/>
          <w:lang w:val="ru-RU" w:eastAsia="ru-RU"/>
        </w:rPr>
        <mc:AlternateContent>
          <mc:Choice Requires="wps">
            <w:drawing>
              <wp:anchor distT="0" distB="0" distL="114300" distR="114300" simplePos="0" relativeHeight="251663360" behindDoc="0" locked="0" layoutInCell="1" allowOverlap="1" wp14:anchorId="361477A3" wp14:editId="4A3E8B92">
                <wp:simplePos x="0" y="0"/>
                <wp:positionH relativeFrom="column">
                  <wp:posOffset>1325880</wp:posOffset>
                </wp:positionH>
                <wp:positionV relativeFrom="paragraph">
                  <wp:posOffset>886460</wp:posOffset>
                </wp:positionV>
                <wp:extent cx="762000" cy="617017"/>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rsidR="00574263" w:rsidRPr="00574263" w:rsidRDefault="00574263"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361477A3" id="文本框 29" o:spid="_x0000_s1029" type="#_x0000_t202" style="position:absolute;left:0;text-align:left;margin-left:104.4pt;margin-top:69.8pt;width:60pt;height:4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" filled="f" stroked="f">
                <v:textbox style="mso-fit-shape-to-text:t">
                  <w:txbxContent>
                    <w:p w:rsidR="00574263" w:rsidRPr="00574263" w:rsidRDefault="00574263"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00BA383A">
        <w:rPr>
          <w:noProof/>
          <w:lang w:val="ru-RU" w:eastAsia="ru-RU"/>
        </w:rPr>
        <w:drawing>
          <wp:inline distT="0" distB="0" distL="0" distR="0" wp14:anchorId="5C7D3455" wp14:editId="20D36650">
            <wp:extent cx="5534025" cy="33147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513C" w:rsidRPr="006B4B0C" w:rsidRDefault="000F513C" w:rsidP="004C51FE">
      <w:pPr>
        <w:rPr>
          <w:rFonts w:ascii="Times New Roman" w:hAnsi="Times New Roman" w:cs="Times New Roman"/>
          <w:sz w:val="28"/>
          <w:szCs w:val="28"/>
        </w:rPr>
      </w:pPr>
    </w:p>
    <w:p w:rsidR="004119EF" w:rsidRPr="005217AD" w:rsidRDefault="004119EF" w:rsidP="005217AD">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7" w:name="_Toc507606020"/>
      <w:bookmarkStart w:id="8" w:name="_Toc99467105"/>
      <w:r w:rsidRPr="005217AD">
        <w:rPr>
          <w:rFonts w:ascii="Times New Roman" w:hAnsi="Times New Roman" w:cs="Times New Roman"/>
          <w:b/>
          <w:color w:val="auto"/>
          <w:sz w:val="28"/>
        </w:rPr>
        <w:lastRenderedPageBreak/>
        <w:t>Electricity consumption in the UES of Kazakhstan</w:t>
      </w:r>
      <w:bookmarkEnd w:id="7"/>
      <w:bookmarkEnd w:id="8"/>
    </w:p>
    <w:p w:rsidR="004119EF" w:rsidRPr="005217AD" w:rsidRDefault="004119EF" w:rsidP="005217AD">
      <w:pPr>
        <w:pStyle w:val="1"/>
        <w:spacing w:before="0" w:line="240" w:lineRule="auto"/>
        <w:jc w:val="center"/>
        <w:rPr>
          <w:rFonts w:ascii="Times New Roman" w:hAnsi="Times New Roman" w:cs="Times New Roman"/>
          <w:i/>
          <w:color w:val="auto"/>
          <w:sz w:val="28"/>
        </w:rPr>
      </w:pPr>
    </w:p>
    <w:p w:rsidR="001855B1" w:rsidRPr="005217AD" w:rsidRDefault="00451707" w:rsidP="005217AD">
      <w:pPr>
        <w:tabs>
          <w:tab w:val="left" w:pos="1418"/>
        </w:tabs>
        <w:spacing w:after="0" w:line="240" w:lineRule="auto"/>
        <w:ind w:right="-284" w:firstLine="709"/>
        <w:jc w:val="both"/>
        <w:rPr>
          <w:rFonts w:ascii="Times New Roman" w:hAnsi="Times New Roman" w:cs="Times New Roman"/>
          <w:sz w:val="28"/>
        </w:rPr>
      </w:pPr>
      <w:r w:rsidRPr="005217AD">
        <w:rPr>
          <w:rFonts w:ascii="Times New Roman" w:hAnsi="Times New Roman" w:cs="Times New Roman"/>
          <w:sz w:val="28"/>
        </w:rPr>
        <w:t xml:space="preserve">January-February 2022 compared to January-February 2021, the industrial production index (hereinafter - IPI) amounted to 104.7%. An increase in production volumes was recorded in 14 regions of the republic, a decrease is observed in </w:t>
      </w:r>
      <w:proofErr w:type="spellStart"/>
      <w:r w:rsidRPr="005217AD">
        <w:rPr>
          <w:rFonts w:ascii="Times New Roman" w:hAnsi="Times New Roman" w:cs="Times New Roman"/>
          <w:sz w:val="28"/>
        </w:rPr>
        <w:t>Aktobe</w:t>
      </w:r>
      <w:proofErr w:type="spellEnd"/>
      <w:r w:rsidRPr="005217AD">
        <w:rPr>
          <w:rFonts w:ascii="Times New Roman" w:hAnsi="Times New Roman" w:cs="Times New Roman"/>
          <w:sz w:val="28"/>
        </w:rPr>
        <w:t xml:space="preserve">, </w:t>
      </w:r>
      <w:proofErr w:type="spellStart"/>
      <w:r w:rsidRPr="005217AD">
        <w:rPr>
          <w:rFonts w:ascii="Times New Roman" w:hAnsi="Times New Roman" w:cs="Times New Roman"/>
          <w:sz w:val="28"/>
        </w:rPr>
        <w:t>Kyzylorda</w:t>
      </w:r>
      <w:proofErr w:type="spellEnd"/>
      <w:r w:rsidRPr="005217AD">
        <w:rPr>
          <w:rFonts w:ascii="Times New Roman" w:hAnsi="Times New Roman" w:cs="Times New Roman"/>
          <w:sz w:val="28"/>
        </w:rPr>
        <w:t xml:space="preserve"> and Pavlodar regions.</w:t>
      </w:r>
    </w:p>
    <w:p w:rsidR="001855B1" w:rsidRPr="005217AD" w:rsidRDefault="001855B1" w:rsidP="005217AD">
      <w:pPr>
        <w:tabs>
          <w:tab w:val="left" w:pos="1418"/>
        </w:tabs>
        <w:spacing w:after="0" w:line="240" w:lineRule="auto"/>
        <w:ind w:right="-284" w:firstLine="709"/>
        <w:jc w:val="both"/>
        <w:rPr>
          <w:rFonts w:ascii="Times New Roman" w:eastAsia="Times New Roman" w:hAnsi="Times New Roman" w:cs="Times New Roman"/>
          <w:b/>
          <w:sz w:val="28"/>
          <w:szCs w:val="28"/>
          <w:lang w:eastAsia="ru-RU"/>
        </w:rPr>
      </w:pPr>
    </w:p>
    <w:p w:rsidR="001855B1" w:rsidRPr="005217AD" w:rsidRDefault="001855B1" w:rsidP="005217AD">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r w:rsidRPr="005217AD">
        <w:rPr>
          <w:rFonts w:ascii="Times New Roman" w:eastAsia="Times New Roman" w:hAnsi="Times New Roman" w:cs="Times New Roman"/>
          <w:b/>
          <w:sz w:val="28"/>
          <w:szCs w:val="28"/>
          <w:lang w:eastAsia="ru-RU"/>
        </w:rPr>
        <w:t>Changes in industrial output by region</w:t>
      </w:r>
    </w:p>
    <w:p w:rsidR="001855B1" w:rsidRPr="005217AD" w:rsidRDefault="001855B1" w:rsidP="005217AD">
      <w:pPr>
        <w:tabs>
          <w:tab w:val="left" w:pos="1418"/>
        </w:tabs>
        <w:spacing w:after="0" w:line="240" w:lineRule="auto"/>
        <w:ind w:right="-284" w:firstLine="709"/>
        <w:jc w:val="right"/>
        <w:rPr>
          <w:rFonts w:ascii="Times New Roman" w:hAnsi="Times New Roman" w:cs="Times New Roman"/>
          <w:lang w:eastAsia="ru-RU"/>
        </w:rPr>
      </w:pPr>
      <w:r w:rsidRPr="005217AD">
        <w:rPr>
          <w:rFonts w:ascii="Times New Roman" w:eastAsia="Times New Roman" w:hAnsi="Times New Roman" w:cs="Times New Roman"/>
          <w:i/>
          <w:sz w:val="20"/>
          <w:szCs w:val="28"/>
          <w:lang w:eastAsia="ru-RU"/>
        </w:rPr>
        <w:t>in % to the corresponding period of the previous year, increase +, decrease -</w:t>
      </w:r>
    </w:p>
    <w:p w:rsidR="001855B1" w:rsidRPr="005217AD" w:rsidRDefault="00451707" w:rsidP="005217AD">
      <w:pPr>
        <w:tabs>
          <w:tab w:val="left" w:pos="1418"/>
        </w:tabs>
        <w:spacing w:after="0" w:line="240" w:lineRule="auto"/>
        <w:ind w:right="-284"/>
        <w:jc w:val="center"/>
        <w:rPr>
          <w:rFonts w:ascii="Times New Roman" w:hAnsi="Times New Roman" w:cs="Times New Roman"/>
          <w:lang w:eastAsia="ru-RU"/>
        </w:rPr>
      </w:pPr>
      <w:r w:rsidRPr="005217AD">
        <w:rPr>
          <w:rFonts w:ascii="Calibri" w:hAnsi="Calibri" w:cs="Arial"/>
          <w:noProof/>
          <w:lang w:val="ru-RU" w:eastAsia="ru-RU"/>
        </w:rPr>
        <w:drawing>
          <wp:inline distT="0" distB="0" distL="0" distR="0" wp14:anchorId="6B79A3C0" wp14:editId="348BDE15">
            <wp:extent cx="5287617" cy="2854518"/>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55B1" w:rsidRPr="005217AD" w:rsidRDefault="001855B1" w:rsidP="005217AD">
      <w:pPr>
        <w:tabs>
          <w:tab w:val="left" w:pos="1418"/>
        </w:tabs>
        <w:spacing w:after="0" w:line="240" w:lineRule="auto"/>
        <w:ind w:right="-284"/>
        <w:rPr>
          <w:rFonts w:ascii="Times New Roman" w:eastAsia="Times New Roman" w:hAnsi="Times New Roman" w:cs="Times New Roman"/>
          <w:sz w:val="20"/>
          <w:szCs w:val="20"/>
          <w:lang w:eastAsia="ru-RU"/>
        </w:rPr>
      </w:pP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val="kk-KZ" w:eastAsia="ru-RU"/>
        </w:rPr>
      </w:pPr>
      <w:r w:rsidRPr="005217AD">
        <w:rPr>
          <w:rFonts w:ascii="Times New Roman" w:eastAsia="Times New Roman" w:hAnsi="Times New Roman" w:cs="Times New Roman"/>
          <w:sz w:val="28"/>
          <w:szCs w:val="20"/>
          <w:lang w:eastAsia="ru-RU"/>
        </w:rPr>
        <w:t xml:space="preserve">In the </w:t>
      </w:r>
      <w:proofErr w:type="spellStart"/>
      <w:r w:rsidRPr="005217AD">
        <w:rPr>
          <w:rFonts w:ascii="Times New Roman" w:eastAsia="Times New Roman" w:hAnsi="Times New Roman" w:cs="Times New Roman"/>
          <w:sz w:val="28"/>
          <w:szCs w:val="20"/>
          <w:lang w:eastAsia="ru-RU"/>
        </w:rPr>
        <w:t>Atyrau</w:t>
      </w:r>
      <w:proofErr w:type="spellEnd"/>
      <w:r w:rsidRPr="005217AD">
        <w:rPr>
          <w:rFonts w:ascii="Times New Roman" w:eastAsia="Times New Roman" w:hAnsi="Times New Roman" w:cs="Times New Roman"/>
          <w:sz w:val="28"/>
          <w:szCs w:val="20"/>
          <w:lang w:eastAsia="ru-RU"/>
        </w:rPr>
        <w:t xml:space="preserve"> region, </w:t>
      </w:r>
      <w:r w:rsidRPr="005217AD">
        <w:rPr>
          <w:rFonts w:ascii="Times New Roman" w:eastAsia="Times New Roman" w:hAnsi="Times New Roman" w:cs="Times New Roman"/>
          <w:sz w:val="28"/>
          <w:szCs w:val="20"/>
          <w:lang w:val="kk-KZ" w:eastAsia="ru-RU"/>
        </w:rPr>
        <w:t xml:space="preserve">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amounted to 115% due to an increase in the production of crude oil, the production of </w:t>
      </w:r>
      <w:r w:rsidRPr="005217AD">
        <w:rPr>
          <w:rFonts w:ascii="Times New Roman" w:eastAsia="Times New Roman" w:hAnsi="Times New Roman" w:cs="Times New Roman"/>
          <w:sz w:val="28"/>
          <w:szCs w:val="20"/>
          <w:lang w:eastAsia="ru-RU"/>
        </w:rPr>
        <w:t>gasoline, kerose</w:t>
      </w:r>
      <w:r w:rsidR="00574263">
        <w:rPr>
          <w:rFonts w:ascii="Times New Roman" w:eastAsia="Times New Roman" w:hAnsi="Times New Roman" w:cs="Times New Roman"/>
          <w:sz w:val="28"/>
          <w:szCs w:val="20"/>
          <w:lang w:eastAsia="ru-RU"/>
        </w:rPr>
        <w:t>ne, hydrocarbon liquefied gases.</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 xml:space="preserve">In the Karaganda region, the growth </w:t>
      </w:r>
      <w:r w:rsidRPr="005217AD">
        <w:rPr>
          <w:rFonts w:ascii="Times New Roman" w:eastAsia="Times New Roman" w:hAnsi="Times New Roman" w:cs="Times New Roman"/>
          <w:sz w:val="28"/>
          <w:szCs w:val="20"/>
          <w:lang w:val="kk-KZ" w:eastAsia="ru-RU"/>
        </w:rPr>
        <w:t xml:space="preserve">of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Pr="005217AD">
        <w:rPr>
          <w:rFonts w:ascii="Times New Roman" w:eastAsia="Times New Roman" w:hAnsi="Times New Roman" w:cs="Times New Roman"/>
          <w:sz w:val="28"/>
          <w:szCs w:val="20"/>
          <w:lang w:eastAsia="ru-RU"/>
        </w:rPr>
        <w:t>amounted to 106.5% due to an increase in the production of zinc concentra</w:t>
      </w:r>
      <w:r w:rsidR="00574263">
        <w:rPr>
          <w:rFonts w:ascii="Times New Roman" w:eastAsia="Times New Roman" w:hAnsi="Times New Roman" w:cs="Times New Roman"/>
          <w:sz w:val="28"/>
          <w:szCs w:val="20"/>
          <w:lang w:eastAsia="ru-RU"/>
        </w:rPr>
        <w:t>tes, the production of pig iron</w:t>
      </w:r>
      <w:r w:rsidRPr="005217AD">
        <w:rPr>
          <w:rFonts w:ascii="Times New Roman" w:eastAsia="Times New Roman" w:hAnsi="Times New Roman" w:cs="Times New Roman"/>
          <w:sz w:val="28"/>
          <w:szCs w:val="20"/>
          <w:lang w:eastAsia="ru-RU"/>
        </w:rPr>
        <w:t>, blister copper, flat-rolled products, non-alloyed steel, steel bars and rods.</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 xml:space="preserve">In the </w:t>
      </w:r>
      <w:proofErr w:type="spellStart"/>
      <w:r w:rsidRPr="005217AD">
        <w:rPr>
          <w:rFonts w:ascii="Times New Roman" w:eastAsia="Times New Roman" w:hAnsi="Times New Roman" w:cs="Times New Roman"/>
          <w:sz w:val="28"/>
          <w:szCs w:val="20"/>
          <w:lang w:eastAsia="ru-RU"/>
        </w:rPr>
        <w:t>Zhambyl</w:t>
      </w:r>
      <w:proofErr w:type="spellEnd"/>
      <w:r w:rsidRPr="005217AD">
        <w:rPr>
          <w:rFonts w:ascii="Times New Roman" w:eastAsia="Times New Roman" w:hAnsi="Times New Roman" w:cs="Times New Roman"/>
          <w:sz w:val="28"/>
          <w:szCs w:val="20"/>
          <w:lang w:eastAsia="ru-RU"/>
        </w:rPr>
        <w:t xml:space="preserve"> region, due to the growth in the extraction of copper ores, the production of pharmaceuticals, phosphorus, phosphoric acid, diesel fuel, additives for cements and mortars, 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00574263">
        <w:rPr>
          <w:rFonts w:ascii="Times New Roman" w:eastAsia="Times New Roman" w:hAnsi="Times New Roman" w:cs="Times New Roman"/>
          <w:sz w:val="28"/>
          <w:szCs w:val="20"/>
          <w:lang w:eastAsia="ru-RU"/>
        </w:rPr>
        <w:t>amounted to 10</w:t>
      </w:r>
      <w:r w:rsidR="00574263">
        <w:rPr>
          <w:rFonts w:ascii="Times New Roman" w:eastAsia="Times New Roman" w:hAnsi="Times New Roman" w:cs="Times New Roman"/>
          <w:sz w:val="28"/>
          <w:szCs w:val="20"/>
          <w:lang w:val="kk-KZ" w:eastAsia="ru-RU"/>
        </w:rPr>
        <w:t>5.6</w:t>
      </w:r>
      <w:r w:rsidRPr="005217AD">
        <w:rPr>
          <w:rFonts w:ascii="Times New Roman" w:eastAsia="Times New Roman" w:hAnsi="Times New Roman" w:cs="Times New Roman"/>
          <w:sz w:val="28"/>
          <w:szCs w:val="20"/>
          <w:lang w:eastAsia="ru-RU"/>
        </w:rPr>
        <w:t>%.</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In the Turkestan region due to the growth in the extraction of uranium and thorium ores, gold concentrates, the production of cheese, sausages, plastic pipes, transformers, automatic switches</w:t>
      </w:r>
      <w:r w:rsidRPr="005217AD">
        <w:rPr>
          <w:rFonts w:ascii="Times New Roman" w:eastAsia="Times New Roman" w:hAnsi="Times New Roman" w:cs="Times New Roman"/>
          <w:sz w:val="28"/>
          <w:szCs w:val="20"/>
          <w:lang w:val="kk-KZ" w:eastAsia="ru-RU"/>
        </w:rPr>
        <w:t xml:space="preserve"> </w:t>
      </w:r>
      <w:r w:rsidR="00574263">
        <w:rPr>
          <w:rFonts w:ascii="Times New Roman" w:eastAsia="Times New Roman" w:hAnsi="Times New Roman" w:cs="Times New Roman"/>
          <w:sz w:val="28"/>
          <w:szCs w:val="20"/>
          <w:lang w:eastAsia="ru-RU"/>
        </w:rPr>
        <w:t>IPI amounted to 10</w:t>
      </w:r>
      <w:r w:rsidR="00574263">
        <w:rPr>
          <w:rFonts w:ascii="Times New Roman" w:eastAsia="Times New Roman" w:hAnsi="Times New Roman" w:cs="Times New Roman"/>
          <w:sz w:val="28"/>
          <w:szCs w:val="20"/>
          <w:lang w:val="kk-KZ" w:eastAsia="ru-RU"/>
        </w:rPr>
        <w:t>5</w:t>
      </w:r>
      <w:r w:rsidR="00574263">
        <w:rPr>
          <w:rFonts w:ascii="Times New Roman" w:eastAsia="Times New Roman" w:hAnsi="Times New Roman" w:cs="Times New Roman"/>
          <w:sz w:val="28"/>
          <w:szCs w:val="20"/>
          <w:lang w:eastAsia="ru-RU"/>
        </w:rPr>
        <w:t>,</w:t>
      </w:r>
      <w:r w:rsidR="00574263">
        <w:rPr>
          <w:rFonts w:ascii="Times New Roman" w:eastAsia="Times New Roman" w:hAnsi="Times New Roman" w:cs="Times New Roman"/>
          <w:sz w:val="28"/>
          <w:szCs w:val="20"/>
          <w:lang w:val="kk-KZ" w:eastAsia="ru-RU"/>
        </w:rPr>
        <w:t>4</w:t>
      </w:r>
      <w:r w:rsidRPr="005217AD">
        <w:rPr>
          <w:rFonts w:ascii="Times New Roman" w:eastAsia="Times New Roman" w:hAnsi="Times New Roman" w:cs="Times New Roman"/>
          <w:sz w:val="28"/>
          <w:szCs w:val="20"/>
          <w:lang w:eastAsia="ru-RU"/>
        </w:rPr>
        <w:t>%.</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 xml:space="preserve">In the Almaty region, </w:t>
      </w:r>
      <w:r w:rsidRPr="005217AD">
        <w:rPr>
          <w:rFonts w:ascii="Times New Roman" w:eastAsia="Times New Roman" w:hAnsi="Times New Roman" w:cs="Times New Roman"/>
          <w:sz w:val="28"/>
          <w:szCs w:val="20"/>
          <w:lang w:val="kk-KZ" w:eastAsia="ru-RU"/>
        </w:rPr>
        <w:t xml:space="preserve">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00574263">
        <w:rPr>
          <w:rFonts w:ascii="Times New Roman" w:eastAsia="Times New Roman" w:hAnsi="Times New Roman" w:cs="Times New Roman"/>
          <w:sz w:val="28"/>
          <w:szCs w:val="20"/>
          <w:lang w:eastAsia="ru-RU"/>
        </w:rPr>
        <w:t>amounted to 105.1</w:t>
      </w:r>
      <w:r w:rsidRPr="005217AD">
        <w:rPr>
          <w:rFonts w:ascii="Times New Roman" w:eastAsia="Times New Roman" w:hAnsi="Times New Roman" w:cs="Times New Roman"/>
          <w:sz w:val="28"/>
          <w:szCs w:val="20"/>
          <w:lang w:eastAsia="ru-RU"/>
        </w:rPr>
        <w:t>% due to an increase in the production of soft drinks, chocolate, cigarettes, glass containers, medicines, plastic</w:t>
      </w:r>
      <w:r w:rsidR="00574263">
        <w:rPr>
          <w:rFonts w:ascii="Times New Roman" w:eastAsia="Times New Roman" w:hAnsi="Times New Roman" w:cs="Times New Roman"/>
          <w:sz w:val="28"/>
          <w:szCs w:val="20"/>
          <w:lang w:eastAsia="ru-RU"/>
        </w:rPr>
        <w:t xml:space="preserve"> packaging, paper and cardboard</w:t>
      </w:r>
      <w:r w:rsidRPr="005217AD">
        <w:rPr>
          <w:rFonts w:ascii="Times New Roman" w:eastAsia="Times New Roman" w:hAnsi="Times New Roman" w:cs="Times New Roman"/>
          <w:sz w:val="28"/>
          <w:szCs w:val="20"/>
          <w:lang w:val="kk-KZ" w:eastAsia="ru-RU"/>
        </w:rPr>
        <w:t xml:space="preserve">, </w:t>
      </w:r>
      <w:r w:rsidR="00574263">
        <w:rPr>
          <w:rFonts w:ascii="Times New Roman" w:eastAsia="Times New Roman" w:hAnsi="Times New Roman" w:cs="Times New Roman"/>
          <w:sz w:val="28"/>
          <w:szCs w:val="20"/>
          <w:lang w:eastAsia="ru-RU"/>
        </w:rPr>
        <w:t>preforms</w:t>
      </w:r>
      <w:r w:rsidRPr="005217AD">
        <w:rPr>
          <w:rFonts w:ascii="Times New Roman" w:eastAsia="Times New Roman" w:hAnsi="Times New Roman" w:cs="Times New Roman"/>
          <w:sz w:val="28"/>
          <w:szCs w:val="20"/>
          <w:lang w:eastAsia="ru-RU"/>
        </w:rPr>
        <w:t>.</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val="kk-KZ" w:eastAsia="ru-RU"/>
        </w:rPr>
      </w:pPr>
      <w:r w:rsidRPr="005217AD">
        <w:rPr>
          <w:rFonts w:ascii="Times New Roman" w:eastAsia="Times New Roman" w:hAnsi="Times New Roman" w:cs="Times New Roman"/>
          <w:sz w:val="28"/>
          <w:szCs w:val="20"/>
          <w:lang w:eastAsia="ru-RU"/>
        </w:rPr>
        <w:t xml:space="preserve">In the city </w:t>
      </w:r>
      <w:r w:rsidRPr="005217AD">
        <w:rPr>
          <w:rFonts w:ascii="Times New Roman" w:eastAsia="Times New Roman" w:hAnsi="Times New Roman" w:cs="Times New Roman"/>
          <w:sz w:val="28"/>
          <w:szCs w:val="20"/>
          <w:lang w:val="kk-KZ" w:eastAsia="ru-RU"/>
        </w:rPr>
        <w:t xml:space="preserve">of </w:t>
      </w:r>
      <w:r w:rsidRPr="005217AD">
        <w:rPr>
          <w:rFonts w:ascii="Times New Roman" w:eastAsia="Times New Roman" w:hAnsi="Times New Roman" w:cs="Times New Roman"/>
          <w:sz w:val="28"/>
          <w:szCs w:val="20"/>
          <w:lang w:eastAsia="ru-RU"/>
        </w:rPr>
        <w:t xml:space="preserve">Almaty, due to the growth in the production of confectionery, furniture, mortar, tiles, cement and concrete bricks, cars and trucks, 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Pr="005217AD">
        <w:rPr>
          <w:rFonts w:ascii="Times New Roman" w:eastAsia="Times New Roman" w:hAnsi="Times New Roman" w:cs="Times New Roman"/>
          <w:sz w:val="28"/>
          <w:szCs w:val="20"/>
          <w:lang w:eastAsia="ru-RU"/>
        </w:rPr>
        <w:t>amounted to 103.9%.</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 xml:space="preserve">In the North Kazakhstan region, due to the growth in the extraction of uranium and thorium ores, the production of </w:t>
      </w:r>
      <w:r w:rsidRPr="005217AD">
        <w:rPr>
          <w:rFonts w:ascii="Times New Roman" w:eastAsia="Times New Roman" w:hAnsi="Times New Roman" w:cs="Times New Roman"/>
          <w:sz w:val="28"/>
          <w:szCs w:val="20"/>
          <w:lang w:val="kk-KZ" w:eastAsia="ru-RU"/>
        </w:rPr>
        <w:t xml:space="preserve">flour, drinking alcohol, bags and packages of packaging, ready-mixed concrete, </w:t>
      </w:r>
      <w:r w:rsidRPr="005217AD">
        <w:rPr>
          <w:rFonts w:ascii="Times New Roman" w:eastAsia="Times New Roman" w:hAnsi="Times New Roman" w:cs="Times New Roman"/>
          <w:sz w:val="28"/>
          <w:szCs w:val="20"/>
          <w:lang w:eastAsia="ru-RU"/>
        </w:rPr>
        <w:t xml:space="preserve">an increase in the production of freight cars , </w:t>
      </w:r>
      <w:r w:rsidRPr="005217AD">
        <w:rPr>
          <w:rFonts w:ascii="Times New Roman" w:eastAsia="Times New Roman" w:hAnsi="Times New Roman" w:cs="Times New Roman"/>
          <w:sz w:val="28"/>
          <w:szCs w:val="20"/>
          <w:lang w:val="kk-KZ" w:eastAsia="ru-RU"/>
        </w:rPr>
        <w:t xml:space="preserve">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00574263">
        <w:rPr>
          <w:rFonts w:ascii="Times New Roman" w:eastAsia="Times New Roman" w:hAnsi="Times New Roman" w:cs="Times New Roman"/>
          <w:sz w:val="28"/>
          <w:szCs w:val="20"/>
          <w:lang w:eastAsia="ru-RU"/>
        </w:rPr>
        <w:t>amounted to 10</w:t>
      </w:r>
      <w:r w:rsidR="00574263">
        <w:rPr>
          <w:rFonts w:ascii="Times New Roman" w:eastAsia="Times New Roman" w:hAnsi="Times New Roman" w:cs="Times New Roman"/>
          <w:sz w:val="28"/>
          <w:szCs w:val="20"/>
          <w:lang w:val="kk-KZ" w:eastAsia="ru-RU"/>
        </w:rPr>
        <w:t>3</w:t>
      </w:r>
      <w:r w:rsidR="00574263">
        <w:rPr>
          <w:rFonts w:ascii="Times New Roman" w:eastAsia="Times New Roman" w:hAnsi="Times New Roman" w:cs="Times New Roman"/>
          <w:sz w:val="28"/>
          <w:szCs w:val="20"/>
          <w:lang w:eastAsia="ru-RU"/>
        </w:rPr>
        <w:t>,</w:t>
      </w:r>
      <w:r w:rsidR="00574263">
        <w:rPr>
          <w:rFonts w:ascii="Times New Roman" w:eastAsia="Times New Roman" w:hAnsi="Times New Roman" w:cs="Times New Roman"/>
          <w:sz w:val="28"/>
          <w:szCs w:val="20"/>
          <w:lang w:val="kk-KZ" w:eastAsia="ru-RU"/>
        </w:rPr>
        <w:t>1</w:t>
      </w:r>
      <w:r w:rsidRPr="005217AD">
        <w:rPr>
          <w:rFonts w:ascii="Times New Roman" w:eastAsia="Times New Roman" w:hAnsi="Times New Roman" w:cs="Times New Roman"/>
          <w:sz w:val="28"/>
          <w:szCs w:val="20"/>
          <w:lang w:eastAsia="ru-RU"/>
        </w:rPr>
        <w:t>%.</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 xml:space="preserve">In </w:t>
      </w:r>
      <w:r w:rsidRPr="005217AD">
        <w:rPr>
          <w:rFonts w:ascii="Times New Roman" w:eastAsia="Times New Roman" w:hAnsi="Times New Roman" w:cs="Times New Roman"/>
          <w:sz w:val="28"/>
          <w:szCs w:val="20"/>
          <w:lang w:val="kk-KZ" w:eastAsia="ru-RU"/>
        </w:rPr>
        <w:t xml:space="preserve">the Kostanay </w:t>
      </w:r>
      <w:r w:rsidRPr="005217AD">
        <w:rPr>
          <w:rFonts w:ascii="Times New Roman" w:eastAsia="Times New Roman" w:hAnsi="Times New Roman" w:cs="Times New Roman"/>
          <w:sz w:val="28"/>
          <w:szCs w:val="20"/>
          <w:lang w:eastAsia="ru-RU"/>
        </w:rPr>
        <w:t xml:space="preserve">region, </w:t>
      </w:r>
      <w:r w:rsidRPr="005217AD">
        <w:rPr>
          <w:rFonts w:ascii="Times New Roman" w:eastAsia="Times New Roman" w:hAnsi="Times New Roman" w:cs="Times New Roman"/>
          <w:sz w:val="28"/>
          <w:szCs w:val="20"/>
          <w:lang w:val="kk-KZ" w:eastAsia="ru-RU"/>
        </w:rPr>
        <w:t xml:space="preserve">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Pr="005217AD">
        <w:rPr>
          <w:rFonts w:ascii="Times New Roman" w:eastAsia="Times New Roman" w:hAnsi="Times New Roman" w:cs="Times New Roman"/>
          <w:sz w:val="28"/>
          <w:szCs w:val="20"/>
          <w:lang w:eastAsia="ru-RU"/>
        </w:rPr>
        <w:t xml:space="preserve">amounted to </w:t>
      </w:r>
      <w:r w:rsidRPr="005217AD">
        <w:rPr>
          <w:rFonts w:ascii="Times New Roman" w:eastAsia="Times New Roman" w:hAnsi="Times New Roman" w:cs="Times New Roman"/>
          <w:sz w:val="28"/>
          <w:szCs w:val="20"/>
          <w:lang w:val="kk-KZ" w:eastAsia="ru-RU"/>
        </w:rPr>
        <w:t xml:space="preserve">102.5 </w:t>
      </w:r>
      <w:r w:rsidRPr="005217AD">
        <w:rPr>
          <w:rFonts w:ascii="Times New Roman" w:eastAsia="Times New Roman" w:hAnsi="Times New Roman" w:cs="Times New Roman"/>
          <w:sz w:val="28"/>
          <w:szCs w:val="20"/>
          <w:lang w:eastAsia="ru-RU"/>
        </w:rPr>
        <w:t xml:space="preserve">% due to an increase </w:t>
      </w:r>
      <w:r w:rsidR="00D006A0" w:rsidRPr="005217AD">
        <w:rPr>
          <w:rFonts w:ascii="Times New Roman" w:eastAsia="Times New Roman" w:hAnsi="Times New Roman" w:cs="Times New Roman"/>
          <w:sz w:val="28"/>
          <w:szCs w:val="20"/>
          <w:lang w:val="kk-KZ" w:eastAsia="ru-RU"/>
        </w:rPr>
        <w:t xml:space="preserve">in the extraction of aluminum ores, </w:t>
      </w:r>
      <w:r w:rsidRPr="005217AD">
        <w:rPr>
          <w:rFonts w:ascii="Times New Roman" w:eastAsia="Times New Roman" w:hAnsi="Times New Roman" w:cs="Times New Roman"/>
          <w:sz w:val="28"/>
          <w:szCs w:val="20"/>
          <w:lang w:eastAsia="ru-RU"/>
        </w:rPr>
        <w:t xml:space="preserve">asbestos, </w:t>
      </w:r>
      <w:proofErr w:type="gramStart"/>
      <w:r w:rsidRPr="005217AD">
        <w:rPr>
          <w:rFonts w:ascii="Times New Roman" w:eastAsia="Times New Roman" w:hAnsi="Times New Roman" w:cs="Times New Roman"/>
          <w:sz w:val="28"/>
          <w:szCs w:val="20"/>
          <w:lang w:eastAsia="ru-RU"/>
        </w:rPr>
        <w:t>the</w:t>
      </w:r>
      <w:proofErr w:type="gramEnd"/>
      <w:r w:rsidRPr="005217AD">
        <w:rPr>
          <w:rFonts w:ascii="Times New Roman" w:eastAsia="Times New Roman" w:hAnsi="Times New Roman" w:cs="Times New Roman"/>
          <w:sz w:val="28"/>
          <w:szCs w:val="20"/>
          <w:lang w:eastAsia="ru-RU"/>
        </w:rPr>
        <w:t xml:space="preserve"> production of flour, bran, hot-rolled bars and rods from steel, combines and </w:t>
      </w:r>
      <w:r w:rsidR="00574263" w:rsidRPr="005217AD">
        <w:rPr>
          <w:rFonts w:ascii="Times New Roman" w:eastAsia="Times New Roman" w:hAnsi="Times New Roman" w:cs="Times New Roman"/>
          <w:sz w:val="28"/>
          <w:szCs w:val="20"/>
          <w:lang w:val="kk-KZ" w:eastAsia="ru-RU"/>
        </w:rPr>
        <w:t>trucks.</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lastRenderedPageBreak/>
        <w:t xml:space="preserve">In </w:t>
      </w:r>
      <w:r w:rsidRPr="005217AD">
        <w:rPr>
          <w:rFonts w:ascii="Times New Roman" w:eastAsia="Times New Roman" w:hAnsi="Times New Roman" w:cs="Times New Roman"/>
          <w:sz w:val="28"/>
          <w:szCs w:val="20"/>
          <w:lang w:val="kk-KZ" w:eastAsia="ru-RU"/>
        </w:rPr>
        <w:t xml:space="preserve">the East Kazakhstan </w:t>
      </w:r>
      <w:r w:rsidRPr="005217AD">
        <w:rPr>
          <w:rFonts w:ascii="Times New Roman" w:eastAsia="Times New Roman" w:hAnsi="Times New Roman" w:cs="Times New Roman"/>
          <w:sz w:val="28"/>
          <w:szCs w:val="20"/>
          <w:lang w:eastAsia="ru-RU"/>
        </w:rPr>
        <w:t xml:space="preserve">region, </w:t>
      </w:r>
      <w:r w:rsidRPr="005217AD">
        <w:rPr>
          <w:rFonts w:ascii="Times New Roman" w:eastAsia="Times New Roman" w:hAnsi="Times New Roman" w:cs="Times New Roman"/>
          <w:sz w:val="28"/>
          <w:szCs w:val="20"/>
          <w:lang w:val="kk-KZ" w:eastAsia="ru-RU"/>
        </w:rPr>
        <w:t xml:space="preserve">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Pr="005217AD">
        <w:rPr>
          <w:rFonts w:ascii="Times New Roman" w:eastAsia="Times New Roman" w:hAnsi="Times New Roman" w:cs="Times New Roman"/>
          <w:sz w:val="28"/>
          <w:szCs w:val="20"/>
          <w:lang w:eastAsia="ru-RU"/>
        </w:rPr>
        <w:t xml:space="preserve">amounted to </w:t>
      </w:r>
      <w:r w:rsidRPr="005217AD">
        <w:rPr>
          <w:rFonts w:ascii="Times New Roman" w:eastAsia="Times New Roman" w:hAnsi="Times New Roman" w:cs="Times New Roman"/>
          <w:sz w:val="28"/>
          <w:szCs w:val="20"/>
          <w:lang w:val="kk-KZ" w:eastAsia="ru-RU"/>
        </w:rPr>
        <w:t xml:space="preserve">102.3 </w:t>
      </w:r>
      <w:r w:rsidRPr="005217AD">
        <w:rPr>
          <w:rFonts w:ascii="Times New Roman" w:eastAsia="Times New Roman" w:hAnsi="Times New Roman" w:cs="Times New Roman"/>
          <w:sz w:val="28"/>
          <w:szCs w:val="20"/>
          <w:lang w:eastAsia="ru-RU"/>
        </w:rPr>
        <w:t xml:space="preserve">% due to the growth in the production of copper concentrates, gold ores, clay and kaolin, the production of sunflower oil, refined copper, </w:t>
      </w:r>
      <w:proofErr w:type="gramStart"/>
      <w:r w:rsidRPr="005217AD">
        <w:rPr>
          <w:rFonts w:ascii="Times New Roman" w:eastAsia="Times New Roman" w:hAnsi="Times New Roman" w:cs="Times New Roman"/>
          <w:sz w:val="28"/>
          <w:szCs w:val="20"/>
          <w:lang w:eastAsia="ru-RU"/>
        </w:rPr>
        <w:t>gold</w:t>
      </w:r>
      <w:proofErr w:type="gramEnd"/>
      <w:r w:rsidRPr="005217AD">
        <w:rPr>
          <w:rFonts w:ascii="Times New Roman" w:eastAsia="Times New Roman" w:hAnsi="Times New Roman" w:cs="Times New Roman"/>
          <w:sz w:val="28"/>
          <w:szCs w:val="20"/>
          <w:lang w:eastAsia="ru-RU"/>
        </w:rPr>
        <w:t xml:space="preserve"> in </w:t>
      </w:r>
      <w:proofErr w:type="spellStart"/>
      <w:r w:rsidRPr="005217AD">
        <w:rPr>
          <w:rFonts w:ascii="Times New Roman" w:eastAsia="Times New Roman" w:hAnsi="Times New Roman" w:cs="Times New Roman"/>
          <w:sz w:val="28"/>
          <w:szCs w:val="20"/>
          <w:lang w:eastAsia="ru-RU"/>
        </w:rPr>
        <w:t>doré</w:t>
      </w:r>
      <w:proofErr w:type="spellEnd"/>
      <w:r w:rsidRPr="005217AD">
        <w:rPr>
          <w:rFonts w:ascii="Times New Roman" w:eastAsia="Times New Roman" w:hAnsi="Times New Roman" w:cs="Times New Roman"/>
          <w:sz w:val="28"/>
          <w:szCs w:val="20"/>
          <w:lang w:eastAsia="ru-RU"/>
        </w:rPr>
        <w:t>.</w:t>
      </w:r>
    </w:p>
    <w:p w:rsidR="00451707" w:rsidRPr="005217AD" w:rsidRDefault="00574263" w:rsidP="005217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In the city of </w:t>
      </w:r>
      <w:proofErr w:type="spellStart"/>
      <w:r>
        <w:rPr>
          <w:rFonts w:ascii="Times New Roman" w:eastAsia="Times New Roman" w:hAnsi="Times New Roman" w:cs="Times New Roman"/>
          <w:sz w:val="28"/>
          <w:szCs w:val="20"/>
          <w:lang w:eastAsia="ru-RU"/>
        </w:rPr>
        <w:t>Shymkent</w:t>
      </w:r>
      <w:proofErr w:type="spellEnd"/>
      <w:r w:rsidR="00451707" w:rsidRPr="005217AD">
        <w:rPr>
          <w:rFonts w:ascii="Times New Roman" w:eastAsia="Times New Roman" w:hAnsi="Times New Roman" w:cs="Times New Roman"/>
          <w:sz w:val="28"/>
          <w:szCs w:val="20"/>
          <w:lang w:eastAsia="ru-RU"/>
        </w:rPr>
        <w:t xml:space="preserve">, due to an increase in the production of medicines, fuel oil, diesel fuel, transformers, hot-rolled bars and rods from steel, ready-mixed concrete, the </w:t>
      </w:r>
      <w:r>
        <w:rPr>
          <w:rFonts w:ascii="Times New Roman" w:eastAsia="Times New Roman" w:hAnsi="Times New Roman" w:cs="Times New Roman"/>
          <w:sz w:val="28"/>
          <w:szCs w:val="20"/>
          <w:lang w:val="kk-KZ" w:eastAsia="ru-RU"/>
        </w:rPr>
        <w:t>IPI</w:t>
      </w:r>
      <w:r w:rsidR="00451707" w:rsidRPr="005217AD">
        <w:rPr>
          <w:rFonts w:ascii="Times New Roman" w:eastAsia="Times New Roman" w:hAnsi="Times New Roman" w:cs="Times New Roman"/>
          <w:sz w:val="28"/>
          <w:szCs w:val="20"/>
          <w:lang w:val="kk-KZ" w:eastAsia="ru-RU"/>
        </w:rPr>
        <w:t xml:space="preserve"> amounted </w:t>
      </w:r>
      <w:r w:rsidR="00451707" w:rsidRPr="005217AD">
        <w:rPr>
          <w:rFonts w:ascii="Times New Roman" w:eastAsia="Times New Roman" w:hAnsi="Times New Roman" w:cs="Times New Roman"/>
          <w:sz w:val="28"/>
          <w:szCs w:val="20"/>
          <w:lang w:eastAsia="ru-RU"/>
        </w:rPr>
        <w:t>to 101.8%.</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val="kk-KZ" w:eastAsia="ru-RU"/>
        </w:rPr>
      </w:pPr>
      <w:r w:rsidRPr="005217AD">
        <w:rPr>
          <w:rFonts w:ascii="Times New Roman" w:eastAsia="Times New Roman" w:hAnsi="Times New Roman" w:cs="Times New Roman"/>
          <w:sz w:val="28"/>
          <w:szCs w:val="20"/>
          <w:lang w:val="kk-KZ" w:eastAsia="ru-RU"/>
        </w:rPr>
        <w:t xml:space="preserve">In West Kazakhstan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amounted to 101.7% due to the growth in gas condensate production, the production of pipes, hoses, hoses and fittings made of plastic, seamless pipes made of steel, ready-mixed concrete, and sausages.</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 xml:space="preserve">In the Akmola region, due to the increase in the extraction of gold-bearing ores, the production of chilled poultry meat, flour, </w:t>
      </w:r>
      <w:r w:rsidRPr="005217AD">
        <w:rPr>
          <w:rFonts w:ascii="Times New Roman" w:eastAsia="Times New Roman" w:hAnsi="Times New Roman" w:cs="Times New Roman"/>
          <w:sz w:val="28"/>
          <w:szCs w:val="20"/>
          <w:lang w:val="kk-KZ" w:eastAsia="ru-RU"/>
        </w:rPr>
        <w:t xml:space="preserve">ready-made animal feed, slag, diesel fuel, 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Pr="005217AD">
        <w:rPr>
          <w:rFonts w:ascii="Times New Roman" w:eastAsia="Times New Roman" w:hAnsi="Times New Roman" w:cs="Times New Roman"/>
          <w:sz w:val="28"/>
          <w:szCs w:val="20"/>
          <w:lang w:eastAsia="ru-RU"/>
        </w:rPr>
        <w:t>amounted to 101.6%.</w:t>
      </w:r>
    </w:p>
    <w:p w:rsidR="00451707" w:rsidRPr="005217AD" w:rsidRDefault="00574263" w:rsidP="005217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In the city of </w:t>
      </w:r>
      <w:proofErr w:type="spellStart"/>
      <w:r>
        <w:rPr>
          <w:rFonts w:ascii="Times New Roman" w:eastAsia="Times New Roman" w:hAnsi="Times New Roman" w:cs="Times New Roman"/>
          <w:sz w:val="28"/>
          <w:szCs w:val="20"/>
          <w:lang w:eastAsia="ru-RU"/>
        </w:rPr>
        <w:t>Nur</w:t>
      </w:r>
      <w:proofErr w:type="spellEnd"/>
      <w:r w:rsidR="00451707" w:rsidRPr="005217AD">
        <w:rPr>
          <w:rFonts w:ascii="Times New Roman" w:eastAsia="Times New Roman" w:hAnsi="Times New Roman" w:cs="Times New Roman"/>
          <w:sz w:val="28"/>
          <w:szCs w:val="20"/>
          <w:lang w:eastAsia="ru-RU"/>
        </w:rPr>
        <w:t xml:space="preserve">-Sultan, </w:t>
      </w:r>
      <w:r w:rsidR="00451707" w:rsidRPr="005217AD">
        <w:rPr>
          <w:rFonts w:ascii="Times New Roman" w:eastAsia="Times New Roman" w:hAnsi="Times New Roman" w:cs="Times New Roman"/>
          <w:sz w:val="28"/>
          <w:szCs w:val="20"/>
          <w:lang w:val="kk-KZ" w:eastAsia="ru-RU"/>
        </w:rPr>
        <w:t xml:space="preserve">the </w:t>
      </w:r>
      <w:r>
        <w:rPr>
          <w:rFonts w:ascii="Times New Roman" w:eastAsia="Times New Roman" w:hAnsi="Times New Roman" w:cs="Times New Roman"/>
          <w:sz w:val="28"/>
          <w:szCs w:val="20"/>
          <w:lang w:val="kk-KZ" w:eastAsia="ru-RU"/>
        </w:rPr>
        <w:t>IPI</w:t>
      </w:r>
      <w:r w:rsidR="00451707" w:rsidRPr="005217AD">
        <w:rPr>
          <w:rFonts w:ascii="Times New Roman" w:eastAsia="Times New Roman" w:hAnsi="Times New Roman" w:cs="Times New Roman"/>
          <w:sz w:val="28"/>
          <w:szCs w:val="20"/>
          <w:lang w:val="kk-KZ" w:eastAsia="ru-RU"/>
        </w:rPr>
        <w:t xml:space="preserve"> </w:t>
      </w:r>
      <w:r w:rsidR="00451707" w:rsidRPr="005217AD">
        <w:rPr>
          <w:rFonts w:ascii="Times New Roman" w:eastAsia="Times New Roman" w:hAnsi="Times New Roman" w:cs="Times New Roman"/>
          <w:sz w:val="28"/>
          <w:szCs w:val="20"/>
          <w:lang w:eastAsia="ru-RU"/>
        </w:rPr>
        <w:t xml:space="preserve">amounted to 101.5% due to the growth in the production of refined gold, soft drinks, ready-mixed concrete, plastic pipes, prefabricated </w:t>
      </w:r>
      <w:r w:rsidR="00451707" w:rsidRPr="005217AD">
        <w:rPr>
          <w:rFonts w:ascii="Times New Roman" w:eastAsia="Times New Roman" w:hAnsi="Times New Roman" w:cs="Times New Roman"/>
          <w:sz w:val="28"/>
          <w:szCs w:val="20"/>
          <w:lang w:val="kk-KZ" w:eastAsia="ru-RU"/>
        </w:rPr>
        <w:t xml:space="preserve">building structures made of cement and concrete, and </w:t>
      </w:r>
      <w:r w:rsidR="00451707" w:rsidRPr="005217AD">
        <w:rPr>
          <w:rFonts w:ascii="Times New Roman" w:eastAsia="Times New Roman" w:hAnsi="Times New Roman" w:cs="Times New Roman"/>
          <w:sz w:val="28"/>
          <w:szCs w:val="20"/>
          <w:lang w:eastAsia="ru-RU"/>
        </w:rPr>
        <w:t>the production of railway locomotives.</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val="kk-KZ" w:eastAsia="ru-RU"/>
        </w:rPr>
      </w:pPr>
      <w:r w:rsidRPr="005217AD">
        <w:rPr>
          <w:rFonts w:ascii="Times New Roman" w:eastAsia="Times New Roman" w:hAnsi="Times New Roman" w:cs="Times New Roman"/>
          <w:sz w:val="28"/>
          <w:szCs w:val="20"/>
          <w:lang w:val="kk-KZ" w:eastAsia="ru-RU"/>
        </w:rPr>
        <w:t xml:space="preserve">In the Mangistau region, 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amounted to 101.1% due to an increase in the production of crude oil, </w:t>
      </w:r>
      <w:r w:rsidRPr="005217AD">
        <w:rPr>
          <w:rFonts w:ascii="Times New Roman" w:eastAsia="Times New Roman" w:hAnsi="Times New Roman" w:cs="Times New Roman"/>
          <w:sz w:val="28"/>
          <w:szCs w:val="20"/>
          <w:lang w:eastAsia="ru-RU"/>
        </w:rPr>
        <w:t xml:space="preserve">natural gas, </w:t>
      </w:r>
      <w:r w:rsidRPr="005217AD">
        <w:rPr>
          <w:rFonts w:ascii="Times New Roman" w:eastAsia="Times New Roman" w:hAnsi="Times New Roman" w:cs="Times New Roman"/>
          <w:sz w:val="28"/>
          <w:szCs w:val="20"/>
          <w:lang w:val="kk-KZ" w:eastAsia="ru-RU"/>
        </w:rPr>
        <w:t xml:space="preserve">production of </w:t>
      </w:r>
      <w:r w:rsidRPr="005217AD">
        <w:rPr>
          <w:rFonts w:ascii="Times New Roman" w:eastAsia="Times New Roman" w:hAnsi="Times New Roman" w:cs="Times New Roman"/>
          <w:sz w:val="28"/>
          <w:szCs w:val="20"/>
          <w:lang w:eastAsia="ru-RU"/>
        </w:rPr>
        <w:t xml:space="preserve">bitumen, Portland cement, nitric acid, ammonia </w:t>
      </w:r>
      <w:r w:rsidRPr="005217AD">
        <w:rPr>
          <w:rFonts w:ascii="Times New Roman" w:eastAsia="Times New Roman" w:hAnsi="Times New Roman" w:cs="Times New Roman"/>
          <w:sz w:val="28"/>
          <w:szCs w:val="20"/>
          <w:lang w:val="kk-KZ" w:eastAsia="ru-RU"/>
        </w:rPr>
        <w:t>.</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 xml:space="preserve">In Pavlodar region, </w:t>
      </w:r>
      <w:r w:rsidRPr="005217AD">
        <w:rPr>
          <w:rFonts w:ascii="Times New Roman" w:eastAsia="Times New Roman" w:hAnsi="Times New Roman" w:cs="Times New Roman"/>
          <w:sz w:val="28"/>
          <w:szCs w:val="20"/>
          <w:lang w:val="kk-KZ" w:eastAsia="ru-RU"/>
        </w:rPr>
        <w:t xml:space="preserve">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w:t>
      </w:r>
      <w:r w:rsidRPr="005217AD">
        <w:rPr>
          <w:rFonts w:ascii="Times New Roman" w:eastAsia="Times New Roman" w:hAnsi="Times New Roman" w:cs="Times New Roman"/>
          <w:sz w:val="28"/>
          <w:szCs w:val="20"/>
          <w:lang w:eastAsia="ru-RU"/>
        </w:rPr>
        <w:t>amounted to 99% due to a decrease in the extraction of copper ores and concentrates, the production of ferrochromium, propylene polymers, gasoline, diesel fuel, fuel oil, and steel pipes.</w:t>
      </w:r>
    </w:p>
    <w:p w:rsidR="00451707" w:rsidRPr="005217AD" w:rsidRDefault="00451707" w:rsidP="005217AD">
      <w:pPr>
        <w:spacing w:after="0" w:line="240" w:lineRule="auto"/>
        <w:ind w:firstLine="709"/>
        <w:jc w:val="both"/>
        <w:rPr>
          <w:rFonts w:ascii="Times New Roman" w:eastAsia="Times New Roman" w:hAnsi="Times New Roman" w:cs="Times New Roman"/>
          <w:sz w:val="28"/>
          <w:szCs w:val="20"/>
          <w:lang w:val="kk-KZ" w:eastAsia="ru-RU"/>
        </w:rPr>
      </w:pPr>
      <w:r w:rsidRPr="005217AD">
        <w:rPr>
          <w:rFonts w:ascii="Times New Roman" w:eastAsia="Times New Roman" w:hAnsi="Times New Roman" w:cs="Times New Roman"/>
          <w:sz w:val="28"/>
          <w:szCs w:val="20"/>
          <w:lang w:val="kk-KZ" w:eastAsia="ru-RU"/>
        </w:rPr>
        <w:t xml:space="preserve">In the Kyzylorda region, 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amounted to 94.2% due to the reduction in crude oil production, rice production, Portland cement, hydrocarbon liquefied gases, building prefabricated concrete structures.</w:t>
      </w:r>
    </w:p>
    <w:p w:rsidR="00451707" w:rsidRPr="00451707" w:rsidRDefault="00451707" w:rsidP="005217AD">
      <w:pPr>
        <w:spacing w:after="0" w:line="240" w:lineRule="auto"/>
        <w:ind w:firstLine="709"/>
        <w:jc w:val="both"/>
        <w:rPr>
          <w:rFonts w:ascii="Times New Roman" w:eastAsia="Times New Roman" w:hAnsi="Times New Roman" w:cs="Times New Roman"/>
          <w:sz w:val="28"/>
          <w:szCs w:val="20"/>
          <w:lang w:eastAsia="ru-RU"/>
        </w:rPr>
      </w:pPr>
      <w:r w:rsidRPr="005217AD">
        <w:rPr>
          <w:rFonts w:ascii="Times New Roman" w:eastAsia="Times New Roman" w:hAnsi="Times New Roman" w:cs="Times New Roman"/>
          <w:sz w:val="28"/>
          <w:szCs w:val="20"/>
          <w:lang w:eastAsia="ru-RU"/>
        </w:rPr>
        <w:t xml:space="preserve">In the Aktobe region, </w:t>
      </w:r>
      <w:r w:rsidRPr="005217AD">
        <w:rPr>
          <w:rFonts w:ascii="Times New Roman" w:eastAsia="Times New Roman" w:hAnsi="Times New Roman" w:cs="Times New Roman"/>
          <w:sz w:val="28"/>
          <w:szCs w:val="20"/>
          <w:lang w:val="kk-KZ" w:eastAsia="ru-RU"/>
        </w:rPr>
        <w:t xml:space="preserve">the </w:t>
      </w:r>
      <w:r w:rsidR="00574263">
        <w:rPr>
          <w:rFonts w:ascii="Times New Roman" w:eastAsia="Times New Roman" w:hAnsi="Times New Roman" w:cs="Times New Roman"/>
          <w:sz w:val="28"/>
          <w:szCs w:val="20"/>
          <w:lang w:val="kk-KZ" w:eastAsia="ru-RU"/>
        </w:rPr>
        <w:t>IPI</w:t>
      </w:r>
      <w:r w:rsidRPr="005217AD">
        <w:rPr>
          <w:rFonts w:ascii="Times New Roman" w:eastAsia="Times New Roman" w:hAnsi="Times New Roman" w:cs="Times New Roman"/>
          <w:sz w:val="28"/>
          <w:szCs w:val="20"/>
          <w:lang w:val="kk-KZ" w:eastAsia="ru-RU"/>
        </w:rPr>
        <w:t xml:space="preserve"> amounted to 92.1% due to a decrease in the production of copper, zinc and chromium </w:t>
      </w:r>
      <w:proofErr w:type="gramStart"/>
      <w:r w:rsidRPr="005217AD">
        <w:rPr>
          <w:rFonts w:ascii="Times New Roman" w:eastAsia="Times New Roman" w:hAnsi="Times New Roman" w:cs="Times New Roman"/>
          <w:sz w:val="28"/>
          <w:szCs w:val="20"/>
          <w:lang w:val="kk-KZ" w:eastAsia="ru-RU"/>
        </w:rPr>
        <w:t>concentrates,</w:t>
      </w:r>
      <w:proofErr w:type="gramEnd"/>
      <w:r w:rsidRPr="005217AD">
        <w:rPr>
          <w:rFonts w:ascii="Times New Roman" w:eastAsia="Times New Roman" w:hAnsi="Times New Roman" w:cs="Times New Roman"/>
          <w:sz w:val="28"/>
          <w:szCs w:val="20"/>
          <w:lang w:val="kk-KZ" w:eastAsia="ru-RU"/>
        </w:rPr>
        <w:t xml:space="preserve"> copper-zinc ores, </w:t>
      </w:r>
      <w:r w:rsidRPr="005217AD">
        <w:rPr>
          <w:rFonts w:ascii="Times New Roman" w:eastAsia="Times New Roman" w:hAnsi="Times New Roman" w:cs="Times New Roman"/>
          <w:sz w:val="28"/>
          <w:szCs w:val="20"/>
          <w:lang w:eastAsia="ru-RU"/>
        </w:rPr>
        <w:t xml:space="preserve">gas condensate, </w:t>
      </w:r>
      <w:r w:rsidRPr="005217AD">
        <w:rPr>
          <w:rFonts w:ascii="Times New Roman" w:eastAsia="Times New Roman" w:hAnsi="Times New Roman" w:cs="Times New Roman"/>
          <w:sz w:val="28"/>
          <w:szCs w:val="20"/>
          <w:lang w:val="kk-KZ" w:eastAsia="ru-RU"/>
        </w:rPr>
        <w:t>the production of ferrochromium, prefabricated metal structures.</w:t>
      </w:r>
      <w:r w:rsidRPr="00451707">
        <w:rPr>
          <w:rFonts w:ascii="Times New Roman" w:eastAsia="Times New Roman" w:hAnsi="Times New Roman" w:cs="Times New Roman"/>
          <w:sz w:val="28"/>
          <w:szCs w:val="20"/>
          <w:lang w:eastAsia="ru-RU"/>
        </w:rPr>
        <w:t xml:space="preserve"> </w:t>
      </w:r>
    </w:p>
    <w:p w:rsidR="00451707" w:rsidRPr="000D46F5" w:rsidRDefault="00451707" w:rsidP="005217AD">
      <w:pPr>
        <w:spacing w:after="0" w:line="240" w:lineRule="auto"/>
        <w:jc w:val="both"/>
        <w:rPr>
          <w:rFonts w:ascii="Times New Roman" w:eastAsia="Times New Roman" w:hAnsi="Times New Roman" w:cs="Times New Roman"/>
          <w:sz w:val="28"/>
          <w:szCs w:val="20"/>
          <w:lang w:eastAsia="ru-RU"/>
        </w:rPr>
      </w:pPr>
    </w:p>
    <w:p w:rsidR="001855B1" w:rsidRDefault="001855B1" w:rsidP="001855B1">
      <w:pPr>
        <w:pStyle w:val="1"/>
        <w:spacing w:before="0" w:line="240" w:lineRule="auto"/>
        <w:rPr>
          <w:rFonts w:asciiTheme="minorHAnsi" w:eastAsiaTheme="minorHAnsi" w:hAnsiTheme="minorHAnsi" w:cstheme="minorBidi"/>
          <w:color w:val="auto"/>
          <w:sz w:val="22"/>
          <w:szCs w:val="22"/>
        </w:rPr>
      </w:pPr>
    </w:p>
    <w:p w:rsidR="00220F66" w:rsidRDefault="00031F5F" w:rsidP="00BB5A83">
      <w:pPr>
        <w:pStyle w:val="1"/>
        <w:spacing w:before="0" w:line="240" w:lineRule="auto"/>
        <w:jc w:val="center"/>
        <w:rPr>
          <w:rFonts w:ascii="Times New Roman" w:hAnsi="Times New Roman" w:cs="Times New Roman"/>
          <w:i/>
          <w:color w:val="auto"/>
          <w:sz w:val="28"/>
        </w:rPr>
      </w:pPr>
      <w:bookmarkStart w:id="9" w:name="_Toc99467106"/>
      <w:r>
        <w:rPr>
          <w:rFonts w:ascii="Times New Roman" w:hAnsi="Times New Roman" w:cs="Times New Roman"/>
          <w:i/>
          <w:color w:val="auto"/>
          <w:sz w:val="28"/>
        </w:rPr>
        <w:t>2.1 Electricity consumption by zones and regions</w:t>
      </w:r>
      <w:bookmarkEnd w:id="9"/>
    </w:p>
    <w:p w:rsidR="00BB5A83" w:rsidRPr="00BB5A83" w:rsidRDefault="00BB5A83" w:rsidP="00A76F07">
      <w:pPr>
        <w:spacing w:after="0"/>
      </w:pPr>
    </w:p>
    <w:p w:rsidR="00A511A0" w:rsidRPr="00A511A0" w:rsidRDefault="00A511A0" w:rsidP="00A511A0">
      <w:pPr>
        <w:spacing w:after="0" w:line="240" w:lineRule="auto"/>
        <w:ind w:firstLine="709"/>
        <w:jc w:val="both"/>
        <w:rPr>
          <w:rFonts w:ascii="Times New Roman" w:hAnsi="Times New Roman" w:cs="Times New Roman"/>
          <w:sz w:val="28"/>
        </w:rPr>
      </w:pPr>
      <w:r w:rsidRPr="004223B1">
        <w:rPr>
          <w:rFonts w:ascii="Times New Roman" w:hAnsi="Times New Roman" w:cs="Times New Roman"/>
          <w:sz w:val="28"/>
        </w:rPr>
        <w:t xml:space="preserve">According to the System Operator, in January-February 2022, there was an increase in the dynamics of electricity consumption of the republic in comparison with the same indicators in 2021 by 238.3 million </w:t>
      </w:r>
      <w:r>
        <w:rPr>
          <w:rFonts w:ascii="Times New Roman" w:hAnsi="Times New Roman" w:cs="Times New Roman"/>
          <w:sz w:val="28"/>
        </w:rPr>
        <w:t>kWh or 1.2%. Thus, in the western and southern zones of the republic, consumption increased by 7.2% and 4.1%, respectively.</w:t>
      </w:r>
    </w:p>
    <w:p w:rsidR="00220F66" w:rsidRPr="006B4B0C" w:rsidRDefault="00220F66" w:rsidP="006B651E">
      <w:pPr>
        <w:pStyle w:val="a3"/>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7C6544" w:rsidRPr="006B4B0C" w:rsidTr="007C6544">
        <w:trPr>
          <w:trHeight w:val="340"/>
        </w:trPr>
        <w:tc>
          <w:tcPr>
            <w:tcW w:w="507" w:type="dxa"/>
            <w:vMerge w:val="restart"/>
            <w:tcBorders>
              <w:top w:val="single" w:sz="4" w:space="0" w:color="auto"/>
              <w:left w:val="single" w:sz="4" w:space="0" w:color="auto"/>
              <w:right w:val="single" w:sz="4" w:space="0" w:color="auto"/>
            </w:tcBorders>
            <w:shd w:val="clear" w:color="auto" w:fill="B8CCE4" w:themeFill="accent1" w:themeFillTint="66"/>
            <w:vAlign w:val="center"/>
            <w:hideMark/>
          </w:tcPr>
          <w:p w:rsidR="007C6544" w:rsidRPr="005B4E26" w:rsidRDefault="00574263" w:rsidP="006B651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No</w:t>
            </w:r>
          </w:p>
        </w:tc>
        <w:tc>
          <w:tcPr>
            <w:tcW w:w="3184" w:type="dxa"/>
            <w:vMerge w:val="restart"/>
            <w:tcBorders>
              <w:top w:val="single" w:sz="4" w:space="0" w:color="auto"/>
              <w:left w:val="nil"/>
              <w:right w:val="single" w:sz="4" w:space="0" w:color="auto"/>
            </w:tcBorders>
            <w:shd w:val="clear" w:color="auto" w:fill="B8CCE4" w:themeFill="accent1" w:themeFillTint="66"/>
            <w:vAlign w:val="center"/>
            <w:hideMark/>
          </w:tcPr>
          <w:p w:rsidR="007C6544" w:rsidRPr="005B4E26" w:rsidRDefault="007C6544" w:rsidP="006B651E">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Name</w:t>
            </w:r>
          </w:p>
        </w:tc>
        <w:tc>
          <w:tcPr>
            <w:tcW w:w="326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C6544" w:rsidRPr="005B4E26" w:rsidRDefault="00DA0DBB" w:rsidP="007C65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January February</w:t>
            </w:r>
          </w:p>
        </w:tc>
        <w:tc>
          <w:tcPr>
            <w:tcW w:w="1418" w:type="dxa"/>
            <w:vMerge w:val="restart"/>
            <w:tcBorders>
              <w:top w:val="single" w:sz="4" w:space="0" w:color="auto"/>
              <w:left w:val="nil"/>
              <w:right w:val="single" w:sz="4" w:space="0" w:color="auto"/>
            </w:tcBorders>
            <w:shd w:val="clear" w:color="auto" w:fill="B8CCE4" w:themeFill="accent1" w:themeFillTint="66"/>
            <w:vAlign w:val="center"/>
            <w:hideMark/>
          </w:tcPr>
          <w:p w:rsidR="007C6544" w:rsidRPr="005B4E26" w:rsidRDefault="007C6544" w:rsidP="006B651E">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Δ,</w:t>
            </w:r>
            <w:r w:rsidRPr="005B4E26">
              <w:rPr>
                <w:rFonts w:ascii="Times New Roman" w:eastAsia="Times New Roman" w:hAnsi="Times New Roman" w:cs="Times New Roman"/>
                <w:b/>
                <w:bCs/>
                <w:lang w:eastAsia="ru-RU"/>
              </w:rPr>
              <w:t xml:space="preserve"> </w:t>
            </w:r>
            <w:r w:rsidRPr="005B4E26">
              <w:rPr>
                <w:rFonts w:ascii="Times New Roman" w:eastAsia="Times New Roman" w:hAnsi="Times New Roman" w:cs="Times New Roman"/>
                <w:b/>
                <w:bCs/>
                <w:lang w:eastAsia="ru-RU"/>
              </w:rPr>
              <w:br/>
              <w:t>million kWh</w:t>
            </w:r>
          </w:p>
        </w:tc>
        <w:tc>
          <w:tcPr>
            <w:tcW w:w="1560" w:type="dxa"/>
            <w:vMerge w:val="restart"/>
            <w:tcBorders>
              <w:top w:val="single" w:sz="4" w:space="0" w:color="auto"/>
              <w:left w:val="nil"/>
              <w:right w:val="single" w:sz="4" w:space="0" w:color="auto"/>
            </w:tcBorders>
            <w:shd w:val="clear" w:color="auto" w:fill="B8CCE4" w:themeFill="accent1" w:themeFillTint="66"/>
            <w:vAlign w:val="center"/>
            <w:hideMark/>
          </w:tcPr>
          <w:p w:rsidR="007C6544" w:rsidRPr="005B4E26" w:rsidRDefault="007C6544" w:rsidP="006B651E">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 xml:space="preserve">Δ, </w:t>
            </w:r>
            <w:r w:rsidRPr="005B4E26">
              <w:rPr>
                <w:rFonts w:ascii="Times New Roman" w:eastAsia="Times New Roman" w:hAnsi="Times New Roman" w:cs="Times New Roman"/>
                <w:b/>
                <w:bCs/>
                <w:lang w:eastAsia="ru-RU"/>
              </w:rPr>
              <w:t>%</w:t>
            </w:r>
          </w:p>
        </w:tc>
      </w:tr>
      <w:tr w:rsidR="007C6544" w:rsidRPr="006B4B0C" w:rsidTr="00DA0DBB">
        <w:trPr>
          <w:trHeight w:val="340"/>
        </w:trPr>
        <w:tc>
          <w:tcPr>
            <w:tcW w:w="507" w:type="dxa"/>
            <w:vMerge/>
            <w:tcBorders>
              <w:left w:val="single" w:sz="4" w:space="0" w:color="auto"/>
              <w:bottom w:val="single" w:sz="4" w:space="0" w:color="auto"/>
              <w:right w:val="single" w:sz="4" w:space="0" w:color="auto"/>
            </w:tcBorders>
            <w:shd w:val="clear" w:color="auto" w:fill="B8CCE4" w:themeFill="accent1" w:themeFillTint="66"/>
            <w:vAlign w:val="center"/>
          </w:tcPr>
          <w:p w:rsidR="007C6544" w:rsidRPr="005B4E26" w:rsidRDefault="007C6544" w:rsidP="006B651E">
            <w:pPr>
              <w:spacing w:after="0" w:line="240" w:lineRule="auto"/>
              <w:jc w:val="center"/>
              <w:rPr>
                <w:rFonts w:ascii="Times New Roman" w:eastAsia="Times New Roman" w:hAnsi="Times New Roman" w:cs="Times New Roman"/>
                <w:b/>
                <w:bCs/>
                <w:color w:val="000000"/>
                <w:lang w:eastAsia="ru-RU"/>
              </w:rPr>
            </w:pPr>
          </w:p>
        </w:tc>
        <w:tc>
          <w:tcPr>
            <w:tcW w:w="3184" w:type="dxa"/>
            <w:vMerge/>
            <w:tcBorders>
              <w:left w:val="nil"/>
              <w:bottom w:val="single" w:sz="4" w:space="0" w:color="auto"/>
              <w:right w:val="single" w:sz="4" w:space="0" w:color="auto"/>
            </w:tcBorders>
            <w:shd w:val="clear" w:color="auto" w:fill="B8CCE4" w:themeFill="accent1" w:themeFillTint="66"/>
            <w:vAlign w:val="center"/>
          </w:tcPr>
          <w:p w:rsidR="007C6544" w:rsidRPr="005B4E26" w:rsidRDefault="007C6544" w:rsidP="006B651E">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C6544" w:rsidRPr="005B4E26" w:rsidRDefault="007C6544" w:rsidP="006B651E">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2021</w:t>
            </w:r>
          </w:p>
        </w:tc>
        <w:tc>
          <w:tcPr>
            <w:tcW w:w="1600"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C6544" w:rsidRPr="005B4E26" w:rsidRDefault="007C6544" w:rsidP="006B651E">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2022</w:t>
            </w:r>
          </w:p>
        </w:tc>
        <w:tc>
          <w:tcPr>
            <w:tcW w:w="1418" w:type="dxa"/>
            <w:vMerge/>
            <w:tcBorders>
              <w:left w:val="nil"/>
              <w:bottom w:val="single" w:sz="4" w:space="0" w:color="auto"/>
              <w:right w:val="single" w:sz="4" w:space="0" w:color="auto"/>
            </w:tcBorders>
            <w:shd w:val="clear" w:color="auto" w:fill="B8CCE4" w:themeFill="accent1" w:themeFillTint="66"/>
            <w:vAlign w:val="center"/>
          </w:tcPr>
          <w:p w:rsidR="007C6544" w:rsidRPr="005B4E26" w:rsidRDefault="007C6544" w:rsidP="006B651E">
            <w:pPr>
              <w:spacing w:after="0" w:line="240" w:lineRule="auto"/>
              <w:jc w:val="center"/>
              <w:rPr>
                <w:rFonts w:ascii="Times New Roman" w:hAnsi="Times New Roman" w:cs="Times New Roman"/>
                <w:b/>
              </w:rPr>
            </w:pPr>
          </w:p>
        </w:tc>
        <w:tc>
          <w:tcPr>
            <w:tcW w:w="1560" w:type="dxa"/>
            <w:vMerge/>
            <w:tcBorders>
              <w:left w:val="nil"/>
              <w:bottom w:val="single" w:sz="4" w:space="0" w:color="auto"/>
              <w:right w:val="single" w:sz="4" w:space="0" w:color="auto"/>
            </w:tcBorders>
            <w:shd w:val="clear" w:color="auto" w:fill="B8CCE4" w:themeFill="accent1" w:themeFillTint="66"/>
            <w:vAlign w:val="center"/>
          </w:tcPr>
          <w:p w:rsidR="007C6544" w:rsidRPr="005B4E26" w:rsidRDefault="007C6544" w:rsidP="006B651E">
            <w:pPr>
              <w:spacing w:after="0" w:line="240" w:lineRule="auto"/>
              <w:jc w:val="center"/>
              <w:rPr>
                <w:rFonts w:ascii="Times New Roman" w:hAnsi="Times New Roman" w:cs="Times New Roman"/>
                <w:b/>
              </w:rPr>
            </w:pPr>
          </w:p>
        </w:tc>
      </w:tr>
      <w:tr w:rsidR="00DA0DBB" w:rsidRPr="006B4B0C" w:rsidTr="00DA0DBB">
        <w:trPr>
          <w:trHeight w:val="340"/>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DA0DBB" w:rsidRPr="005B4E26" w:rsidRDefault="00DA0DBB" w:rsidP="00DA0DBB">
            <w:pPr>
              <w:spacing w:after="0" w:line="240" w:lineRule="auto"/>
              <w:jc w:val="center"/>
              <w:rPr>
                <w:rFonts w:ascii="Times New Roman" w:eastAsia="Times New Roman" w:hAnsi="Times New Roman" w:cs="Times New Roman"/>
                <w:b/>
                <w:bCs/>
                <w:lang w:eastAsia="ru-RU"/>
              </w:rPr>
            </w:pP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DA0DBB" w:rsidRPr="005B4E26" w:rsidRDefault="00DA0DBB" w:rsidP="00DA0DBB">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Kazakhstan</w:t>
            </w:r>
          </w:p>
        </w:tc>
        <w:tc>
          <w:tcPr>
            <w:tcW w:w="1660" w:type="dxa"/>
            <w:tcBorders>
              <w:top w:val="single" w:sz="4" w:space="0" w:color="auto"/>
              <w:left w:val="nil"/>
              <w:bottom w:val="single" w:sz="4" w:space="0" w:color="auto"/>
              <w:right w:val="single" w:sz="4" w:space="0" w:color="auto"/>
            </w:tcBorders>
            <w:shd w:val="clear" w:color="auto" w:fill="17365D" w:themeFill="text2" w:themeFillShade="BF"/>
            <w:vAlign w:val="center"/>
          </w:tcPr>
          <w:p w:rsidR="00DA0DBB" w:rsidRPr="00DA0DBB" w:rsidRDefault="00DA0DBB" w:rsidP="00DA0DBB">
            <w:pPr>
              <w:spacing w:after="0" w:line="240" w:lineRule="auto"/>
              <w:jc w:val="center"/>
              <w:rPr>
                <w:rFonts w:ascii="Times New Roman" w:eastAsia="Times New Roman" w:hAnsi="Times New Roman" w:cs="Times New Roman"/>
                <w:b/>
                <w:bCs/>
                <w:lang w:eastAsia="ru-RU"/>
              </w:rPr>
            </w:pPr>
            <w:r w:rsidRPr="00DA0DBB">
              <w:rPr>
                <w:rFonts w:ascii="Times New Roman" w:hAnsi="Times New Roman" w:cs="Times New Roman"/>
                <w:b/>
                <w:bCs/>
                <w:color w:val="FFFFFF"/>
              </w:rPr>
              <w:t>20,041.1</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DA0DBB" w:rsidRPr="00DA0DBB" w:rsidRDefault="00DA0DBB" w:rsidP="00DA0DBB">
            <w:pPr>
              <w:spacing w:after="0" w:line="240" w:lineRule="auto"/>
              <w:jc w:val="center"/>
              <w:rPr>
                <w:rFonts w:ascii="Times New Roman" w:eastAsia="Times New Roman" w:hAnsi="Times New Roman" w:cs="Times New Roman"/>
                <w:b/>
                <w:bCs/>
                <w:lang w:eastAsia="ru-RU"/>
              </w:rPr>
            </w:pPr>
            <w:r w:rsidRPr="00DA0DBB">
              <w:rPr>
                <w:rFonts w:ascii="Times New Roman" w:hAnsi="Times New Roman" w:cs="Times New Roman"/>
                <w:b/>
              </w:rPr>
              <w:t>20,279.4</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DA0DBB" w:rsidRPr="00DA0DBB" w:rsidRDefault="00DA0DBB" w:rsidP="00DA0DBB">
            <w:pPr>
              <w:spacing w:after="0" w:line="240" w:lineRule="auto"/>
              <w:jc w:val="center"/>
              <w:rPr>
                <w:rFonts w:ascii="Times New Roman" w:eastAsia="Times New Roman" w:hAnsi="Times New Roman" w:cs="Times New Roman"/>
                <w:b/>
                <w:bCs/>
                <w:lang w:eastAsia="ru-RU"/>
              </w:rPr>
            </w:pPr>
            <w:r w:rsidRPr="00DA0DBB">
              <w:rPr>
                <w:rFonts w:ascii="Times New Roman" w:hAnsi="Times New Roman" w:cs="Times New Roman"/>
                <w:b/>
              </w:rPr>
              <w:t>238.3</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DA0DBB" w:rsidRPr="00DA0DBB" w:rsidRDefault="00DA0DBB" w:rsidP="00DA0DBB">
            <w:pPr>
              <w:spacing w:after="0" w:line="240" w:lineRule="auto"/>
              <w:jc w:val="center"/>
              <w:rPr>
                <w:rFonts w:ascii="Times New Roman" w:eastAsia="Times New Roman" w:hAnsi="Times New Roman" w:cs="Times New Roman"/>
                <w:b/>
                <w:bCs/>
                <w:lang w:eastAsia="ru-RU"/>
              </w:rPr>
            </w:pPr>
            <w:r w:rsidRPr="00DA0DBB">
              <w:rPr>
                <w:rFonts w:ascii="Times New Roman" w:hAnsi="Times New Roman" w:cs="Times New Roman"/>
                <w:b/>
              </w:rPr>
              <w:t>1.2%</w:t>
            </w:r>
          </w:p>
        </w:tc>
      </w:tr>
      <w:tr w:rsidR="00DA0DBB" w:rsidRPr="006B4B0C" w:rsidTr="00DA0DBB">
        <w:trPr>
          <w:trHeight w:val="340"/>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Northern zone</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bCs/>
              </w:rPr>
              <w:t>13,231.4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13,113.5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-117.9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-0.9%</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Western zone</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bCs/>
              </w:rPr>
              <w:t>2443.6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2620.0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176.4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7.2%</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Southern zone</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bCs/>
              </w:rPr>
              <w:t>4366.1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4,545.9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179.8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4.1%</w:t>
            </w:r>
          </w:p>
        </w:tc>
      </w:tr>
      <w:tr w:rsidR="006B651E"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51E" w:rsidRPr="005B4E26" w:rsidRDefault="006B651E" w:rsidP="006B651E">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651E" w:rsidRPr="005B4E26" w:rsidRDefault="00574263" w:rsidP="006B651E">
            <w:pPr>
              <w:spacing w:after="0" w:line="240" w:lineRule="auto"/>
              <w:rPr>
                <w:rFonts w:ascii="Times New Roman" w:eastAsia="Times New Roman" w:hAnsi="Times New Roman" w:cs="Times New Roman"/>
                <w:b/>
                <w:bCs/>
                <w:i/>
                <w:lang w:eastAsia="ru-RU"/>
              </w:rPr>
            </w:pPr>
            <w:proofErr w:type="spellStart"/>
            <w:r>
              <w:rPr>
                <w:rFonts w:ascii="Times New Roman" w:eastAsia="Times New Roman" w:hAnsi="Times New Roman" w:cs="Times New Roman"/>
                <w:b/>
                <w:bCs/>
                <w:i/>
                <w:lang w:eastAsia="ru-RU"/>
              </w:rPr>
              <w:t>incl</w:t>
            </w:r>
            <w:proofErr w:type="spellEnd"/>
            <w:r>
              <w:rPr>
                <w:rFonts w:ascii="Times New Roman" w:eastAsia="Times New Roman" w:hAnsi="Times New Roman" w:cs="Times New Roman"/>
                <w:b/>
                <w:bCs/>
                <w:i/>
                <w:lang w:eastAsia="ru-RU"/>
              </w:rPr>
              <w:t xml:space="preserve"> .</w:t>
            </w:r>
            <w:r w:rsidR="006B651E" w:rsidRPr="005B4E26">
              <w:rPr>
                <w:rFonts w:ascii="Times New Roman" w:eastAsia="Times New Roman" w:hAnsi="Times New Roman" w:cs="Times New Roman"/>
                <w:b/>
                <w:bCs/>
                <w:i/>
                <w:lang w:eastAsia="ru-RU"/>
              </w:rPr>
              <w:t>by regions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6B651E" w:rsidRPr="005B4E26" w:rsidRDefault="006B651E" w:rsidP="005B4E26">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6B651E" w:rsidRPr="005B4E26" w:rsidRDefault="006B651E" w:rsidP="005B4E26">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651E" w:rsidRPr="005B4E26" w:rsidRDefault="006B651E" w:rsidP="005B4E26">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B651E" w:rsidRPr="005B4E26" w:rsidRDefault="006B651E" w:rsidP="005B4E26">
            <w:pPr>
              <w:spacing w:after="0" w:line="240" w:lineRule="auto"/>
              <w:jc w:val="center"/>
              <w:rPr>
                <w:rFonts w:ascii="Times New Roman" w:eastAsia="Times New Roman" w:hAnsi="Times New Roman" w:cs="Times New Roman"/>
                <w:bCs/>
                <w:i/>
                <w:iCs/>
                <w:color w:val="000000"/>
                <w:lang w:eastAsia="ru-RU"/>
              </w:rPr>
            </w:pP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Akmola</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1971.5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2049.8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78.2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4.0%</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Aktobe</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1203.5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1,129.0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-74.6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-6.2%</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lastRenderedPageBreak/>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 xml:space="preserve">Almaty </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2260.9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2299.4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1.7%</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Atyrau</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1,104.1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1,193.9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8.1%</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East Kazakhstan</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1,698.7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1,899.8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201.1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11.8%</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Zhambyl</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812.8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877.4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7.9%</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 xml:space="preserve">West Kazakhstan </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440.6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504.1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14.4%</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Karaganda</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3430.1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3424.2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-0.2%</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Kostanay</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864.4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3.1%</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Kyzylorda</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360.5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354.3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-1.7%</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574263" w:rsidP="00DA0DBB">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Mangistau</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898.9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922.1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2.6%</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Pavlodar</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3,717.1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3,396.7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-320.4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-8.6%</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North Kazakhstan</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346.0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323.1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-22.9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-6.6%</w:t>
            </w:r>
          </w:p>
        </w:tc>
      </w:tr>
      <w:tr w:rsidR="00DA0DBB" w:rsidRPr="006B4B0C" w:rsidTr="00DA0DBB">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DBB" w:rsidRPr="005B4E26" w:rsidRDefault="00DA0DBB" w:rsidP="00DA0DBB">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Turkestan</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931.8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1014.8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0DBB" w:rsidRPr="00DA0DBB" w:rsidRDefault="00DA0DBB" w:rsidP="00DA0DBB">
            <w:pPr>
              <w:spacing w:after="0" w:line="240" w:lineRule="auto"/>
              <w:jc w:val="center"/>
              <w:rPr>
                <w:rFonts w:ascii="Times New Roman" w:eastAsia="Times New Roman" w:hAnsi="Times New Roman" w:cs="Times New Roman"/>
                <w:bCs/>
                <w:iCs/>
                <w:color w:val="000000"/>
                <w:lang w:eastAsia="ru-RU"/>
              </w:rPr>
            </w:pPr>
            <w:r w:rsidRPr="00DA0DBB">
              <w:rPr>
                <w:rFonts w:ascii="Times New Roman" w:hAnsi="Times New Roman" w:cs="Times New Roman"/>
              </w:rPr>
              <w:t>8.9%</w:t>
            </w:r>
          </w:p>
        </w:tc>
      </w:tr>
    </w:tbl>
    <w:p w:rsidR="004E6BB1" w:rsidRDefault="004E6BB1" w:rsidP="004E6BB1">
      <w:pPr>
        <w:pStyle w:val="1"/>
        <w:spacing w:before="0" w:line="240" w:lineRule="auto"/>
        <w:jc w:val="center"/>
        <w:rPr>
          <w:rFonts w:ascii="Times New Roman" w:eastAsiaTheme="minorHAnsi" w:hAnsi="Times New Roman" w:cs="Times New Roman"/>
          <w:color w:val="auto"/>
          <w:sz w:val="28"/>
          <w:szCs w:val="22"/>
        </w:rPr>
      </w:pPr>
      <w:bookmarkStart w:id="10" w:name="_Toc510196470"/>
    </w:p>
    <w:p w:rsidR="00220F66" w:rsidRPr="006B4B0C" w:rsidRDefault="00031F5F" w:rsidP="004E6BB1">
      <w:pPr>
        <w:pStyle w:val="1"/>
        <w:spacing w:before="0" w:line="240" w:lineRule="auto"/>
        <w:jc w:val="center"/>
        <w:rPr>
          <w:rFonts w:ascii="Times New Roman" w:hAnsi="Times New Roman" w:cs="Times New Roman"/>
          <w:i/>
          <w:color w:val="auto"/>
          <w:sz w:val="28"/>
        </w:rPr>
      </w:pPr>
      <w:bookmarkStart w:id="11" w:name="_Toc99467107"/>
      <w:r>
        <w:rPr>
          <w:rFonts w:ascii="Times New Roman" w:hAnsi="Times New Roman" w:cs="Times New Roman"/>
          <w:i/>
          <w:color w:val="auto"/>
          <w:sz w:val="28"/>
        </w:rPr>
        <w:t xml:space="preserve">2.2 Electricity consumption by consumers </w:t>
      </w:r>
      <w:bookmarkEnd w:id="10"/>
      <w:r w:rsidR="00194BBF" w:rsidRPr="006B4B0C">
        <w:rPr>
          <w:rFonts w:ascii="Times New Roman" w:hAnsi="Times New Roman" w:cs="Times New Roman"/>
          <w:i/>
          <w:color w:val="auto"/>
          <w:sz w:val="28"/>
        </w:rPr>
        <w:t xml:space="preserve">of energy holdings and large </w:t>
      </w:r>
      <w:r w:rsidR="0076489C" w:rsidRPr="006B4B0C">
        <w:rPr>
          <w:rFonts w:ascii="Times New Roman" w:hAnsi="Times New Roman" w:cs="Times New Roman"/>
          <w:i/>
          <w:color w:val="auto"/>
          <w:sz w:val="28"/>
        </w:rPr>
        <w:t>energy producing organizations</w:t>
      </w:r>
      <w:bookmarkEnd w:id="11"/>
    </w:p>
    <w:p w:rsidR="00220F66" w:rsidRPr="006B4B0C" w:rsidRDefault="00220F66" w:rsidP="00220F66">
      <w:pPr>
        <w:pStyle w:val="a3"/>
        <w:spacing w:after="0" w:line="240" w:lineRule="auto"/>
        <w:ind w:left="0" w:firstLine="709"/>
        <w:jc w:val="both"/>
        <w:rPr>
          <w:rFonts w:ascii="Times New Roman" w:hAnsi="Times New Roman" w:cs="Times New Roman"/>
          <w:sz w:val="28"/>
        </w:rPr>
      </w:pPr>
    </w:p>
    <w:p w:rsidR="00220F66" w:rsidRPr="006B4B0C" w:rsidRDefault="00194BBF" w:rsidP="00220F66">
      <w:pPr>
        <w:pStyle w:val="a3"/>
        <w:spacing w:after="0" w:line="240" w:lineRule="auto"/>
        <w:ind w:left="0" w:firstLine="709"/>
        <w:jc w:val="both"/>
        <w:rPr>
          <w:rFonts w:ascii="Times New Roman" w:hAnsi="Times New Roman" w:cs="Times New Roman"/>
          <w:sz w:val="28"/>
        </w:rPr>
      </w:pPr>
      <w:r w:rsidRPr="006B4B0C">
        <w:rPr>
          <w:rFonts w:ascii="Times New Roman" w:hAnsi="Times New Roman" w:cs="Times New Roman"/>
          <w:sz w:val="28"/>
        </w:rPr>
        <w:t>In January-February 2022, there is a decrease in electricity consumption by consumers</w:t>
      </w:r>
      <w:r w:rsidRPr="006B4B0C">
        <w:t xml:space="preserve"> </w:t>
      </w:r>
      <w:r w:rsidRPr="006B4B0C">
        <w:rPr>
          <w:rFonts w:ascii="Times New Roman" w:hAnsi="Times New Roman" w:cs="Times New Roman"/>
          <w:sz w:val="28"/>
        </w:rPr>
        <w:t xml:space="preserve">energy holdings and large </w:t>
      </w:r>
      <w:r w:rsidR="0076489C" w:rsidRPr="006B4B0C">
        <w:rPr>
          <w:rFonts w:ascii="Times New Roman" w:hAnsi="Times New Roman" w:cs="Times New Roman"/>
          <w:sz w:val="28"/>
        </w:rPr>
        <w:t>energy-producing organizations.</w:t>
      </w:r>
    </w:p>
    <w:p w:rsidR="00220F66" w:rsidRPr="006B4B0C" w:rsidRDefault="00220F66" w:rsidP="00220F66">
      <w:pPr>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12274" w:type="dxa"/>
        <w:tblInd w:w="93" w:type="dxa"/>
        <w:tblLook w:val="04A0" w:firstRow="1" w:lastRow="0" w:firstColumn="1" w:lastColumn="0" w:noHBand="0" w:noVBand="1"/>
      </w:tblPr>
      <w:tblGrid>
        <w:gridCol w:w="516"/>
        <w:gridCol w:w="3795"/>
        <w:gridCol w:w="1320"/>
        <w:gridCol w:w="1231"/>
        <w:gridCol w:w="1597"/>
        <w:gridCol w:w="1572"/>
        <w:gridCol w:w="787"/>
        <w:gridCol w:w="1456"/>
      </w:tblGrid>
      <w:tr w:rsidR="00220F66" w:rsidRPr="005D4CFF" w:rsidTr="005B4E26">
        <w:trPr>
          <w:gridAfter w:val="2"/>
          <w:wAfter w:w="2243" w:type="dxa"/>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220F66" w:rsidRPr="006E752A" w:rsidRDefault="00220F66" w:rsidP="006E752A">
            <w:pPr>
              <w:spacing w:after="0" w:line="240" w:lineRule="auto"/>
              <w:jc w:val="center"/>
              <w:rPr>
                <w:rFonts w:ascii="Times New Roman" w:eastAsia="Times New Roman" w:hAnsi="Times New Roman" w:cs="Times New Roman"/>
                <w:sz w:val="24"/>
                <w:szCs w:val="24"/>
                <w:lang w:eastAsia="ru-RU"/>
              </w:rPr>
            </w:pPr>
          </w:p>
        </w:tc>
        <w:tc>
          <w:tcPr>
            <w:tcW w:w="379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220F66" w:rsidRPr="005D4CFF" w:rsidRDefault="00220F66" w:rsidP="006E752A">
            <w:pPr>
              <w:spacing w:after="0" w:line="240" w:lineRule="auto"/>
              <w:jc w:val="center"/>
              <w:rPr>
                <w:rFonts w:ascii="Times New Roman" w:eastAsia="Times New Roman" w:hAnsi="Times New Roman" w:cs="Times New Roman"/>
                <w:b/>
                <w:bCs/>
                <w:sz w:val="24"/>
                <w:szCs w:val="24"/>
                <w:lang w:eastAsia="ru-RU"/>
              </w:rPr>
            </w:pPr>
            <w:r w:rsidRPr="005D4CFF">
              <w:rPr>
                <w:rFonts w:ascii="Times New Roman" w:eastAsia="Times New Roman" w:hAnsi="Times New Roman" w:cs="Times New Roman"/>
                <w:b/>
                <w:bCs/>
                <w:sz w:val="24"/>
                <w:szCs w:val="24"/>
                <w:lang w:eastAsia="ru-RU"/>
              </w:rPr>
              <w:t>Name</w:t>
            </w:r>
          </w:p>
        </w:tc>
        <w:tc>
          <w:tcPr>
            <w:tcW w:w="2551" w:type="dxa"/>
            <w:gridSpan w:val="2"/>
            <w:tcBorders>
              <w:top w:val="single" w:sz="4" w:space="0" w:color="auto"/>
              <w:left w:val="nil"/>
              <w:bottom w:val="single" w:sz="4" w:space="0" w:color="auto"/>
              <w:right w:val="nil"/>
            </w:tcBorders>
            <w:shd w:val="clear" w:color="auto" w:fill="B8CCE4" w:themeFill="accent1" w:themeFillTint="66"/>
            <w:vAlign w:val="center"/>
            <w:hideMark/>
          </w:tcPr>
          <w:p w:rsidR="00220F66" w:rsidRPr="005D4CFF" w:rsidRDefault="00220F66" w:rsidP="006E752A">
            <w:pPr>
              <w:spacing w:after="0" w:line="240" w:lineRule="auto"/>
              <w:jc w:val="center"/>
              <w:rPr>
                <w:rFonts w:ascii="Times New Roman" w:eastAsia="Times New Roman" w:hAnsi="Times New Roman" w:cs="Times New Roman"/>
                <w:b/>
                <w:bCs/>
                <w:sz w:val="24"/>
                <w:szCs w:val="24"/>
                <w:lang w:eastAsia="ru-RU"/>
              </w:rPr>
            </w:pPr>
            <w:r w:rsidRPr="005D4CFF">
              <w:rPr>
                <w:rFonts w:ascii="Times New Roman" w:hAnsi="Times New Roman" w:cs="Times New Roman"/>
                <w:b/>
                <w:bCs/>
                <w:sz w:val="24"/>
                <w:szCs w:val="24"/>
              </w:rPr>
              <w:t>January February</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0F66" w:rsidRPr="005D4CFF" w:rsidRDefault="00B43361" w:rsidP="006E752A">
            <w:pPr>
              <w:spacing w:after="0" w:line="240" w:lineRule="auto"/>
              <w:jc w:val="center"/>
              <w:rPr>
                <w:rFonts w:ascii="Times New Roman" w:eastAsia="Times New Roman" w:hAnsi="Times New Roman" w:cs="Times New Roman"/>
                <w:b/>
                <w:bCs/>
                <w:sz w:val="24"/>
                <w:szCs w:val="24"/>
                <w:lang w:eastAsia="ru-RU"/>
              </w:rPr>
            </w:pPr>
            <w:r w:rsidRPr="005D4CFF">
              <w:rPr>
                <w:rFonts w:ascii="Times New Roman" w:eastAsia="Times New Roman" w:hAnsi="Times New Roman" w:cs="Times New Roman"/>
                <w:b/>
                <w:bCs/>
                <w:sz w:val="24"/>
                <w:szCs w:val="24"/>
                <w:lang w:eastAsia="ru-RU"/>
              </w:rPr>
              <w:t xml:space="preserve">Δ, million </w:t>
            </w:r>
            <w:r w:rsidR="00220F66" w:rsidRPr="005D4CFF">
              <w:rPr>
                <w:rFonts w:ascii="Times New Roman" w:eastAsia="Times New Roman" w:hAnsi="Times New Roman" w:cs="Times New Roman"/>
                <w:b/>
                <w:bCs/>
                <w:sz w:val="24"/>
                <w:szCs w:val="24"/>
                <w:lang w:eastAsia="ru-RU"/>
              </w:rPr>
              <w:t>kWh</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0F66" w:rsidRPr="005D4CFF" w:rsidRDefault="00220F66" w:rsidP="006E752A">
            <w:pPr>
              <w:spacing w:after="0" w:line="240" w:lineRule="auto"/>
              <w:jc w:val="center"/>
              <w:rPr>
                <w:rFonts w:ascii="Times New Roman" w:eastAsia="Times New Roman" w:hAnsi="Times New Roman" w:cs="Times New Roman"/>
                <w:b/>
                <w:bCs/>
                <w:sz w:val="24"/>
                <w:szCs w:val="24"/>
                <w:lang w:eastAsia="ru-RU"/>
              </w:rPr>
            </w:pPr>
            <w:r w:rsidRPr="005D4CFF">
              <w:rPr>
                <w:rFonts w:ascii="Times New Roman" w:eastAsia="Times New Roman" w:hAnsi="Times New Roman" w:cs="Times New Roman"/>
                <w:b/>
                <w:bCs/>
                <w:sz w:val="24"/>
                <w:szCs w:val="24"/>
                <w:lang w:eastAsia="ru-RU"/>
              </w:rPr>
              <w:t>Δ, %</w:t>
            </w:r>
          </w:p>
        </w:tc>
      </w:tr>
      <w:tr w:rsidR="00220F66" w:rsidRPr="005D4CFF" w:rsidTr="005B4E26">
        <w:trPr>
          <w:gridAfter w:val="2"/>
          <w:wAfter w:w="2243" w:type="dxa"/>
          <w:trHeight w:val="31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220F66" w:rsidRPr="005D4CFF" w:rsidRDefault="00220F66" w:rsidP="006E752A">
            <w:pPr>
              <w:spacing w:after="0" w:line="240" w:lineRule="auto"/>
              <w:jc w:val="center"/>
              <w:rPr>
                <w:rFonts w:ascii="Times New Roman" w:eastAsia="Times New Roman" w:hAnsi="Times New Roman" w:cs="Times New Roman"/>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hideMark/>
          </w:tcPr>
          <w:p w:rsidR="00220F66" w:rsidRPr="005D4CFF" w:rsidRDefault="00220F66" w:rsidP="006E752A">
            <w:pPr>
              <w:spacing w:after="0" w:line="240" w:lineRule="auto"/>
              <w:jc w:val="center"/>
              <w:rPr>
                <w:rFonts w:ascii="Times New Roman" w:eastAsia="Times New Roman" w:hAnsi="Times New Roman" w:cs="Times New Roman"/>
                <w:b/>
                <w:bCs/>
                <w:sz w:val="24"/>
                <w:szCs w:val="24"/>
                <w:lang w:eastAsia="ru-RU"/>
              </w:rPr>
            </w:pPr>
          </w:p>
        </w:tc>
        <w:tc>
          <w:tcPr>
            <w:tcW w:w="1320" w:type="dxa"/>
            <w:tcBorders>
              <w:top w:val="nil"/>
              <w:left w:val="nil"/>
              <w:bottom w:val="single" w:sz="4" w:space="0" w:color="auto"/>
              <w:right w:val="single" w:sz="4" w:space="0" w:color="auto"/>
            </w:tcBorders>
            <w:shd w:val="clear" w:color="auto" w:fill="B8CCE4" w:themeFill="accent1" w:themeFillTint="66"/>
            <w:vAlign w:val="center"/>
            <w:hideMark/>
          </w:tcPr>
          <w:p w:rsidR="00220F66" w:rsidRPr="005D4CFF" w:rsidRDefault="00220F66" w:rsidP="006E752A">
            <w:pPr>
              <w:spacing w:after="0" w:line="240" w:lineRule="auto"/>
              <w:jc w:val="center"/>
              <w:rPr>
                <w:rFonts w:ascii="Times New Roman" w:eastAsia="Times New Roman" w:hAnsi="Times New Roman" w:cs="Times New Roman"/>
                <w:b/>
                <w:bCs/>
                <w:sz w:val="24"/>
                <w:szCs w:val="24"/>
                <w:lang w:eastAsia="ru-RU"/>
              </w:rPr>
            </w:pPr>
            <w:r w:rsidRPr="005D4CFF">
              <w:rPr>
                <w:rFonts w:ascii="Times New Roman" w:eastAsia="Times New Roman" w:hAnsi="Times New Roman" w:cs="Times New Roman"/>
                <w:b/>
                <w:bCs/>
                <w:sz w:val="24"/>
                <w:szCs w:val="24"/>
                <w:lang w:eastAsia="ru-RU"/>
              </w:rPr>
              <w:t>2021</w:t>
            </w:r>
          </w:p>
        </w:tc>
        <w:tc>
          <w:tcPr>
            <w:tcW w:w="1231" w:type="dxa"/>
            <w:tcBorders>
              <w:top w:val="nil"/>
              <w:left w:val="nil"/>
              <w:bottom w:val="single" w:sz="4" w:space="0" w:color="auto"/>
              <w:right w:val="nil"/>
            </w:tcBorders>
            <w:shd w:val="clear" w:color="auto" w:fill="B8CCE4" w:themeFill="accent1" w:themeFillTint="66"/>
            <w:vAlign w:val="center"/>
            <w:hideMark/>
          </w:tcPr>
          <w:p w:rsidR="00220F66" w:rsidRPr="005D4CFF" w:rsidRDefault="00194BBF" w:rsidP="006E752A">
            <w:pPr>
              <w:spacing w:after="0" w:line="240" w:lineRule="auto"/>
              <w:jc w:val="center"/>
              <w:rPr>
                <w:rFonts w:ascii="Times New Roman" w:eastAsia="Times New Roman" w:hAnsi="Times New Roman" w:cs="Times New Roman"/>
                <w:b/>
                <w:bCs/>
                <w:sz w:val="24"/>
                <w:szCs w:val="24"/>
                <w:lang w:eastAsia="ru-RU"/>
              </w:rPr>
            </w:pPr>
            <w:r w:rsidRPr="005D4CFF">
              <w:rPr>
                <w:rFonts w:ascii="Times New Roman" w:eastAsia="Times New Roman" w:hAnsi="Times New Roman" w:cs="Times New Roman"/>
                <w:b/>
                <w:bCs/>
                <w:sz w:val="24"/>
                <w:szCs w:val="24"/>
                <w:lang w:eastAsia="ru-RU"/>
              </w:rPr>
              <w:t>2022</w:t>
            </w: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220F66" w:rsidRPr="005D4CFF" w:rsidRDefault="00220F66" w:rsidP="006E752A">
            <w:pPr>
              <w:spacing w:after="0" w:line="240" w:lineRule="auto"/>
              <w:jc w:val="center"/>
              <w:rPr>
                <w:rFonts w:ascii="Times New Roman" w:eastAsia="Times New Roman" w:hAnsi="Times New Roman" w:cs="Times New Roman"/>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220F66" w:rsidRPr="005D4CFF" w:rsidRDefault="00220F66" w:rsidP="006E752A">
            <w:pPr>
              <w:spacing w:after="0" w:line="240" w:lineRule="auto"/>
              <w:jc w:val="center"/>
              <w:rPr>
                <w:rFonts w:ascii="Times New Roman" w:eastAsia="Times New Roman" w:hAnsi="Times New Roman" w:cs="Times New Roman"/>
                <w:b/>
                <w:bCs/>
                <w:sz w:val="24"/>
                <w:szCs w:val="24"/>
                <w:lang w:eastAsia="ru-RU"/>
              </w:rPr>
            </w:pPr>
          </w:p>
        </w:tc>
      </w:tr>
      <w:tr w:rsidR="006E752A" w:rsidRPr="005D4CFF" w:rsidTr="00F861C7">
        <w:trPr>
          <w:gridAfter w:val="2"/>
          <w:wAfter w:w="2243" w:type="dxa"/>
          <w:trHeight w:val="340"/>
        </w:trPr>
        <w:tc>
          <w:tcPr>
            <w:tcW w:w="51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6E752A" w:rsidRPr="005D4CFF" w:rsidRDefault="006E752A" w:rsidP="006E752A">
            <w:pPr>
              <w:spacing w:after="0" w:line="240" w:lineRule="auto"/>
              <w:jc w:val="center"/>
              <w:rPr>
                <w:rFonts w:ascii="Times New Roman" w:eastAsia="Times New Roman" w:hAnsi="Times New Roman" w:cs="Times New Roman"/>
                <w:b/>
                <w:bCs/>
                <w:color w:val="FFFFFF" w:themeColor="background1"/>
                <w:sz w:val="24"/>
                <w:szCs w:val="24"/>
                <w:lang w:eastAsia="ru-RU"/>
              </w:rPr>
            </w:pPr>
          </w:p>
        </w:tc>
        <w:tc>
          <w:tcPr>
            <w:tcW w:w="3795" w:type="dxa"/>
            <w:tcBorders>
              <w:top w:val="single" w:sz="4" w:space="0" w:color="auto"/>
              <w:left w:val="nil"/>
              <w:bottom w:val="single" w:sz="4" w:space="0" w:color="auto"/>
              <w:right w:val="single" w:sz="4" w:space="0" w:color="auto"/>
            </w:tcBorders>
            <w:shd w:val="clear" w:color="auto" w:fill="17365D" w:themeFill="text2" w:themeFillShade="BF"/>
            <w:vAlign w:val="center"/>
          </w:tcPr>
          <w:p w:rsidR="006E752A" w:rsidRPr="005D4CFF" w:rsidRDefault="006E752A" w:rsidP="006E752A">
            <w:pPr>
              <w:spacing w:after="0" w:line="240" w:lineRule="auto"/>
              <w:rPr>
                <w:rFonts w:ascii="Times New Roman" w:eastAsia="Times New Roman" w:hAnsi="Times New Roman" w:cs="Times New Roman"/>
                <w:b/>
                <w:bCs/>
                <w:color w:val="FFFFFF" w:themeColor="background1"/>
                <w:sz w:val="24"/>
                <w:szCs w:val="24"/>
                <w:lang w:eastAsia="ru-RU"/>
              </w:rPr>
            </w:pPr>
            <w:r w:rsidRPr="005D4CFF">
              <w:rPr>
                <w:rFonts w:ascii="Times New Roman" w:eastAsia="Times New Roman" w:hAnsi="Times New Roman" w:cs="Times New Roman"/>
                <w:b/>
                <w:bCs/>
                <w:color w:val="FFFFFF" w:themeColor="background1"/>
                <w:sz w:val="24"/>
                <w:szCs w:val="24"/>
                <w:lang w:eastAsia="ru-RU"/>
              </w:rPr>
              <w:t>Total</w:t>
            </w:r>
          </w:p>
        </w:tc>
        <w:tc>
          <w:tcPr>
            <w:tcW w:w="1320" w:type="dxa"/>
            <w:tcBorders>
              <w:top w:val="nil"/>
              <w:left w:val="nil"/>
              <w:bottom w:val="single" w:sz="4" w:space="0" w:color="auto"/>
              <w:right w:val="single" w:sz="4" w:space="0" w:color="auto"/>
            </w:tcBorders>
            <w:shd w:val="clear" w:color="auto" w:fill="17365D" w:themeFill="text2" w:themeFillShade="BF"/>
            <w:vAlign w:val="center"/>
          </w:tcPr>
          <w:p w:rsidR="006E752A" w:rsidRPr="005D4CFF" w:rsidRDefault="006E752A" w:rsidP="006E752A">
            <w:pPr>
              <w:spacing w:after="0" w:line="240" w:lineRule="auto"/>
              <w:jc w:val="center"/>
              <w:rPr>
                <w:rFonts w:ascii="Times New Roman" w:hAnsi="Times New Roman" w:cs="Times New Roman"/>
                <w:b/>
                <w:bCs/>
                <w:color w:val="FFFFFF" w:themeColor="background1"/>
                <w:sz w:val="24"/>
                <w:szCs w:val="24"/>
              </w:rPr>
            </w:pPr>
            <w:r w:rsidRPr="005D4CFF">
              <w:rPr>
                <w:rFonts w:ascii="Times New Roman" w:hAnsi="Times New Roman" w:cs="Times New Roman"/>
                <w:b/>
                <w:bCs/>
                <w:color w:val="FFFFFF"/>
                <w:sz w:val="24"/>
                <w:szCs w:val="24"/>
              </w:rPr>
              <w:t>8009.0</w:t>
            </w:r>
          </w:p>
        </w:tc>
        <w:tc>
          <w:tcPr>
            <w:tcW w:w="1231" w:type="dxa"/>
            <w:tcBorders>
              <w:top w:val="nil"/>
              <w:left w:val="nil"/>
              <w:bottom w:val="single" w:sz="4" w:space="0" w:color="auto"/>
              <w:right w:val="single" w:sz="4" w:space="0" w:color="auto"/>
            </w:tcBorders>
            <w:shd w:val="clear" w:color="auto" w:fill="17365D" w:themeFill="text2" w:themeFillShade="BF"/>
            <w:vAlign w:val="center"/>
          </w:tcPr>
          <w:p w:rsidR="006E752A" w:rsidRPr="005D4CFF" w:rsidRDefault="006E752A" w:rsidP="006E752A">
            <w:pPr>
              <w:spacing w:after="0" w:line="240" w:lineRule="auto"/>
              <w:jc w:val="center"/>
              <w:rPr>
                <w:rFonts w:ascii="Times New Roman" w:hAnsi="Times New Roman" w:cs="Times New Roman"/>
                <w:b/>
                <w:bCs/>
                <w:color w:val="FFFFFF" w:themeColor="background1"/>
                <w:sz w:val="24"/>
                <w:szCs w:val="24"/>
              </w:rPr>
            </w:pPr>
            <w:r w:rsidRPr="005D4CFF">
              <w:rPr>
                <w:rFonts w:ascii="Times New Roman" w:hAnsi="Times New Roman" w:cs="Times New Roman"/>
                <w:b/>
                <w:bCs/>
                <w:color w:val="FFFFFF"/>
                <w:sz w:val="24"/>
                <w:szCs w:val="24"/>
              </w:rPr>
              <w:t>7,817.0</w:t>
            </w:r>
          </w:p>
        </w:tc>
        <w:tc>
          <w:tcPr>
            <w:tcW w:w="1597" w:type="dxa"/>
            <w:tcBorders>
              <w:top w:val="nil"/>
              <w:left w:val="nil"/>
              <w:bottom w:val="single" w:sz="4" w:space="0" w:color="auto"/>
              <w:right w:val="single" w:sz="4" w:space="0" w:color="auto"/>
            </w:tcBorders>
            <w:shd w:val="clear" w:color="auto" w:fill="17365D" w:themeFill="text2" w:themeFillShade="BF"/>
            <w:vAlign w:val="center"/>
          </w:tcPr>
          <w:p w:rsidR="006E752A" w:rsidRPr="005D4CFF" w:rsidRDefault="006E752A" w:rsidP="006E752A">
            <w:pPr>
              <w:spacing w:after="0" w:line="240" w:lineRule="auto"/>
              <w:jc w:val="center"/>
              <w:rPr>
                <w:rFonts w:ascii="Times New Roman" w:hAnsi="Times New Roman" w:cs="Times New Roman"/>
                <w:b/>
                <w:bCs/>
                <w:color w:val="FFFFFF" w:themeColor="background1"/>
                <w:sz w:val="24"/>
                <w:szCs w:val="24"/>
              </w:rPr>
            </w:pPr>
            <w:r w:rsidRPr="005D4CFF">
              <w:rPr>
                <w:rFonts w:ascii="Times New Roman" w:hAnsi="Times New Roman" w:cs="Times New Roman"/>
                <w:b/>
                <w:bCs/>
                <w:color w:val="FFFFFF"/>
                <w:sz w:val="24"/>
                <w:szCs w:val="24"/>
              </w:rPr>
              <w:t>-192.0</w:t>
            </w:r>
          </w:p>
        </w:tc>
        <w:tc>
          <w:tcPr>
            <w:tcW w:w="1572" w:type="dxa"/>
            <w:tcBorders>
              <w:top w:val="nil"/>
              <w:left w:val="nil"/>
              <w:bottom w:val="single" w:sz="4" w:space="0" w:color="auto"/>
              <w:right w:val="single" w:sz="4" w:space="0" w:color="auto"/>
            </w:tcBorders>
            <w:shd w:val="clear" w:color="auto" w:fill="17365D" w:themeFill="text2" w:themeFillShade="BF"/>
            <w:vAlign w:val="center"/>
          </w:tcPr>
          <w:p w:rsidR="006E752A" w:rsidRPr="005D4CFF" w:rsidRDefault="006E752A" w:rsidP="006E752A">
            <w:pPr>
              <w:spacing w:after="0" w:line="240" w:lineRule="auto"/>
              <w:jc w:val="center"/>
              <w:rPr>
                <w:rFonts w:ascii="Times New Roman" w:hAnsi="Times New Roman" w:cs="Times New Roman"/>
                <w:b/>
                <w:bCs/>
                <w:color w:val="FFFFFF" w:themeColor="background1"/>
                <w:sz w:val="24"/>
                <w:szCs w:val="24"/>
              </w:rPr>
            </w:pPr>
            <w:r w:rsidRPr="005D4CFF">
              <w:rPr>
                <w:rFonts w:ascii="Times New Roman" w:hAnsi="Times New Roman" w:cs="Times New Roman"/>
                <w:b/>
                <w:bCs/>
                <w:color w:val="FFFFFF"/>
                <w:sz w:val="24"/>
                <w:szCs w:val="24"/>
              </w:rPr>
              <w:t>-2.4%</w:t>
            </w:r>
          </w:p>
        </w:tc>
      </w:tr>
      <w:tr w:rsidR="00574263" w:rsidRPr="005D4CFF"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574263" w:rsidRPr="005D4CFF" w:rsidRDefault="00574263" w:rsidP="00574263">
            <w:pPr>
              <w:spacing w:after="0" w:line="240" w:lineRule="auto"/>
              <w:jc w:val="center"/>
              <w:rPr>
                <w:rFonts w:ascii="Times New Roman" w:eastAsia="Times New Roman" w:hAnsi="Times New Roman" w:cs="Times New Roman"/>
                <w:bCs/>
                <w:iCs/>
                <w:sz w:val="24"/>
                <w:szCs w:val="24"/>
                <w:lang w:eastAsia="ru-RU"/>
              </w:rPr>
            </w:pPr>
            <w:r w:rsidRPr="005D4CFF">
              <w:rPr>
                <w:rFonts w:ascii="Times New Roman" w:eastAsia="Times New Roman" w:hAnsi="Times New Roman" w:cs="Times New Roman"/>
                <w:bCs/>
                <w:iCs/>
                <w:sz w:val="24"/>
                <w:szCs w:val="24"/>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rsidR="00574263" w:rsidRPr="005B4E26" w:rsidRDefault="00574263" w:rsidP="00574263">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ERG</w:t>
            </w:r>
          </w:p>
        </w:tc>
        <w:tc>
          <w:tcPr>
            <w:tcW w:w="1320"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2619.4</w:t>
            </w:r>
          </w:p>
        </w:tc>
        <w:tc>
          <w:tcPr>
            <w:tcW w:w="1231"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2440.8</w:t>
            </w:r>
          </w:p>
        </w:tc>
        <w:tc>
          <w:tcPr>
            <w:tcW w:w="1597"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-178.7</w:t>
            </w:r>
          </w:p>
        </w:tc>
        <w:tc>
          <w:tcPr>
            <w:tcW w:w="1572"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-6.8%</w:t>
            </w:r>
          </w:p>
        </w:tc>
      </w:tr>
      <w:tr w:rsidR="00574263" w:rsidRPr="005D4CFF"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574263" w:rsidRPr="005D4CFF" w:rsidRDefault="00574263" w:rsidP="00574263">
            <w:pPr>
              <w:spacing w:after="0" w:line="240" w:lineRule="auto"/>
              <w:jc w:val="center"/>
              <w:rPr>
                <w:rFonts w:ascii="Times New Roman" w:eastAsia="Times New Roman" w:hAnsi="Times New Roman" w:cs="Times New Roman"/>
                <w:bCs/>
                <w:iCs/>
                <w:sz w:val="24"/>
                <w:szCs w:val="24"/>
                <w:lang w:eastAsia="ru-RU"/>
              </w:rPr>
            </w:pPr>
            <w:r w:rsidRPr="005D4CFF">
              <w:rPr>
                <w:rFonts w:ascii="Times New Roman" w:eastAsia="Times New Roman" w:hAnsi="Times New Roman" w:cs="Times New Roman"/>
                <w:bCs/>
                <w:iCs/>
                <w:sz w:val="24"/>
                <w:szCs w:val="24"/>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rsidR="00574263" w:rsidRPr="005B4E26" w:rsidRDefault="00574263" w:rsidP="00574263">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Kazakhmys</w:t>
            </w:r>
            <w:proofErr w:type="spellEnd"/>
            <w:r w:rsidRPr="005B4E26">
              <w:rPr>
                <w:rFonts w:ascii="Times New Roman" w:eastAsia="Times New Roman" w:hAnsi="Times New Roman" w:cs="Times New Roman"/>
                <w:bCs/>
                <w:iCs/>
                <w:sz w:val="24"/>
                <w:szCs w:val="24"/>
                <w:lang w:eastAsia="ru-RU"/>
              </w:rPr>
              <w:t xml:space="preserve"> Corporation LLP</w:t>
            </w:r>
          </w:p>
        </w:tc>
        <w:tc>
          <w:tcPr>
            <w:tcW w:w="1320"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658.7</w:t>
            </w:r>
          </w:p>
        </w:tc>
        <w:tc>
          <w:tcPr>
            <w:tcW w:w="1231"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701.2</w:t>
            </w:r>
          </w:p>
        </w:tc>
        <w:tc>
          <w:tcPr>
            <w:tcW w:w="1597"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42.5</w:t>
            </w:r>
          </w:p>
        </w:tc>
        <w:tc>
          <w:tcPr>
            <w:tcW w:w="1572"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6.5%</w:t>
            </w:r>
          </w:p>
        </w:tc>
      </w:tr>
      <w:tr w:rsidR="00574263" w:rsidRPr="005D4CFF" w:rsidTr="00A76F07">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574263" w:rsidRPr="005D4CFF" w:rsidRDefault="00574263" w:rsidP="00574263">
            <w:pPr>
              <w:spacing w:after="0" w:line="240" w:lineRule="auto"/>
              <w:jc w:val="center"/>
              <w:rPr>
                <w:rFonts w:ascii="Times New Roman" w:eastAsia="Times New Roman" w:hAnsi="Times New Roman" w:cs="Times New Roman"/>
                <w:bCs/>
                <w:iCs/>
                <w:sz w:val="24"/>
                <w:szCs w:val="24"/>
                <w:lang w:eastAsia="ru-RU"/>
              </w:rPr>
            </w:pPr>
            <w:r w:rsidRPr="005D4CFF">
              <w:rPr>
                <w:rFonts w:ascii="Times New Roman" w:eastAsia="Times New Roman" w:hAnsi="Times New Roman" w:cs="Times New Roman"/>
                <w:bCs/>
                <w:iCs/>
                <w:sz w:val="24"/>
                <w:szCs w:val="24"/>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rsidR="00574263" w:rsidRPr="005B4E26" w:rsidRDefault="00574263" w:rsidP="00574263">
            <w:pPr>
              <w:spacing w:after="0" w:line="240" w:lineRule="auto"/>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Kazzinc</w:t>
            </w:r>
            <w:proofErr w:type="spellEnd"/>
            <w:r>
              <w:rPr>
                <w:rFonts w:ascii="Times New Roman" w:eastAsia="Times New Roman" w:hAnsi="Times New Roman" w:cs="Times New Roman"/>
                <w:bCs/>
                <w:iCs/>
                <w:sz w:val="24"/>
                <w:szCs w:val="24"/>
                <w:lang w:eastAsia="ru-RU"/>
              </w:rPr>
              <w:t xml:space="preserve"> LLP </w:t>
            </w:r>
          </w:p>
        </w:tc>
        <w:tc>
          <w:tcPr>
            <w:tcW w:w="1320"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509.0</w:t>
            </w:r>
          </w:p>
        </w:tc>
        <w:tc>
          <w:tcPr>
            <w:tcW w:w="1231"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501.8</w:t>
            </w:r>
          </w:p>
        </w:tc>
        <w:tc>
          <w:tcPr>
            <w:tcW w:w="1597"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-7.2</w:t>
            </w:r>
          </w:p>
        </w:tc>
        <w:tc>
          <w:tcPr>
            <w:tcW w:w="1572"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-1.4%</w:t>
            </w:r>
          </w:p>
        </w:tc>
        <w:tc>
          <w:tcPr>
            <w:tcW w:w="787" w:type="dxa"/>
            <w:vAlign w:val="center"/>
          </w:tcPr>
          <w:p w:rsidR="00574263" w:rsidRPr="005D4CFF" w:rsidRDefault="00574263" w:rsidP="00574263">
            <w:pPr>
              <w:spacing w:after="0" w:line="240" w:lineRule="auto"/>
              <w:jc w:val="center"/>
              <w:rPr>
                <w:rFonts w:ascii="Times New Roman" w:hAnsi="Times New Roman" w:cs="Times New Roman"/>
                <w:bCs/>
                <w:i/>
                <w:sz w:val="24"/>
                <w:szCs w:val="24"/>
              </w:rPr>
            </w:pPr>
          </w:p>
        </w:tc>
        <w:tc>
          <w:tcPr>
            <w:tcW w:w="1456" w:type="dxa"/>
            <w:vAlign w:val="center"/>
          </w:tcPr>
          <w:p w:rsidR="00574263" w:rsidRPr="005D4CFF" w:rsidRDefault="00574263" w:rsidP="00574263">
            <w:pPr>
              <w:spacing w:after="0" w:line="240" w:lineRule="auto"/>
              <w:jc w:val="center"/>
              <w:rPr>
                <w:rFonts w:ascii="Times New Roman" w:hAnsi="Times New Roman" w:cs="Times New Roman"/>
                <w:bCs/>
                <w:i/>
                <w:sz w:val="24"/>
                <w:szCs w:val="24"/>
              </w:rPr>
            </w:pPr>
          </w:p>
        </w:tc>
      </w:tr>
      <w:tr w:rsidR="00574263" w:rsidRPr="005D4CFF"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574263" w:rsidRPr="005D4CFF" w:rsidRDefault="00574263" w:rsidP="00574263">
            <w:pPr>
              <w:spacing w:after="0" w:line="240" w:lineRule="auto"/>
              <w:jc w:val="center"/>
              <w:rPr>
                <w:rFonts w:ascii="Times New Roman" w:eastAsia="Times New Roman" w:hAnsi="Times New Roman" w:cs="Times New Roman"/>
                <w:bCs/>
                <w:iCs/>
                <w:sz w:val="24"/>
                <w:szCs w:val="24"/>
                <w:lang w:eastAsia="ru-RU"/>
              </w:rPr>
            </w:pPr>
            <w:r w:rsidRPr="005D4CFF">
              <w:rPr>
                <w:rFonts w:ascii="Times New Roman" w:eastAsia="Times New Roman" w:hAnsi="Times New Roman" w:cs="Times New Roman"/>
                <w:bCs/>
                <w:iCs/>
                <w:sz w:val="24"/>
                <w:szCs w:val="24"/>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rsidR="00574263" w:rsidRPr="005B4E26" w:rsidRDefault="00574263" w:rsidP="00574263">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Arcelor</w:t>
            </w:r>
            <w:proofErr w:type="spellEnd"/>
            <w:r w:rsidRPr="005B4E26">
              <w:rPr>
                <w:rFonts w:ascii="Times New Roman" w:eastAsia="Times New Roman" w:hAnsi="Times New Roman" w:cs="Times New Roman"/>
                <w:bCs/>
                <w:iCs/>
                <w:sz w:val="24"/>
                <w:szCs w:val="24"/>
                <w:lang w:eastAsia="ru-RU"/>
              </w:rPr>
              <w:t xml:space="preserve"> Mittal Temirtau" JSC</w:t>
            </w:r>
          </w:p>
        </w:tc>
        <w:tc>
          <w:tcPr>
            <w:tcW w:w="1320"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633.6</w:t>
            </w:r>
          </w:p>
        </w:tc>
        <w:tc>
          <w:tcPr>
            <w:tcW w:w="1231"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657.7</w:t>
            </w:r>
          </w:p>
        </w:tc>
        <w:tc>
          <w:tcPr>
            <w:tcW w:w="1597"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24.1</w:t>
            </w:r>
          </w:p>
        </w:tc>
        <w:tc>
          <w:tcPr>
            <w:tcW w:w="1572"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3.8%</w:t>
            </w:r>
          </w:p>
        </w:tc>
      </w:tr>
      <w:tr w:rsidR="00574263" w:rsidRPr="005D4CFF"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574263" w:rsidRPr="005D4CFF" w:rsidRDefault="00574263" w:rsidP="00574263">
            <w:pPr>
              <w:spacing w:after="0" w:line="240" w:lineRule="auto"/>
              <w:jc w:val="center"/>
              <w:rPr>
                <w:rFonts w:ascii="Times New Roman" w:eastAsia="Times New Roman" w:hAnsi="Times New Roman" w:cs="Times New Roman"/>
                <w:bCs/>
                <w:iCs/>
                <w:sz w:val="24"/>
                <w:szCs w:val="24"/>
                <w:lang w:eastAsia="ru-RU"/>
              </w:rPr>
            </w:pPr>
            <w:r w:rsidRPr="005D4CFF">
              <w:rPr>
                <w:rFonts w:ascii="Times New Roman" w:eastAsia="Times New Roman" w:hAnsi="Times New Roman" w:cs="Times New Roman"/>
                <w:bCs/>
                <w:iCs/>
                <w:sz w:val="24"/>
                <w:szCs w:val="24"/>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rsidR="00574263" w:rsidRPr="005B4E26" w:rsidRDefault="00574263" w:rsidP="00574263">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KKS LLP</w:t>
            </w:r>
          </w:p>
        </w:tc>
        <w:tc>
          <w:tcPr>
            <w:tcW w:w="1320"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1,149.5</w:t>
            </w:r>
          </w:p>
        </w:tc>
        <w:tc>
          <w:tcPr>
            <w:tcW w:w="1231"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1,157.3</w:t>
            </w:r>
          </w:p>
        </w:tc>
        <w:tc>
          <w:tcPr>
            <w:tcW w:w="1597"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7.8</w:t>
            </w:r>
          </w:p>
        </w:tc>
        <w:tc>
          <w:tcPr>
            <w:tcW w:w="1572"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0.7%</w:t>
            </w:r>
          </w:p>
        </w:tc>
      </w:tr>
      <w:tr w:rsidR="00574263" w:rsidRPr="005D4CFF"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574263" w:rsidRPr="005D4CFF" w:rsidRDefault="00574263" w:rsidP="00574263">
            <w:pPr>
              <w:spacing w:after="0" w:line="240" w:lineRule="auto"/>
              <w:jc w:val="center"/>
              <w:rPr>
                <w:rFonts w:ascii="Times New Roman" w:eastAsia="Times New Roman" w:hAnsi="Times New Roman" w:cs="Times New Roman"/>
                <w:bCs/>
                <w:iCs/>
                <w:sz w:val="24"/>
                <w:szCs w:val="24"/>
                <w:lang w:eastAsia="ru-RU"/>
              </w:rPr>
            </w:pPr>
            <w:r w:rsidRPr="005D4CFF">
              <w:rPr>
                <w:rFonts w:ascii="Times New Roman" w:eastAsia="Times New Roman" w:hAnsi="Times New Roman" w:cs="Times New Roman"/>
                <w:bCs/>
                <w:iCs/>
                <w:sz w:val="24"/>
                <w:szCs w:val="24"/>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rsidR="00574263" w:rsidRPr="005B4E26" w:rsidRDefault="00574263" w:rsidP="00574263">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CAEPCO JSC</w:t>
            </w:r>
          </w:p>
        </w:tc>
        <w:tc>
          <w:tcPr>
            <w:tcW w:w="1320"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1120.6</w:t>
            </w:r>
          </w:p>
        </w:tc>
        <w:tc>
          <w:tcPr>
            <w:tcW w:w="1231"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1,068.1</w:t>
            </w:r>
          </w:p>
        </w:tc>
        <w:tc>
          <w:tcPr>
            <w:tcW w:w="1597"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-52.4</w:t>
            </w:r>
          </w:p>
        </w:tc>
        <w:tc>
          <w:tcPr>
            <w:tcW w:w="1572"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-4.7%</w:t>
            </w:r>
          </w:p>
        </w:tc>
      </w:tr>
      <w:tr w:rsidR="00574263" w:rsidRPr="005D4CFF"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574263" w:rsidRPr="005D4CFF" w:rsidRDefault="00574263" w:rsidP="00574263">
            <w:pPr>
              <w:spacing w:after="0" w:line="240" w:lineRule="auto"/>
              <w:jc w:val="center"/>
              <w:rPr>
                <w:rFonts w:ascii="Times New Roman" w:eastAsia="Times New Roman" w:hAnsi="Times New Roman" w:cs="Times New Roman"/>
                <w:bCs/>
                <w:iCs/>
                <w:sz w:val="24"/>
                <w:szCs w:val="24"/>
                <w:lang w:eastAsia="ru-RU"/>
              </w:rPr>
            </w:pPr>
            <w:r w:rsidRPr="005D4CFF">
              <w:rPr>
                <w:rFonts w:ascii="Times New Roman" w:eastAsia="Times New Roman" w:hAnsi="Times New Roman" w:cs="Times New Roman"/>
                <w:bCs/>
                <w:iCs/>
                <w:sz w:val="24"/>
                <w:szCs w:val="24"/>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rsidR="00574263" w:rsidRPr="005B4E26" w:rsidRDefault="00574263" w:rsidP="00574263">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Zhambyl</w:t>
            </w:r>
            <w:proofErr w:type="spellEnd"/>
            <w:r w:rsidRPr="005B4E26">
              <w:rPr>
                <w:rFonts w:ascii="Times New Roman" w:eastAsia="Times New Roman" w:hAnsi="Times New Roman" w:cs="Times New Roman"/>
                <w:bCs/>
                <w:iCs/>
                <w:sz w:val="24"/>
                <w:szCs w:val="24"/>
                <w:lang w:eastAsia="ru-RU"/>
              </w:rPr>
              <w:t xml:space="preserve"> GRES</w:t>
            </w:r>
          </w:p>
        </w:tc>
        <w:tc>
          <w:tcPr>
            <w:tcW w:w="1320"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sidRPr="005D4CFF">
              <w:rPr>
                <w:rFonts w:ascii="Times New Roman" w:hAnsi="Times New Roman" w:cs="Times New Roman"/>
                <w:bCs/>
                <w:iCs/>
                <w:color w:val="000000"/>
                <w:sz w:val="24"/>
                <w:szCs w:val="24"/>
              </w:rPr>
              <w:t>448.5</w:t>
            </w:r>
          </w:p>
        </w:tc>
        <w:tc>
          <w:tcPr>
            <w:tcW w:w="1231" w:type="dxa"/>
            <w:tcBorders>
              <w:top w:val="nil"/>
              <w:left w:val="nil"/>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472.8</w:t>
            </w:r>
          </w:p>
        </w:tc>
        <w:tc>
          <w:tcPr>
            <w:tcW w:w="1597"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24.3</w:t>
            </w:r>
          </w:p>
        </w:tc>
        <w:tc>
          <w:tcPr>
            <w:tcW w:w="1572"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sz w:val="24"/>
                <w:szCs w:val="24"/>
              </w:rPr>
            </w:pPr>
            <w:r w:rsidRPr="005D4CFF">
              <w:rPr>
                <w:rFonts w:ascii="Times New Roman" w:hAnsi="Times New Roman" w:cs="Times New Roman"/>
                <w:bCs/>
                <w:color w:val="000000"/>
                <w:sz w:val="24"/>
                <w:szCs w:val="24"/>
              </w:rPr>
              <w:t>5.4%</w:t>
            </w:r>
          </w:p>
        </w:tc>
      </w:tr>
      <w:tr w:rsidR="00574263" w:rsidRPr="006E752A"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574263" w:rsidRPr="005D4CFF" w:rsidRDefault="00574263" w:rsidP="00574263">
            <w:pPr>
              <w:spacing w:after="0" w:line="240" w:lineRule="auto"/>
              <w:jc w:val="center"/>
              <w:rPr>
                <w:rFonts w:ascii="Times New Roman" w:eastAsia="Times New Roman" w:hAnsi="Times New Roman" w:cs="Times New Roman"/>
                <w:iCs/>
                <w:sz w:val="24"/>
                <w:szCs w:val="24"/>
                <w:lang w:eastAsia="ru-RU"/>
              </w:rPr>
            </w:pPr>
            <w:r w:rsidRPr="005D4CFF">
              <w:rPr>
                <w:rFonts w:ascii="Times New Roman" w:eastAsia="Times New Roman" w:hAnsi="Times New Roman" w:cs="Times New Roman"/>
                <w:iCs/>
                <w:sz w:val="24"/>
                <w:szCs w:val="24"/>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rsidR="00574263" w:rsidRPr="005B4E26" w:rsidRDefault="00574263" w:rsidP="00574263">
            <w:pPr>
              <w:spacing w:after="0" w:line="240" w:lineRule="auto"/>
              <w:rPr>
                <w:rFonts w:ascii="Times New Roman" w:eastAsia="Times New Roman" w:hAnsi="Times New Roman" w:cs="Times New Roman"/>
                <w:iCs/>
                <w:sz w:val="24"/>
                <w:szCs w:val="24"/>
                <w:lang w:eastAsia="ru-RU"/>
              </w:rPr>
            </w:pPr>
            <w:r w:rsidRPr="005B4E26">
              <w:rPr>
                <w:rFonts w:ascii="Times New Roman" w:eastAsia="Times New Roman" w:hAnsi="Times New Roman" w:cs="Times New Roman"/>
                <w:iCs/>
                <w:sz w:val="24"/>
                <w:szCs w:val="24"/>
                <w:lang w:eastAsia="ru-RU"/>
              </w:rPr>
              <w:t>Oil and gas enterprises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263" w:rsidRPr="005D4CFF" w:rsidRDefault="00574263" w:rsidP="00574263">
            <w:pPr>
              <w:spacing w:after="0" w:line="240" w:lineRule="auto"/>
              <w:jc w:val="center"/>
              <w:rPr>
                <w:rFonts w:ascii="Times New Roman" w:hAnsi="Times New Roman" w:cs="Times New Roman"/>
                <w:bCs/>
                <w:iCs/>
                <w:color w:val="000000"/>
                <w:sz w:val="24"/>
                <w:szCs w:val="24"/>
              </w:rPr>
            </w:pPr>
            <w:r w:rsidRPr="005D4CFF">
              <w:rPr>
                <w:rFonts w:ascii="Times New Roman" w:hAnsi="Times New Roman" w:cs="Times New Roman"/>
                <w:bCs/>
                <w:color w:val="000000"/>
                <w:sz w:val="24"/>
                <w:szCs w:val="24"/>
              </w:rPr>
              <w:t>869.8</w:t>
            </w:r>
          </w:p>
        </w:tc>
        <w:tc>
          <w:tcPr>
            <w:tcW w:w="1231" w:type="dxa"/>
            <w:tcBorders>
              <w:top w:val="single" w:sz="4" w:space="0" w:color="auto"/>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iCs/>
                <w:color w:val="000000"/>
                <w:sz w:val="24"/>
                <w:szCs w:val="24"/>
                <w:lang w:val="en-US"/>
              </w:rPr>
            </w:pPr>
            <w:r>
              <w:rPr>
                <w:rFonts w:ascii="Times New Roman" w:hAnsi="Times New Roman" w:cs="Times New Roman"/>
                <w:bCs/>
                <w:iCs/>
                <w:color w:val="000000"/>
                <w:sz w:val="24"/>
                <w:szCs w:val="24"/>
              </w:rPr>
              <w:t>817.8</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iCs/>
                <w:color w:val="000000"/>
                <w:sz w:val="24"/>
                <w:szCs w:val="24"/>
              </w:rPr>
            </w:pPr>
            <w:r w:rsidRPr="005D4CFF">
              <w:rPr>
                <w:rFonts w:ascii="Times New Roman" w:hAnsi="Times New Roman" w:cs="Times New Roman"/>
                <w:bCs/>
                <w:color w:val="000000"/>
                <w:sz w:val="24"/>
                <w:szCs w:val="24"/>
              </w:rPr>
              <w:t>-52.5</w:t>
            </w:r>
          </w:p>
        </w:tc>
        <w:tc>
          <w:tcPr>
            <w:tcW w:w="1572" w:type="dxa"/>
            <w:tcBorders>
              <w:top w:val="single" w:sz="4" w:space="0" w:color="auto"/>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bCs/>
                <w:iCs/>
                <w:color w:val="000000"/>
                <w:sz w:val="24"/>
                <w:szCs w:val="24"/>
              </w:rPr>
            </w:pPr>
            <w:r w:rsidRPr="005D4CFF">
              <w:rPr>
                <w:rFonts w:ascii="Times New Roman" w:hAnsi="Times New Roman" w:cs="Times New Roman"/>
                <w:bCs/>
                <w:color w:val="000000"/>
                <w:sz w:val="24"/>
                <w:szCs w:val="24"/>
              </w:rPr>
              <w:t>-6.0%</w:t>
            </w:r>
          </w:p>
        </w:tc>
      </w:tr>
    </w:tbl>
    <w:p w:rsidR="00220F66" w:rsidRDefault="00220F66" w:rsidP="00220F66">
      <w:pPr>
        <w:spacing w:after="0" w:line="240" w:lineRule="auto"/>
        <w:ind w:firstLine="709"/>
        <w:jc w:val="both"/>
        <w:rPr>
          <w:rFonts w:ascii="Times New Roman" w:hAnsi="Times New Roman" w:cs="Times New Roman"/>
          <w:sz w:val="24"/>
          <w:szCs w:val="24"/>
        </w:rPr>
      </w:pPr>
    </w:p>
    <w:p w:rsidR="000F513C" w:rsidRDefault="006E752A" w:rsidP="000F513C">
      <w:pPr>
        <w:spacing w:after="0" w:line="240" w:lineRule="auto"/>
        <w:ind w:firstLine="709"/>
        <w:jc w:val="both"/>
        <w:rPr>
          <w:rFonts w:ascii="Times New Roman" w:hAnsi="Times New Roman" w:cs="Times New Roman"/>
          <w:sz w:val="28"/>
        </w:rPr>
      </w:pPr>
      <w:r w:rsidRPr="005D4CFF">
        <w:rPr>
          <w:rFonts w:ascii="Times New Roman" w:hAnsi="Times New Roman" w:cs="Times New Roman"/>
          <w:sz w:val="28"/>
        </w:rPr>
        <w:t xml:space="preserve">In January-February 2022, there is an increase in electricity consumption by the companies of Samruk-Energy JSC by 5.8 million </w:t>
      </w:r>
      <w:r w:rsidR="00574263">
        <w:rPr>
          <w:rFonts w:ascii="Times New Roman" w:hAnsi="Times New Roman" w:cs="Times New Roman"/>
          <w:sz w:val="28"/>
        </w:rPr>
        <w:t>kWh</w:t>
      </w:r>
      <w:r w:rsidR="005D4CFF">
        <w:rPr>
          <w:rFonts w:ascii="Times New Roman" w:hAnsi="Times New Roman" w:cs="Times New Roman"/>
          <w:sz w:val="28"/>
        </w:rPr>
        <w:t>. or 0.4% compared to the same indicators in 2021.</w:t>
      </w:r>
    </w:p>
    <w:p w:rsidR="00F861C7" w:rsidRPr="006B4B0C" w:rsidRDefault="00F861C7" w:rsidP="00F861C7">
      <w:pPr>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9938" w:type="dxa"/>
        <w:tblInd w:w="93" w:type="dxa"/>
        <w:tblLook w:val="04A0" w:firstRow="1" w:lastRow="0" w:firstColumn="1" w:lastColumn="0" w:noHBand="0" w:noVBand="1"/>
      </w:tblPr>
      <w:tblGrid>
        <w:gridCol w:w="460"/>
        <w:gridCol w:w="3808"/>
        <w:gridCol w:w="1303"/>
        <w:gridCol w:w="1205"/>
        <w:gridCol w:w="1602"/>
        <w:gridCol w:w="1560"/>
      </w:tblGrid>
      <w:tr w:rsidR="00220F66" w:rsidRPr="005B4E26" w:rsidTr="005B4E26">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0F66" w:rsidRPr="00F861C7" w:rsidRDefault="00220F66" w:rsidP="000E75C2">
            <w:pPr>
              <w:spacing w:after="0" w:line="240" w:lineRule="auto"/>
              <w:jc w:val="center"/>
              <w:rPr>
                <w:rFonts w:ascii="Times New Roman" w:eastAsia="Times New Roman" w:hAnsi="Times New Roman" w:cs="Times New Roman"/>
                <w:sz w:val="24"/>
                <w:lang w:eastAsia="ru-RU"/>
              </w:rPr>
            </w:pPr>
            <w:r w:rsidRPr="00F861C7">
              <w:rPr>
                <w:rFonts w:ascii="Times New Roman" w:eastAsia="Times New Roman" w:hAnsi="Times New Roman" w:cs="Times New Roman"/>
                <w:sz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F66" w:rsidRPr="00F861C7" w:rsidRDefault="00220F66" w:rsidP="000E75C2">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Name</w:t>
            </w:r>
          </w:p>
        </w:tc>
        <w:tc>
          <w:tcPr>
            <w:tcW w:w="2508" w:type="dxa"/>
            <w:gridSpan w:val="2"/>
            <w:tcBorders>
              <w:top w:val="single" w:sz="4" w:space="0" w:color="auto"/>
              <w:left w:val="nil"/>
              <w:bottom w:val="single" w:sz="4" w:space="0" w:color="auto"/>
              <w:right w:val="nil"/>
            </w:tcBorders>
            <w:shd w:val="clear" w:color="auto" w:fill="auto"/>
            <w:vAlign w:val="center"/>
            <w:hideMark/>
          </w:tcPr>
          <w:p w:rsidR="00220F66" w:rsidRPr="005D4CFF" w:rsidRDefault="00220F66" w:rsidP="005B4E26">
            <w:pPr>
              <w:spacing w:after="0" w:line="240" w:lineRule="auto"/>
              <w:jc w:val="center"/>
              <w:rPr>
                <w:rFonts w:ascii="Times New Roman" w:eastAsia="Times New Roman" w:hAnsi="Times New Roman" w:cs="Times New Roman"/>
                <w:b/>
                <w:bCs/>
                <w:sz w:val="24"/>
                <w:lang w:eastAsia="ru-RU"/>
              </w:rPr>
            </w:pPr>
            <w:r w:rsidRPr="005D4CFF">
              <w:rPr>
                <w:rFonts w:ascii="Times New Roman" w:hAnsi="Times New Roman" w:cs="Times New Roman"/>
                <w:b/>
                <w:bCs/>
                <w:sz w:val="24"/>
              </w:rPr>
              <w:t>January February</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F66" w:rsidRPr="005D4CFF" w:rsidRDefault="00B43361" w:rsidP="005B4E26">
            <w:pPr>
              <w:spacing w:after="0" w:line="240" w:lineRule="auto"/>
              <w:jc w:val="center"/>
              <w:rPr>
                <w:rFonts w:ascii="Times New Roman" w:eastAsia="Times New Roman" w:hAnsi="Times New Roman" w:cs="Times New Roman"/>
                <w:b/>
                <w:bCs/>
                <w:sz w:val="24"/>
                <w:lang w:eastAsia="ru-RU"/>
              </w:rPr>
            </w:pPr>
            <w:r w:rsidRPr="005D4CFF">
              <w:rPr>
                <w:rFonts w:ascii="Times New Roman" w:eastAsia="Times New Roman" w:hAnsi="Times New Roman" w:cs="Times New Roman"/>
                <w:b/>
                <w:bCs/>
                <w:sz w:val="24"/>
                <w:lang w:eastAsia="ru-RU"/>
              </w:rPr>
              <w:t xml:space="preserve">Δ, million </w:t>
            </w:r>
            <w:r w:rsidR="00220F66" w:rsidRPr="005D4CFF">
              <w:rPr>
                <w:rFonts w:ascii="Times New Roman" w:eastAsia="Times New Roman" w:hAnsi="Times New Roman" w:cs="Times New Roman"/>
                <w:b/>
                <w:bCs/>
                <w:sz w:val="24"/>
                <w:lang w:eastAsia="ru-RU"/>
              </w:rPr>
              <w:t>kWh</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F66" w:rsidRPr="005D4CFF" w:rsidRDefault="00220F66" w:rsidP="005B4E26">
            <w:pPr>
              <w:spacing w:after="0" w:line="240" w:lineRule="auto"/>
              <w:jc w:val="center"/>
              <w:rPr>
                <w:rFonts w:ascii="Times New Roman" w:eastAsia="Times New Roman" w:hAnsi="Times New Roman" w:cs="Times New Roman"/>
                <w:b/>
                <w:bCs/>
                <w:sz w:val="24"/>
                <w:lang w:eastAsia="ru-RU"/>
              </w:rPr>
            </w:pPr>
            <w:r w:rsidRPr="005D4CFF">
              <w:rPr>
                <w:rFonts w:ascii="Times New Roman" w:eastAsia="Times New Roman" w:hAnsi="Times New Roman" w:cs="Times New Roman"/>
                <w:b/>
                <w:bCs/>
                <w:sz w:val="24"/>
                <w:lang w:eastAsia="ru-RU"/>
              </w:rPr>
              <w:t>Δ, %</w:t>
            </w:r>
          </w:p>
        </w:tc>
      </w:tr>
      <w:tr w:rsidR="00220F66" w:rsidRPr="005B4E26" w:rsidTr="005B4E26">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220F66" w:rsidRPr="00F861C7" w:rsidRDefault="00220F66" w:rsidP="000E75C2">
            <w:pPr>
              <w:spacing w:after="0" w:line="240" w:lineRule="auto"/>
              <w:rPr>
                <w:rFonts w:ascii="Times New Roman" w:eastAsia="Times New Roman" w:hAnsi="Times New Roman" w:cs="Times New Roman"/>
                <w:sz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220F66" w:rsidRPr="00F861C7" w:rsidRDefault="00220F66" w:rsidP="000E75C2">
            <w:pPr>
              <w:spacing w:after="0" w:line="240" w:lineRule="auto"/>
              <w:rPr>
                <w:rFonts w:ascii="Times New Roman" w:eastAsia="Times New Roman" w:hAnsi="Times New Roman" w:cs="Times New Roman"/>
                <w:b/>
                <w:bCs/>
                <w:sz w:val="24"/>
                <w:lang w:eastAsia="ru-RU"/>
              </w:rPr>
            </w:pPr>
          </w:p>
        </w:tc>
        <w:tc>
          <w:tcPr>
            <w:tcW w:w="1303" w:type="dxa"/>
            <w:tcBorders>
              <w:top w:val="nil"/>
              <w:left w:val="nil"/>
              <w:bottom w:val="single" w:sz="4" w:space="0" w:color="auto"/>
              <w:right w:val="single" w:sz="4" w:space="0" w:color="auto"/>
            </w:tcBorders>
            <w:shd w:val="clear" w:color="auto" w:fill="auto"/>
            <w:vAlign w:val="center"/>
            <w:hideMark/>
          </w:tcPr>
          <w:p w:rsidR="00220F66" w:rsidRPr="005D4CFF" w:rsidRDefault="00220F66" w:rsidP="005B4E26">
            <w:pPr>
              <w:spacing w:after="0" w:line="240" w:lineRule="auto"/>
              <w:jc w:val="center"/>
              <w:rPr>
                <w:rFonts w:ascii="Times New Roman" w:eastAsia="Times New Roman" w:hAnsi="Times New Roman" w:cs="Times New Roman"/>
                <w:b/>
                <w:bCs/>
                <w:sz w:val="24"/>
                <w:szCs w:val="24"/>
                <w:lang w:eastAsia="ru-RU"/>
              </w:rPr>
            </w:pPr>
            <w:r w:rsidRPr="005D4CFF">
              <w:rPr>
                <w:rFonts w:ascii="Times New Roman" w:eastAsia="Times New Roman" w:hAnsi="Times New Roman" w:cs="Times New Roman"/>
                <w:b/>
                <w:bCs/>
                <w:sz w:val="24"/>
                <w:szCs w:val="24"/>
                <w:lang w:eastAsia="ru-RU"/>
              </w:rPr>
              <w:t>2021</w:t>
            </w:r>
          </w:p>
        </w:tc>
        <w:tc>
          <w:tcPr>
            <w:tcW w:w="1205" w:type="dxa"/>
            <w:tcBorders>
              <w:top w:val="nil"/>
              <w:left w:val="nil"/>
              <w:bottom w:val="single" w:sz="4" w:space="0" w:color="auto"/>
              <w:right w:val="nil"/>
            </w:tcBorders>
            <w:shd w:val="clear" w:color="auto" w:fill="auto"/>
            <w:vAlign w:val="center"/>
            <w:hideMark/>
          </w:tcPr>
          <w:p w:rsidR="00220F66" w:rsidRPr="005D4CFF" w:rsidRDefault="00220F66" w:rsidP="005B4E26">
            <w:pPr>
              <w:spacing w:after="0" w:line="240" w:lineRule="auto"/>
              <w:jc w:val="center"/>
              <w:rPr>
                <w:rFonts w:ascii="Times New Roman" w:eastAsia="Times New Roman" w:hAnsi="Times New Roman" w:cs="Times New Roman"/>
                <w:b/>
                <w:bCs/>
                <w:sz w:val="24"/>
                <w:szCs w:val="24"/>
                <w:lang w:eastAsia="ru-RU"/>
              </w:rPr>
            </w:pPr>
            <w:r w:rsidRPr="005D4CFF">
              <w:rPr>
                <w:rFonts w:ascii="Times New Roman" w:eastAsia="Times New Roman" w:hAnsi="Times New Roman" w:cs="Times New Roman"/>
                <w:b/>
                <w:bCs/>
                <w:sz w:val="24"/>
                <w:szCs w:val="24"/>
                <w:lang w:eastAsia="ru-RU"/>
              </w:rPr>
              <w:t>2022</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220F66" w:rsidRPr="005D4CFF" w:rsidRDefault="00220F66" w:rsidP="005B4E26">
            <w:pPr>
              <w:spacing w:after="0" w:line="240" w:lineRule="auto"/>
              <w:jc w:val="center"/>
              <w:rPr>
                <w:rFonts w:ascii="Times New Roman" w:eastAsia="Times New Roman" w:hAnsi="Times New Roman" w:cs="Times New Roman"/>
                <w:b/>
                <w:bCs/>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20F66" w:rsidRPr="005D4CFF" w:rsidRDefault="00220F66" w:rsidP="005B4E26">
            <w:pPr>
              <w:spacing w:after="0" w:line="240" w:lineRule="auto"/>
              <w:jc w:val="center"/>
              <w:rPr>
                <w:rFonts w:ascii="Times New Roman" w:eastAsia="Times New Roman" w:hAnsi="Times New Roman" w:cs="Times New Roman"/>
                <w:b/>
                <w:bCs/>
                <w:sz w:val="24"/>
                <w:szCs w:val="24"/>
                <w:lang w:eastAsia="ru-RU"/>
              </w:rPr>
            </w:pPr>
          </w:p>
        </w:tc>
      </w:tr>
      <w:tr w:rsidR="00574263" w:rsidRPr="005B4E26" w:rsidTr="00F861C7">
        <w:trPr>
          <w:trHeight w:val="340"/>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574263" w:rsidRPr="00F861C7" w:rsidRDefault="00574263" w:rsidP="00574263">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574263" w:rsidRPr="00F861C7" w:rsidRDefault="00574263" w:rsidP="00574263">
            <w:pPr>
              <w:spacing w:after="0" w:line="240" w:lineRule="auto"/>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w:t>
            </w:r>
            <w:proofErr w:type="spellStart"/>
            <w:r w:rsidRPr="00F861C7">
              <w:rPr>
                <w:rFonts w:ascii="Times New Roman" w:eastAsia="Times New Roman" w:hAnsi="Times New Roman" w:cs="Times New Roman"/>
                <w:b/>
                <w:bCs/>
                <w:sz w:val="24"/>
                <w:lang w:eastAsia="ru-RU"/>
              </w:rPr>
              <w:t>Samruk</w:t>
            </w:r>
            <w:proofErr w:type="spellEnd"/>
            <w:r w:rsidRPr="00F861C7">
              <w:rPr>
                <w:rFonts w:ascii="Times New Roman" w:eastAsia="Times New Roman" w:hAnsi="Times New Roman" w:cs="Times New Roman"/>
                <w:b/>
                <w:bCs/>
                <w:sz w:val="24"/>
                <w:lang w:eastAsia="ru-RU"/>
              </w:rPr>
              <w:t>-Energy" JSC</w:t>
            </w:r>
          </w:p>
        </w:tc>
        <w:tc>
          <w:tcPr>
            <w:tcW w:w="1303" w:type="dxa"/>
            <w:tcBorders>
              <w:top w:val="nil"/>
              <w:left w:val="nil"/>
              <w:bottom w:val="single" w:sz="4" w:space="0" w:color="auto"/>
              <w:right w:val="single" w:sz="4" w:space="0" w:color="auto"/>
            </w:tcBorders>
            <w:shd w:val="clear" w:color="000000" w:fill="C5D9F1"/>
            <w:vAlign w:val="center"/>
          </w:tcPr>
          <w:p w:rsidR="00574263" w:rsidRPr="005D4CFF" w:rsidRDefault="00574263" w:rsidP="00574263">
            <w:pPr>
              <w:spacing w:after="0" w:line="240" w:lineRule="auto"/>
              <w:jc w:val="center"/>
              <w:rPr>
                <w:rFonts w:ascii="Times New Roman" w:hAnsi="Times New Roman" w:cs="Times New Roman"/>
                <w:b/>
                <w:bCs/>
                <w:color w:val="000000"/>
                <w:sz w:val="24"/>
                <w:szCs w:val="24"/>
                <w:lang w:val="en-US"/>
              </w:rPr>
            </w:pPr>
            <w:r w:rsidRPr="005D4CFF">
              <w:rPr>
                <w:rFonts w:ascii="Times New Roman" w:hAnsi="Times New Roman" w:cs="Times New Roman"/>
                <w:b/>
                <w:bCs/>
                <w:color w:val="000000"/>
                <w:sz w:val="24"/>
                <w:szCs w:val="24"/>
              </w:rPr>
              <w:t>1468.3</w:t>
            </w:r>
          </w:p>
        </w:tc>
        <w:tc>
          <w:tcPr>
            <w:tcW w:w="1205" w:type="dxa"/>
            <w:tcBorders>
              <w:top w:val="nil"/>
              <w:left w:val="nil"/>
              <w:bottom w:val="single" w:sz="4" w:space="0" w:color="auto"/>
              <w:right w:val="single" w:sz="4" w:space="0" w:color="auto"/>
            </w:tcBorders>
            <w:shd w:val="clear" w:color="000000" w:fill="C5D9F1"/>
            <w:vAlign w:val="center"/>
          </w:tcPr>
          <w:p w:rsidR="00574263" w:rsidRPr="005D4CFF" w:rsidRDefault="00574263" w:rsidP="00574263">
            <w:pPr>
              <w:spacing w:after="0" w:line="240" w:lineRule="auto"/>
              <w:jc w:val="center"/>
              <w:rPr>
                <w:rFonts w:ascii="Times New Roman" w:hAnsi="Times New Roman" w:cs="Times New Roman"/>
                <w:b/>
                <w:bCs/>
                <w:color w:val="000000"/>
                <w:sz w:val="24"/>
                <w:szCs w:val="24"/>
              </w:rPr>
            </w:pPr>
            <w:r w:rsidRPr="005D4CFF">
              <w:rPr>
                <w:rFonts w:ascii="Times New Roman" w:hAnsi="Times New Roman" w:cs="Times New Roman"/>
                <w:b/>
                <w:bCs/>
                <w:color w:val="000000"/>
                <w:sz w:val="24"/>
                <w:szCs w:val="24"/>
              </w:rPr>
              <w:t>1474.2</w:t>
            </w:r>
          </w:p>
        </w:tc>
        <w:tc>
          <w:tcPr>
            <w:tcW w:w="1602" w:type="dxa"/>
            <w:tcBorders>
              <w:top w:val="nil"/>
              <w:left w:val="nil"/>
              <w:bottom w:val="single" w:sz="4" w:space="0" w:color="auto"/>
              <w:right w:val="single" w:sz="4" w:space="0" w:color="auto"/>
            </w:tcBorders>
            <w:shd w:val="clear" w:color="000000" w:fill="C5D9F1"/>
            <w:vAlign w:val="center"/>
          </w:tcPr>
          <w:p w:rsidR="00574263" w:rsidRPr="005D4CFF" w:rsidRDefault="00574263" w:rsidP="00574263">
            <w:pPr>
              <w:spacing w:after="0" w:line="240" w:lineRule="auto"/>
              <w:jc w:val="center"/>
              <w:rPr>
                <w:rFonts w:ascii="Times New Roman" w:hAnsi="Times New Roman" w:cs="Times New Roman"/>
                <w:b/>
                <w:bCs/>
                <w:color w:val="000000"/>
                <w:sz w:val="24"/>
                <w:szCs w:val="24"/>
              </w:rPr>
            </w:pPr>
            <w:r w:rsidRPr="005D4CFF">
              <w:rPr>
                <w:rFonts w:ascii="Times New Roman" w:hAnsi="Times New Roman" w:cs="Times New Roman"/>
                <w:b/>
                <w:bCs/>
                <w:color w:val="000000"/>
                <w:sz w:val="24"/>
                <w:szCs w:val="24"/>
              </w:rPr>
              <w:t>5.8</w:t>
            </w:r>
          </w:p>
        </w:tc>
        <w:tc>
          <w:tcPr>
            <w:tcW w:w="1560" w:type="dxa"/>
            <w:tcBorders>
              <w:top w:val="nil"/>
              <w:left w:val="nil"/>
              <w:bottom w:val="single" w:sz="4" w:space="0" w:color="auto"/>
              <w:right w:val="single" w:sz="4" w:space="0" w:color="auto"/>
            </w:tcBorders>
            <w:shd w:val="clear" w:color="000000" w:fill="C5D9F1"/>
            <w:vAlign w:val="center"/>
          </w:tcPr>
          <w:p w:rsidR="00574263" w:rsidRPr="005D4CFF" w:rsidRDefault="00574263" w:rsidP="00574263">
            <w:pPr>
              <w:spacing w:after="0" w:line="240" w:lineRule="auto"/>
              <w:jc w:val="center"/>
              <w:rPr>
                <w:rFonts w:ascii="Times New Roman" w:hAnsi="Times New Roman" w:cs="Times New Roman"/>
                <w:b/>
                <w:bCs/>
                <w:color w:val="000000"/>
                <w:sz w:val="24"/>
                <w:szCs w:val="24"/>
              </w:rPr>
            </w:pPr>
            <w:r w:rsidRPr="005D4CFF">
              <w:rPr>
                <w:rFonts w:ascii="Times New Roman" w:hAnsi="Times New Roman" w:cs="Times New Roman"/>
                <w:b/>
                <w:bCs/>
                <w:color w:val="000000"/>
                <w:sz w:val="24"/>
                <w:szCs w:val="24"/>
              </w:rPr>
              <w:t>0.4%</w:t>
            </w:r>
          </w:p>
        </w:tc>
      </w:tr>
      <w:tr w:rsidR="00574263" w:rsidRPr="005B4E26"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74263" w:rsidRPr="00F861C7" w:rsidRDefault="00574263" w:rsidP="00574263">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574263" w:rsidRPr="00F861C7" w:rsidRDefault="00574263" w:rsidP="00574263">
            <w:pPr>
              <w:spacing w:after="0" w:line="240" w:lineRule="auto"/>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w:t>
            </w:r>
            <w:proofErr w:type="spellStart"/>
            <w:r w:rsidRPr="00F861C7">
              <w:rPr>
                <w:rFonts w:ascii="Times New Roman" w:eastAsia="Times New Roman" w:hAnsi="Times New Roman" w:cs="Times New Roman"/>
                <w:bCs/>
                <w:iCs/>
                <w:sz w:val="24"/>
                <w:lang w:eastAsia="ru-RU"/>
              </w:rPr>
              <w:t>Bogatyr-Komir</w:t>
            </w:r>
            <w:proofErr w:type="spellEnd"/>
            <w:r w:rsidRPr="00F861C7">
              <w:rPr>
                <w:rFonts w:ascii="Times New Roman" w:eastAsia="Times New Roman" w:hAnsi="Times New Roman" w:cs="Times New Roman"/>
                <w:bCs/>
                <w:iCs/>
                <w:sz w:val="24"/>
                <w:lang w:eastAsia="ru-RU"/>
              </w:rPr>
              <w:t>" LLP</w:t>
            </w:r>
          </w:p>
        </w:tc>
        <w:tc>
          <w:tcPr>
            <w:tcW w:w="1303"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55.8</w:t>
            </w:r>
          </w:p>
        </w:tc>
        <w:tc>
          <w:tcPr>
            <w:tcW w:w="1205"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i/>
                <w:color w:val="000000"/>
                <w:sz w:val="24"/>
                <w:szCs w:val="24"/>
              </w:rPr>
            </w:pPr>
            <w:r w:rsidRPr="005D4CFF">
              <w:rPr>
                <w:rFonts w:ascii="Times New Roman" w:hAnsi="Times New Roman" w:cs="Times New Roman"/>
                <w:color w:val="000000"/>
                <w:sz w:val="24"/>
                <w:szCs w:val="24"/>
              </w:rPr>
              <w:t>55.4</w:t>
            </w:r>
          </w:p>
        </w:tc>
        <w:tc>
          <w:tcPr>
            <w:tcW w:w="1602" w:type="dxa"/>
            <w:tcBorders>
              <w:top w:val="nil"/>
              <w:left w:val="nil"/>
              <w:bottom w:val="single" w:sz="4" w:space="0" w:color="auto"/>
              <w:right w:val="single" w:sz="4" w:space="0" w:color="auto"/>
            </w:tcBorders>
            <w:shd w:val="clear" w:color="auto" w:fill="auto"/>
            <w:vAlign w:val="center"/>
          </w:tcPr>
          <w:p w:rsidR="00574263" w:rsidRPr="00D24711" w:rsidRDefault="00574263" w:rsidP="00574263">
            <w:pPr>
              <w:spacing w:after="0" w:line="240" w:lineRule="auto"/>
              <w:jc w:val="center"/>
              <w:rPr>
                <w:rFonts w:ascii="Times New Roman" w:hAnsi="Times New Roman" w:cs="Times New Roman"/>
                <w:bCs/>
                <w:i/>
                <w:iCs/>
                <w:color w:val="000000"/>
                <w:sz w:val="24"/>
                <w:szCs w:val="24"/>
              </w:rPr>
            </w:pPr>
            <w:r w:rsidRPr="00D24711">
              <w:rPr>
                <w:rFonts w:ascii="Times New Roman" w:hAnsi="Times New Roman" w:cs="Times New Roman"/>
                <w:bCs/>
                <w:i/>
                <w:iCs/>
                <w:color w:val="000000"/>
                <w:sz w:val="24"/>
                <w:szCs w:val="24"/>
              </w:rPr>
              <w:t>-0.4</w:t>
            </w:r>
          </w:p>
        </w:tc>
        <w:tc>
          <w:tcPr>
            <w:tcW w:w="1560" w:type="dxa"/>
            <w:tcBorders>
              <w:top w:val="nil"/>
              <w:left w:val="nil"/>
              <w:bottom w:val="single" w:sz="4" w:space="0" w:color="auto"/>
              <w:right w:val="single" w:sz="4" w:space="0" w:color="auto"/>
            </w:tcBorders>
            <w:shd w:val="clear" w:color="auto" w:fill="auto"/>
            <w:vAlign w:val="center"/>
          </w:tcPr>
          <w:p w:rsidR="00574263" w:rsidRPr="00D24711" w:rsidRDefault="00574263" w:rsidP="00574263">
            <w:pPr>
              <w:spacing w:after="0" w:line="240" w:lineRule="auto"/>
              <w:jc w:val="center"/>
              <w:rPr>
                <w:rFonts w:ascii="Times New Roman" w:hAnsi="Times New Roman" w:cs="Times New Roman"/>
                <w:bCs/>
                <w:i/>
                <w:color w:val="000000"/>
                <w:sz w:val="24"/>
                <w:szCs w:val="24"/>
              </w:rPr>
            </w:pPr>
            <w:r w:rsidRPr="00D24711">
              <w:rPr>
                <w:rFonts w:ascii="Times New Roman" w:hAnsi="Times New Roman" w:cs="Times New Roman"/>
                <w:bCs/>
                <w:color w:val="000000"/>
                <w:sz w:val="24"/>
                <w:szCs w:val="24"/>
              </w:rPr>
              <w:t>-0.7%</w:t>
            </w:r>
          </w:p>
        </w:tc>
      </w:tr>
      <w:tr w:rsidR="00574263" w:rsidRPr="005B4E26"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74263" w:rsidRPr="00F861C7" w:rsidRDefault="00574263" w:rsidP="00574263">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574263" w:rsidRPr="00F861C7" w:rsidRDefault="00574263" w:rsidP="00574263">
            <w:pPr>
              <w:spacing w:after="0" w:line="240" w:lineRule="auto"/>
              <w:rPr>
                <w:rFonts w:ascii="Times New Roman" w:eastAsia="Times New Roman" w:hAnsi="Times New Roman" w:cs="Times New Roman"/>
                <w:bCs/>
                <w:iCs/>
                <w:sz w:val="24"/>
                <w:lang w:eastAsia="ru-RU"/>
              </w:rPr>
            </w:pPr>
            <w:proofErr w:type="spellStart"/>
            <w:r w:rsidRPr="00F861C7">
              <w:rPr>
                <w:rFonts w:ascii="Times New Roman" w:eastAsia="Times New Roman" w:hAnsi="Times New Roman" w:cs="Times New Roman"/>
                <w:bCs/>
                <w:iCs/>
                <w:sz w:val="24"/>
                <w:lang w:eastAsia="ru-RU"/>
              </w:rPr>
              <w:t>Alatau</w:t>
            </w:r>
            <w:proofErr w:type="spellEnd"/>
            <w:r w:rsidRPr="00F861C7">
              <w:rPr>
                <w:rFonts w:ascii="Times New Roman" w:eastAsia="Times New Roman" w:hAnsi="Times New Roman" w:cs="Times New Roman"/>
                <w:bCs/>
                <w:iCs/>
                <w:sz w:val="24"/>
                <w:lang w:eastAsia="ru-RU"/>
              </w:rPr>
              <w:t xml:space="preserve"> </w:t>
            </w:r>
            <w:proofErr w:type="spellStart"/>
            <w:r w:rsidRPr="00F861C7">
              <w:rPr>
                <w:rFonts w:ascii="Times New Roman" w:eastAsia="Times New Roman" w:hAnsi="Times New Roman" w:cs="Times New Roman"/>
                <w:bCs/>
                <w:iCs/>
                <w:sz w:val="24"/>
                <w:lang w:eastAsia="ru-RU"/>
              </w:rPr>
              <w:t>Zharyk</w:t>
            </w:r>
            <w:proofErr w:type="spellEnd"/>
            <w:r w:rsidRPr="00F861C7">
              <w:rPr>
                <w:rFonts w:ascii="Times New Roman" w:eastAsia="Times New Roman" w:hAnsi="Times New Roman" w:cs="Times New Roman"/>
                <w:bCs/>
                <w:iCs/>
                <w:sz w:val="24"/>
                <w:lang w:eastAsia="ru-RU"/>
              </w:rPr>
              <w:t xml:space="preserve"> Companies » JSC</w:t>
            </w:r>
          </w:p>
        </w:tc>
        <w:tc>
          <w:tcPr>
            <w:tcW w:w="1303"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199.4</w:t>
            </w:r>
          </w:p>
        </w:tc>
        <w:tc>
          <w:tcPr>
            <w:tcW w:w="1205"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i/>
                <w:color w:val="000000"/>
                <w:sz w:val="24"/>
                <w:szCs w:val="24"/>
              </w:rPr>
            </w:pPr>
            <w:r w:rsidRPr="005D4CFF">
              <w:rPr>
                <w:rFonts w:ascii="Times New Roman" w:hAnsi="Times New Roman" w:cs="Times New Roman"/>
                <w:color w:val="000000"/>
                <w:sz w:val="24"/>
                <w:szCs w:val="24"/>
              </w:rPr>
              <w:t>219.4</w:t>
            </w:r>
          </w:p>
        </w:tc>
        <w:tc>
          <w:tcPr>
            <w:tcW w:w="1602" w:type="dxa"/>
            <w:tcBorders>
              <w:top w:val="nil"/>
              <w:left w:val="nil"/>
              <w:bottom w:val="single" w:sz="4" w:space="0" w:color="auto"/>
              <w:right w:val="single" w:sz="4" w:space="0" w:color="auto"/>
            </w:tcBorders>
            <w:shd w:val="clear" w:color="auto" w:fill="auto"/>
            <w:vAlign w:val="center"/>
          </w:tcPr>
          <w:p w:rsidR="00574263" w:rsidRPr="00D24711" w:rsidRDefault="00574263" w:rsidP="00574263">
            <w:pPr>
              <w:spacing w:after="0" w:line="240" w:lineRule="auto"/>
              <w:jc w:val="center"/>
              <w:rPr>
                <w:rFonts w:ascii="Times New Roman" w:hAnsi="Times New Roman" w:cs="Times New Roman"/>
                <w:bCs/>
                <w:i/>
                <w:iCs/>
                <w:color w:val="000000"/>
                <w:sz w:val="24"/>
                <w:szCs w:val="24"/>
              </w:rPr>
            </w:pPr>
            <w:r w:rsidRPr="00D24711">
              <w:rPr>
                <w:rFonts w:ascii="Times New Roman" w:hAnsi="Times New Roman" w:cs="Times New Roman"/>
                <w:bCs/>
                <w:i/>
                <w:iCs/>
                <w:color w:val="000000"/>
                <w:sz w:val="24"/>
                <w:szCs w:val="24"/>
              </w:rPr>
              <w:t>20.0</w:t>
            </w:r>
          </w:p>
        </w:tc>
        <w:tc>
          <w:tcPr>
            <w:tcW w:w="1560" w:type="dxa"/>
            <w:tcBorders>
              <w:top w:val="nil"/>
              <w:left w:val="nil"/>
              <w:bottom w:val="single" w:sz="4" w:space="0" w:color="auto"/>
              <w:right w:val="single" w:sz="4" w:space="0" w:color="auto"/>
            </w:tcBorders>
            <w:shd w:val="clear" w:color="auto" w:fill="auto"/>
            <w:vAlign w:val="center"/>
          </w:tcPr>
          <w:p w:rsidR="00574263" w:rsidRPr="00D24711" w:rsidRDefault="00574263" w:rsidP="00574263">
            <w:pPr>
              <w:spacing w:after="0" w:line="240" w:lineRule="auto"/>
              <w:jc w:val="center"/>
              <w:rPr>
                <w:rFonts w:ascii="Times New Roman" w:hAnsi="Times New Roman" w:cs="Times New Roman"/>
                <w:bCs/>
                <w:i/>
                <w:color w:val="000000"/>
                <w:sz w:val="24"/>
                <w:szCs w:val="24"/>
              </w:rPr>
            </w:pPr>
            <w:r w:rsidRPr="00D24711">
              <w:rPr>
                <w:rFonts w:ascii="Times New Roman" w:hAnsi="Times New Roman" w:cs="Times New Roman"/>
                <w:bCs/>
                <w:color w:val="000000"/>
                <w:sz w:val="24"/>
                <w:szCs w:val="24"/>
              </w:rPr>
              <w:t>10.0%</w:t>
            </w:r>
          </w:p>
        </w:tc>
      </w:tr>
      <w:tr w:rsidR="00574263" w:rsidRPr="005B4E26"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74263" w:rsidRPr="00F861C7" w:rsidRDefault="00574263" w:rsidP="00574263">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574263" w:rsidRPr="00F861C7" w:rsidRDefault="00574263" w:rsidP="00574263">
            <w:pPr>
              <w:spacing w:after="0" w:line="240" w:lineRule="auto"/>
              <w:rPr>
                <w:rFonts w:ascii="Times New Roman" w:eastAsia="Times New Roman" w:hAnsi="Times New Roman" w:cs="Times New Roman"/>
                <w:bCs/>
                <w:iCs/>
                <w:sz w:val="24"/>
                <w:lang w:eastAsia="ru-RU"/>
              </w:rPr>
            </w:pPr>
            <w:proofErr w:type="spellStart"/>
            <w:r w:rsidRPr="00F861C7">
              <w:rPr>
                <w:rFonts w:ascii="Times New Roman" w:eastAsia="Times New Roman" w:hAnsi="Times New Roman" w:cs="Times New Roman"/>
                <w:bCs/>
                <w:iCs/>
                <w:sz w:val="24"/>
                <w:lang w:eastAsia="ru-RU"/>
              </w:rPr>
              <w:t>AlmatyEnergoSbyt</w:t>
            </w:r>
            <w:proofErr w:type="spellEnd"/>
            <w:r w:rsidRPr="00F861C7">
              <w:rPr>
                <w:rFonts w:ascii="Times New Roman" w:eastAsia="Times New Roman" w:hAnsi="Times New Roman" w:cs="Times New Roman"/>
                <w:bCs/>
                <w:iCs/>
                <w:sz w:val="24"/>
                <w:lang w:eastAsia="ru-RU"/>
              </w:rPr>
              <w:t xml:space="preserve"> LLP</w:t>
            </w:r>
          </w:p>
        </w:tc>
        <w:tc>
          <w:tcPr>
            <w:tcW w:w="1303"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i/>
                <w:color w:val="000000"/>
                <w:sz w:val="24"/>
                <w:szCs w:val="24"/>
              </w:rPr>
            </w:pPr>
            <w:r w:rsidRPr="005D4CFF">
              <w:rPr>
                <w:rFonts w:ascii="Times New Roman" w:hAnsi="Times New Roman" w:cs="Times New Roman"/>
                <w:color w:val="000000"/>
                <w:sz w:val="24"/>
                <w:szCs w:val="24"/>
              </w:rPr>
              <w:t>1213.1</w:t>
            </w:r>
          </w:p>
        </w:tc>
        <w:tc>
          <w:tcPr>
            <w:tcW w:w="1205" w:type="dxa"/>
            <w:tcBorders>
              <w:top w:val="nil"/>
              <w:left w:val="nil"/>
              <w:bottom w:val="single" w:sz="4" w:space="0" w:color="auto"/>
              <w:right w:val="single" w:sz="4" w:space="0" w:color="auto"/>
            </w:tcBorders>
            <w:shd w:val="clear" w:color="auto" w:fill="auto"/>
            <w:vAlign w:val="center"/>
          </w:tcPr>
          <w:p w:rsidR="00574263" w:rsidRPr="005D4CFF" w:rsidRDefault="00574263" w:rsidP="00574263">
            <w:pPr>
              <w:spacing w:after="0" w:line="240" w:lineRule="auto"/>
              <w:jc w:val="center"/>
              <w:rPr>
                <w:rFonts w:ascii="Times New Roman" w:hAnsi="Times New Roman" w:cs="Times New Roman"/>
                <w:i/>
                <w:color w:val="000000"/>
                <w:sz w:val="24"/>
                <w:szCs w:val="24"/>
              </w:rPr>
            </w:pPr>
            <w:r w:rsidRPr="005D4CFF">
              <w:rPr>
                <w:rFonts w:ascii="Times New Roman" w:hAnsi="Times New Roman" w:cs="Times New Roman"/>
                <w:color w:val="000000"/>
                <w:sz w:val="24"/>
                <w:szCs w:val="24"/>
              </w:rPr>
              <w:t>1,199.4</w:t>
            </w:r>
          </w:p>
        </w:tc>
        <w:tc>
          <w:tcPr>
            <w:tcW w:w="1602" w:type="dxa"/>
            <w:tcBorders>
              <w:top w:val="nil"/>
              <w:left w:val="nil"/>
              <w:bottom w:val="single" w:sz="4" w:space="0" w:color="auto"/>
              <w:right w:val="single" w:sz="4" w:space="0" w:color="auto"/>
            </w:tcBorders>
            <w:shd w:val="clear" w:color="auto" w:fill="auto"/>
            <w:vAlign w:val="center"/>
          </w:tcPr>
          <w:p w:rsidR="00574263" w:rsidRPr="00D24711" w:rsidRDefault="00574263" w:rsidP="00574263">
            <w:pPr>
              <w:spacing w:after="0" w:line="240" w:lineRule="auto"/>
              <w:jc w:val="center"/>
              <w:rPr>
                <w:rFonts w:ascii="Times New Roman" w:hAnsi="Times New Roman" w:cs="Times New Roman"/>
                <w:bCs/>
                <w:i/>
                <w:iCs/>
                <w:color w:val="000000"/>
                <w:sz w:val="24"/>
                <w:szCs w:val="24"/>
              </w:rPr>
            </w:pPr>
            <w:r w:rsidRPr="00D24711">
              <w:rPr>
                <w:rFonts w:ascii="Times New Roman" w:hAnsi="Times New Roman" w:cs="Times New Roman"/>
                <w:bCs/>
                <w:i/>
                <w:iCs/>
                <w:color w:val="000000"/>
                <w:sz w:val="24"/>
                <w:szCs w:val="24"/>
              </w:rPr>
              <w:t>-13.8</w:t>
            </w:r>
          </w:p>
        </w:tc>
        <w:tc>
          <w:tcPr>
            <w:tcW w:w="1560" w:type="dxa"/>
            <w:tcBorders>
              <w:top w:val="nil"/>
              <w:left w:val="nil"/>
              <w:bottom w:val="single" w:sz="4" w:space="0" w:color="auto"/>
              <w:right w:val="single" w:sz="4" w:space="0" w:color="auto"/>
            </w:tcBorders>
            <w:shd w:val="clear" w:color="auto" w:fill="auto"/>
            <w:vAlign w:val="center"/>
          </w:tcPr>
          <w:p w:rsidR="00574263" w:rsidRPr="00D24711" w:rsidRDefault="00574263" w:rsidP="00574263">
            <w:pPr>
              <w:spacing w:after="0" w:line="240" w:lineRule="auto"/>
              <w:jc w:val="center"/>
              <w:rPr>
                <w:rFonts w:ascii="Times New Roman" w:hAnsi="Times New Roman" w:cs="Times New Roman"/>
                <w:bCs/>
                <w:i/>
                <w:color w:val="000000"/>
                <w:sz w:val="24"/>
                <w:szCs w:val="24"/>
              </w:rPr>
            </w:pPr>
            <w:r w:rsidRPr="00D24711">
              <w:rPr>
                <w:rFonts w:ascii="Times New Roman" w:hAnsi="Times New Roman" w:cs="Times New Roman"/>
                <w:bCs/>
                <w:color w:val="000000"/>
                <w:sz w:val="24"/>
                <w:szCs w:val="24"/>
              </w:rPr>
              <w:t>-1.1%</w:t>
            </w:r>
          </w:p>
        </w:tc>
      </w:tr>
    </w:tbl>
    <w:p w:rsidR="007C6544" w:rsidRDefault="007C6544" w:rsidP="00961F76">
      <w:pPr>
        <w:pStyle w:val="1"/>
        <w:spacing w:before="0" w:line="240" w:lineRule="auto"/>
        <w:contextualSpacing/>
        <w:jc w:val="center"/>
        <w:rPr>
          <w:rFonts w:ascii="Times New Roman" w:hAnsi="Times New Roman" w:cs="Times New Roman"/>
          <w:i/>
          <w:color w:val="auto"/>
          <w:sz w:val="28"/>
          <w:szCs w:val="28"/>
        </w:rPr>
      </w:pPr>
      <w:bookmarkStart w:id="12" w:name="_Toc507606021"/>
    </w:p>
    <w:p w:rsidR="007C6544" w:rsidRDefault="007C6544">
      <w:pPr>
        <w:rPr>
          <w:rFonts w:ascii="Times New Roman" w:eastAsiaTheme="majorEastAsia" w:hAnsi="Times New Roman" w:cs="Times New Roman"/>
          <w:i/>
          <w:sz w:val="28"/>
          <w:szCs w:val="28"/>
        </w:rPr>
      </w:pPr>
      <w:r>
        <w:rPr>
          <w:rFonts w:ascii="Times New Roman" w:hAnsi="Times New Roman" w:cs="Times New Roman"/>
          <w:i/>
          <w:sz w:val="28"/>
          <w:szCs w:val="28"/>
        </w:rPr>
        <w:br w:type="page"/>
      </w:r>
    </w:p>
    <w:p w:rsidR="00961F76" w:rsidRPr="00B35D81" w:rsidRDefault="000D0A75" w:rsidP="00B35D81">
      <w:pPr>
        <w:pStyle w:val="1"/>
        <w:spacing w:before="0" w:line="240" w:lineRule="auto"/>
        <w:contextualSpacing/>
        <w:jc w:val="center"/>
        <w:rPr>
          <w:rFonts w:ascii="Times New Roman" w:hAnsi="Times New Roman" w:cs="Times New Roman"/>
          <w:i/>
          <w:color w:val="000000" w:themeColor="text1"/>
          <w:sz w:val="28"/>
        </w:rPr>
      </w:pPr>
      <w:bookmarkStart w:id="13" w:name="_Toc99467108"/>
      <w:r w:rsidRPr="005D4CFF">
        <w:rPr>
          <w:rFonts w:ascii="Times New Roman" w:hAnsi="Times New Roman" w:cs="Times New Roman"/>
          <w:i/>
          <w:color w:val="auto"/>
          <w:sz w:val="28"/>
          <w:szCs w:val="28"/>
        </w:rPr>
        <w:lastRenderedPageBreak/>
        <w:t xml:space="preserve">2.3 </w:t>
      </w:r>
      <w:r w:rsidR="00031F5F" w:rsidRPr="005D4CFF">
        <w:rPr>
          <w:rFonts w:ascii="Times New Roman" w:hAnsi="Times New Roman" w:cs="Times New Roman"/>
          <w:i/>
          <w:color w:val="auto"/>
          <w:sz w:val="28"/>
          <w:szCs w:val="28"/>
        </w:rPr>
        <w:t>_</w:t>
      </w:r>
      <w:r w:rsidR="00A12026" w:rsidRPr="005D4CFF">
        <w:t xml:space="preserve"> </w:t>
      </w:r>
      <w:bookmarkStart w:id="14" w:name="_Toc510196469"/>
      <w:r w:rsidR="001855B1" w:rsidRPr="00B35D81">
        <w:rPr>
          <w:rFonts w:ascii="Times New Roman" w:hAnsi="Times New Roman" w:cs="Times New Roman"/>
          <w:i/>
          <w:color w:val="000000" w:themeColor="text1"/>
          <w:sz w:val="28"/>
        </w:rPr>
        <w:t>Electricity consumption by large consumers in Kazakhstan</w:t>
      </w:r>
      <w:bookmarkEnd w:id="13"/>
      <w:bookmarkEnd w:id="14"/>
    </w:p>
    <w:p w:rsidR="00BB5A83" w:rsidRPr="00961F76" w:rsidRDefault="00BB5A83" w:rsidP="004B427A">
      <w:pPr>
        <w:pStyle w:val="a3"/>
        <w:keepNext/>
        <w:keepLines/>
        <w:spacing w:after="0" w:line="240" w:lineRule="auto"/>
        <w:ind w:left="0"/>
        <w:outlineLvl w:val="0"/>
        <w:rPr>
          <w:rFonts w:ascii="Times New Roman" w:eastAsiaTheme="majorEastAsia" w:hAnsi="Times New Roman" w:cs="Times New Roman"/>
          <w:i/>
          <w:sz w:val="28"/>
          <w:szCs w:val="32"/>
        </w:rPr>
      </w:pPr>
    </w:p>
    <w:p w:rsidR="007C6544" w:rsidRPr="003221AC" w:rsidRDefault="001855B1" w:rsidP="00F17D61">
      <w:pPr>
        <w:spacing w:after="0" w:line="240" w:lineRule="auto"/>
        <w:ind w:firstLine="709"/>
        <w:jc w:val="both"/>
        <w:rPr>
          <w:rFonts w:ascii="Times New Roman" w:hAnsi="Times New Roman" w:cs="Times New Roman"/>
          <w:sz w:val="28"/>
          <w:szCs w:val="28"/>
        </w:rPr>
      </w:pPr>
      <w:r w:rsidRPr="003221AC">
        <w:rPr>
          <w:rFonts w:ascii="Times New Roman" w:hAnsi="Times New Roman" w:cs="Times New Roman"/>
          <w:sz w:val="28"/>
          <w:szCs w:val="28"/>
        </w:rPr>
        <w:t xml:space="preserve">In January-February 2022, compared to the same period in 2021, electricity consumption by large consumers increased by 98.6 million </w:t>
      </w:r>
      <w:r w:rsidR="00961F76">
        <w:rPr>
          <w:rFonts w:ascii="Times New Roman" w:hAnsi="Times New Roman" w:cs="Times New Roman"/>
          <w:sz w:val="28"/>
          <w:szCs w:val="28"/>
        </w:rPr>
        <w:t>kWh , or 1.7%.</w:t>
      </w:r>
    </w:p>
    <w:p w:rsidR="001855B1" w:rsidRPr="00C7676D" w:rsidRDefault="001855B1" w:rsidP="001855B1">
      <w:pPr>
        <w:spacing w:after="0" w:line="240" w:lineRule="auto"/>
        <w:jc w:val="right"/>
        <w:rPr>
          <w:rFonts w:ascii="Times New Roman" w:hAnsi="Times New Roman" w:cs="Times New Roman"/>
          <w:i/>
          <w:sz w:val="24"/>
          <w:szCs w:val="28"/>
        </w:rPr>
      </w:pPr>
      <w:r w:rsidRPr="00C7676D">
        <w:rPr>
          <w:rFonts w:ascii="Times New Roman" w:hAnsi="Times New Roman" w:cs="Times New Roman"/>
          <w:i/>
          <w:sz w:val="24"/>
          <w:szCs w:val="28"/>
        </w:rPr>
        <w:t>million kWh</w:t>
      </w:r>
    </w:p>
    <w:tbl>
      <w:tblPr>
        <w:tblW w:w="10127" w:type="dxa"/>
        <w:tblInd w:w="-15" w:type="dxa"/>
        <w:tblLook w:val="04A0" w:firstRow="1" w:lastRow="0" w:firstColumn="1" w:lastColumn="0" w:noHBand="0" w:noVBand="1"/>
      </w:tblPr>
      <w:tblGrid>
        <w:gridCol w:w="845"/>
        <w:gridCol w:w="4967"/>
        <w:gridCol w:w="1134"/>
        <w:gridCol w:w="1009"/>
        <w:gridCol w:w="1134"/>
        <w:gridCol w:w="1038"/>
      </w:tblGrid>
      <w:tr w:rsidR="001855B1" w:rsidRPr="004B427A" w:rsidTr="00574263">
        <w:trPr>
          <w:trHeight w:val="324"/>
        </w:trPr>
        <w:tc>
          <w:tcPr>
            <w:tcW w:w="845"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1855B1" w:rsidRPr="004B427A" w:rsidRDefault="00574263" w:rsidP="001855B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1855B1" w:rsidRPr="004B427A" w:rsidRDefault="001855B1" w:rsidP="001855B1">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Consumer</w:t>
            </w:r>
          </w:p>
        </w:tc>
        <w:tc>
          <w:tcPr>
            <w:tcW w:w="2143" w:type="dxa"/>
            <w:gridSpan w:val="2"/>
            <w:tcBorders>
              <w:top w:val="single" w:sz="8" w:space="0" w:color="auto"/>
              <w:left w:val="nil"/>
              <w:bottom w:val="single" w:sz="8" w:space="0" w:color="auto"/>
              <w:right w:val="single" w:sz="8" w:space="0" w:color="000000"/>
            </w:tcBorders>
            <w:shd w:val="clear" w:color="000000" w:fill="B8CCE4"/>
            <w:vAlign w:val="center"/>
          </w:tcPr>
          <w:p w:rsidR="001855B1" w:rsidRPr="00595229" w:rsidRDefault="001855B1" w:rsidP="004B427A">
            <w:pPr>
              <w:spacing w:after="0" w:line="240" w:lineRule="auto"/>
              <w:jc w:val="center"/>
              <w:rPr>
                <w:rFonts w:ascii="Times New Roman" w:eastAsia="Times New Roman" w:hAnsi="Times New Roman" w:cs="Times New Roman"/>
                <w:b/>
                <w:bCs/>
                <w:lang w:val="en-US" w:eastAsia="ru-RU"/>
              </w:rPr>
            </w:pPr>
            <w:r w:rsidRPr="004B427A">
              <w:rPr>
                <w:rFonts w:ascii="Times New Roman" w:eastAsia="Times New Roman" w:hAnsi="Times New Roman" w:cs="Times New Roman"/>
                <w:b/>
                <w:bCs/>
                <w:lang w:eastAsia="ru-RU"/>
              </w:rPr>
              <w:t>January February</w:t>
            </w:r>
          </w:p>
        </w:tc>
        <w:tc>
          <w:tcPr>
            <w:tcW w:w="1134" w:type="dxa"/>
            <w:vMerge w:val="restart"/>
            <w:tcBorders>
              <w:top w:val="single" w:sz="8" w:space="0" w:color="auto"/>
              <w:left w:val="nil"/>
              <w:right w:val="single" w:sz="8" w:space="0" w:color="000000"/>
            </w:tcBorders>
            <w:shd w:val="clear" w:color="000000" w:fill="B8CCE4"/>
            <w:vAlign w:val="center"/>
          </w:tcPr>
          <w:p w:rsidR="001855B1" w:rsidRPr="004B427A" w:rsidRDefault="001855B1" w:rsidP="004B427A">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million kWh</w:t>
            </w:r>
          </w:p>
        </w:tc>
        <w:tc>
          <w:tcPr>
            <w:tcW w:w="1038" w:type="dxa"/>
            <w:vMerge w:val="restart"/>
            <w:tcBorders>
              <w:top w:val="single" w:sz="8" w:space="0" w:color="auto"/>
              <w:left w:val="nil"/>
              <w:right w:val="single" w:sz="8" w:space="0" w:color="000000"/>
            </w:tcBorders>
            <w:shd w:val="clear" w:color="000000" w:fill="B8CCE4"/>
            <w:vAlign w:val="center"/>
          </w:tcPr>
          <w:p w:rsidR="001855B1" w:rsidRPr="004B427A" w:rsidRDefault="001855B1" w:rsidP="004B427A">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rsidR="001855B1" w:rsidRPr="004B427A" w:rsidTr="00574263">
        <w:trPr>
          <w:trHeight w:val="324"/>
        </w:trPr>
        <w:tc>
          <w:tcPr>
            <w:tcW w:w="845" w:type="dxa"/>
            <w:vMerge/>
            <w:tcBorders>
              <w:top w:val="single" w:sz="8" w:space="0" w:color="auto"/>
              <w:left w:val="single" w:sz="8" w:space="0" w:color="auto"/>
              <w:bottom w:val="single" w:sz="8" w:space="0" w:color="000000"/>
              <w:right w:val="single" w:sz="8" w:space="0" w:color="auto"/>
            </w:tcBorders>
            <w:vAlign w:val="center"/>
            <w:hideMark/>
          </w:tcPr>
          <w:p w:rsidR="001855B1" w:rsidRPr="004B427A" w:rsidRDefault="001855B1" w:rsidP="001855B1">
            <w:pPr>
              <w:spacing w:after="0" w:line="240" w:lineRule="auto"/>
              <w:rPr>
                <w:rFonts w:ascii="Times New Roman" w:eastAsia="Times New Roman" w:hAnsi="Times New Roman" w:cs="Times New Roman"/>
                <w:b/>
                <w:bCs/>
                <w:lang w:eastAsia="ru-RU"/>
              </w:rPr>
            </w:pPr>
          </w:p>
        </w:tc>
        <w:tc>
          <w:tcPr>
            <w:tcW w:w="4967" w:type="dxa"/>
            <w:vMerge/>
            <w:tcBorders>
              <w:top w:val="single" w:sz="8" w:space="0" w:color="auto"/>
              <w:left w:val="single" w:sz="8" w:space="0" w:color="auto"/>
              <w:bottom w:val="single" w:sz="8" w:space="0" w:color="000000"/>
              <w:right w:val="single" w:sz="8" w:space="0" w:color="auto"/>
            </w:tcBorders>
            <w:vAlign w:val="center"/>
            <w:hideMark/>
          </w:tcPr>
          <w:p w:rsidR="001855B1" w:rsidRPr="004B427A" w:rsidRDefault="001855B1" w:rsidP="001855B1">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4" w:space="0" w:color="auto"/>
              <w:right w:val="single" w:sz="4" w:space="0" w:color="auto"/>
            </w:tcBorders>
            <w:shd w:val="clear" w:color="000000" w:fill="B8CCE4"/>
            <w:vAlign w:val="center"/>
            <w:hideMark/>
          </w:tcPr>
          <w:p w:rsidR="001855B1" w:rsidRPr="004B427A" w:rsidRDefault="001855B1" w:rsidP="004B427A">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2021</w:t>
            </w:r>
          </w:p>
        </w:tc>
        <w:tc>
          <w:tcPr>
            <w:tcW w:w="1009" w:type="dxa"/>
            <w:tcBorders>
              <w:top w:val="nil"/>
              <w:left w:val="nil"/>
              <w:bottom w:val="single" w:sz="4" w:space="0" w:color="auto"/>
              <w:right w:val="single" w:sz="8" w:space="0" w:color="auto"/>
            </w:tcBorders>
            <w:shd w:val="clear" w:color="000000" w:fill="B8CCE4"/>
            <w:vAlign w:val="center"/>
          </w:tcPr>
          <w:p w:rsidR="001855B1" w:rsidRPr="004B427A" w:rsidRDefault="001855B1" w:rsidP="004B427A">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2022</w:t>
            </w:r>
          </w:p>
        </w:tc>
        <w:tc>
          <w:tcPr>
            <w:tcW w:w="1134" w:type="dxa"/>
            <w:vMerge/>
            <w:tcBorders>
              <w:left w:val="single" w:sz="4" w:space="0" w:color="auto"/>
              <w:bottom w:val="single" w:sz="4" w:space="0" w:color="auto"/>
              <w:right w:val="single" w:sz="8" w:space="0" w:color="000000"/>
            </w:tcBorders>
            <w:shd w:val="clear" w:color="000000" w:fill="B8CCE4"/>
            <w:vAlign w:val="center"/>
          </w:tcPr>
          <w:p w:rsidR="001855B1" w:rsidRPr="004B427A" w:rsidRDefault="001855B1" w:rsidP="004B427A">
            <w:pPr>
              <w:spacing w:after="0" w:line="240" w:lineRule="auto"/>
              <w:jc w:val="center"/>
              <w:rPr>
                <w:rFonts w:ascii="Times New Roman" w:eastAsia="Times New Roman" w:hAnsi="Times New Roman" w:cs="Times New Roman"/>
                <w:b/>
                <w:bCs/>
                <w:lang w:eastAsia="ru-RU"/>
              </w:rPr>
            </w:pPr>
          </w:p>
        </w:tc>
        <w:tc>
          <w:tcPr>
            <w:tcW w:w="1038" w:type="dxa"/>
            <w:vMerge/>
            <w:tcBorders>
              <w:left w:val="single" w:sz="8" w:space="0" w:color="000000"/>
              <w:bottom w:val="single" w:sz="4" w:space="0" w:color="auto"/>
              <w:right w:val="single" w:sz="8" w:space="0" w:color="000000"/>
            </w:tcBorders>
            <w:shd w:val="clear" w:color="000000" w:fill="B8CCE4"/>
            <w:vAlign w:val="center"/>
            <w:hideMark/>
          </w:tcPr>
          <w:p w:rsidR="001855B1" w:rsidRPr="004B427A" w:rsidRDefault="001855B1" w:rsidP="004B427A">
            <w:pPr>
              <w:spacing w:after="0" w:line="240" w:lineRule="auto"/>
              <w:jc w:val="center"/>
              <w:rPr>
                <w:rFonts w:ascii="Times New Roman" w:eastAsia="Times New Roman" w:hAnsi="Times New Roman" w:cs="Times New Roman"/>
                <w:b/>
                <w:bCs/>
                <w:lang w:eastAsia="ru-RU"/>
              </w:rPr>
            </w:pPr>
          </w:p>
        </w:tc>
      </w:tr>
      <w:tr w:rsidR="00574263" w:rsidRPr="004B427A" w:rsidTr="00574263">
        <w:trPr>
          <w:trHeight w:val="340"/>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w:t>
            </w:r>
          </w:p>
        </w:tc>
        <w:tc>
          <w:tcPr>
            <w:tcW w:w="4967" w:type="dxa"/>
            <w:tcBorders>
              <w:top w:val="single" w:sz="4" w:space="0" w:color="auto"/>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633.6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657.7</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24.1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3.8</w:t>
            </w:r>
          </w:p>
        </w:tc>
      </w:tr>
      <w:tr w:rsidR="00574263" w:rsidRPr="004B427A"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906.2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814.4</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-91.9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-10.1</w:t>
            </w:r>
          </w:p>
        </w:tc>
      </w:tr>
      <w:tr w:rsidR="00574263" w:rsidRPr="004B427A"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209.2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214.5</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2.5</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4</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481.1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472.7</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-8.4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-1.8</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284.0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285.6</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0.6</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6</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219.1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222.6</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1.6</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7</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539.2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453.8</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-85.3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-15.8</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8</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31.2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42.9</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37.5</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9</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272.6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367.8</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95.2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34.9</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10</w:t>
            </w:r>
          </w:p>
        </w:tc>
        <w:tc>
          <w:tcPr>
            <w:tcW w:w="4967" w:type="dxa"/>
            <w:tcBorders>
              <w:top w:val="nil"/>
              <w:left w:val="nil"/>
              <w:bottom w:val="single" w:sz="4" w:space="0" w:color="auto"/>
              <w:right w:val="single" w:sz="4" w:space="0" w:color="auto"/>
            </w:tcBorders>
            <w:shd w:val="clear" w:color="auto" w:fill="auto"/>
            <w:vAlign w:val="center"/>
            <w:hideMark/>
          </w:tcPr>
          <w:p w:rsidR="00574263" w:rsidRDefault="00574263" w:rsidP="00574263">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rsidR="00574263" w:rsidRPr="004B427A" w:rsidRDefault="00574263" w:rsidP="00574263">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219.2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309.1</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89.9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41.0</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69.1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30.3</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-56.2</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12</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71.1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122.8</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72.8</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13</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310.0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317.2</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7.2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2.3</w:t>
            </w:r>
          </w:p>
        </w:tc>
      </w:tr>
      <w:tr w:rsidR="00574263" w:rsidRPr="00AE09B0"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14</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155.8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157.1</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0.9</w:t>
            </w:r>
          </w:p>
        </w:tc>
      </w:tr>
      <w:tr w:rsidR="00574263" w:rsidRPr="004B427A"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624.4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619.5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-4.9</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-0.8%</w:t>
            </w:r>
          </w:p>
        </w:tc>
      </w:tr>
      <w:tr w:rsidR="00574263" w:rsidRPr="004B427A" w:rsidTr="00574263">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16</w:t>
            </w:r>
          </w:p>
        </w:tc>
        <w:tc>
          <w:tcPr>
            <w:tcW w:w="4967" w:type="dxa"/>
            <w:tcBorders>
              <w:top w:val="nil"/>
              <w:left w:val="nil"/>
              <w:bottom w:val="single" w:sz="4" w:space="0" w:color="auto"/>
              <w:right w:val="single" w:sz="4" w:space="0" w:color="auto"/>
            </w:tcBorders>
            <w:shd w:val="clear" w:color="auto" w:fill="auto"/>
            <w:vAlign w:val="center"/>
            <w:hideMark/>
          </w:tcPr>
          <w:p w:rsidR="00574263" w:rsidRPr="004B427A" w:rsidRDefault="00574263" w:rsidP="00574263">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1016.8</w:t>
            </w:r>
          </w:p>
        </w:tc>
        <w:tc>
          <w:tcPr>
            <w:tcW w:w="1009" w:type="dxa"/>
            <w:tcBorders>
              <w:top w:val="single" w:sz="4" w:space="0" w:color="auto"/>
              <w:left w:val="nil"/>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1,022.6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-5.8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263" w:rsidRPr="00AE09B0" w:rsidRDefault="00574263" w:rsidP="00574263">
            <w:pPr>
              <w:spacing w:after="0" w:line="240" w:lineRule="auto"/>
              <w:jc w:val="center"/>
              <w:rPr>
                <w:rFonts w:ascii="Times New Roman" w:eastAsia="Times New Roman" w:hAnsi="Times New Roman" w:cs="Times New Roman"/>
                <w:lang w:eastAsia="ru-RU"/>
              </w:rPr>
            </w:pPr>
            <w:r w:rsidRPr="00AE09B0">
              <w:rPr>
                <w:rFonts w:ascii="Times New Roman" w:eastAsia="Times New Roman" w:hAnsi="Times New Roman" w:cs="Times New Roman"/>
                <w:lang w:eastAsia="ru-RU"/>
              </w:rPr>
              <w:t>-0.6</w:t>
            </w:r>
          </w:p>
        </w:tc>
      </w:tr>
      <w:tr w:rsidR="00B5487E" w:rsidRPr="004B427A" w:rsidTr="00574263">
        <w:trPr>
          <w:trHeight w:val="34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87E" w:rsidRPr="004B427A" w:rsidRDefault="00B5487E" w:rsidP="00B5487E">
            <w:pPr>
              <w:spacing w:after="0" w:line="240" w:lineRule="auto"/>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87E" w:rsidRPr="005D4CFF" w:rsidRDefault="00AE09B0" w:rsidP="00B5487E">
            <w:pPr>
              <w:spacing w:after="0" w:line="240" w:lineRule="auto"/>
              <w:jc w:val="center"/>
              <w:rPr>
                <w:rFonts w:ascii="Times New Roman" w:eastAsia="Times New Roman" w:hAnsi="Times New Roman" w:cs="Times New Roman"/>
                <w:b/>
                <w:lang w:eastAsia="ru-RU"/>
              </w:rPr>
            </w:pPr>
            <w:r w:rsidRPr="00AE09B0">
              <w:rPr>
                <w:rFonts w:ascii="Times New Roman" w:eastAsia="Times New Roman" w:hAnsi="Times New Roman" w:cs="Times New Roman"/>
                <w:b/>
                <w:lang w:eastAsia="ru-RU"/>
              </w:rPr>
              <w:t>5,829.1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B5487E" w:rsidRPr="005D4CFF" w:rsidRDefault="00AE09B0" w:rsidP="00B5487E">
            <w:pPr>
              <w:spacing w:after="0" w:line="240" w:lineRule="auto"/>
              <w:jc w:val="center"/>
              <w:rPr>
                <w:rFonts w:ascii="Times New Roman" w:eastAsia="Times New Roman" w:hAnsi="Times New Roman" w:cs="Times New Roman"/>
                <w:b/>
                <w:lang w:eastAsia="ru-RU"/>
              </w:rPr>
            </w:pPr>
            <w:r w:rsidRPr="00AE09B0">
              <w:rPr>
                <w:rFonts w:ascii="Times New Roman" w:eastAsia="Times New Roman" w:hAnsi="Times New Roman" w:cs="Times New Roman"/>
                <w:b/>
                <w:lang w:eastAsia="ru-RU"/>
              </w:rPr>
              <w:t>5927.7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487E" w:rsidRPr="00AE09B0" w:rsidRDefault="00B5487E" w:rsidP="00B5487E">
            <w:pPr>
              <w:spacing w:after="0" w:line="240" w:lineRule="auto"/>
              <w:jc w:val="center"/>
              <w:rPr>
                <w:rFonts w:ascii="Times New Roman" w:eastAsia="Times New Roman" w:hAnsi="Times New Roman" w:cs="Times New Roman"/>
                <w:b/>
                <w:lang w:eastAsia="ru-RU"/>
              </w:rPr>
            </w:pPr>
            <w:r w:rsidRPr="00AE09B0">
              <w:rPr>
                <w:rFonts w:ascii="Times New Roman" w:eastAsia="Times New Roman" w:hAnsi="Times New Roman" w:cs="Times New Roman"/>
                <w:b/>
                <w:lang w:eastAsia="ru-RU"/>
              </w:rPr>
              <w:t>98.6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87E" w:rsidRPr="00AE09B0" w:rsidRDefault="00B5487E" w:rsidP="00B5487E">
            <w:pPr>
              <w:spacing w:after="0" w:line="240" w:lineRule="auto"/>
              <w:jc w:val="center"/>
              <w:rPr>
                <w:rFonts w:ascii="Times New Roman" w:eastAsia="Times New Roman" w:hAnsi="Times New Roman" w:cs="Times New Roman"/>
                <w:b/>
                <w:lang w:eastAsia="ru-RU"/>
              </w:rPr>
            </w:pPr>
            <w:r w:rsidRPr="00AE09B0">
              <w:rPr>
                <w:rFonts w:ascii="Times New Roman" w:eastAsia="Times New Roman" w:hAnsi="Times New Roman" w:cs="Times New Roman"/>
                <w:b/>
                <w:lang w:eastAsia="ru-RU"/>
              </w:rPr>
              <w:t>1.7%</w:t>
            </w:r>
          </w:p>
        </w:tc>
      </w:tr>
    </w:tbl>
    <w:p w:rsidR="00C7676D" w:rsidRDefault="00C7676D" w:rsidP="001D5285">
      <w:pPr>
        <w:pStyle w:val="a3"/>
        <w:spacing w:after="0" w:line="240" w:lineRule="auto"/>
        <w:ind w:left="0" w:firstLine="709"/>
        <w:jc w:val="both"/>
        <w:rPr>
          <w:rFonts w:ascii="Times New Roman" w:hAnsi="Times New Roman" w:cs="Times New Roman"/>
          <w:sz w:val="28"/>
        </w:rPr>
      </w:pPr>
    </w:p>
    <w:p w:rsidR="00C7676D" w:rsidRDefault="00C7676D">
      <w:pPr>
        <w:rPr>
          <w:rFonts w:ascii="Times New Roman" w:hAnsi="Times New Roman" w:cs="Times New Roman"/>
          <w:sz w:val="28"/>
        </w:rPr>
      </w:pPr>
      <w:r>
        <w:rPr>
          <w:rFonts w:ascii="Times New Roman" w:hAnsi="Times New Roman" w:cs="Times New Roman"/>
          <w:sz w:val="28"/>
        </w:rPr>
        <w:br w:type="page"/>
      </w:r>
    </w:p>
    <w:p w:rsidR="00BB5A83" w:rsidRDefault="00EF54F8" w:rsidP="00031F5F">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99467109"/>
      <w:bookmarkEnd w:id="12"/>
      <w:r w:rsidRPr="000F513C">
        <w:rPr>
          <w:rFonts w:ascii="Times New Roman" w:hAnsi="Times New Roman" w:cs="Times New Roman"/>
          <w:i/>
          <w:color w:val="auto"/>
          <w:sz w:val="28"/>
          <w:szCs w:val="28"/>
        </w:rPr>
        <w:lastRenderedPageBreak/>
        <w:t>Export-import of electrical energy</w:t>
      </w:r>
      <w:bookmarkEnd w:id="15"/>
    </w:p>
    <w:p w:rsidR="00BB5A83" w:rsidRPr="00BB5A83" w:rsidRDefault="00BB5A83" w:rsidP="00BB5A83">
      <w:pPr>
        <w:spacing w:after="0"/>
      </w:pPr>
    </w:p>
    <w:p w:rsidR="00EF54F8" w:rsidRPr="000D46F5" w:rsidRDefault="00EF54F8" w:rsidP="00D54D43">
      <w:pPr>
        <w:spacing w:after="0" w:line="240" w:lineRule="auto"/>
        <w:ind w:firstLine="709"/>
        <w:jc w:val="both"/>
        <w:rPr>
          <w:rFonts w:ascii="Times New Roman" w:hAnsi="Times New Roman" w:cs="Times New Roman"/>
          <w:sz w:val="28"/>
          <w:szCs w:val="28"/>
        </w:rPr>
      </w:pPr>
      <w:r w:rsidRPr="000D46F5">
        <w:rPr>
          <w:rFonts w:ascii="Times New Roman" w:hAnsi="Times New Roman" w:cs="Times New Roman"/>
          <w:sz w:val="28"/>
          <w:szCs w:val="28"/>
        </w:rPr>
        <w:t>In order to balance the production and consumption of electricity in January-February 2022, exports to the Russian Federation amounted to 174.7 million kWh , imports from the Russian Federation 269.8 million kWh .</w:t>
      </w:r>
    </w:p>
    <w:p w:rsidR="00EF54F8" w:rsidRDefault="00EF54F8" w:rsidP="00EF54F8">
      <w:pPr>
        <w:spacing w:after="0" w:line="240" w:lineRule="auto"/>
        <w:ind w:firstLine="709"/>
        <w:jc w:val="both"/>
        <w:rPr>
          <w:rFonts w:ascii="Times New Roman" w:hAnsi="Times New Roman" w:cs="Times New Roman"/>
          <w:sz w:val="28"/>
          <w:szCs w:val="28"/>
        </w:rPr>
      </w:pPr>
      <w:r w:rsidRPr="000D46F5">
        <w:rPr>
          <w:rFonts w:ascii="Times New Roman" w:hAnsi="Times New Roman" w:cs="Times New Roman"/>
          <w:sz w:val="28"/>
          <w:szCs w:val="28"/>
        </w:rPr>
        <w:t xml:space="preserve">Including export </w:t>
      </w:r>
      <w:r w:rsidR="00574263">
        <w:rPr>
          <w:rFonts w:ascii="Times New Roman" w:hAnsi="Times New Roman" w:cs="Times New Roman"/>
          <w:sz w:val="28"/>
          <w:szCs w:val="28"/>
        </w:rPr>
        <w:t xml:space="preserve">from </w:t>
      </w:r>
      <w:r w:rsidRPr="000D46F5">
        <w:rPr>
          <w:rFonts w:ascii="Times New Roman" w:hAnsi="Times New Roman" w:cs="Times New Roman"/>
          <w:sz w:val="28"/>
          <w:szCs w:val="28"/>
        </w:rPr>
        <w:t xml:space="preserve">"KEGOC" </w:t>
      </w:r>
      <w:r w:rsidR="00574263" w:rsidRPr="000D46F5">
        <w:rPr>
          <w:rFonts w:ascii="Times New Roman" w:hAnsi="Times New Roman" w:cs="Times New Roman"/>
          <w:sz w:val="28"/>
          <w:szCs w:val="28"/>
        </w:rPr>
        <w:t xml:space="preserve">JSC </w:t>
      </w:r>
      <w:r w:rsidRPr="000D46F5">
        <w:rPr>
          <w:rFonts w:ascii="Times New Roman" w:hAnsi="Times New Roman" w:cs="Times New Roman"/>
          <w:sz w:val="28"/>
          <w:szCs w:val="28"/>
        </w:rPr>
        <w:t>to the Russi</w:t>
      </w:r>
      <w:r w:rsidR="00574263">
        <w:rPr>
          <w:rFonts w:ascii="Times New Roman" w:hAnsi="Times New Roman" w:cs="Times New Roman"/>
          <w:sz w:val="28"/>
          <w:szCs w:val="28"/>
        </w:rPr>
        <w:t>an Federation 167.1 million kWh</w:t>
      </w:r>
      <w:r w:rsidRPr="000D46F5">
        <w:rPr>
          <w:rFonts w:ascii="Times New Roman" w:hAnsi="Times New Roman" w:cs="Times New Roman"/>
          <w:sz w:val="28"/>
          <w:szCs w:val="28"/>
        </w:rPr>
        <w:t xml:space="preserve">, import of electricity for the reporting period in the amount of 239.4 million </w:t>
      </w:r>
      <w:proofErr w:type="gramStart"/>
      <w:r w:rsidRPr="000D46F5">
        <w:rPr>
          <w:rFonts w:ascii="Times New Roman" w:hAnsi="Times New Roman" w:cs="Times New Roman"/>
          <w:sz w:val="28"/>
          <w:szCs w:val="28"/>
        </w:rPr>
        <w:t>kWh .</w:t>
      </w:r>
      <w:proofErr w:type="gramEnd"/>
    </w:p>
    <w:p w:rsidR="004B427A" w:rsidRDefault="00404E1F" w:rsidP="00F17D61">
      <w:pPr>
        <w:spacing w:after="0" w:line="240" w:lineRule="auto"/>
        <w:ind w:firstLine="709"/>
        <w:jc w:val="both"/>
        <w:rPr>
          <w:rFonts w:ascii="Times New Roman" w:hAnsi="Times New Roman" w:cs="Times New Roman"/>
          <w:sz w:val="28"/>
          <w:szCs w:val="28"/>
        </w:rPr>
      </w:pPr>
      <w:r w:rsidRPr="00404E1F">
        <w:rPr>
          <w:rFonts w:ascii="Times New Roman" w:hAnsi="Times New Roman" w:cs="Times New Roman"/>
          <w:sz w:val="28"/>
          <w:szCs w:val="28"/>
        </w:rPr>
        <w:t xml:space="preserve">As part of foreign trade commodity exchange, the volume of electricity exports to </w:t>
      </w:r>
      <w:r w:rsidR="003221AC">
        <w:rPr>
          <w:rFonts w:ascii="Times New Roman" w:hAnsi="Times New Roman" w:cs="Times New Roman"/>
          <w:sz w:val="28"/>
          <w:szCs w:val="28"/>
        </w:rPr>
        <w:t xml:space="preserve">the Kyrgyz Republic in January-February 2022 amounted to 219.7 million </w:t>
      </w:r>
      <w:r w:rsidR="00035DE9">
        <w:rPr>
          <w:rFonts w:ascii="Times New Roman" w:hAnsi="Times New Roman" w:cs="Times New Roman"/>
          <w:sz w:val="28"/>
          <w:szCs w:val="28"/>
        </w:rPr>
        <w:t xml:space="preserve">kWh </w:t>
      </w:r>
      <w:r>
        <w:rPr>
          <w:rFonts w:ascii="Times New Roman" w:hAnsi="Times New Roman" w:cs="Times New Roman"/>
          <w:sz w:val="28"/>
          <w:szCs w:val="28"/>
        </w:rPr>
        <w:t>.</w:t>
      </w:r>
    </w:p>
    <w:p w:rsidR="00F17D61" w:rsidRPr="00F17D61" w:rsidRDefault="00F17D61" w:rsidP="00F17D61">
      <w:pPr>
        <w:spacing w:after="0" w:line="240" w:lineRule="auto"/>
        <w:ind w:firstLine="709"/>
        <w:jc w:val="both"/>
        <w:rPr>
          <w:rFonts w:ascii="Times New Roman" w:hAnsi="Times New Roman" w:cs="Times New Roman"/>
          <w:sz w:val="28"/>
          <w:szCs w:val="28"/>
        </w:rPr>
      </w:pPr>
    </w:p>
    <w:p w:rsidR="00EF54F8" w:rsidRPr="000D46F5" w:rsidRDefault="00EF54F8" w:rsidP="00EF54F8">
      <w:pPr>
        <w:spacing w:after="0" w:line="240" w:lineRule="auto"/>
        <w:jc w:val="right"/>
        <w:rPr>
          <w:rFonts w:ascii="Times New Roman" w:hAnsi="Times New Roman" w:cs="Times New Roman"/>
          <w:i/>
          <w:sz w:val="24"/>
        </w:rPr>
      </w:pPr>
      <w:r w:rsidRPr="000D46F5">
        <w:rPr>
          <w:rFonts w:ascii="Times New Roman" w:hAnsi="Times New Roman" w:cs="Times New Roman"/>
          <w:i/>
          <w:sz w:val="24"/>
        </w:rPr>
        <w:t>million kWh</w:t>
      </w:r>
    </w:p>
    <w:tbl>
      <w:tblPr>
        <w:tblW w:w="10115" w:type="dxa"/>
        <w:tblLook w:val="04A0" w:firstRow="1" w:lastRow="0" w:firstColumn="1" w:lastColumn="0" w:noHBand="0" w:noVBand="1"/>
      </w:tblPr>
      <w:tblGrid>
        <w:gridCol w:w="5524"/>
        <w:gridCol w:w="1134"/>
        <w:gridCol w:w="1134"/>
        <w:gridCol w:w="1275"/>
        <w:gridCol w:w="1048"/>
      </w:tblGrid>
      <w:tr w:rsidR="00D66043" w:rsidRPr="005E357B" w:rsidTr="00B5487E">
        <w:trPr>
          <w:trHeight w:val="278"/>
        </w:trPr>
        <w:tc>
          <w:tcPr>
            <w:tcW w:w="552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rsidR="00D66043" w:rsidRPr="005E357B" w:rsidRDefault="00D66043" w:rsidP="00D66043">
            <w:pPr>
              <w:spacing w:after="0" w:line="240" w:lineRule="auto"/>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 xml:space="preserve">January </w:t>
            </w:r>
            <w:r w:rsidRPr="005E357B">
              <w:rPr>
                <w:rFonts w:ascii="Times New Roman" w:eastAsia="Times New Roman" w:hAnsi="Times New Roman" w:cs="Times New Roman"/>
                <w:b/>
                <w:bCs/>
                <w:lang w:val="en-US" w:eastAsia="ru-RU"/>
              </w:rPr>
              <w:t xml:space="preserve">- </w:t>
            </w:r>
            <w:r w:rsidRPr="005E357B">
              <w:rPr>
                <w:rFonts w:ascii="Times New Roman" w:eastAsia="Times New Roman" w:hAnsi="Times New Roman" w:cs="Times New Roman"/>
                <w:b/>
                <w:bCs/>
                <w:lang w:eastAsia="ru-RU"/>
              </w:rPr>
              <w:t>February</w:t>
            </w:r>
          </w:p>
        </w:tc>
        <w:tc>
          <w:tcPr>
            <w:tcW w:w="1275"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Δ, %</w:t>
            </w:r>
          </w:p>
        </w:tc>
      </w:tr>
      <w:tr w:rsidR="00D66043" w:rsidRPr="005E357B" w:rsidTr="00B5487E">
        <w:trPr>
          <w:trHeight w:val="277"/>
        </w:trPr>
        <w:tc>
          <w:tcPr>
            <w:tcW w:w="5524" w:type="dxa"/>
            <w:vMerge/>
            <w:tcBorders>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D66043">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B5487E">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1" w:themeFill="text2" w:themeFillTint="33"/>
            <w:vAlign w:val="center"/>
          </w:tcPr>
          <w:p w:rsidR="00D66043" w:rsidRPr="005E357B" w:rsidRDefault="00D66043" w:rsidP="00B5487E">
            <w:pPr>
              <w:spacing w:after="0" w:line="240" w:lineRule="auto"/>
              <w:jc w:val="center"/>
              <w:rPr>
                <w:rFonts w:ascii="Times New Roman" w:eastAsia="Times New Roman" w:hAnsi="Times New Roman" w:cs="Times New Roman"/>
                <w:b/>
                <w:bCs/>
                <w:lang w:eastAsia="ru-RU"/>
              </w:rPr>
            </w:pPr>
          </w:p>
        </w:tc>
      </w:tr>
      <w:tr w:rsidR="000C73D8" w:rsidRPr="005E357B" w:rsidTr="00B5487E">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73D8" w:rsidRPr="005E357B" w:rsidRDefault="000C73D8" w:rsidP="000C73D8">
            <w:pPr>
              <w:spacing w:after="0" w:line="240" w:lineRule="auto"/>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3D8" w:rsidRPr="005E357B" w:rsidRDefault="000C73D8"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-569.0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73D8" w:rsidRPr="005E357B" w:rsidRDefault="000C73D8"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-394.4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C73D8" w:rsidRPr="00D12D99" w:rsidRDefault="00D12D99" w:rsidP="00B5487E">
            <w:pPr>
              <w:spacing w:after="0" w:line="240" w:lineRule="auto"/>
              <w:jc w:val="center"/>
              <w:rPr>
                <w:rFonts w:ascii="Times New Roman" w:eastAsia="Times New Roman" w:hAnsi="Times New Roman" w:cs="Times New Roman"/>
                <w:b/>
                <w:bCs/>
                <w:lang w:val="en-US" w:eastAsia="ru-RU"/>
              </w:rPr>
            </w:pPr>
            <w:r w:rsidRPr="00D12D99">
              <w:rPr>
                <w:rFonts w:ascii="Times New Roman" w:eastAsia="Times New Roman" w:hAnsi="Times New Roman" w:cs="Times New Roman"/>
                <w:b/>
                <w:bCs/>
                <w:lang w:eastAsia="ru-RU"/>
              </w:rPr>
              <w:t>-174.6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3D8" w:rsidRPr="00D12D99" w:rsidRDefault="000C73D8" w:rsidP="00B5487E">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-30.7%</w:t>
            </w:r>
          </w:p>
        </w:tc>
      </w:tr>
      <w:tr w:rsidR="000C73D8" w:rsidRPr="005E357B" w:rsidTr="00B5487E">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rsidR="000C73D8" w:rsidRPr="005E357B" w:rsidRDefault="000C73D8" w:rsidP="000C73D8">
            <w:pPr>
              <w:spacing w:after="0" w:line="240" w:lineRule="auto"/>
              <w:ind w:firstLineChars="269" w:firstLine="594"/>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C73D8" w:rsidRPr="005E357B" w:rsidRDefault="000C73D8"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-196.8</w:t>
            </w:r>
          </w:p>
        </w:tc>
        <w:tc>
          <w:tcPr>
            <w:tcW w:w="1134" w:type="dxa"/>
            <w:tcBorders>
              <w:top w:val="nil"/>
              <w:left w:val="nil"/>
              <w:bottom w:val="single" w:sz="4" w:space="0" w:color="auto"/>
              <w:right w:val="single" w:sz="4" w:space="0" w:color="auto"/>
            </w:tcBorders>
            <w:shd w:val="clear" w:color="auto" w:fill="auto"/>
            <w:noWrap/>
            <w:vAlign w:val="center"/>
            <w:hideMark/>
          </w:tcPr>
          <w:p w:rsidR="000C73D8" w:rsidRPr="005E357B" w:rsidRDefault="000C73D8" w:rsidP="00B5487E">
            <w:pPr>
              <w:spacing w:after="0" w:line="240" w:lineRule="auto"/>
              <w:jc w:val="center"/>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-174.7</w:t>
            </w:r>
          </w:p>
        </w:tc>
        <w:tc>
          <w:tcPr>
            <w:tcW w:w="1275" w:type="dxa"/>
            <w:tcBorders>
              <w:top w:val="nil"/>
              <w:left w:val="nil"/>
              <w:bottom w:val="single" w:sz="4" w:space="0" w:color="auto"/>
              <w:right w:val="single" w:sz="4" w:space="0" w:color="auto"/>
            </w:tcBorders>
            <w:shd w:val="clear" w:color="auto" w:fill="auto"/>
            <w:noWrap/>
            <w:vAlign w:val="center"/>
            <w:hideMark/>
          </w:tcPr>
          <w:p w:rsidR="000C73D8" w:rsidRPr="00D12D99" w:rsidRDefault="00D12D99" w:rsidP="00B5487E">
            <w:pPr>
              <w:spacing w:after="0" w:line="240" w:lineRule="auto"/>
              <w:jc w:val="center"/>
              <w:rPr>
                <w:rFonts w:ascii="Times New Roman" w:eastAsia="Times New Roman" w:hAnsi="Times New Roman" w:cs="Times New Roman"/>
                <w:b/>
                <w:bCs/>
                <w:lang w:eastAsia="ru-RU"/>
              </w:rPr>
            </w:pPr>
            <w:r w:rsidRPr="00D12D99">
              <w:rPr>
                <w:rFonts w:ascii="Times New Roman" w:eastAsia="Times New Roman" w:hAnsi="Times New Roman" w:cs="Times New Roman"/>
                <w:b/>
                <w:bCs/>
                <w:lang w:eastAsia="ru-RU"/>
              </w:rPr>
              <w:t>-22.2</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0C73D8" w:rsidRPr="00D12D99" w:rsidRDefault="000C73D8" w:rsidP="00B5487E">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-11.3%</w:t>
            </w:r>
          </w:p>
        </w:tc>
      </w:tr>
      <w:tr w:rsidR="00D66043" w:rsidRPr="005E357B" w:rsidTr="00B5487E">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rsidR="00D66043" w:rsidRPr="005E357B" w:rsidRDefault="00D66043" w:rsidP="00D66043">
            <w:pPr>
              <w:spacing w:after="0" w:line="240" w:lineRule="auto"/>
              <w:ind w:firstLineChars="270" w:firstLine="596"/>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in the IPS of Central Asia</w:t>
            </w:r>
          </w:p>
        </w:tc>
        <w:tc>
          <w:tcPr>
            <w:tcW w:w="1134" w:type="dxa"/>
            <w:tcBorders>
              <w:top w:val="nil"/>
              <w:left w:val="nil"/>
              <w:bottom w:val="single" w:sz="4" w:space="0" w:color="auto"/>
              <w:right w:val="single" w:sz="4" w:space="0" w:color="auto"/>
            </w:tcBorders>
            <w:shd w:val="clear" w:color="auto" w:fill="auto"/>
            <w:noWrap/>
            <w:vAlign w:val="center"/>
            <w:hideMark/>
          </w:tcPr>
          <w:p w:rsidR="00D66043" w:rsidRPr="005E357B" w:rsidRDefault="00D66043" w:rsidP="00B5487E">
            <w:pPr>
              <w:spacing w:after="0" w:line="240" w:lineRule="auto"/>
              <w:jc w:val="center"/>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-372.1</w:t>
            </w:r>
          </w:p>
        </w:tc>
        <w:tc>
          <w:tcPr>
            <w:tcW w:w="1134" w:type="dxa"/>
            <w:tcBorders>
              <w:top w:val="nil"/>
              <w:left w:val="nil"/>
              <w:bottom w:val="single" w:sz="4" w:space="0" w:color="auto"/>
              <w:right w:val="single" w:sz="4" w:space="0" w:color="auto"/>
            </w:tcBorders>
            <w:shd w:val="clear" w:color="auto" w:fill="auto"/>
            <w:noWrap/>
            <w:vAlign w:val="center"/>
            <w:hideMark/>
          </w:tcPr>
          <w:p w:rsidR="00D66043" w:rsidRPr="005E357B" w:rsidRDefault="000C73D8" w:rsidP="00B5487E">
            <w:pPr>
              <w:spacing w:after="0" w:line="240" w:lineRule="auto"/>
              <w:jc w:val="center"/>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-219.7</w:t>
            </w:r>
          </w:p>
        </w:tc>
        <w:tc>
          <w:tcPr>
            <w:tcW w:w="1275" w:type="dxa"/>
            <w:tcBorders>
              <w:top w:val="nil"/>
              <w:left w:val="nil"/>
              <w:bottom w:val="single" w:sz="4" w:space="0" w:color="auto"/>
              <w:right w:val="single" w:sz="4" w:space="0" w:color="auto"/>
            </w:tcBorders>
            <w:shd w:val="clear" w:color="auto" w:fill="auto"/>
            <w:noWrap/>
            <w:vAlign w:val="center"/>
            <w:hideMark/>
          </w:tcPr>
          <w:p w:rsidR="00D66043" w:rsidRPr="00D12D99" w:rsidRDefault="00D12D99" w:rsidP="00B5487E">
            <w:pPr>
              <w:spacing w:after="0" w:line="240" w:lineRule="auto"/>
              <w:jc w:val="center"/>
              <w:rPr>
                <w:rFonts w:ascii="Times New Roman" w:eastAsia="Times New Roman" w:hAnsi="Times New Roman" w:cs="Times New Roman"/>
                <w:b/>
                <w:bCs/>
                <w:lang w:val="en-US" w:eastAsia="ru-RU"/>
              </w:rPr>
            </w:pPr>
            <w:r w:rsidRPr="00D12D99">
              <w:rPr>
                <w:rFonts w:ascii="Times New Roman" w:eastAsia="Times New Roman" w:hAnsi="Times New Roman" w:cs="Times New Roman"/>
                <w:b/>
                <w:bCs/>
                <w:lang w:eastAsia="ru-RU"/>
              </w:rPr>
              <w:t>-152.4</w:t>
            </w:r>
          </w:p>
        </w:tc>
        <w:tc>
          <w:tcPr>
            <w:tcW w:w="1048" w:type="dxa"/>
            <w:tcBorders>
              <w:top w:val="nil"/>
              <w:left w:val="nil"/>
              <w:bottom w:val="single" w:sz="4" w:space="0" w:color="auto"/>
              <w:right w:val="single" w:sz="4" w:space="0" w:color="auto"/>
            </w:tcBorders>
            <w:shd w:val="clear" w:color="auto" w:fill="auto"/>
            <w:noWrap/>
            <w:vAlign w:val="center"/>
            <w:hideMark/>
          </w:tcPr>
          <w:p w:rsidR="00D66043" w:rsidRPr="00D12D99" w:rsidRDefault="000C73D8" w:rsidP="00B5487E">
            <w:pPr>
              <w:spacing w:after="0" w:line="240" w:lineRule="auto"/>
              <w:jc w:val="center"/>
              <w:rPr>
                <w:rFonts w:ascii="Times New Roman" w:eastAsia="Times New Roman" w:hAnsi="Times New Roman" w:cs="Times New Roman"/>
                <w:b/>
                <w:bCs/>
                <w:lang w:eastAsia="ru-RU"/>
              </w:rPr>
            </w:pPr>
            <w:r w:rsidRPr="00D12D99">
              <w:rPr>
                <w:rFonts w:ascii="Times New Roman" w:eastAsia="Times New Roman" w:hAnsi="Times New Roman" w:cs="Times New Roman"/>
                <w:b/>
                <w:bCs/>
                <w:lang w:eastAsia="ru-RU"/>
              </w:rPr>
              <w:t>-40.9%</w:t>
            </w:r>
          </w:p>
        </w:tc>
      </w:tr>
      <w:tr w:rsidR="005E357B" w:rsidRPr="005E357B" w:rsidTr="00B5487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57B" w:rsidRPr="005E357B" w:rsidRDefault="005E357B" w:rsidP="005E357B">
            <w:pPr>
              <w:spacing w:after="0" w:line="240" w:lineRule="auto"/>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Import of Kazakhstan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357B" w:rsidRPr="005E357B" w:rsidRDefault="005E357B" w:rsidP="00B5487E">
            <w:pPr>
              <w:spacing w:after="0" w:line="240" w:lineRule="auto"/>
              <w:jc w:val="center"/>
              <w:rPr>
                <w:rFonts w:ascii="Times New Roman" w:eastAsia="Times New Roman" w:hAnsi="Times New Roman" w:cs="Times New Roman"/>
                <w:b/>
                <w:i/>
                <w:iCs/>
                <w:lang w:val="en-US" w:eastAsia="ru-RU"/>
              </w:rPr>
            </w:pPr>
            <w:r w:rsidRPr="005E357B">
              <w:rPr>
                <w:rFonts w:ascii="Times New Roman" w:hAnsi="Times New Roman" w:cs="Times New Roman"/>
                <w:b/>
              </w:rPr>
              <w:t>214.7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357B" w:rsidRPr="005E357B" w:rsidRDefault="005E357B" w:rsidP="00B5487E">
            <w:pPr>
              <w:spacing w:after="0" w:line="240" w:lineRule="auto"/>
              <w:jc w:val="center"/>
              <w:rPr>
                <w:rFonts w:ascii="Times New Roman" w:eastAsia="Times New Roman" w:hAnsi="Times New Roman" w:cs="Times New Roman"/>
                <w:b/>
                <w:i/>
                <w:iCs/>
                <w:lang w:val="en-US" w:eastAsia="ru-RU"/>
              </w:rPr>
            </w:pPr>
            <w:r w:rsidRPr="005E357B">
              <w:rPr>
                <w:rFonts w:ascii="Times New Roman" w:hAnsi="Times New Roman" w:cs="Times New Roman"/>
                <w:b/>
              </w:rPr>
              <w:t>270.9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E357B" w:rsidRPr="00D12D99" w:rsidRDefault="005E357B" w:rsidP="00B5487E">
            <w:pPr>
              <w:spacing w:after="0" w:line="240" w:lineRule="auto"/>
              <w:jc w:val="center"/>
              <w:rPr>
                <w:rFonts w:ascii="Times New Roman" w:eastAsia="Times New Roman" w:hAnsi="Times New Roman" w:cs="Times New Roman"/>
                <w:b/>
                <w:bCs/>
                <w:lang w:eastAsia="ru-RU"/>
              </w:rPr>
            </w:pPr>
            <w:r w:rsidRPr="00D12D99">
              <w:rPr>
                <w:rFonts w:ascii="Times New Roman" w:eastAsia="Times New Roman" w:hAnsi="Times New Roman" w:cs="Times New Roman"/>
                <w:b/>
                <w:bCs/>
                <w:lang w:eastAsia="ru-RU"/>
              </w:rPr>
              <w:t>56.3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57B" w:rsidRPr="00D12D99" w:rsidRDefault="005E357B" w:rsidP="00B5487E">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26.2%</w:t>
            </w:r>
          </w:p>
        </w:tc>
      </w:tr>
      <w:tr w:rsidR="005E357B" w:rsidRPr="005E357B" w:rsidTr="00B5487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57B" w:rsidRPr="005E357B" w:rsidRDefault="005E357B" w:rsidP="005E357B">
            <w:pPr>
              <w:spacing w:after="0" w:line="240" w:lineRule="auto"/>
              <w:ind w:firstLine="596"/>
              <w:rPr>
                <w:rFonts w:ascii="Times New Roman" w:eastAsia="Times New Roman" w:hAnsi="Times New Roman" w:cs="Times New Roman"/>
                <w:b/>
                <w:bCs/>
                <w:lang w:eastAsia="ru-RU"/>
              </w:rPr>
            </w:pPr>
            <w:r w:rsidRPr="005E357B">
              <w:rPr>
                <w:rFonts w:ascii="Times New Roman" w:eastAsia="Times New Roman" w:hAnsi="Times New Roman" w:cs="Times New Roman"/>
                <w:b/>
                <w:bCs/>
                <w:lang w:eastAsia="ru-RU"/>
              </w:rPr>
              <w:t>From Russia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357B" w:rsidRPr="005E357B" w:rsidRDefault="005E357B" w:rsidP="00B5487E">
            <w:pPr>
              <w:spacing w:after="0" w:line="240" w:lineRule="auto"/>
              <w:jc w:val="center"/>
              <w:rPr>
                <w:rFonts w:ascii="Times New Roman" w:eastAsia="Times New Roman" w:hAnsi="Times New Roman" w:cs="Times New Roman"/>
                <w:b/>
                <w:bCs/>
                <w:lang w:val="en-US" w:eastAsia="ru-RU"/>
              </w:rPr>
            </w:pPr>
            <w:r w:rsidRPr="005E357B">
              <w:rPr>
                <w:rFonts w:ascii="Times New Roman" w:hAnsi="Times New Roman" w:cs="Times New Roman"/>
                <w:b/>
              </w:rPr>
              <w:t>214.7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357B" w:rsidRPr="005E357B" w:rsidRDefault="005E357B" w:rsidP="00B5487E">
            <w:pPr>
              <w:spacing w:after="0" w:line="240" w:lineRule="auto"/>
              <w:jc w:val="center"/>
              <w:rPr>
                <w:rFonts w:ascii="Times New Roman" w:eastAsia="Times New Roman" w:hAnsi="Times New Roman" w:cs="Times New Roman"/>
                <w:b/>
                <w:bCs/>
                <w:lang w:val="en-US" w:eastAsia="ru-RU"/>
              </w:rPr>
            </w:pPr>
            <w:r w:rsidRPr="005E357B">
              <w:rPr>
                <w:rFonts w:ascii="Times New Roman" w:hAnsi="Times New Roman" w:cs="Times New Roman"/>
                <w:b/>
              </w:rPr>
              <w:t>269.8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57B" w:rsidRPr="00D12D99" w:rsidRDefault="005E357B" w:rsidP="00B5487E">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55.2</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5E357B" w:rsidRPr="00D12D99" w:rsidRDefault="005E357B" w:rsidP="00B5487E">
            <w:pPr>
              <w:spacing w:after="0" w:line="240" w:lineRule="auto"/>
              <w:jc w:val="center"/>
              <w:rPr>
                <w:rFonts w:ascii="Times New Roman" w:eastAsia="Times New Roman" w:hAnsi="Times New Roman" w:cs="Times New Roman"/>
                <w:b/>
                <w:bCs/>
                <w:lang w:eastAsia="ru-RU"/>
              </w:rPr>
            </w:pPr>
            <w:r w:rsidRPr="00D12D99">
              <w:rPr>
                <w:rFonts w:ascii="Times New Roman" w:hAnsi="Times New Roman" w:cs="Times New Roman"/>
                <w:b/>
                <w:bCs/>
              </w:rPr>
              <w:t>25.7%</w:t>
            </w:r>
          </w:p>
        </w:tc>
      </w:tr>
      <w:tr w:rsidR="00D66043" w:rsidRPr="005E357B" w:rsidTr="00B5487E">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43" w:rsidRPr="005E357B" w:rsidRDefault="00C504DF" w:rsidP="00D66043">
            <w:pPr>
              <w:spacing w:after="0" w:line="240" w:lineRule="auto"/>
              <w:ind w:firstLineChars="13" w:firstLine="29"/>
              <w:rPr>
                <w:rFonts w:ascii="Times New Roman" w:eastAsia="Times New Roman" w:hAnsi="Times New Roman" w:cs="Times New Roman"/>
                <w:i/>
                <w:iCs/>
                <w:lang w:eastAsia="ru-RU"/>
              </w:rPr>
            </w:pPr>
            <w:r>
              <w:rPr>
                <w:rFonts w:ascii="Times New Roman" w:eastAsia="Times New Roman" w:hAnsi="Times New Roman" w:cs="Times New Roman"/>
                <w:b/>
                <w:bCs/>
                <w:lang w:eastAsia="ru-RU"/>
              </w:rPr>
              <w:t>Balance- flow "+" deficit, "-" excess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043" w:rsidRPr="005E357B" w:rsidRDefault="000C73D8" w:rsidP="00B5487E">
            <w:pPr>
              <w:spacing w:after="0" w:line="240" w:lineRule="auto"/>
              <w:jc w:val="center"/>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-354.3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043" w:rsidRPr="005E357B" w:rsidRDefault="000C73D8" w:rsidP="00B5487E">
            <w:pPr>
              <w:spacing w:after="0" w:line="240" w:lineRule="auto"/>
              <w:jc w:val="center"/>
              <w:rPr>
                <w:rFonts w:ascii="Times New Roman" w:eastAsia="Times New Roman" w:hAnsi="Times New Roman" w:cs="Times New Roman"/>
                <w:i/>
                <w:iCs/>
                <w:lang w:eastAsia="ru-RU"/>
              </w:rPr>
            </w:pPr>
            <w:r w:rsidRPr="005E357B">
              <w:rPr>
                <w:rFonts w:ascii="Times New Roman" w:eastAsia="Times New Roman" w:hAnsi="Times New Roman" w:cs="Times New Roman"/>
                <w:b/>
                <w:bCs/>
                <w:lang w:eastAsia="ru-RU"/>
              </w:rPr>
              <w:t>-123.5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043" w:rsidRPr="00D12D99" w:rsidRDefault="00D12D99" w:rsidP="00B5487E">
            <w:pPr>
              <w:spacing w:after="0" w:line="240" w:lineRule="auto"/>
              <w:jc w:val="center"/>
              <w:rPr>
                <w:rFonts w:ascii="Times New Roman" w:eastAsia="Times New Roman" w:hAnsi="Times New Roman" w:cs="Times New Roman"/>
                <w:b/>
                <w:bCs/>
                <w:lang w:val="en-US" w:eastAsia="ru-RU"/>
              </w:rPr>
            </w:pPr>
            <w:r w:rsidRPr="00D12D99">
              <w:rPr>
                <w:rFonts w:ascii="Times New Roman" w:eastAsia="Times New Roman" w:hAnsi="Times New Roman" w:cs="Times New Roman"/>
                <w:b/>
                <w:bCs/>
                <w:lang w:eastAsia="ru-RU"/>
              </w:rPr>
              <w:t>-230.8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D66043" w:rsidRPr="00D12D99" w:rsidRDefault="005E357B" w:rsidP="00B5487E">
            <w:pPr>
              <w:spacing w:after="0" w:line="240" w:lineRule="auto"/>
              <w:jc w:val="center"/>
              <w:rPr>
                <w:rFonts w:ascii="Times New Roman" w:eastAsia="Times New Roman" w:hAnsi="Times New Roman" w:cs="Times New Roman"/>
                <w:b/>
                <w:bCs/>
                <w:lang w:eastAsia="ru-RU"/>
              </w:rPr>
            </w:pPr>
            <w:r w:rsidRPr="00D12D99">
              <w:rPr>
                <w:rFonts w:ascii="Times New Roman" w:eastAsia="Times New Roman" w:hAnsi="Times New Roman" w:cs="Times New Roman"/>
                <w:b/>
                <w:bCs/>
                <w:lang w:eastAsia="ru-RU"/>
              </w:rPr>
              <w:t>-65.1%</w:t>
            </w:r>
          </w:p>
        </w:tc>
      </w:tr>
    </w:tbl>
    <w:p w:rsidR="000F513C" w:rsidRDefault="000F513C" w:rsidP="000F513C">
      <w:pPr>
        <w:spacing w:after="0" w:line="240" w:lineRule="auto"/>
        <w:rPr>
          <w:rFonts w:ascii="Times New Roman" w:eastAsiaTheme="majorEastAsia" w:hAnsi="Times New Roman" w:cs="Times New Roman"/>
          <w:color w:val="365F91" w:themeColor="accent1" w:themeShade="BF"/>
          <w:sz w:val="28"/>
          <w:szCs w:val="28"/>
        </w:rPr>
      </w:pPr>
    </w:p>
    <w:p w:rsidR="000F513C" w:rsidRPr="000F513C" w:rsidRDefault="00BB5A83" w:rsidP="004B427A">
      <w:pPr>
        <w:rPr>
          <w:rFonts w:ascii="Times New Roman" w:hAnsi="Times New Roman" w:cs="Times New Roman"/>
          <w:sz w:val="28"/>
        </w:rPr>
      </w:pPr>
      <w:r>
        <w:rPr>
          <w:rFonts w:ascii="Times New Roman" w:hAnsi="Times New Roman" w:cs="Times New Roman"/>
          <w:sz w:val="28"/>
        </w:rPr>
        <w:br w:type="page"/>
      </w:r>
    </w:p>
    <w:p w:rsidR="00FE02F0" w:rsidRDefault="00A32670" w:rsidP="006A1A33">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16" w:name="_Toc99467110"/>
      <w:r w:rsidRPr="000D46F5">
        <w:rPr>
          <w:rFonts w:ascii="Times New Roman" w:hAnsi="Times New Roman" w:cs="Times New Roman"/>
          <w:b/>
          <w:color w:val="auto"/>
        </w:rPr>
        <w:lastRenderedPageBreak/>
        <w:t>Coal</w:t>
      </w:r>
      <w:bookmarkStart w:id="17" w:name="_Toc510196473"/>
      <w:bookmarkEnd w:id="16"/>
    </w:p>
    <w:p w:rsidR="00AD64FC" w:rsidRPr="00AD64FC" w:rsidRDefault="00AD64FC" w:rsidP="00AD64FC">
      <w:pPr>
        <w:spacing w:after="0"/>
      </w:pPr>
    </w:p>
    <w:bookmarkEnd w:id="17"/>
    <w:p w:rsidR="00305F73" w:rsidRPr="004F1FD4" w:rsidRDefault="000E75C2" w:rsidP="00AD64FC">
      <w:pPr>
        <w:spacing w:after="0" w:line="240" w:lineRule="auto"/>
        <w:ind w:firstLine="567"/>
        <w:contextualSpacing/>
        <w:jc w:val="both"/>
        <w:rPr>
          <w:rFonts w:ascii="Times New Roman" w:hAnsi="Times New Roman" w:cs="Times New Roman"/>
          <w:sz w:val="28"/>
          <w:szCs w:val="28"/>
        </w:rPr>
      </w:pPr>
      <w:r w:rsidRPr="004F1FD4">
        <w:rPr>
          <w:rFonts w:ascii="Times New Roman" w:hAnsi="Times New Roman" w:cs="Times New Roman"/>
          <w:sz w:val="28"/>
          <w:szCs w:val="28"/>
        </w:rPr>
        <w:t xml:space="preserve">According to the Bureau of National Statistics, Kazakhstan </w:t>
      </w:r>
      <w:r w:rsidR="000F513C" w:rsidRPr="004F1FD4">
        <w:rPr>
          <w:rFonts w:ascii="Times New Roman" w:hAnsi="Times New Roman" w:cs="Times New Roman"/>
          <w:sz w:val="28"/>
          <w:szCs w:val="28"/>
        </w:rPr>
        <w:br/>
      </w:r>
      <w:r w:rsidRPr="004F1FD4">
        <w:rPr>
          <w:rFonts w:ascii="Times New Roman" w:hAnsi="Times New Roman" w:cs="Times New Roman"/>
          <w:sz w:val="28"/>
          <w:szCs w:val="28"/>
        </w:rPr>
        <w:t>produced 19,551.3 thousand tons of hard coal in January-February 2022, which is 4.2% more than in the same period in 2021 (18,761.2 thousand tons).</w:t>
      </w:r>
    </w:p>
    <w:p w:rsidR="000E75C2" w:rsidRPr="004F1FD4" w:rsidRDefault="000E75C2" w:rsidP="000E75C2">
      <w:pPr>
        <w:spacing w:after="0" w:line="240" w:lineRule="auto"/>
        <w:ind w:firstLine="567"/>
        <w:contextualSpacing/>
        <w:jc w:val="right"/>
        <w:rPr>
          <w:rFonts w:ascii="Times New Roman" w:hAnsi="Times New Roman" w:cs="Times New Roman"/>
          <w:sz w:val="28"/>
          <w:szCs w:val="28"/>
        </w:rPr>
      </w:pPr>
      <w:r w:rsidRPr="004F1FD4">
        <w:rPr>
          <w:rFonts w:ascii="Times New Roman" w:hAnsi="Times New Roman" w:cs="Times New Roman"/>
          <w:i/>
          <w:sz w:val="24"/>
          <w:szCs w:val="24"/>
        </w:rPr>
        <w:t>thousand tons</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466179" w:rsidRPr="004F1FD4" w:rsidTr="00AD64FC">
        <w:trPr>
          <w:trHeight w:val="274"/>
        </w:trPr>
        <w:tc>
          <w:tcPr>
            <w:tcW w:w="564" w:type="dxa"/>
            <w:vMerge w:val="restart"/>
            <w:shd w:val="clear" w:color="auto" w:fill="auto"/>
            <w:vAlign w:val="center"/>
          </w:tcPr>
          <w:p w:rsidR="00466179" w:rsidRPr="004F1FD4" w:rsidRDefault="00466179" w:rsidP="00574263">
            <w:pPr>
              <w:contextualSpacing/>
              <w:jc w:val="center"/>
              <w:rPr>
                <w:rFonts w:ascii="Times New Roman" w:hAnsi="Times New Roman" w:cs="Times New Roman"/>
                <w:b/>
              </w:rPr>
            </w:pPr>
            <w:r w:rsidRPr="004F1FD4">
              <w:rPr>
                <w:rFonts w:ascii="Times New Roman" w:hAnsi="Times New Roman" w:cs="Times New Roman"/>
                <w:b/>
              </w:rPr>
              <w:t xml:space="preserve">No. </w:t>
            </w:r>
          </w:p>
        </w:tc>
        <w:tc>
          <w:tcPr>
            <w:tcW w:w="2867" w:type="dxa"/>
            <w:vMerge w:val="restart"/>
            <w:shd w:val="clear" w:color="auto" w:fill="auto"/>
            <w:vAlign w:val="center"/>
          </w:tcPr>
          <w:p w:rsidR="00466179" w:rsidRPr="004F1FD4" w:rsidRDefault="00466179" w:rsidP="000E75C2">
            <w:pPr>
              <w:contextualSpacing/>
              <w:jc w:val="center"/>
              <w:rPr>
                <w:rFonts w:ascii="Times New Roman" w:hAnsi="Times New Roman" w:cs="Times New Roman"/>
                <w:b/>
              </w:rPr>
            </w:pPr>
            <w:r w:rsidRPr="004F1FD4">
              <w:rPr>
                <w:rFonts w:ascii="Times New Roman" w:hAnsi="Times New Roman" w:cs="Times New Roman"/>
                <w:b/>
              </w:rPr>
              <w:t>Region</w:t>
            </w:r>
          </w:p>
        </w:tc>
        <w:tc>
          <w:tcPr>
            <w:tcW w:w="2977" w:type="dxa"/>
            <w:gridSpan w:val="2"/>
            <w:vAlign w:val="center"/>
          </w:tcPr>
          <w:p w:rsidR="00466179" w:rsidRPr="004F1FD4" w:rsidRDefault="00466179" w:rsidP="004B427A">
            <w:pPr>
              <w:contextualSpacing/>
              <w:jc w:val="center"/>
              <w:rPr>
                <w:rFonts w:ascii="Times New Roman" w:hAnsi="Times New Roman" w:cs="Times New Roman"/>
                <w:b/>
              </w:rPr>
            </w:pPr>
            <w:r w:rsidRPr="004F1FD4">
              <w:rPr>
                <w:rFonts w:ascii="Times New Roman" w:eastAsia="Times New Roman" w:hAnsi="Times New Roman" w:cs="Times New Roman"/>
                <w:b/>
                <w:bCs/>
                <w:color w:val="000000"/>
                <w:lang w:eastAsia="ru-RU"/>
              </w:rPr>
              <w:t>January February</w:t>
            </w:r>
          </w:p>
        </w:tc>
        <w:tc>
          <w:tcPr>
            <w:tcW w:w="1559" w:type="dxa"/>
            <w:vMerge w:val="restart"/>
            <w:vAlign w:val="center"/>
          </w:tcPr>
          <w:p w:rsidR="00466179" w:rsidRPr="004F1FD4" w:rsidRDefault="00466179" w:rsidP="004B427A">
            <w:pPr>
              <w:contextualSpacing/>
              <w:jc w:val="center"/>
              <w:rPr>
                <w:rFonts w:ascii="Times New Roman" w:hAnsi="Times New Roman" w:cs="Times New Roman"/>
                <w:b/>
              </w:rPr>
            </w:pPr>
            <w:r w:rsidRPr="004F1FD4">
              <w:rPr>
                <w:rFonts w:ascii="Times New Roman" w:hAnsi="Times New Roman" w:cs="Times New Roman"/>
                <w:b/>
              </w:rPr>
              <w:t>Δ, thousand tons</w:t>
            </w:r>
          </w:p>
        </w:tc>
        <w:tc>
          <w:tcPr>
            <w:tcW w:w="1985" w:type="dxa"/>
            <w:vMerge w:val="restart"/>
            <w:shd w:val="clear" w:color="auto" w:fill="auto"/>
            <w:vAlign w:val="center"/>
          </w:tcPr>
          <w:p w:rsidR="00466179" w:rsidRPr="004F1FD4" w:rsidRDefault="00466179" w:rsidP="004B427A">
            <w:pPr>
              <w:contextualSpacing/>
              <w:jc w:val="center"/>
              <w:rPr>
                <w:rFonts w:ascii="Times New Roman" w:hAnsi="Times New Roman" w:cs="Times New Roman"/>
                <w:b/>
              </w:rPr>
            </w:pPr>
            <w:r w:rsidRPr="004F1FD4">
              <w:rPr>
                <w:rFonts w:ascii="Times New Roman" w:hAnsi="Times New Roman" w:cs="Times New Roman"/>
                <w:b/>
              </w:rPr>
              <w:t>Δ, %</w:t>
            </w:r>
          </w:p>
        </w:tc>
      </w:tr>
      <w:tr w:rsidR="00466179" w:rsidRPr="004F1FD4" w:rsidTr="00AD64FC">
        <w:trPr>
          <w:trHeight w:val="355"/>
        </w:trPr>
        <w:tc>
          <w:tcPr>
            <w:tcW w:w="564" w:type="dxa"/>
            <w:vMerge/>
            <w:shd w:val="clear" w:color="auto" w:fill="B6DDE8" w:themeFill="accent5" w:themeFillTint="66"/>
            <w:vAlign w:val="center"/>
          </w:tcPr>
          <w:p w:rsidR="00466179" w:rsidRPr="004F1FD4" w:rsidRDefault="00466179" w:rsidP="000E75C2">
            <w:pPr>
              <w:contextualSpacing/>
              <w:jc w:val="center"/>
              <w:rPr>
                <w:rFonts w:ascii="Times New Roman" w:hAnsi="Times New Roman" w:cs="Times New Roman"/>
                <w:b/>
              </w:rPr>
            </w:pPr>
          </w:p>
        </w:tc>
        <w:tc>
          <w:tcPr>
            <w:tcW w:w="2867" w:type="dxa"/>
            <w:vMerge/>
            <w:shd w:val="clear" w:color="auto" w:fill="B6DDE8" w:themeFill="accent5" w:themeFillTint="66"/>
            <w:vAlign w:val="center"/>
          </w:tcPr>
          <w:p w:rsidR="00466179" w:rsidRPr="004F1FD4" w:rsidRDefault="00466179" w:rsidP="000E75C2">
            <w:pPr>
              <w:contextualSpacing/>
              <w:jc w:val="center"/>
              <w:rPr>
                <w:rFonts w:ascii="Times New Roman" w:hAnsi="Times New Roman" w:cs="Times New Roman"/>
                <w:b/>
              </w:rPr>
            </w:pPr>
          </w:p>
        </w:tc>
        <w:tc>
          <w:tcPr>
            <w:tcW w:w="1418" w:type="dxa"/>
            <w:vAlign w:val="center"/>
          </w:tcPr>
          <w:p w:rsidR="00466179" w:rsidRPr="004F1FD4" w:rsidRDefault="00466179" w:rsidP="004B427A">
            <w:pPr>
              <w:jc w:val="center"/>
              <w:rPr>
                <w:rFonts w:ascii="Times New Roman" w:eastAsia="Times New Roman" w:hAnsi="Times New Roman" w:cs="Times New Roman"/>
                <w:b/>
                <w:bCs/>
                <w:color w:val="000000"/>
                <w:lang w:eastAsia="ru-RU"/>
              </w:rPr>
            </w:pPr>
            <w:r w:rsidRPr="004F1FD4">
              <w:rPr>
                <w:rFonts w:ascii="Times New Roman" w:eastAsia="Times New Roman" w:hAnsi="Times New Roman" w:cs="Times New Roman"/>
                <w:b/>
                <w:bCs/>
                <w:color w:val="000000"/>
                <w:lang w:eastAsia="ru-RU"/>
              </w:rPr>
              <w:t>2021</w:t>
            </w:r>
          </w:p>
        </w:tc>
        <w:tc>
          <w:tcPr>
            <w:tcW w:w="1559" w:type="dxa"/>
            <w:shd w:val="clear" w:color="auto" w:fill="auto"/>
            <w:vAlign w:val="center"/>
          </w:tcPr>
          <w:p w:rsidR="00466179" w:rsidRPr="004F1FD4" w:rsidRDefault="00466179" w:rsidP="004B427A">
            <w:pPr>
              <w:jc w:val="center"/>
              <w:rPr>
                <w:rFonts w:ascii="Times New Roman" w:eastAsia="Times New Roman" w:hAnsi="Times New Roman" w:cs="Times New Roman"/>
                <w:b/>
                <w:bCs/>
                <w:color w:val="000000"/>
                <w:lang w:eastAsia="ru-RU"/>
              </w:rPr>
            </w:pPr>
            <w:r w:rsidRPr="004F1FD4">
              <w:rPr>
                <w:rFonts w:ascii="Times New Roman" w:eastAsia="Times New Roman" w:hAnsi="Times New Roman" w:cs="Times New Roman"/>
                <w:b/>
                <w:bCs/>
                <w:color w:val="000000"/>
                <w:lang w:eastAsia="ru-RU"/>
              </w:rPr>
              <w:t>2022</w:t>
            </w:r>
          </w:p>
        </w:tc>
        <w:tc>
          <w:tcPr>
            <w:tcW w:w="1559" w:type="dxa"/>
            <w:vMerge/>
            <w:tcBorders>
              <w:bottom w:val="single" w:sz="4" w:space="0" w:color="auto"/>
            </w:tcBorders>
            <w:vAlign w:val="center"/>
          </w:tcPr>
          <w:p w:rsidR="00466179" w:rsidRPr="004F1FD4" w:rsidRDefault="00466179" w:rsidP="004B427A">
            <w:pPr>
              <w:contextualSpacing/>
              <w:jc w:val="center"/>
              <w:rPr>
                <w:rFonts w:ascii="Times New Roman" w:hAnsi="Times New Roman" w:cs="Times New Roman"/>
              </w:rPr>
            </w:pPr>
          </w:p>
        </w:tc>
        <w:tc>
          <w:tcPr>
            <w:tcW w:w="1985" w:type="dxa"/>
            <w:vMerge/>
            <w:shd w:val="clear" w:color="auto" w:fill="auto"/>
            <w:vAlign w:val="center"/>
          </w:tcPr>
          <w:p w:rsidR="00466179" w:rsidRPr="004F1FD4" w:rsidRDefault="00466179" w:rsidP="004B427A">
            <w:pPr>
              <w:contextualSpacing/>
              <w:jc w:val="center"/>
              <w:rPr>
                <w:rFonts w:ascii="Times New Roman" w:hAnsi="Times New Roman" w:cs="Times New Roman"/>
              </w:rPr>
            </w:pPr>
          </w:p>
        </w:tc>
      </w:tr>
      <w:tr w:rsidR="00E73EE7" w:rsidRPr="004F1FD4" w:rsidTr="00AD64FC">
        <w:trPr>
          <w:trHeight w:val="333"/>
        </w:trPr>
        <w:tc>
          <w:tcPr>
            <w:tcW w:w="564" w:type="dxa"/>
            <w:vAlign w:val="center"/>
          </w:tcPr>
          <w:p w:rsidR="00E73EE7" w:rsidRPr="004F1FD4" w:rsidRDefault="00E73EE7" w:rsidP="00E73EE7">
            <w:pPr>
              <w:contextualSpacing/>
              <w:jc w:val="center"/>
              <w:rPr>
                <w:rFonts w:ascii="Times New Roman" w:hAnsi="Times New Roman" w:cs="Times New Roman"/>
              </w:rPr>
            </w:pPr>
            <w:r w:rsidRPr="004F1FD4">
              <w:rPr>
                <w:rFonts w:ascii="Times New Roman" w:hAnsi="Times New Roman" w:cs="Times New Roman"/>
              </w:rPr>
              <w:t>1</w:t>
            </w:r>
          </w:p>
        </w:tc>
        <w:tc>
          <w:tcPr>
            <w:tcW w:w="2867" w:type="dxa"/>
            <w:vAlign w:val="center"/>
          </w:tcPr>
          <w:p w:rsidR="00E73EE7" w:rsidRPr="004F1FD4" w:rsidRDefault="00E73EE7" w:rsidP="00E73EE7">
            <w:pPr>
              <w:contextualSpacing/>
              <w:rPr>
                <w:rFonts w:ascii="Times New Roman" w:hAnsi="Times New Roman" w:cs="Times New Roman"/>
              </w:rPr>
            </w:pPr>
            <w:r w:rsidRPr="004F1FD4">
              <w:rPr>
                <w:rFonts w:ascii="Times New Roman" w:hAnsi="Times New Roman" w:cs="Times New Roman"/>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rsidR="00E73EE7" w:rsidRPr="004F1FD4" w:rsidRDefault="005832C7" w:rsidP="004B427A">
            <w:pPr>
              <w:jc w:val="center"/>
              <w:rPr>
                <w:rFonts w:ascii="Times New Roman" w:hAnsi="Times New Roman" w:cs="Times New Roman"/>
                <w:color w:val="000000"/>
              </w:rPr>
            </w:pPr>
            <w:r w:rsidRPr="004F1FD4">
              <w:rPr>
                <w:rFonts w:ascii="Times New Roman" w:hAnsi="Times New Roman" w:cs="Times New Roman"/>
                <w:color w:val="000000"/>
              </w:rPr>
              <w:t>11,879.2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73EE7" w:rsidRPr="004F1FD4" w:rsidRDefault="004F1FD4" w:rsidP="004B427A">
            <w:pPr>
              <w:jc w:val="center"/>
              <w:rPr>
                <w:rFonts w:ascii="Times New Roman" w:hAnsi="Times New Roman" w:cs="Times New Roman"/>
                <w:color w:val="000000"/>
              </w:rPr>
            </w:pPr>
            <w:r>
              <w:rPr>
                <w:rFonts w:ascii="Times New Roman" w:hAnsi="Times New Roman" w:cs="Times New Roman"/>
                <w:color w:val="000000"/>
              </w:rPr>
              <w:t>12,262.6</w:t>
            </w:r>
          </w:p>
        </w:tc>
        <w:tc>
          <w:tcPr>
            <w:tcW w:w="1559" w:type="dxa"/>
            <w:tcBorders>
              <w:top w:val="single" w:sz="4" w:space="0" w:color="auto"/>
              <w:left w:val="nil"/>
              <w:bottom w:val="single" w:sz="4" w:space="0" w:color="auto"/>
              <w:right w:val="nil"/>
            </w:tcBorders>
            <w:shd w:val="clear" w:color="auto" w:fill="auto"/>
            <w:vAlign w:val="center"/>
          </w:tcPr>
          <w:p w:rsidR="00E73EE7" w:rsidRPr="004F1FD4" w:rsidRDefault="004F1FD4" w:rsidP="005832C7">
            <w:pPr>
              <w:jc w:val="center"/>
              <w:rPr>
                <w:rFonts w:ascii="Times New Roman" w:hAnsi="Times New Roman" w:cs="Times New Roman"/>
                <w:color w:val="000000"/>
              </w:rPr>
            </w:pPr>
            <w:r>
              <w:rPr>
                <w:rFonts w:ascii="Times New Roman" w:hAnsi="Times New Roman" w:cs="Times New Roman"/>
                <w:color w:val="000000"/>
              </w:rPr>
              <w:t>383.4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3EE7" w:rsidRPr="004F1FD4" w:rsidRDefault="004F1FD4" w:rsidP="005832C7">
            <w:pPr>
              <w:jc w:val="center"/>
              <w:rPr>
                <w:rFonts w:ascii="Times New Roman" w:hAnsi="Times New Roman" w:cs="Times New Roman"/>
              </w:rPr>
            </w:pPr>
            <w:r>
              <w:rPr>
                <w:rFonts w:ascii="Times New Roman" w:hAnsi="Times New Roman" w:cs="Times New Roman"/>
                <w:lang w:val="kk-KZ"/>
              </w:rPr>
              <w:t xml:space="preserve">3.2 </w:t>
            </w:r>
            <w:r w:rsidR="00E73EE7" w:rsidRPr="004F1FD4">
              <w:rPr>
                <w:rFonts w:ascii="Times New Roman" w:hAnsi="Times New Roman" w:cs="Times New Roman"/>
              </w:rPr>
              <w:t>%</w:t>
            </w:r>
          </w:p>
        </w:tc>
      </w:tr>
      <w:tr w:rsidR="00E73EE7" w:rsidRPr="004F1FD4" w:rsidTr="00AD64FC">
        <w:trPr>
          <w:trHeight w:val="333"/>
        </w:trPr>
        <w:tc>
          <w:tcPr>
            <w:tcW w:w="564" w:type="dxa"/>
            <w:vAlign w:val="center"/>
          </w:tcPr>
          <w:p w:rsidR="00E73EE7" w:rsidRPr="004F1FD4" w:rsidRDefault="00E73EE7" w:rsidP="00E73EE7">
            <w:pPr>
              <w:contextualSpacing/>
              <w:jc w:val="center"/>
              <w:rPr>
                <w:rFonts w:ascii="Times New Roman" w:hAnsi="Times New Roman" w:cs="Times New Roman"/>
              </w:rPr>
            </w:pPr>
            <w:r w:rsidRPr="004F1FD4">
              <w:rPr>
                <w:rFonts w:ascii="Times New Roman" w:hAnsi="Times New Roman" w:cs="Times New Roman"/>
              </w:rPr>
              <w:t>2</w:t>
            </w:r>
          </w:p>
        </w:tc>
        <w:tc>
          <w:tcPr>
            <w:tcW w:w="2867" w:type="dxa"/>
            <w:vAlign w:val="center"/>
          </w:tcPr>
          <w:p w:rsidR="00E73EE7" w:rsidRPr="004F1FD4" w:rsidRDefault="00E73EE7" w:rsidP="00E73EE7">
            <w:pPr>
              <w:contextualSpacing/>
              <w:rPr>
                <w:rFonts w:ascii="Times New Roman" w:hAnsi="Times New Roman" w:cs="Times New Roman"/>
              </w:rPr>
            </w:pPr>
            <w:r w:rsidRPr="004F1FD4">
              <w:rPr>
                <w:rFonts w:ascii="Times New Roman" w:hAnsi="Times New Roman" w:cs="Times New Roman"/>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rsidR="00E73EE7" w:rsidRPr="004F1FD4" w:rsidRDefault="004D2045" w:rsidP="004B427A">
            <w:pPr>
              <w:jc w:val="center"/>
              <w:rPr>
                <w:rFonts w:ascii="Times New Roman" w:hAnsi="Times New Roman" w:cs="Times New Roman"/>
                <w:color w:val="000000"/>
              </w:rPr>
            </w:pPr>
            <w:r w:rsidRPr="004F1FD4">
              <w:rPr>
                <w:rFonts w:ascii="Times New Roman" w:hAnsi="Times New Roman" w:cs="Times New Roman"/>
                <w:color w:val="000000"/>
              </w:rPr>
              <w:t>5309.2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73EE7" w:rsidRPr="004F1FD4" w:rsidRDefault="004D2045" w:rsidP="004F1FD4">
            <w:pPr>
              <w:jc w:val="center"/>
              <w:rPr>
                <w:rFonts w:ascii="Times New Roman" w:hAnsi="Times New Roman" w:cs="Times New Roman"/>
                <w:color w:val="000000"/>
              </w:rPr>
            </w:pPr>
            <w:r w:rsidRPr="004F1FD4">
              <w:rPr>
                <w:rFonts w:ascii="Times New Roman" w:hAnsi="Times New Roman" w:cs="Times New Roman"/>
                <w:color w:val="000000"/>
              </w:rPr>
              <w:t>5601.2</w:t>
            </w:r>
          </w:p>
        </w:tc>
        <w:tc>
          <w:tcPr>
            <w:tcW w:w="1559" w:type="dxa"/>
            <w:tcBorders>
              <w:top w:val="single" w:sz="4" w:space="0" w:color="auto"/>
              <w:left w:val="nil"/>
              <w:bottom w:val="single" w:sz="4" w:space="0" w:color="auto"/>
              <w:right w:val="nil"/>
            </w:tcBorders>
            <w:shd w:val="clear" w:color="auto" w:fill="auto"/>
            <w:vAlign w:val="center"/>
          </w:tcPr>
          <w:p w:rsidR="00E73EE7" w:rsidRPr="004F1FD4" w:rsidRDefault="004F1FD4" w:rsidP="005832C7">
            <w:pPr>
              <w:jc w:val="center"/>
              <w:rPr>
                <w:rFonts w:ascii="Times New Roman" w:hAnsi="Times New Roman" w:cs="Times New Roman"/>
                <w:color w:val="000000"/>
              </w:rPr>
            </w:pPr>
            <w:r>
              <w:rPr>
                <w:rFonts w:ascii="Times New Roman" w:hAnsi="Times New Roman" w:cs="Times New Roman"/>
                <w:color w:val="000000"/>
              </w:rPr>
              <w:t>292.0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3EE7" w:rsidRPr="004F1FD4" w:rsidRDefault="004F1FD4" w:rsidP="004F1FD4">
            <w:pPr>
              <w:jc w:val="center"/>
              <w:rPr>
                <w:rFonts w:ascii="Times New Roman" w:hAnsi="Times New Roman" w:cs="Times New Roman"/>
              </w:rPr>
            </w:pPr>
            <w:r>
              <w:rPr>
                <w:rFonts w:ascii="Times New Roman" w:hAnsi="Times New Roman" w:cs="Times New Roman"/>
                <w:lang w:val="kk-KZ"/>
              </w:rPr>
              <w:t xml:space="preserve">5.5 </w:t>
            </w:r>
            <w:r w:rsidR="00E73EE7" w:rsidRPr="004F1FD4">
              <w:rPr>
                <w:rFonts w:ascii="Times New Roman" w:hAnsi="Times New Roman" w:cs="Times New Roman"/>
              </w:rPr>
              <w:t>%</w:t>
            </w:r>
          </w:p>
        </w:tc>
      </w:tr>
      <w:tr w:rsidR="00E73EE7" w:rsidRPr="004F1FD4" w:rsidTr="00AD64FC">
        <w:trPr>
          <w:trHeight w:val="333"/>
        </w:trPr>
        <w:tc>
          <w:tcPr>
            <w:tcW w:w="564" w:type="dxa"/>
            <w:vAlign w:val="center"/>
          </w:tcPr>
          <w:p w:rsidR="00E73EE7" w:rsidRPr="004F1FD4" w:rsidRDefault="00E73EE7" w:rsidP="00E73EE7">
            <w:pPr>
              <w:contextualSpacing/>
              <w:jc w:val="center"/>
              <w:rPr>
                <w:rFonts w:ascii="Times New Roman" w:hAnsi="Times New Roman" w:cs="Times New Roman"/>
              </w:rPr>
            </w:pPr>
            <w:r w:rsidRPr="004F1FD4">
              <w:rPr>
                <w:rFonts w:ascii="Times New Roman" w:hAnsi="Times New Roman" w:cs="Times New Roman"/>
              </w:rPr>
              <w:t>3</w:t>
            </w:r>
          </w:p>
        </w:tc>
        <w:tc>
          <w:tcPr>
            <w:tcW w:w="2867" w:type="dxa"/>
            <w:vAlign w:val="center"/>
          </w:tcPr>
          <w:p w:rsidR="00E73EE7" w:rsidRPr="004F1FD4" w:rsidRDefault="00E73EE7" w:rsidP="00E73EE7">
            <w:pPr>
              <w:contextualSpacing/>
              <w:rPr>
                <w:rFonts w:ascii="Times New Roman" w:hAnsi="Times New Roman" w:cs="Times New Roman"/>
              </w:rPr>
            </w:pPr>
            <w:r w:rsidRPr="004F1FD4">
              <w:rPr>
                <w:rFonts w:ascii="Times New Roman" w:hAnsi="Times New Roman" w:cs="Times New Roman"/>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rsidR="00E73EE7" w:rsidRPr="004F1FD4" w:rsidRDefault="005832C7" w:rsidP="004B427A">
            <w:pPr>
              <w:jc w:val="center"/>
              <w:rPr>
                <w:rFonts w:ascii="Times New Roman" w:hAnsi="Times New Roman" w:cs="Times New Roman"/>
                <w:color w:val="000000"/>
              </w:rPr>
            </w:pPr>
            <w:r w:rsidRPr="004F1FD4">
              <w:rPr>
                <w:rFonts w:ascii="Times New Roman" w:hAnsi="Times New Roman" w:cs="Times New Roman"/>
                <w:color w:val="000000"/>
              </w:rPr>
              <w:t>1528.1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73EE7" w:rsidRPr="004F1FD4" w:rsidRDefault="004F1FD4" w:rsidP="004B427A">
            <w:pPr>
              <w:jc w:val="center"/>
              <w:rPr>
                <w:rFonts w:ascii="Times New Roman" w:hAnsi="Times New Roman" w:cs="Times New Roman"/>
                <w:color w:val="000000"/>
              </w:rPr>
            </w:pPr>
            <w:r>
              <w:rPr>
                <w:rFonts w:ascii="Times New Roman" w:hAnsi="Times New Roman" w:cs="Times New Roman"/>
                <w:color w:val="000000"/>
              </w:rPr>
              <w:t>1542.7</w:t>
            </w:r>
          </w:p>
        </w:tc>
        <w:tc>
          <w:tcPr>
            <w:tcW w:w="1559" w:type="dxa"/>
            <w:tcBorders>
              <w:top w:val="single" w:sz="4" w:space="0" w:color="auto"/>
              <w:left w:val="nil"/>
              <w:bottom w:val="single" w:sz="4" w:space="0" w:color="auto"/>
              <w:right w:val="nil"/>
            </w:tcBorders>
            <w:shd w:val="clear" w:color="auto" w:fill="auto"/>
            <w:vAlign w:val="center"/>
          </w:tcPr>
          <w:p w:rsidR="00E73EE7" w:rsidRPr="004F1FD4" w:rsidRDefault="004F1FD4" w:rsidP="005832C7">
            <w:pPr>
              <w:jc w:val="center"/>
              <w:rPr>
                <w:rFonts w:ascii="Times New Roman" w:hAnsi="Times New Roman" w:cs="Times New Roman"/>
                <w:color w:val="000000"/>
              </w:rPr>
            </w:pPr>
            <w:r>
              <w:rPr>
                <w:rFonts w:ascii="Times New Roman" w:hAnsi="Times New Roman" w:cs="Times New Roman"/>
                <w:color w:val="000000"/>
              </w:rPr>
              <w:t>14.6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3EE7" w:rsidRPr="004F1FD4" w:rsidRDefault="004F1FD4" w:rsidP="005832C7">
            <w:pPr>
              <w:jc w:val="center"/>
              <w:rPr>
                <w:rFonts w:ascii="Times New Roman" w:hAnsi="Times New Roman" w:cs="Times New Roman"/>
                <w:lang w:val="en-US"/>
              </w:rPr>
            </w:pPr>
            <w:r>
              <w:rPr>
                <w:rFonts w:ascii="Times New Roman" w:hAnsi="Times New Roman" w:cs="Times New Roman"/>
              </w:rPr>
              <w:t xml:space="preserve">1.0 </w:t>
            </w:r>
            <w:r w:rsidR="00E73EE7" w:rsidRPr="004F1FD4">
              <w:rPr>
                <w:rFonts w:ascii="Times New Roman" w:hAnsi="Times New Roman" w:cs="Times New Roman"/>
                <w:lang w:val="en-US"/>
              </w:rPr>
              <w:t>%</w:t>
            </w:r>
          </w:p>
        </w:tc>
      </w:tr>
      <w:tr w:rsidR="00E73EE7" w:rsidRPr="006A1A33" w:rsidTr="00AD64FC">
        <w:trPr>
          <w:trHeight w:val="333"/>
        </w:trPr>
        <w:tc>
          <w:tcPr>
            <w:tcW w:w="564" w:type="dxa"/>
            <w:vAlign w:val="center"/>
          </w:tcPr>
          <w:p w:rsidR="00E73EE7" w:rsidRPr="004F1FD4" w:rsidRDefault="00E73EE7" w:rsidP="00E73EE7">
            <w:pPr>
              <w:contextualSpacing/>
              <w:jc w:val="center"/>
              <w:rPr>
                <w:rFonts w:ascii="Times New Roman" w:hAnsi="Times New Roman" w:cs="Times New Roman"/>
              </w:rPr>
            </w:pPr>
          </w:p>
        </w:tc>
        <w:tc>
          <w:tcPr>
            <w:tcW w:w="2867" w:type="dxa"/>
            <w:vAlign w:val="center"/>
          </w:tcPr>
          <w:p w:rsidR="00E73EE7" w:rsidRPr="004F1FD4" w:rsidRDefault="00E73EE7" w:rsidP="00E73EE7">
            <w:pPr>
              <w:contextualSpacing/>
              <w:rPr>
                <w:rFonts w:ascii="Times New Roman" w:hAnsi="Times New Roman" w:cs="Times New Roman"/>
                <w:b/>
              </w:rPr>
            </w:pPr>
            <w:r w:rsidRPr="004F1FD4">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auto"/>
            <w:vAlign w:val="center"/>
          </w:tcPr>
          <w:p w:rsidR="00E73EE7" w:rsidRPr="004F1FD4" w:rsidRDefault="005832C7" w:rsidP="004B427A">
            <w:pPr>
              <w:jc w:val="center"/>
              <w:rPr>
                <w:rFonts w:ascii="Times New Roman" w:hAnsi="Times New Roman" w:cs="Times New Roman"/>
                <w:b/>
                <w:bCs/>
              </w:rPr>
            </w:pPr>
            <w:r w:rsidRPr="004F1FD4">
              <w:rPr>
                <w:rFonts w:ascii="Times New Roman" w:hAnsi="Times New Roman" w:cs="Times New Roman"/>
                <w:b/>
                <w:bCs/>
              </w:rPr>
              <w:t>18,761.2</w:t>
            </w:r>
          </w:p>
        </w:tc>
        <w:tc>
          <w:tcPr>
            <w:tcW w:w="1559" w:type="dxa"/>
            <w:tcBorders>
              <w:top w:val="nil"/>
              <w:left w:val="single" w:sz="4" w:space="0" w:color="auto"/>
              <w:bottom w:val="single" w:sz="4" w:space="0" w:color="auto"/>
              <w:right w:val="single" w:sz="4" w:space="0" w:color="auto"/>
            </w:tcBorders>
            <w:shd w:val="clear" w:color="auto" w:fill="auto"/>
            <w:vAlign w:val="center"/>
          </w:tcPr>
          <w:p w:rsidR="00E73EE7" w:rsidRPr="004F1FD4" w:rsidRDefault="004F1FD4" w:rsidP="004B427A">
            <w:pPr>
              <w:jc w:val="center"/>
              <w:rPr>
                <w:rFonts w:ascii="Times New Roman" w:hAnsi="Times New Roman" w:cs="Times New Roman"/>
                <w:b/>
                <w:bCs/>
              </w:rPr>
            </w:pPr>
            <w:r>
              <w:rPr>
                <w:rFonts w:ascii="Times New Roman" w:hAnsi="Times New Roman" w:cs="Times New Roman"/>
                <w:b/>
                <w:bCs/>
              </w:rPr>
              <w:t>19,551.3</w:t>
            </w:r>
          </w:p>
        </w:tc>
        <w:tc>
          <w:tcPr>
            <w:tcW w:w="1559" w:type="dxa"/>
            <w:tcBorders>
              <w:top w:val="single" w:sz="4" w:space="0" w:color="auto"/>
              <w:left w:val="nil"/>
              <w:bottom w:val="single" w:sz="4" w:space="0" w:color="auto"/>
              <w:right w:val="nil"/>
            </w:tcBorders>
            <w:shd w:val="clear" w:color="auto" w:fill="auto"/>
            <w:vAlign w:val="center"/>
          </w:tcPr>
          <w:p w:rsidR="00E73EE7" w:rsidRPr="004F1FD4" w:rsidRDefault="004F1FD4" w:rsidP="005832C7">
            <w:pPr>
              <w:jc w:val="center"/>
              <w:rPr>
                <w:rFonts w:ascii="Times New Roman" w:hAnsi="Times New Roman" w:cs="Times New Roman"/>
                <w:b/>
                <w:color w:val="000000"/>
              </w:rPr>
            </w:pPr>
            <w:r>
              <w:rPr>
                <w:rFonts w:ascii="Times New Roman" w:hAnsi="Times New Roman" w:cs="Times New Roman"/>
                <w:b/>
                <w:color w:val="000000"/>
              </w:rPr>
              <w:t>790.1</w:t>
            </w:r>
          </w:p>
        </w:tc>
        <w:tc>
          <w:tcPr>
            <w:tcW w:w="1985" w:type="dxa"/>
            <w:tcBorders>
              <w:top w:val="nil"/>
              <w:left w:val="single" w:sz="4" w:space="0" w:color="auto"/>
              <w:bottom w:val="single" w:sz="4" w:space="0" w:color="auto"/>
              <w:right w:val="single" w:sz="4" w:space="0" w:color="auto"/>
            </w:tcBorders>
            <w:shd w:val="clear" w:color="auto" w:fill="auto"/>
            <w:vAlign w:val="center"/>
          </w:tcPr>
          <w:p w:rsidR="00E73EE7" w:rsidRPr="004F1FD4" w:rsidRDefault="00E73EE7" w:rsidP="004B427A">
            <w:pPr>
              <w:jc w:val="center"/>
              <w:rPr>
                <w:rFonts w:ascii="Times New Roman" w:hAnsi="Times New Roman" w:cs="Times New Roman"/>
                <w:b/>
                <w:bCs/>
                <w:lang w:val="en-US"/>
              </w:rPr>
            </w:pPr>
            <w:r w:rsidRPr="004F1FD4">
              <w:rPr>
                <w:rFonts w:ascii="Times New Roman" w:hAnsi="Times New Roman" w:cs="Times New Roman"/>
                <w:b/>
                <w:bCs/>
                <w:lang w:val="kk-KZ"/>
              </w:rPr>
              <w:t xml:space="preserve">4.2 </w:t>
            </w:r>
            <w:r w:rsidRPr="004F1FD4">
              <w:rPr>
                <w:rFonts w:ascii="Times New Roman" w:hAnsi="Times New Roman" w:cs="Times New Roman"/>
                <w:b/>
                <w:bCs/>
                <w:lang w:val="en-US"/>
              </w:rPr>
              <w:t>%</w:t>
            </w:r>
          </w:p>
        </w:tc>
      </w:tr>
    </w:tbl>
    <w:p w:rsidR="0092430A" w:rsidRPr="006A1A33" w:rsidRDefault="0092430A" w:rsidP="00AD64FC">
      <w:pPr>
        <w:spacing w:after="0" w:line="240" w:lineRule="auto"/>
        <w:ind w:firstLine="567"/>
        <w:contextualSpacing/>
        <w:jc w:val="both"/>
        <w:rPr>
          <w:rFonts w:ascii="Times New Roman" w:hAnsi="Times New Roman" w:cs="Times New Roman"/>
          <w:sz w:val="28"/>
          <w:szCs w:val="28"/>
          <w:highlight w:val="red"/>
        </w:rPr>
      </w:pPr>
    </w:p>
    <w:p w:rsidR="00CC092F" w:rsidRPr="00963E32" w:rsidRDefault="000E75C2" w:rsidP="006A1A33">
      <w:pPr>
        <w:spacing w:after="0" w:line="240" w:lineRule="auto"/>
        <w:ind w:firstLine="567"/>
        <w:contextualSpacing/>
        <w:jc w:val="both"/>
        <w:rPr>
          <w:rFonts w:ascii="Times New Roman" w:hAnsi="Times New Roman" w:cs="Times New Roman"/>
          <w:sz w:val="28"/>
          <w:szCs w:val="28"/>
        </w:rPr>
      </w:pPr>
      <w:r w:rsidRPr="00963E32">
        <w:rPr>
          <w:rFonts w:ascii="Times New Roman" w:hAnsi="Times New Roman" w:cs="Times New Roman"/>
          <w:sz w:val="28"/>
          <w:szCs w:val="28"/>
        </w:rPr>
        <w:t>In January-February 2022, Bogatyr Komir LLP produced 7,945.4 thousand tons, which is 2.3% more than in the corresponding period of 2021 (7,767.6 thousand tons).</w:t>
      </w:r>
      <w:bookmarkStart w:id="18" w:name="_Toc510196474"/>
      <w:r w:rsidR="00CC092F" w:rsidRPr="00963E32">
        <w:rPr>
          <w:rFonts w:ascii="Times New Roman" w:hAnsi="Times New Roman" w:cs="Times New Roman"/>
          <w:sz w:val="28"/>
          <w:szCs w:val="28"/>
        </w:rPr>
        <w:t xml:space="preserve"> </w:t>
      </w:r>
      <w:bookmarkEnd w:id="18"/>
    </w:p>
    <w:p w:rsidR="00CC092F" w:rsidRPr="00963E32" w:rsidRDefault="00574263" w:rsidP="006A1A33">
      <w:pPr>
        <w:spacing w:after="0" w:line="24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The volume sold</w:t>
      </w:r>
      <w:r w:rsidR="00AD64FC" w:rsidRPr="00963E32">
        <w:rPr>
          <w:rFonts w:ascii="Times New Roman" w:hAnsi="Times New Roman" w:cs="Times New Roman"/>
          <w:sz w:val="28"/>
          <w:szCs w:val="28"/>
        </w:rPr>
        <w:t xml:space="preserve"> </w:t>
      </w:r>
      <w:r w:rsidR="00CC092F" w:rsidRPr="00963E32">
        <w:rPr>
          <w:rFonts w:ascii="Times New Roman" w:hAnsi="Times New Roman" w:cs="Times New Roman"/>
          <w:sz w:val="28"/>
          <w:szCs w:val="28"/>
          <w:lang w:val="kk-KZ"/>
        </w:rPr>
        <w:t xml:space="preserve">in January-February 2022 amounted to </w:t>
      </w:r>
      <w:r w:rsidR="005832C7" w:rsidRPr="00963E32">
        <w:rPr>
          <w:rFonts w:ascii="Times New Roman" w:hAnsi="Times New Roman" w:cs="Times New Roman"/>
          <w:sz w:val="28"/>
          <w:szCs w:val="28"/>
        </w:rPr>
        <w:t>8,052.7 thousand tons, of which 6,368.1 thousand tons went to the domestic market of the Republic of Kazakhstan, which is 13.5% less than in the same period in 2021 (7,359 .5 thousand tons) and for export (RF) - 1,684.6 thousand tons, which is 550.6% more than in the corresponding period of 2021 (258.9 thousand tons).</w:t>
      </w:r>
      <w:proofErr w:type="gramEnd"/>
    </w:p>
    <w:p w:rsidR="000E75C2" w:rsidRPr="00963E32" w:rsidRDefault="00CC092F" w:rsidP="006A1A33">
      <w:pPr>
        <w:spacing w:after="0" w:line="240" w:lineRule="auto"/>
        <w:ind w:firstLine="567"/>
        <w:contextualSpacing/>
        <w:jc w:val="both"/>
        <w:rPr>
          <w:rFonts w:ascii="Times New Roman" w:hAnsi="Times New Roman" w:cs="Times New Roman"/>
          <w:sz w:val="28"/>
          <w:szCs w:val="28"/>
        </w:rPr>
      </w:pPr>
      <w:r w:rsidRPr="00963E32">
        <w:rPr>
          <w:rFonts w:ascii="Times New Roman" w:hAnsi="Times New Roman" w:cs="Times New Roman"/>
          <w:sz w:val="28"/>
          <w:szCs w:val="28"/>
        </w:rPr>
        <w:t>According to the indicators for January-February 2022, in comparison with similar indicators in 2021, Bogatyr Komir LLP has an increase in coal sales by 434.2 thousand tons or 5.7%.</w:t>
      </w:r>
    </w:p>
    <w:p w:rsidR="00305F73" w:rsidRPr="00963E32" w:rsidRDefault="00305F73" w:rsidP="00D744EE">
      <w:pPr>
        <w:spacing w:after="0" w:line="240" w:lineRule="auto"/>
        <w:ind w:firstLine="567"/>
        <w:contextualSpacing/>
        <w:jc w:val="right"/>
        <w:rPr>
          <w:rFonts w:ascii="Times New Roman" w:hAnsi="Times New Roman" w:cs="Times New Roman"/>
          <w:i/>
          <w:sz w:val="24"/>
          <w:szCs w:val="28"/>
        </w:rPr>
      </w:pPr>
      <w:r w:rsidRPr="00963E32">
        <w:rPr>
          <w:rFonts w:ascii="Times New Roman" w:hAnsi="Times New Roman" w:cs="Times New Roman"/>
          <w:i/>
          <w:sz w:val="24"/>
        </w:rPr>
        <w:t>thousand tons</w:t>
      </w:r>
    </w:p>
    <w:tbl>
      <w:tblPr>
        <w:tblStyle w:val="a9"/>
        <w:tblW w:w="10137" w:type="dxa"/>
        <w:tblInd w:w="108" w:type="dxa"/>
        <w:tblLook w:val="04A0" w:firstRow="1" w:lastRow="0" w:firstColumn="1" w:lastColumn="0" w:noHBand="0" w:noVBand="1"/>
      </w:tblPr>
      <w:tblGrid>
        <w:gridCol w:w="567"/>
        <w:gridCol w:w="3998"/>
        <w:gridCol w:w="1418"/>
        <w:gridCol w:w="1559"/>
        <w:gridCol w:w="1134"/>
        <w:gridCol w:w="1461"/>
      </w:tblGrid>
      <w:tr w:rsidR="00E73EE7" w:rsidRPr="00963E32" w:rsidTr="00BB674F">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574263">
            <w:pPr>
              <w:contextualSpacing/>
              <w:jc w:val="center"/>
              <w:rPr>
                <w:rFonts w:ascii="Times New Roman" w:hAnsi="Times New Roman" w:cs="Times New Roman"/>
                <w:b/>
              </w:rPr>
            </w:pPr>
            <w:r w:rsidRPr="00963E32">
              <w:rPr>
                <w:rFonts w:ascii="Times New Roman" w:hAnsi="Times New Roman" w:cs="Times New Roman"/>
                <w:b/>
              </w:rPr>
              <w:t xml:space="preserve">No. </w:t>
            </w:r>
          </w:p>
        </w:tc>
        <w:tc>
          <w:tcPr>
            <w:tcW w:w="39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D744EE">
            <w:pPr>
              <w:contextualSpacing/>
              <w:jc w:val="center"/>
              <w:rPr>
                <w:rFonts w:ascii="Times New Roman" w:hAnsi="Times New Roman" w:cs="Times New Roman"/>
                <w:b/>
              </w:rPr>
            </w:pPr>
            <w:r w:rsidRPr="00963E32">
              <w:rPr>
                <w:rFonts w:ascii="Times New Roman" w:hAnsi="Times New Roman" w:cs="Times New Roman"/>
                <w:b/>
              </w:rPr>
              <w:t>Region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January</w:t>
            </w:r>
          </w:p>
        </w:tc>
        <w:tc>
          <w:tcPr>
            <w:tcW w:w="113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Δ,</w:t>
            </w:r>
            <w:r w:rsidRPr="00963E32">
              <w:rPr>
                <w:rFonts w:ascii="Times New Roman" w:hAnsi="Times New Roman" w:cs="Times New Roman"/>
              </w:rPr>
              <w:t xml:space="preserve"> </w:t>
            </w:r>
            <w:r w:rsidRPr="00963E32">
              <w:rPr>
                <w:rFonts w:ascii="Times New Roman" w:hAnsi="Times New Roman" w:cs="Times New Roman"/>
                <w:b/>
              </w:rPr>
              <w:t>thousand tons</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Δ, %</w:t>
            </w:r>
          </w:p>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2022/2021</w:t>
            </w:r>
          </w:p>
        </w:tc>
      </w:tr>
      <w:tr w:rsidR="00E73EE7" w:rsidRPr="00963E32" w:rsidTr="00322020">
        <w:trPr>
          <w:trHeight w:val="3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963E32" w:rsidRDefault="00E73EE7" w:rsidP="00D744EE">
            <w:pPr>
              <w:contextualSpacing/>
              <w:jc w:val="center"/>
              <w:rPr>
                <w:rFonts w:ascii="Times New Roman" w:hAnsi="Times New Roman" w:cs="Times New Roman"/>
                <w:b/>
              </w:rPr>
            </w:pPr>
          </w:p>
        </w:tc>
        <w:tc>
          <w:tcPr>
            <w:tcW w:w="39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963E32" w:rsidRDefault="00E73EE7" w:rsidP="00D744EE">
            <w:pPr>
              <w:contextualSpacing/>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2021</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963E32" w:rsidRDefault="00E73EE7" w:rsidP="00BB674F">
            <w:pPr>
              <w:contextualSpacing/>
              <w:jc w:val="center"/>
              <w:rPr>
                <w:rFonts w:ascii="Times New Roman" w:hAnsi="Times New Roman" w:cs="Times New Roman"/>
                <w:b/>
              </w:rPr>
            </w:pPr>
            <w:r w:rsidRPr="00963E32">
              <w:rPr>
                <w:rFonts w:ascii="Times New Roman" w:hAnsi="Times New Roman" w:cs="Times New Roman"/>
                <w:b/>
              </w:rPr>
              <w:t>2022</w:t>
            </w:r>
          </w:p>
        </w:tc>
        <w:tc>
          <w:tcPr>
            <w:tcW w:w="1134" w:type="dxa"/>
            <w:vMerge/>
            <w:tcBorders>
              <w:left w:val="single" w:sz="4" w:space="0" w:color="auto"/>
              <w:bottom w:val="single" w:sz="4" w:space="0" w:color="auto"/>
              <w:right w:val="single" w:sz="4" w:space="0" w:color="auto"/>
            </w:tcBorders>
            <w:vAlign w:val="center"/>
          </w:tcPr>
          <w:p w:rsidR="00E73EE7" w:rsidRPr="00963E32" w:rsidRDefault="00E73EE7" w:rsidP="00BB674F">
            <w:pPr>
              <w:contextualSpacing/>
              <w:jc w:val="center"/>
              <w:rPr>
                <w:rFonts w:ascii="Times New Roman" w:hAnsi="Times New Roman" w:cs="Times New Roman"/>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963E32" w:rsidRDefault="00E73EE7" w:rsidP="00BB674F">
            <w:pPr>
              <w:contextualSpacing/>
              <w:jc w:val="center"/>
              <w:rPr>
                <w:rFonts w:ascii="Times New Roman" w:hAnsi="Times New Roman" w:cs="Times New Roman"/>
              </w:rPr>
            </w:pPr>
          </w:p>
        </w:tc>
      </w:tr>
      <w:tr w:rsidR="00322020" w:rsidRPr="00963E32" w:rsidTr="00322020">
        <w:trPr>
          <w:trHeight w:val="315"/>
        </w:trPr>
        <w:tc>
          <w:tcPr>
            <w:tcW w:w="4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20" w:rsidRPr="00963E32" w:rsidRDefault="00322020" w:rsidP="00322020">
            <w:pPr>
              <w:contextualSpacing/>
              <w:rPr>
                <w:rFonts w:ascii="Times New Roman" w:hAnsi="Times New Roman" w:cs="Times New Roman"/>
                <w:b/>
              </w:rPr>
            </w:pPr>
            <w:r w:rsidRPr="00963E32">
              <w:rPr>
                <w:rFonts w:ascii="Times New Roman" w:hAnsi="Times New Roman" w:cs="Times New Roman"/>
                <w:b/>
              </w:rPr>
              <w:t>Total to the domestic market of the Republic of Kazakhstan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2020" w:rsidRPr="00963E32" w:rsidRDefault="00963E32" w:rsidP="00322020">
            <w:pPr>
              <w:contextualSpacing/>
              <w:jc w:val="center"/>
              <w:rPr>
                <w:rFonts w:ascii="Times New Roman" w:hAnsi="Times New Roman" w:cs="Times New Roman"/>
                <w:b/>
              </w:rPr>
            </w:pPr>
            <w:r>
              <w:rPr>
                <w:rFonts w:ascii="Times New Roman" w:hAnsi="Times New Roman" w:cs="Times New Roman"/>
                <w:b/>
              </w:rPr>
              <w:t>7359.5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2020" w:rsidRPr="00963E32" w:rsidRDefault="00322020" w:rsidP="00322020">
            <w:pPr>
              <w:jc w:val="center"/>
              <w:rPr>
                <w:rFonts w:ascii="Times New Roman" w:hAnsi="Times New Roman" w:cs="Times New Roman"/>
                <w:b/>
              </w:rPr>
            </w:pPr>
            <w:r w:rsidRPr="00963E32">
              <w:rPr>
                <w:rFonts w:ascii="Times New Roman" w:hAnsi="Times New Roman" w:cs="Times New Roman"/>
                <w:b/>
                <w:lang w:val="en-US"/>
              </w:rPr>
              <w:t xml:space="preserve">6 </w:t>
            </w:r>
            <w:r w:rsidR="00963E32">
              <w:rPr>
                <w:rFonts w:ascii="Times New Roman" w:hAnsi="Times New Roman" w:cs="Times New Roman"/>
                <w:b/>
              </w:rPr>
              <w:t>368.1</w:t>
            </w:r>
          </w:p>
        </w:tc>
        <w:tc>
          <w:tcPr>
            <w:tcW w:w="1134" w:type="dxa"/>
            <w:tcBorders>
              <w:top w:val="single" w:sz="4" w:space="0" w:color="auto"/>
              <w:left w:val="single" w:sz="4" w:space="0" w:color="auto"/>
              <w:bottom w:val="single" w:sz="4" w:space="0" w:color="auto"/>
              <w:right w:val="single" w:sz="4" w:space="0" w:color="auto"/>
            </w:tcBorders>
            <w:vAlign w:val="center"/>
          </w:tcPr>
          <w:p w:rsidR="00322020" w:rsidRPr="00963E32" w:rsidRDefault="00322020" w:rsidP="00322020">
            <w:pPr>
              <w:jc w:val="center"/>
              <w:rPr>
                <w:rFonts w:ascii="Times New Roman" w:hAnsi="Times New Roman" w:cs="Times New Roman"/>
                <w:b/>
              </w:rPr>
            </w:pPr>
            <w:r w:rsidRPr="00963E32">
              <w:rPr>
                <w:rFonts w:ascii="Times New Roman" w:hAnsi="Times New Roman" w:cs="Times New Roman"/>
                <w:b/>
                <w:lang w:val="en-US"/>
              </w:rPr>
              <w:t xml:space="preserve">-991.4 </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322020" w:rsidRPr="00963E32" w:rsidRDefault="00322020" w:rsidP="00322020">
            <w:pPr>
              <w:jc w:val="center"/>
              <w:rPr>
                <w:rFonts w:ascii="Times New Roman" w:hAnsi="Times New Roman" w:cs="Times New Roman"/>
                <w:b/>
              </w:rPr>
            </w:pPr>
            <w:r w:rsidRPr="00963E32">
              <w:rPr>
                <w:rFonts w:ascii="Times New Roman" w:hAnsi="Times New Roman" w:cs="Times New Roman"/>
                <w:b/>
                <w:lang w:val="en-US"/>
              </w:rPr>
              <w:t xml:space="preserve">-13.5 </w:t>
            </w:r>
            <w:r w:rsidRPr="00963E32">
              <w:rPr>
                <w:rFonts w:ascii="Times New Roman" w:hAnsi="Times New Roman" w:cs="Times New Roman"/>
                <w:b/>
              </w:rPr>
              <w:t xml:space="preserve">% </w:t>
            </w:r>
          </w:p>
        </w:tc>
      </w:tr>
      <w:tr w:rsidR="00322020" w:rsidRPr="00963E32" w:rsidTr="00BB674F">
        <w:trPr>
          <w:trHeight w:val="315"/>
        </w:trPr>
        <w:tc>
          <w:tcPr>
            <w:tcW w:w="4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20" w:rsidRPr="00963E32" w:rsidRDefault="00322020" w:rsidP="00322020">
            <w:pPr>
              <w:contextualSpacing/>
              <w:rPr>
                <w:rFonts w:ascii="Times New Roman" w:hAnsi="Times New Roman" w:cs="Times New Roman"/>
                <w:b/>
              </w:rPr>
            </w:pPr>
            <w:r w:rsidRPr="00963E32">
              <w:rPr>
                <w:rFonts w:ascii="Times New Roman" w:hAnsi="Times New Roman" w:cs="Times New Roman"/>
                <w:b/>
              </w:rPr>
              <w:t>Total for export to Russia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2020" w:rsidRPr="00963E32" w:rsidRDefault="00322020" w:rsidP="00963E32">
            <w:pPr>
              <w:contextualSpacing/>
              <w:jc w:val="center"/>
              <w:rPr>
                <w:rFonts w:ascii="Times New Roman" w:hAnsi="Times New Roman" w:cs="Times New Roman"/>
                <w:b/>
              </w:rPr>
            </w:pPr>
            <w:r w:rsidRPr="00963E32">
              <w:rPr>
                <w:rFonts w:ascii="Times New Roman" w:hAnsi="Times New Roman" w:cs="Times New Roman"/>
                <w:b/>
                <w:lang w:val="en-US"/>
              </w:rPr>
              <w:t xml:space="preserve">25 </w:t>
            </w:r>
            <w:r w:rsidR="00963E32">
              <w:rPr>
                <w:rFonts w:ascii="Times New Roman" w:hAnsi="Times New Roman" w:cs="Times New Roman"/>
                <w:b/>
              </w:rPr>
              <w:t>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2020" w:rsidRPr="00963E32" w:rsidRDefault="00322020" w:rsidP="00322020">
            <w:pPr>
              <w:contextualSpacing/>
              <w:jc w:val="center"/>
              <w:rPr>
                <w:rFonts w:ascii="Times New Roman" w:hAnsi="Times New Roman" w:cs="Times New Roman"/>
                <w:b/>
              </w:rPr>
            </w:pPr>
            <w:r w:rsidRPr="00963E32">
              <w:rPr>
                <w:rFonts w:ascii="Times New Roman" w:hAnsi="Times New Roman" w:cs="Times New Roman"/>
                <w:b/>
                <w:lang w:val="en-US"/>
              </w:rPr>
              <w:t xml:space="preserve">1684.6 </w:t>
            </w:r>
          </w:p>
        </w:tc>
        <w:tc>
          <w:tcPr>
            <w:tcW w:w="1134" w:type="dxa"/>
            <w:tcBorders>
              <w:top w:val="single" w:sz="4" w:space="0" w:color="auto"/>
              <w:left w:val="single" w:sz="4" w:space="0" w:color="auto"/>
              <w:bottom w:val="single" w:sz="4" w:space="0" w:color="auto"/>
              <w:right w:val="single" w:sz="4" w:space="0" w:color="auto"/>
            </w:tcBorders>
            <w:vAlign w:val="center"/>
          </w:tcPr>
          <w:p w:rsidR="00322020" w:rsidRPr="00963E32" w:rsidRDefault="00322020" w:rsidP="00963E32">
            <w:pPr>
              <w:jc w:val="center"/>
              <w:rPr>
                <w:rFonts w:ascii="Times New Roman" w:hAnsi="Times New Roman" w:cs="Times New Roman"/>
                <w:b/>
              </w:rPr>
            </w:pPr>
            <w:r w:rsidRPr="00963E32">
              <w:rPr>
                <w:rFonts w:ascii="Times New Roman" w:hAnsi="Times New Roman" w:cs="Times New Roman"/>
                <w:b/>
                <w:lang w:val="en-US"/>
              </w:rPr>
              <w:t xml:space="preserve">1 42 </w:t>
            </w:r>
            <w:r w:rsidR="00963E32">
              <w:rPr>
                <w:rFonts w:ascii="Times New Roman" w:hAnsi="Times New Roman" w:cs="Times New Roman"/>
                <w:b/>
              </w:rPr>
              <w:t>5.7</w:t>
            </w:r>
          </w:p>
        </w:tc>
        <w:tc>
          <w:tcPr>
            <w:tcW w:w="1461" w:type="dxa"/>
            <w:tcBorders>
              <w:top w:val="nil"/>
              <w:left w:val="single" w:sz="4" w:space="0" w:color="auto"/>
              <w:bottom w:val="single" w:sz="4" w:space="0" w:color="auto"/>
              <w:right w:val="single" w:sz="4" w:space="0" w:color="auto"/>
            </w:tcBorders>
            <w:shd w:val="clear" w:color="auto" w:fill="auto"/>
            <w:vAlign w:val="center"/>
          </w:tcPr>
          <w:p w:rsidR="00322020" w:rsidRPr="00963E32" w:rsidRDefault="00322020" w:rsidP="00322020">
            <w:pPr>
              <w:jc w:val="center"/>
              <w:rPr>
                <w:rFonts w:ascii="Times New Roman" w:hAnsi="Times New Roman" w:cs="Times New Roman"/>
                <w:b/>
              </w:rPr>
            </w:pPr>
            <w:r w:rsidRPr="00963E32">
              <w:rPr>
                <w:rFonts w:ascii="Times New Roman" w:hAnsi="Times New Roman" w:cs="Times New Roman"/>
                <w:b/>
              </w:rPr>
              <w:t>550.6%</w:t>
            </w:r>
          </w:p>
        </w:tc>
      </w:tr>
    </w:tbl>
    <w:p w:rsidR="00CC3A0E" w:rsidRDefault="00CC3A0E" w:rsidP="0045369F">
      <w:pPr>
        <w:pStyle w:val="1"/>
        <w:tabs>
          <w:tab w:val="left" w:pos="426"/>
        </w:tabs>
        <w:spacing w:before="0" w:line="240" w:lineRule="auto"/>
        <w:contextualSpacing/>
        <w:rPr>
          <w:rFonts w:ascii="Times New Roman" w:hAnsi="Times New Roman" w:cs="Times New Roman"/>
          <w:b/>
          <w:color w:val="auto"/>
        </w:rPr>
      </w:pPr>
      <w:bookmarkStart w:id="19" w:name="_Toc503289885"/>
    </w:p>
    <w:p w:rsidR="00CC3A0E" w:rsidRDefault="00CC3A0E">
      <w:pPr>
        <w:rPr>
          <w:rFonts w:ascii="Times New Roman" w:eastAsiaTheme="majorEastAsia" w:hAnsi="Times New Roman" w:cs="Times New Roman"/>
          <w:b/>
          <w:sz w:val="32"/>
          <w:szCs w:val="32"/>
        </w:rPr>
      </w:pPr>
      <w:r>
        <w:rPr>
          <w:rFonts w:ascii="Times New Roman" w:hAnsi="Times New Roman" w:cs="Times New Roman"/>
          <w:b/>
        </w:rPr>
        <w:br w:type="page"/>
      </w:r>
    </w:p>
    <w:p w:rsidR="006C42DB" w:rsidRPr="000D46F5" w:rsidRDefault="006C42DB" w:rsidP="00CC3A0E">
      <w:pPr>
        <w:pStyle w:val="1"/>
        <w:numPr>
          <w:ilvl w:val="0"/>
          <w:numId w:val="10"/>
        </w:numPr>
        <w:tabs>
          <w:tab w:val="left" w:pos="426"/>
        </w:tabs>
        <w:spacing w:before="0" w:line="240" w:lineRule="auto"/>
        <w:contextualSpacing/>
        <w:jc w:val="center"/>
        <w:rPr>
          <w:rFonts w:ascii="Times New Roman" w:hAnsi="Times New Roman" w:cs="Times New Roman"/>
          <w:b/>
          <w:color w:val="auto"/>
        </w:rPr>
      </w:pPr>
      <w:bookmarkStart w:id="20" w:name="_Toc99467111"/>
      <w:r w:rsidRPr="000D46F5">
        <w:rPr>
          <w:rFonts w:ascii="Times New Roman" w:hAnsi="Times New Roman" w:cs="Times New Roman"/>
          <w:b/>
          <w:color w:val="auto"/>
        </w:rPr>
        <w:lastRenderedPageBreak/>
        <w:t>Renewable energy sources</w:t>
      </w:r>
      <w:bookmarkEnd w:id="19"/>
      <w:bookmarkEnd w:id="20"/>
    </w:p>
    <w:p w:rsidR="00327D81" w:rsidRPr="00756921" w:rsidRDefault="00327D81" w:rsidP="00D744EE">
      <w:pPr>
        <w:spacing w:after="0" w:line="240" w:lineRule="auto"/>
        <w:ind w:firstLine="709"/>
        <w:contextualSpacing/>
        <w:jc w:val="both"/>
        <w:rPr>
          <w:rFonts w:ascii="Times New Roman" w:hAnsi="Times New Roman" w:cs="Times New Roman"/>
          <w:sz w:val="12"/>
        </w:rPr>
      </w:pPr>
    </w:p>
    <w:p w:rsidR="00F52587" w:rsidRPr="00F52587" w:rsidRDefault="00F52587" w:rsidP="0045369F">
      <w:pPr>
        <w:pStyle w:val="1"/>
        <w:numPr>
          <w:ilvl w:val="1"/>
          <w:numId w:val="10"/>
        </w:numPr>
        <w:tabs>
          <w:tab w:val="left" w:pos="426"/>
        </w:tabs>
        <w:spacing w:before="0" w:line="240" w:lineRule="auto"/>
        <w:ind w:left="1701" w:hanging="1843"/>
        <w:contextualSpacing/>
        <w:jc w:val="center"/>
        <w:rPr>
          <w:rFonts w:ascii="Times New Roman" w:hAnsi="Times New Roman" w:cs="Times New Roman"/>
          <w:i/>
          <w:color w:val="auto"/>
          <w:sz w:val="28"/>
          <w:szCs w:val="28"/>
        </w:rPr>
      </w:pPr>
      <w:bookmarkStart w:id="21" w:name="_Toc99467112"/>
      <w:r>
        <w:rPr>
          <w:rFonts w:ascii="Times New Roman" w:hAnsi="Times New Roman" w:cs="Times New Roman"/>
          <w:i/>
          <w:color w:val="auto"/>
          <w:sz w:val="28"/>
          <w:szCs w:val="28"/>
        </w:rPr>
        <w:t>RES indicators in Kazakhstan</w:t>
      </w:r>
      <w:bookmarkEnd w:id="21"/>
    </w:p>
    <w:p w:rsidR="00756921" w:rsidRPr="00756921" w:rsidRDefault="00756921" w:rsidP="001E7984">
      <w:pPr>
        <w:spacing w:after="0" w:line="240" w:lineRule="auto"/>
        <w:ind w:firstLine="708"/>
        <w:jc w:val="both"/>
        <w:rPr>
          <w:rFonts w:ascii="Times New Roman" w:hAnsi="Times New Roman" w:cs="Times New Roman"/>
          <w:sz w:val="16"/>
        </w:rPr>
      </w:pPr>
    </w:p>
    <w:p w:rsidR="001E7984" w:rsidRPr="006A1A33" w:rsidRDefault="008364B1" w:rsidP="001E7984">
      <w:pPr>
        <w:spacing w:after="0" w:line="240" w:lineRule="auto"/>
        <w:ind w:firstLine="708"/>
        <w:jc w:val="both"/>
        <w:rPr>
          <w:rFonts w:ascii="Times New Roman" w:hAnsi="Times New Roman" w:cs="Times New Roman"/>
          <w:sz w:val="24"/>
        </w:rPr>
      </w:pPr>
      <w:r w:rsidRPr="006A1A33">
        <w:rPr>
          <w:rFonts w:ascii="Times New Roman" w:hAnsi="Times New Roman" w:cs="Times New Roman"/>
          <w:sz w:val="28"/>
        </w:rPr>
        <w:t xml:space="preserve">According to the System Operator, the volume of electricity production by renewable energy facilities (SPP, WPP, BGS, small HPPs) of the Republic of Kazakhstan in January- </w:t>
      </w:r>
      <w:r w:rsidR="005D4ED4" w:rsidRPr="006A1A33">
        <w:rPr>
          <w:rFonts w:ascii="Times New Roman" w:hAnsi="Times New Roman" w:cs="Times New Roman"/>
          <w:sz w:val="28"/>
          <w:lang w:val="kk-KZ"/>
        </w:rPr>
        <w:t xml:space="preserve">February </w:t>
      </w:r>
      <w:r w:rsidRPr="006A1A33">
        <w:rPr>
          <w:rFonts w:ascii="Times New Roman" w:hAnsi="Times New Roman" w:cs="Times New Roman"/>
          <w:sz w:val="28"/>
        </w:rPr>
        <w:t xml:space="preserve">2022 amounted to </w:t>
      </w:r>
      <w:r w:rsidR="005D4ED4" w:rsidRPr="006A1A33">
        <w:rPr>
          <w:rFonts w:ascii="Times New Roman" w:hAnsi="Times New Roman" w:cs="Times New Roman"/>
          <w:sz w:val="28"/>
          <w:lang w:val="kk-KZ"/>
        </w:rPr>
        <w:t xml:space="preserve">566 </w:t>
      </w:r>
      <w:r w:rsidR="00692020">
        <w:rPr>
          <w:rFonts w:ascii="Times New Roman" w:hAnsi="Times New Roman" w:cs="Times New Roman"/>
          <w:sz w:val="28"/>
        </w:rPr>
        <w:t>million kWh</w:t>
      </w:r>
      <w:r w:rsidRPr="006A1A33">
        <w:rPr>
          <w:rFonts w:ascii="Times New Roman" w:hAnsi="Times New Roman" w:cs="Times New Roman"/>
          <w:sz w:val="28"/>
        </w:rPr>
        <w:t xml:space="preserve">. Compared to January </w:t>
      </w:r>
      <w:r w:rsidR="005D4ED4" w:rsidRPr="006A1A33">
        <w:rPr>
          <w:rFonts w:ascii="Times New Roman" w:hAnsi="Times New Roman" w:cs="Times New Roman"/>
          <w:sz w:val="28"/>
          <w:lang w:val="kk-KZ"/>
        </w:rPr>
        <w:t xml:space="preserve">-February </w:t>
      </w:r>
      <w:r w:rsidR="000C5AB0" w:rsidRPr="006A1A33">
        <w:rPr>
          <w:rFonts w:ascii="Times New Roman" w:hAnsi="Times New Roman" w:cs="Times New Roman"/>
          <w:sz w:val="28"/>
        </w:rPr>
        <w:t xml:space="preserve">2021 </w:t>
      </w:r>
      <w:r w:rsidR="00574263" w:rsidRPr="006A1A33">
        <w:rPr>
          <w:rFonts w:ascii="Times New Roman" w:hAnsi="Times New Roman" w:cs="Times New Roman"/>
          <w:sz w:val="28"/>
        </w:rPr>
        <w:t>(493</w:t>
      </w:r>
      <w:r w:rsidR="005D4ED4" w:rsidRPr="006A1A33">
        <w:rPr>
          <w:rFonts w:ascii="Times New Roman" w:hAnsi="Times New Roman" w:cs="Times New Roman"/>
          <w:sz w:val="28"/>
          <w:lang w:val="kk-KZ"/>
        </w:rPr>
        <w:t xml:space="preserve"> </w:t>
      </w:r>
      <w:r w:rsidRPr="006A1A33">
        <w:rPr>
          <w:rFonts w:ascii="Times New Roman" w:hAnsi="Times New Roman" w:cs="Times New Roman"/>
          <w:sz w:val="28"/>
        </w:rPr>
        <w:t xml:space="preserve">million </w:t>
      </w:r>
      <w:r w:rsidR="00574263" w:rsidRPr="006A1A33">
        <w:rPr>
          <w:rFonts w:ascii="Times New Roman" w:hAnsi="Times New Roman" w:cs="Times New Roman"/>
          <w:sz w:val="28"/>
        </w:rPr>
        <w:t>kWh)</w:t>
      </w:r>
      <w:r w:rsidRPr="006A1A33">
        <w:rPr>
          <w:rFonts w:ascii="Times New Roman" w:hAnsi="Times New Roman" w:cs="Times New Roman"/>
          <w:sz w:val="28"/>
        </w:rPr>
        <w:t xml:space="preserve">, the increase was </w:t>
      </w:r>
      <w:r w:rsidR="005D4ED4" w:rsidRPr="006A1A33">
        <w:rPr>
          <w:rFonts w:ascii="Times New Roman" w:hAnsi="Times New Roman" w:cs="Times New Roman"/>
          <w:sz w:val="28"/>
          <w:lang w:val="kk-KZ"/>
        </w:rPr>
        <w:t xml:space="preserve">73 </w:t>
      </w:r>
      <w:r w:rsidR="00BB674F" w:rsidRPr="006A1A33">
        <w:rPr>
          <w:rFonts w:ascii="Times New Roman" w:hAnsi="Times New Roman" w:cs="Times New Roman"/>
          <w:sz w:val="28"/>
        </w:rPr>
        <w:t xml:space="preserve">million </w:t>
      </w:r>
      <w:r w:rsidR="00574263" w:rsidRPr="006A1A33">
        <w:rPr>
          <w:rFonts w:ascii="Times New Roman" w:hAnsi="Times New Roman" w:cs="Times New Roman"/>
          <w:sz w:val="28"/>
        </w:rPr>
        <w:t xml:space="preserve">kWh. </w:t>
      </w:r>
      <w:r w:rsidR="00BB674F" w:rsidRPr="006A1A33">
        <w:rPr>
          <w:rFonts w:ascii="Times New Roman" w:hAnsi="Times New Roman" w:cs="Times New Roman"/>
          <w:sz w:val="28"/>
        </w:rPr>
        <w:t xml:space="preserve">or </w:t>
      </w:r>
      <w:r w:rsidR="005D4ED4" w:rsidRPr="006A1A33">
        <w:rPr>
          <w:rFonts w:ascii="Times New Roman" w:hAnsi="Times New Roman" w:cs="Times New Roman"/>
          <w:sz w:val="28"/>
          <w:lang w:val="kk-KZ"/>
        </w:rPr>
        <w:t xml:space="preserve">14.8 </w:t>
      </w:r>
      <w:r w:rsidRPr="006A1A33">
        <w:rPr>
          <w:rFonts w:ascii="Times New Roman" w:hAnsi="Times New Roman" w:cs="Times New Roman"/>
          <w:sz w:val="28"/>
        </w:rPr>
        <w:t>%. An increase in electricity generation is observed at wind farms, solar power plants and small hydropower plants compared to the same period in 2021, while biogas generation decreased compared to last year.</w:t>
      </w:r>
    </w:p>
    <w:p w:rsidR="005D4ED4" w:rsidRPr="006A1A33" w:rsidRDefault="001E7984" w:rsidP="001E7984">
      <w:pPr>
        <w:spacing w:after="0" w:line="240" w:lineRule="auto"/>
        <w:ind w:firstLine="708"/>
        <w:jc w:val="both"/>
        <w:rPr>
          <w:rFonts w:ascii="Times New Roman" w:hAnsi="Times New Roman" w:cs="Times New Roman"/>
          <w:sz w:val="28"/>
        </w:rPr>
      </w:pPr>
      <w:r w:rsidRPr="006A1A33">
        <w:rPr>
          <w:rFonts w:ascii="Times New Roman" w:hAnsi="Times New Roman" w:cs="Times New Roman"/>
          <w:sz w:val="28"/>
        </w:rPr>
        <w:t>Total according to</w:t>
      </w:r>
      <w:r w:rsidRPr="006A1A33">
        <w:t xml:space="preserve"> </w:t>
      </w:r>
      <w:r w:rsidRPr="006A1A33">
        <w:rPr>
          <w:rFonts w:ascii="Times New Roman" w:hAnsi="Times New Roman" w:cs="Times New Roman"/>
          <w:sz w:val="28"/>
        </w:rPr>
        <w:t xml:space="preserve">As of February 2022, there are </w:t>
      </w:r>
      <w:r w:rsidRPr="006A1A33">
        <w:rPr>
          <w:rFonts w:ascii="Times New Roman" w:hAnsi="Times New Roman" w:cs="Times New Roman"/>
          <w:color w:val="000000" w:themeColor="text1"/>
          <w:sz w:val="28"/>
          <w:szCs w:val="28"/>
        </w:rPr>
        <w:t xml:space="preserve">137 renewable energy facilities operating in Kazakhstan as a system operator. </w:t>
      </w:r>
      <w:r w:rsidRPr="006A1A33">
        <w:rPr>
          <w:rFonts w:ascii="Times New Roman" w:hAnsi="Times New Roman" w:cs="Times New Roman"/>
          <w:sz w:val="28"/>
        </w:rPr>
        <w:t>In February 2022, new renewable energy facilities were introduced:</w:t>
      </w:r>
    </w:p>
    <w:p w:rsidR="005D4ED4" w:rsidRPr="006A1A33" w:rsidRDefault="005D4ED4" w:rsidP="001E7984">
      <w:pPr>
        <w:spacing w:after="0" w:line="240" w:lineRule="auto"/>
        <w:ind w:firstLine="708"/>
        <w:jc w:val="both"/>
        <w:rPr>
          <w:rFonts w:ascii="Times New Roman" w:hAnsi="Times New Roman" w:cs="Times New Roman"/>
          <w:sz w:val="28"/>
        </w:rPr>
      </w:pPr>
      <w:r w:rsidRPr="006A1A33">
        <w:rPr>
          <w:rFonts w:ascii="Times New Roman" w:hAnsi="Times New Roman" w:cs="Times New Roman"/>
          <w:sz w:val="28"/>
        </w:rPr>
        <w:t>- WPP</w:t>
      </w:r>
      <w:r w:rsidR="00692020">
        <w:rPr>
          <w:rFonts w:ascii="Times New Roman" w:hAnsi="Times New Roman" w:cs="Times New Roman"/>
          <w:sz w:val="28"/>
        </w:rPr>
        <w:t xml:space="preserve"> </w:t>
      </w:r>
      <w:proofErr w:type="spellStart"/>
      <w:r w:rsidR="00692020">
        <w:rPr>
          <w:rFonts w:ascii="Times New Roman" w:hAnsi="Times New Roman" w:cs="Times New Roman"/>
          <w:sz w:val="28"/>
        </w:rPr>
        <w:t>Turgay</w:t>
      </w:r>
      <w:proofErr w:type="spellEnd"/>
      <w:r w:rsidR="00692020">
        <w:rPr>
          <w:rFonts w:ascii="Times New Roman" w:hAnsi="Times New Roman" w:cs="Times New Roman"/>
          <w:sz w:val="28"/>
        </w:rPr>
        <w:t xml:space="preserve"> </w:t>
      </w:r>
      <w:r w:rsidR="00692020">
        <w:rPr>
          <w:rFonts w:ascii="Times New Roman" w:hAnsi="Times New Roman" w:cs="Times New Roman"/>
          <w:sz w:val="28"/>
        </w:rPr>
        <w:t xml:space="preserve">"PF </w:t>
      </w:r>
      <w:proofErr w:type="spellStart"/>
      <w:r w:rsidR="00692020">
        <w:rPr>
          <w:rFonts w:ascii="Times New Roman" w:hAnsi="Times New Roman" w:cs="Times New Roman"/>
          <w:sz w:val="28"/>
        </w:rPr>
        <w:t>ElektroSetStroy</w:t>
      </w:r>
      <w:proofErr w:type="spellEnd"/>
      <w:r w:rsidR="00692020" w:rsidRPr="006A1A33">
        <w:rPr>
          <w:rFonts w:ascii="Times New Roman" w:hAnsi="Times New Roman" w:cs="Times New Roman"/>
          <w:sz w:val="28"/>
        </w:rPr>
        <w:t>"</w:t>
      </w:r>
      <w:r w:rsidR="00692020">
        <w:rPr>
          <w:rFonts w:ascii="Times New Roman" w:hAnsi="Times New Roman" w:cs="Times New Roman"/>
          <w:sz w:val="28"/>
        </w:rPr>
        <w:t xml:space="preserve"> LLP</w:t>
      </w:r>
      <w:r w:rsidR="00692020" w:rsidRPr="006A1A33">
        <w:rPr>
          <w:rFonts w:ascii="Times New Roman" w:hAnsi="Times New Roman" w:cs="Times New Roman"/>
          <w:sz w:val="28"/>
        </w:rPr>
        <w:t>;</w:t>
      </w:r>
    </w:p>
    <w:p w:rsidR="005D4ED4" w:rsidRPr="006A1A33" w:rsidRDefault="005D4ED4" w:rsidP="001E7984">
      <w:pPr>
        <w:spacing w:after="0" w:line="240" w:lineRule="auto"/>
        <w:ind w:firstLine="708"/>
        <w:jc w:val="both"/>
        <w:rPr>
          <w:rFonts w:ascii="Times New Roman" w:hAnsi="Times New Roman" w:cs="Times New Roman"/>
          <w:sz w:val="28"/>
        </w:rPr>
      </w:pPr>
      <w:r w:rsidRPr="006A1A33">
        <w:rPr>
          <w:rFonts w:ascii="Times New Roman" w:hAnsi="Times New Roman" w:cs="Times New Roman"/>
          <w:sz w:val="28"/>
        </w:rPr>
        <w:t xml:space="preserve">- SES Net-consumer of the </w:t>
      </w:r>
      <w:proofErr w:type="spellStart"/>
      <w:r w:rsidRPr="006A1A33">
        <w:rPr>
          <w:rFonts w:ascii="Times New Roman" w:hAnsi="Times New Roman" w:cs="Times New Roman"/>
          <w:sz w:val="28"/>
        </w:rPr>
        <w:t>Taldykurgan</w:t>
      </w:r>
      <w:proofErr w:type="spellEnd"/>
      <w:r w:rsidRPr="006A1A33">
        <w:rPr>
          <w:rFonts w:ascii="Times New Roman" w:hAnsi="Times New Roman" w:cs="Times New Roman"/>
          <w:sz w:val="28"/>
        </w:rPr>
        <w:t xml:space="preserve"> hub;</w:t>
      </w:r>
    </w:p>
    <w:p w:rsidR="001E7984" w:rsidRPr="006A1A33" w:rsidRDefault="005D4ED4" w:rsidP="001E7984">
      <w:pPr>
        <w:spacing w:after="0" w:line="240" w:lineRule="auto"/>
        <w:ind w:firstLine="708"/>
        <w:jc w:val="both"/>
        <w:rPr>
          <w:rFonts w:ascii="Times New Roman" w:hAnsi="Times New Roman" w:cs="Times New Roman"/>
          <w:sz w:val="28"/>
        </w:rPr>
      </w:pPr>
      <w:r w:rsidRPr="006A1A33">
        <w:rPr>
          <w:rFonts w:ascii="Times New Roman" w:hAnsi="Times New Roman" w:cs="Times New Roman"/>
          <w:sz w:val="28"/>
        </w:rPr>
        <w:t>- SES Net-consumer of the Turkestan region.</w:t>
      </w:r>
    </w:p>
    <w:p w:rsidR="005D4ED4" w:rsidRDefault="005D4ED4" w:rsidP="001E7984">
      <w:pPr>
        <w:spacing w:after="0" w:line="240" w:lineRule="auto"/>
        <w:ind w:firstLine="708"/>
        <w:jc w:val="both"/>
        <w:rPr>
          <w:rFonts w:ascii="Times New Roman" w:hAnsi="Times New Roman" w:cs="Times New Roman"/>
          <w:sz w:val="28"/>
        </w:rPr>
      </w:pPr>
      <w:r w:rsidRPr="006A1A33">
        <w:rPr>
          <w:rFonts w:ascii="Times New Roman" w:hAnsi="Times New Roman" w:cs="Times New Roman"/>
          <w:sz w:val="28"/>
        </w:rPr>
        <w:t>According to the Ministry of Energy of the Republic of Kazakhstan, by the end of 2022, it is planned to put into operation 10 facilities with a total capacity of 290.6 MW.</w:t>
      </w:r>
    </w:p>
    <w:p w:rsidR="005D4ED4" w:rsidRPr="00756921" w:rsidRDefault="005D4ED4" w:rsidP="001E7984">
      <w:pPr>
        <w:spacing w:after="0" w:line="240" w:lineRule="auto"/>
        <w:ind w:firstLine="708"/>
        <w:jc w:val="both"/>
        <w:rPr>
          <w:rFonts w:ascii="Times New Roman" w:hAnsi="Times New Roman" w:cs="Times New Roman"/>
          <w:sz w:val="28"/>
        </w:rPr>
      </w:pPr>
    </w:p>
    <w:p w:rsidR="008364B1" w:rsidRPr="00756921" w:rsidRDefault="008364B1" w:rsidP="00CD0434">
      <w:pPr>
        <w:spacing w:after="0" w:line="240" w:lineRule="auto"/>
        <w:ind w:firstLine="709"/>
        <w:jc w:val="right"/>
        <w:rPr>
          <w:rFonts w:ascii="Times New Roman" w:hAnsi="Times New Roman" w:cs="Times New Roman"/>
          <w:sz w:val="24"/>
        </w:rPr>
      </w:pPr>
      <w:r w:rsidRPr="00756921">
        <w:rPr>
          <w:rFonts w:ascii="Times New Roman" w:hAnsi="Times New Roman" w:cs="Times New Roman"/>
          <w:sz w:val="24"/>
        </w:rPr>
        <w:t>million kWh</w:t>
      </w:r>
    </w:p>
    <w:tbl>
      <w:tblPr>
        <w:tblW w:w="9939" w:type="dxa"/>
        <w:jc w:val="center"/>
        <w:tblLayout w:type="fixed"/>
        <w:tblLook w:val="04A0" w:firstRow="1" w:lastRow="0" w:firstColumn="1" w:lastColumn="0" w:noHBand="0" w:noVBand="1"/>
      </w:tblPr>
      <w:tblGrid>
        <w:gridCol w:w="562"/>
        <w:gridCol w:w="3119"/>
        <w:gridCol w:w="1134"/>
        <w:gridCol w:w="992"/>
        <w:gridCol w:w="1418"/>
        <w:gridCol w:w="992"/>
        <w:gridCol w:w="827"/>
        <w:gridCol w:w="895"/>
      </w:tblGrid>
      <w:tr w:rsidR="007D7642" w:rsidRPr="006A1A33" w:rsidTr="00692020">
        <w:trPr>
          <w:trHeight w:val="28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D7642" w:rsidRPr="006A1A33" w:rsidRDefault="007D7642" w:rsidP="005A1D3D">
            <w:pPr>
              <w:spacing w:after="0" w:line="240" w:lineRule="auto"/>
              <w:jc w:val="center"/>
              <w:rPr>
                <w:rFonts w:ascii="Times New Roman" w:eastAsia="Times New Roman" w:hAnsi="Times New Roman" w:cs="Times New Roman"/>
                <w:b/>
                <w:bCs/>
                <w:lang w:eastAsia="ru-RU"/>
              </w:rPr>
            </w:pPr>
            <w:r w:rsidRPr="006A1A33">
              <w:rPr>
                <w:rFonts w:ascii="Times New Roman" w:eastAsia="Times New Roman" w:hAnsi="Times New Roman" w:cs="Times New Roman"/>
                <w:b/>
                <w:bCs/>
                <w:lang w:eastAsia="ru-RU"/>
              </w:rPr>
              <w:t>No.</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D7642" w:rsidRPr="006A1A33" w:rsidRDefault="007D7642" w:rsidP="005A1D3D">
            <w:pPr>
              <w:spacing w:after="0" w:line="240" w:lineRule="auto"/>
              <w:jc w:val="center"/>
              <w:rPr>
                <w:rFonts w:ascii="Times New Roman" w:eastAsia="Times New Roman" w:hAnsi="Times New Roman" w:cs="Times New Roman"/>
                <w:b/>
                <w:bCs/>
                <w:lang w:eastAsia="ru-RU"/>
              </w:rPr>
            </w:pPr>
            <w:r w:rsidRPr="006A1A33">
              <w:rPr>
                <w:rFonts w:ascii="Times New Roman" w:eastAsia="Times New Roman" w:hAnsi="Times New Roman" w:cs="Times New Roman"/>
                <w:b/>
                <w:bCs/>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D7642" w:rsidRPr="006A1A33" w:rsidRDefault="007D7642" w:rsidP="005A1D3D">
            <w:pPr>
              <w:spacing w:after="0" w:line="240" w:lineRule="auto"/>
              <w:jc w:val="center"/>
              <w:rPr>
                <w:rFonts w:ascii="Times New Roman" w:eastAsia="Times New Roman" w:hAnsi="Times New Roman" w:cs="Times New Roman"/>
                <w:b/>
                <w:bCs/>
                <w:lang w:eastAsia="ru-RU"/>
              </w:rPr>
            </w:pPr>
            <w:r w:rsidRPr="006A1A33">
              <w:rPr>
                <w:rFonts w:ascii="Times New Roman" w:eastAsia="Times New Roman" w:hAnsi="Times New Roman" w:cs="Times New Roman"/>
                <w:b/>
                <w:bCs/>
                <w:lang w:eastAsia="ru-RU"/>
              </w:rPr>
              <w:t>2021</w:t>
            </w:r>
          </w:p>
        </w:tc>
        <w:tc>
          <w:tcPr>
            <w:tcW w:w="241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D7642" w:rsidRPr="006A1A33" w:rsidRDefault="007D7642" w:rsidP="005A1D3D">
            <w:pPr>
              <w:spacing w:after="0" w:line="240" w:lineRule="auto"/>
              <w:jc w:val="center"/>
              <w:rPr>
                <w:rFonts w:ascii="Times New Roman" w:eastAsia="Times New Roman" w:hAnsi="Times New Roman" w:cs="Times New Roman"/>
                <w:b/>
                <w:bCs/>
                <w:lang w:eastAsia="ru-RU"/>
              </w:rPr>
            </w:pPr>
            <w:r w:rsidRPr="006A1A33">
              <w:rPr>
                <w:rFonts w:ascii="Times New Roman" w:eastAsia="Times New Roman" w:hAnsi="Times New Roman" w:cs="Times New Roman"/>
                <w:b/>
                <w:bCs/>
                <w:lang w:eastAsia="ru-RU"/>
              </w:rPr>
              <w:t>2022</w:t>
            </w:r>
          </w:p>
        </w:tc>
        <w:tc>
          <w:tcPr>
            <w:tcW w:w="827" w:type="dxa"/>
            <w:vMerge w:val="restart"/>
            <w:tcBorders>
              <w:top w:val="single" w:sz="4" w:space="0" w:color="auto"/>
              <w:left w:val="nil"/>
              <w:right w:val="single" w:sz="4" w:space="0" w:color="auto"/>
            </w:tcBorders>
            <w:shd w:val="clear" w:color="auto" w:fill="B8CCE4" w:themeFill="accent1" w:themeFillTint="66"/>
            <w:vAlign w:val="center"/>
            <w:hideMark/>
          </w:tcPr>
          <w:p w:rsidR="007D7642" w:rsidRPr="006A1A33" w:rsidRDefault="007D7642" w:rsidP="005A1D3D">
            <w:pPr>
              <w:spacing w:after="0" w:line="240" w:lineRule="auto"/>
              <w:jc w:val="center"/>
              <w:rPr>
                <w:rFonts w:ascii="Times New Roman" w:eastAsia="Times New Roman" w:hAnsi="Times New Roman" w:cs="Times New Roman"/>
                <w:b/>
                <w:bCs/>
                <w:lang w:eastAsia="ru-RU"/>
              </w:rPr>
            </w:pPr>
            <w:r w:rsidRPr="006A1A33">
              <w:rPr>
                <w:rFonts w:ascii="Times New Roman" w:eastAsia="Times New Roman" w:hAnsi="Times New Roman" w:cs="Times New Roman"/>
                <w:b/>
                <w:bCs/>
                <w:lang w:eastAsia="ru-RU"/>
              </w:rPr>
              <w:t>Δ, million kWh</w:t>
            </w:r>
          </w:p>
        </w:tc>
        <w:tc>
          <w:tcPr>
            <w:tcW w:w="895" w:type="dxa"/>
            <w:vMerge w:val="restart"/>
            <w:tcBorders>
              <w:top w:val="single" w:sz="4" w:space="0" w:color="auto"/>
              <w:left w:val="nil"/>
              <w:right w:val="single" w:sz="4" w:space="0" w:color="auto"/>
            </w:tcBorders>
            <w:shd w:val="clear" w:color="auto" w:fill="B8CCE4" w:themeFill="accent1" w:themeFillTint="66"/>
            <w:vAlign w:val="center"/>
          </w:tcPr>
          <w:p w:rsidR="007D7642" w:rsidRPr="006A1A33" w:rsidRDefault="007D7642" w:rsidP="005A1D3D">
            <w:pPr>
              <w:spacing w:after="0" w:line="240" w:lineRule="auto"/>
              <w:jc w:val="center"/>
              <w:rPr>
                <w:rFonts w:ascii="Times New Roman" w:eastAsia="Times New Roman" w:hAnsi="Times New Roman" w:cs="Times New Roman"/>
                <w:b/>
                <w:bCs/>
                <w:lang w:eastAsia="ru-RU"/>
              </w:rPr>
            </w:pPr>
            <w:r w:rsidRPr="006A1A33">
              <w:rPr>
                <w:rFonts w:ascii="Times New Roman" w:eastAsia="Times New Roman" w:hAnsi="Times New Roman" w:cs="Times New Roman"/>
                <w:b/>
                <w:bCs/>
                <w:lang w:eastAsia="ru-RU"/>
              </w:rPr>
              <w:t>Δ, %</w:t>
            </w:r>
          </w:p>
        </w:tc>
      </w:tr>
      <w:tr w:rsidR="00CD0434" w:rsidRPr="006A1A33" w:rsidTr="00692020">
        <w:trPr>
          <w:trHeight w:val="57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D45A7" w:rsidRPr="006A1A33" w:rsidRDefault="00DD45A7" w:rsidP="005A1D3D">
            <w:pPr>
              <w:spacing w:after="0" w:line="240" w:lineRule="auto"/>
              <w:rPr>
                <w:rFonts w:ascii="Times New Roman" w:eastAsia="Times New Roman" w:hAnsi="Times New Roman" w:cs="Times New Roman"/>
                <w:b/>
                <w:bCs/>
                <w:lang w:eastAsia="ru-RU"/>
              </w:rPr>
            </w:pPr>
          </w:p>
        </w:tc>
        <w:tc>
          <w:tcPr>
            <w:tcW w:w="311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D45A7" w:rsidRPr="006A1A33" w:rsidRDefault="00DD45A7" w:rsidP="005A1D3D">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DD45A7" w:rsidRPr="006A1A33" w:rsidRDefault="00DD45A7" w:rsidP="005A1D3D">
            <w:pPr>
              <w:spacing w:after="0" w:line="240" w:lineRule="auto"/>
              <w:jc w:val="center"/>
              <w:rPr>
                <w:rFonts w:ascii="Times New Roman" w:hAnsi="Times New Roman" w:cs="Times New Roman"/>
                <w:b/>
                <w:bCs/>
              </w:rPr>
            </w:pPr>
            <w:r w:rsidRPr="006A1A33">
              <w:rPr>
                <w:rFonts w:ascii="Times New Roman" w:hAnsi="Times New Roman" w:cs="Times New Roman"/>
                <w:b/>
                <w:bCs/>
              </w:rPr>
              <w:t>January February</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rsidR="00DD45A7" w:rsidRPr="006A1A33" w:rsidRDefault="00DD45A7" w:rsidP="005A1D3D">
            <w:pPr>
              <w:spacing w:after="0" w:line="240" w:lineRule="auto"/>
              <w:jc w:val="center"/>
              <w:rPr>
                <w:rFonts w:ascii="Times New Roman" w:hAnsi="Times New Roman" w:cs="Times New Roman"/>
                <w:b/>
                <w:bCs/>
              </w:rPr>
            </w:pPr>
            <w:r w:rsidRPr="006A1A33">
              <w:rPr>
                <w:rFonts w:ascii="Times New Roman" w:hAnsi="Times New Roman" w:cs="Times New Roman"/>
                <w:b/>
                <w:bCs/>
              </w:rPr>
              <w:t>share in Kazakhstan, %</w:t>
            </w:r>
          </w:p>
        </w:tc>
        <w:tc>
          <w:tcPr>
            <w:tcW w:w="1418" w:type="dxa"/>
            <w:tcBorders>
              <w:top w:val="nil"/>
              <w:left w:val="nil"/>
              <w:bottom w:val="single" w:sz="4" w:space="0" w:color="auto"/>
              <w:right w:val="single" w:sz="4" w:space="0" w:color="auto"/>
            </w:tcBorders>
            <w:shd w:val="clear" w:color="auto" w:fill="B8CCE4" w:themeFill="accent1" w:themeFillTint="66"/>
            <w:vAlign w:val="center"/>
            <w:hideMark/>
          </w:tcPr>
          <w:p w:rsidR="00DD45A7" w:rsidRPr="006A1A33" w:rsidRDefault="00DD45A7" w:rsidP="005A1D3D">
            <w:pPr>
              <w:spacing w:after="0" w:line="240" w:lineRule="auto"/>
              <w:jc w:val="center"/>
              <w:rPr>
                <w:rFonts w:ascii="Times New Roman" w:hAnsi="Times New Roman" w:cs="Times New Roman"/>
                <w:b/>
                <w:bCs/>
              </w:rPr>
            </w:pPr>
            <w:r w:rsidRPr="006A1A33">
              <w:rPr>
                <w:rFonts w:ascii="Times New Roman" w:hAnsi="Times New Roman" w:cs="Times New Roman"/>
                <w:b/>
                <w:bCs/>
              </w:rPr>
              <w:t>January February</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rsidR="00DD45A7" w:rsidRPr="006A1A33" w:rsidRDefault="00DD45A7" w:rsidP="005A1D3D">
            <w:pPr>
              <w:spacing w:after="0" w:line="240" w:lineRule="auto"/>
              <w:jc w:val="center"/>
              <w:rPr>
                <w:rFonts w:ascii="Times New Roman" w:hAnsi="Times New Roman" w:cs="Times New Roman"/>
                <w:b/>
                <w:bCs/>
              </w:rPr>
            </w:pPr>
            <w:r w:rsidRPr="006A1A33">
              <w:rPr>
                <w:rFonts w:ascii="Times New Roman" w:hAnsi="Times New Roman" w:cs="Times New Roman"/>
                <w:b/>
                <w:bCs/>
              </w:rPr>
              <w:t>share in Kazakhstan, %</w:t>
            </w:r>
          </w:p>
        </w:tc>
        <w:tc>
          <w:tcPr>
            <w:tcW w:w="827" w:type="dxa"/>
            <w:vMerge/>
            <w:tcBorders>
              <w:left w:val="nil"/>
              <w:bottom w:val="single" w:sz="4" w:space="0" w:color="auto"/>
              <w:right w:val="single" w:sz="4" w:space="0" w:color="auto"/>
            </w:tcBorders>
            <w:shd w:val="clear" w:color="auto" w:fill="B8CCE4" w:themeFill="accent1" w:themeFillTint="66"/>
            <w:vAlign w:val="center"/>
            <w:hideMark/>
          </w:tcPr>
          <w:p w:rsidR="00DD45A7" w:rsidRPr="006A1A33" w:rsidRDefault="00DD45A7" w:rsidP="005A1D3D">
            <w:pPr>
              <w:spacing w:after="0" w:line="240" w:lineRule="auto"/>
              <w:jc w:val="center"/>
              <w:rPr>
                <w:rFonts w:ascii="Times New Roman" w:hAnsi="Times New Roman" w:cs="Times New Roman"/>
                <w:b/>
                <w:bCs/>
              </w:rPr>
            </w:pPr>
          </w:p>
        </w:tc>
        <w:tc>
          <w:tcPr>
            <w:tcW w:w="895" w:type="dxa"/>
            <w:vMerge/>
            <w:tcBorders>
              <w:left w:val="nil"/>
              <w:bottom w:val="single" w:sz="4" w:space="0" w:color="auto"/>
              <w:right w:val="single" w:sz="4" w:space="0" w:color="auto"/>
            </w:tcBorders>
            <w:shd w:val="clear" w:color="auto" w:fill="B8CCE4" w:themeFill="accent1" w:themeFillTint="66"/>
            <w:vAlign w:val="center"/>
            <w:hideMark/>
          </w:tcPr>
          <w:p w:rsidR="00DD45A7" w:rsidRPr="006A1A33" w:rsidRDefault="00DD45A7" w:rsidP="005A1D3D">
            <w:pPr>
              <w:spacing w:after="0" w:line="240" w:lineRule="auto"/>
              <w:jc w:val="center"/>
              <w:rPr>
                <w:rFonts w:ascii="Times New Roman" w:hAnsi="Times New Roman" w:cs="Times New Roman"/>
                <w:b/>
                <w:bCs/>
              </w:rPr>
            </w:pPr>
          </w:p>
        </w:tc>
      </w:tr>
      <w:tr w:rsidR="00CD0434" w:rsidRPr="006A1A33" w:rsidTr="00692020">
        <w:trPr>
          <w:trHeight w:val="16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b/>
                <w:lang w:eastAsia="ru-RU"/>
              </w:rPr>
            </w:pPr>
            <w:r w:rsidRPr="006A1A33">
              <w:rPr>
                <w:rFonts w:ascii="Times New Roman" w:eastAsia="Times New Roman" w:hAnsi="Times New Roman" w:cs="Times New Roman"/>
                <w:b/>
                <w:lang w:eastAsia="ru-RU"/>
              </w:rPr>
              <w:t>I</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b/>
                <w:iCs/>
                <w:lang w:eastAsia="ru-RU"/>
              </w:rPr>
            </w:pPr>
            <w:r w:rsidRPr="006A1A33">
              <w:rPr>
                <w:rFonts w:ascii="Times New Roman" w:eastAsia="Times New Roman" w:hAnsi="Times New Roman" w:cs="Times New Roman"/>
                <w:b/>
                <w:iCs/>
                <w:lang w:eastAsia="ru-RU"/>
              </w:rPr>
              <w:t>Production in the Republic of Kazakhstan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
              </w:rPr>
            </w:pPr>
            <w:r w:rsidRPr="006A1A33">
              <w:rPr>
                <w:rFonts w:ascii="Times New Roman" w:hAnsi="Times New Roman" w:cs="Times New Roman"/>
                <w:b/>
              </w:rPr>
              <w:t>20,393.8</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
              </w:rPr>
            </w:pPr>
            <w:r w:rsidRPr="006A1A33">
              <w:rPr>
                <w:rFonts w:ascii="Times New Roman" w:hAnsi="Times New Roman" w:cs="Times New Roman"/>
                <w:b/>
              </w:rPr>
              <w:t>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
              </w:rPr>
            </w:pPr>
            <w:r w:rsidRPr="006A1A33">
              <w:rPr>
                <w:rFonts w:ascii="Times New Roman" w:hAnsi="Times New Roman" w:cs="Times New Roman"/>
                <w:b/>
              </w:rPr>
              <w:t>20,410.2</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
              </w:rPr>
            </w:pPr>
            <w:r w:rsidRPr="006A1A33">
              <w:rPr>
                <w:rFonts w:ascii="Times New Roman" w:hAnsi="Times New Roman" w:cs="Times New Roman"/>
                <w:b/>
              </w:rPr>
              <w:t>100%</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
                <w:bCs/>
              </w:rPr>
            </w:pPr>
            <w:r w:rsidRPr="006A1A33">
              <w:rPr>
                <w:rFonts w:ascii="Times New Roman" w:hAnsi="Times New Roman" w:cs="Times New Roman"/>
                <w:b/>
                <w:bCs/>
              </w:rPr>
              <w:t>16.4</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
                <w:bCs/>
              </w:rPr>
            </w:pPr>
            <w:r w:rsidRPr="006A1A33">
              <w:rPr>
                <w:rFonts w:ascii="Times New Roman" w:hAnsi="Times New Roman" w:cs="Times New Roman"/>
                <w:b/>
                <w:bCs/>
              </w:rPr>
              <w:t>0.1%</w:t>
            </w:r>
          </w:p>
        </w:tc>
      </w:tr>
      <w:tr w:rsidR="00CD0434" w:rsidRPr="006A1A33" w:rsidTr="00692020">
        <w:trPr>
          <w:trHeight w:val="15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b/>
                <w:lang w:eastAsia="ru-RU"/>
              </w:rPr>
            </w:pPr>
            <w:r w:rsidRPr="006A1A33">
              <w:rPr>
                <w:rFonts w:ascii="Times New Roman" w:eastAsia="Times New Roman" w:hAnsi="Times New Roman" w:cs="Times New Roman"/>
                <w:b/>
                <w:lang w:eastAsia="ru-RU"/>
              </w:rPr>
              <w:t>II</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b/>
                <w:iCs/>
                <w:lang w:eastAsia="ru-RU"/>
              </w:rPr>
            </w:pPr>
            <w:r w:rsidRPr="006A1A33">
              <w:rPr>
                <w:rFonts w:ascii="Times New Roman" w:eastAsia="Times New Roman" w:hAnsi="Times New Roman" w:cs="Times New Roman"/>
                <w:b/>
                <w:iCs/>
                <w:lang w:eastAsia="ru-RU"/>
              </w:rPr>
              <w:t>RES generation in Kazakhstan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
              </w:rPr>
            </w:pPr>
            <w:r w:rsidRPr="006A1A33">
              <w:rPr>
                <w:rFonts w:ascii="Times New Roman" w:hAnsi="Times New Roman" w:cs="Times New Roman"/>
                <w:b/>
              </w:rPr>
              <w:t>493.0</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
              </w:rPr>
            </w:pPr>
            <w:r w:rsidRPr="006A1A33">
              <w:rPr>
                <w:rFonts w:ascii="Times New Roman" w:hAnsi="Times New Roman" w:cs="Times New Roman"/>
                <w:b/>
              </w:rPr>
              <w:t>2.4%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
              </w:rPr>
            </w:pPr>
            <w:r w:rsidRPr="006A1A33">
              <w:rPr>
                <w:rFonts w:ascii="Times New Roman" w:hAnsi="Times New Roman" w:cs="Times New Roman"/>
                <w:b/>
              </w:rPr>
              <w:t>566.0</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
              </w:rPr>
            </w:pPr>
            <w:r w:rsidRPr="006A1A33">
              <w:rPr>
                <w:rFonts w:ascii="Times New Roman" w:hAnsi="Times New Roman" w:cs="Times New Roman"/>
                <w:b/>
              </w:rPr>
              <w:t>2.8%</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
                <w:bCs/>
              </w:rPr>
            </w:pPr>
            <w:r w:rsidRPr="006A1A33">
              <w:rPr>
                <w:rFonts w:ascii="Times New Roman" w:hAnsi="Times New Roman" w:cs="Times New Roman"/>
                <w:b/>
                <w:bCs/>
              </w:rPr>
              <w:t>73.0</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
                <w:bCs/>
              </w:rPr>
            </w:pPr>
            <w:r w:rsidRPr="006A1A33">
              <w:rPr>
                <w:rFonts w:ascii="Times New Roman" w:hAnsi="Times New Roman" w:cs="Times New Roman"/>
                <w:b/>
                <w:bCs/>
              </w:rPr>
              <w:t>14.8%</w:t>
            </w:r>
          </w:p>
        </w:tc>
      </w:tr>
      <w:tr w:rsidR="00CD0434" w:rsidRPr="006A1A33" w:rsidTr="00692020">
        <w:trPr>
          <w:trHeight w:val="41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0434" w:rsidRPr="006A1A33" w:rsidRDefault="00CD0434" w:rsidP="005A1D3D">
            <w:pPr>
              <w:spacing w:after="0" w:line="240" w:lineRule="auto"/>
              <w:jc w:val="center"/>
              <w:rPr>
                <w:rFonts w:ascii="Times New Roman" w:eastAsia="Times New Roman" w:hAnsi="Times New Roman" w:cs="Times New Roman"/>
                <w:b/>
                <w:i/>
                <w:lang w:eastAsia="ru-RU"/>
              </w:rPr>
            </w:pPr>
            <w:r w:rsidRPr="006A1A33">
              <w:rPr>
                <w:rFonts w:ascii="Times New Roman" w:eastAsia="Times New Roman" w:hAnsi="Times New Roman" w:cs="Times New Roman"/>
                <w:b/>
                <w:i/>
                <w:lang w:eastAsia="ru-RU"/>
              </w:rPr>
              <w:t>III</w:t>
            </w:r>
          </w:p>
        </w:tc>
        <w:tc>
          <w:tcPr>
            <w:tcW w:w="311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CD0434" w:rsidRPr="006A1A33" w:rsidRDefault="00CD0434" w:rsidP="005A1D3D">
            <w:pPr>
              <w:spacing w:after="0" w:line="240" w:lineRule="auto"/>
              <w:rPr>
                <w:rFonts w:ascii="Times New Roman" w:eastAsia="Times New Roman" w:hAnsi="Times New Roman" w:cs="Times New Roman"/>
                <w:b/>
                <w:i/>
                <w:iCs/>
                <w:lang w:eastAsia="ru-RU"/>
              </w:rPr>
            </w:pPr>
            <w:r w:rsidRPr="006A1A33">
              <w:rPr>
                <w:rFonts w:ascii="Times New Roman" w:eastAsia="Times New Roman" w:hAnsi="Times New Roman" w:cs="Times New Roman"/>
                <w:b/>
                <w:i/>
                <w:iCs/>
                <w:lang w:eastAsia="ru-RU"/>
              </w:rPr>
              <w:t xml:space="preserve">RES generation, </w:t>
            </w:r>
            <w:proofErr w:type="spellStart"/>
            <w:r w:rsidRPr="006A1A33">
              <w:rPr>
                <w:rFonts w:ascii="Times New Roman" w:eastAsia="Times New Roman" w:hAnsi="Times New Roman" w:cs="Times New Roman"/>
                <w:b/>
                <w:i/>
                <w:iCs/>
                <w:lang w:eastAsia="ru-RU"/>
              </w:rPr>
              <w:t>incl</w:t>
            </w:r>
            <w:proofErr w:type="spellEnd"/>
            <w:r w:rsidRPr="006A1A33">
              <w:rPr>
                <w:rFonts w:ascii="Times New Roman" w:eastAsia="Times New Roman" w:hAnsi="Times New Roman" w:cs="Times New Roman"/>
                <w:b/>
                <w:i/>
                <w:iCs/>
                <w:lang w:eastAsia="ru-RU"/>
              </w:rPr>
              <w:t xml:space="preserve"> . by zones</w:t>
            </w:r>
          </w:p>
        </w:tc>
        <w:tc>
          <w:tcPr>
            <w:tcW w:w="6258" w:type="dxa"/>
            <w:gridSpan w:val="6"/>
            <w:tcBorders>
              <w:top w:val="single" w:sz="4" w:space="0" w:color="auto"/>
              <w:left w:val="nil"/>
              <w:bottom w:val="single" w:sz="4" w:space="0" w:color="auto"/>
              <w:right w:val="single" w:sz="4" w:space="0" w:color="auto"/>
            </w:tcBorders>
            <w:shd w:val="clear" w:color="auto" w:fill="DBE5F1" w:themeFill="accent1" w:themeFillTint="33"/>
            <w:noWrap/>
            <w:vAlign w:val="center"/>
          </w:tcPr>
          <w:p w:rsidR="00CD0434" w:rsidRPr="006A1A33" w:rsidRDefault="00CD0434" w:rsidP="005A1D3D">
            <w:pPr>
              <w:spacing w:after="0" w:line="240" w:lineRule="auto"/>
              <w:jc w:val="center"/>
              <w:rPr>
                <w:rFonts w:ascii="Times New Roman" w:hAnsi="Times New Roman" w:cs="Times New Roman"/>
                <w:b/>
                <w:bCs/>
                <w:i/>
              </w:rPr>
            </w:pPr>
            <w:r w:rsidRPr="006A1A33">
              <w:rPr>
                <w:rFonts w:ascii="Times New Roman" w:hAnsi="Times New Roman" w:cs="Times New Roman"/>
                <w:b/>
                <w:i/>
              </w:rPr>
              <w:t>share in the corresponding zone, %</w:t>
            </w:r>
          </w:p>
        </w:tc>
      </w:tr>
      <w:tr w:rsidR="00CD0434" w:rsidRPr="006A1A33" w:rsidTr="00692020">
        <w:trPr>
          <w:trHeight w:val="20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Northern zone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210.3</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1.3%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264.1</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1.7%</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53.8</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25.6%</w:t>
            </w:r>
          </w:p>
        </w:tc>
      </w:tr>
      <w:tr w:rsidR="00CD0434" w:rsidRPr="006A1A33" w:rsidTr="00692020">
        <w:trPr>
          <w:trHeight w:val="17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Southern zone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227.3</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9.9%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250.6</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9.8%</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23.3</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10.3%</w:t>
            </w:r>
          </w:p>
        </w:tc>
      </w:tr>
      <w:tr w:rsidR="00CD0434" w:rsidRPr="006A1A33" w:rsidTr="00692020">
        <w:trPr>
          <w:trHeight w:val="16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Western zone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55.4</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51.3</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2.0%</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-4.1</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-7.4%</w:t>
            </w:r>
          </w:p>
        </w:tc>
      </w:tr>
      <w:tr w:rsidR="00CD0434" w:rsidRPr="006A1A33" w:rsidTr="00692020">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0434" w:rsidRPr="006A1A33" w:rsidRDefault="00CD0434" w:rsidP="005A1D3D">
            <w:pPr>
              <w:spacing w:after="0" w:line="240" w:lineRule="auto"/>
              <w:jc w:val="center"/>
              <w:rPr>
                <w:rFonts w:ascii="Times New Roman" w:eastAsia="Times New Roman" w:hAnsi="Times New Roman" w:cs="Times New Roman"/>
                <w:b/>
                <w:i/>
                <w:lang w:eastAsia="ru-RU"/>
              </w:rPr>
            </w:pPr>
            <w:r w:rsidRPr="006A1A33">
              <w:rPr>
                <w:rFonts w:ascii="Times New Roman" w:eastAsia="Times New Roman" w:hAnsi="Times New Roman" w:cs="Times New Roman"/>
                <w:b/>
                <w:i/>
                <w:lang w:eastAsia="ru-RU"/>
              </w:rPr>
              <w:t>IV</w:t>
            </w:r>
          </w:p>
        </w:tc>
        <w:tc>
          <w:tcPr>
            <w:tcW w:w="311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CD0434" w:rsidRPr="006A1A33" w:rsidRDefault="00CD0434" w:rsidP="005A1D3D">
            <w:pPr>
              <w:spacing w:after="0" w:line="240" w:lineRule="auto"/>
              <w:rPr>
                <w:rFonts w:ascii="Times New Roman" w:eastAsia="Times New Roman" w:hAnsi="Times New Roman" w:cs="Times New Roman"/>
                <w:b/>
                <w:i/>
                <w:iCs/>
                <w:lang w:eastAsia="ru-RU"/>
              </w:rPr>
            </w:pPr>
            <w:r w:rsidRPr="006A1A33">
              <w:rPr>
                <w:rFonts w:ascii="Times New Roman" w:eastAsia="Times New Roman" w:hAnsi="Times New Roman" w:cs="Times New Roman"/>
                <w:b/>
                <w:i/>
                <w:iCs/>
                <w:lang w:eastAsia="ru-RU"/>
              </w:rPr>
              <w:t xml:space="preserve">RES generation, </w:t>
            </w:r>
            <w:proofErr w:type="spellStart"/>
            <w:r w:rsidRPr="006A1A33">
              <w:rPr>
                <w:rFonts w:ascii="Times New Roman" w:eastAsia="Times New Roman" w:hAnsi="Times New Roman" w:cs="Times New Roman"/>
                <w:b/>
                <w:i/>
                <w:iCs/>
                <w:lang w:eastAsia="ru-RU"/>
              </w:rPr>
              <w:t>incl</w:t>
            </w:r>
            <w:proofErr w:type="spellEnd"/>
            <w:r w:rsidRPr="006A1A33">
              <w:rPr>
                <w:rFonts w:ascii="Times New Roman" w:eastAsia="Times New Roman" w:hAnsi="Times New Roman" w:cs="Times New Roman"/>
                <w:b/>
                <w:i/>
                <w:iCs/>
                <w:lang w:eastAsia="ru-RU"/>
              </w:rPr>
              <w:t xml:space="preserve"> . by zones</w:t>
            </w:r>
          </w:p>
        </w:tc>
        <w:tc>
          <w:tcPr>
            <w:tcW w:w="6258" w:type="dxa"/>
            <w:gridSpan w:val="6"/>
            <w:tcBorders>
              <w:top w:val="single" w:sz="4" w:space="0" w:color="auto"/>
              <w:left w:val="nil"/>
              <w:bottom w:val="single" w:sz="4" w:space="0" w:color="auto"/>
              <w:right w:val="single" w:sz="4" w:space="0" w:color="auto"/>
            </w:tcBorders>
            <w:shd w:val="clear" w:color="auto" w:fill="DBE5F1" w:themeFill="accent1" w:themeFillTint="33"/>
            <w:noWrap/>
            <w:vAlign w:val="center"/>
          </w:tcPr>
          <w:p w:rsidR="00CD0434" w:rsidRPr="006A1A33" w:rsidRDefault="00CD0434" w:rsidP="005A1D3D">
            <w:pPr>
              <w:spacing w:after="0" w:line="240" w:lineRule="auto"/>
              <w:jc w:val="center"/>
              <w:rPr>
                <w:rFonts w:ascii="Times New Roman" w:hAnsi="Times New Roman" w:cs="Times New Roman"/>
                <w:b/>
                <w:i/>
              </w:rPr>
            </w:pPr>
            <w:r w:rsidRPr="006A1A33">
              <w:rPr>
                <w:rFonts w:ascii="Times New Roman" w:hAnsi="Times New Roman" w:cs="Times New Roman"/>
                <w:b/>
                <w:i/>
              </w:rPr>
              <w:t>share in RES of the Republic of Kazakhstan, %</w:t>
            </w:r>
          </w:p>
        </w:tc>
      </w:tr>
      <w:tr w:rsidR="00CD0434" w:rsidRPr="006A1A33" w:rsidTr="00692020">
        <w:trPr>
          <w:trHeight w:val="1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Northern zone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210.3</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42.7%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264.1</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46.7%</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53.8</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25.6%</w:t>
            </w:r>
          </w:p>
        </w:tc>
      </w:tr>
      <w:tr w:rsidR="00CD0434" w:rsidRPr="006A1A33" w:rsidTr="00692020">
        <w:trPr>
          <w:trHeight w:val="15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Southern zone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227.3</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46.1%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250.6</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44.3%</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23.3</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10.3%</w:t>
            </w:r>
          </w:p>
        </w:tc>
      </w:tr>
      <w:tr w:rsidR="00CD0434" w:rsidRPr="006A1A33" w:rsidTr="00692020">
        <w:trPr>
          <w:trHeight w:val="14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Western zone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55.4</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11.2%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51.3</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9.1%</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-4.1</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-7.4%</w:t>
            </w:r>
          </w:p>
        </w:tc>
      </w:tr>
      <w:tr w:rsidR="00CD0434" w:rsidRPr="006A1A33" w:rsidTr="00692020">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0434" w:rsidRPr="006A1A33" w:rsidRDefault="00CD0434" w:rsidP="005A1D3D">
            <w:pPr>
              <w:spacing w:after="0" w:line="240" w:lineRule="auto"/>
              <w:jc w:val="center"/>
              <w:rPr>
                <w:rFonts w:ascii="Times New Roman" w:eastAsia="Times New Roman" w:hAnsi="Times New Roman" w:cs="Times New Roman"/>
                <w:b/>
                <w:i/>
                <w:lang w:eastAsia="ru-RU"/>
              </w:rPr>
            </w:pPr>
            <w:r w:rsidRPr="006A1A33">
              <w:rPr>
                <w:rFonts w:ascii="Times New Roman" w:eastAsia="Times New Roman" w:hAnsi="Times New Roman" w:cs="Times New Roman"/>
                <w:b/>
                <w:i/>
                <w:lang w:eastAsia="ru-RU"/>
              </w:rPr>
              <w:t>V</w:t>
            </w:r>
          </w:p>
        </w:tc>
        <w:tc>
          <w:tcPr>
            <w:tcW w:w="311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CD0434" w:rsidRPr="006A1A33" w:rsidRDefault="00CD0434" w:rsidP="005A1D3D">
            <w:pPr>
              <w:spacing w:after="0" w:line="240" w:lineRule="auto"/>
              <w:rPr>
                <w:rFonts w:ascii="Times New Roman" w:eastAsia="Times New Roman" w:hAnsi="Times New Roman" w:cs="Times New Roman"/>
                <w:b/>
                <w:i/>
                <w:iCs/>
                <w:lang w:eastAsia="ru-RU"/>
              </w:rPr>
            </w:pPr>
            <w:r w:rsidRPr="006A1A33">
              <w:rPr>
                <w:rFonts w:ascii="Times New Roman" w:eastAsia="Times New Roman" w:hAnsi="Times New Roman" w:cs="Times New Roman"/>
                <w:b/>
                <w:i/>
                <w:iCs/>
                <w:lang w:eastAsia="ru-RU"/>
              </w:rPr>
              <w:t xml:space="preserve">RES generation, </w:t>
            </w:r>
            <w:proofErr w:type="spellStart"/>
            <w:r w:rsidRPr="006A1A33">
              <w:rPr>
                <w:rFonts w:ascii="Times New Roman" w:eastAsia="Times New Roman" w:hAnsi="Times New Roman" w:cs="Times New Roman"/>
                <w:b/>
                <w:i/>
                <w:iCs/>
                <w:lang w:eastAsia="ru-RU"/>
              </w:rPr>
              <w:t>incl</w:t>
            </w:r>
            <w:proofErr w:type="spellEnd"/>
            <w:r w:rsidRPr="006A1A33">
              <w:rPr>
                <w:rFonts w:ascii="Times New Roman" w:eastAsia="Times New Roman" w:hAnsi="Times New Roman" w:cs="Times New Roman"/>
                <w:b/>
                <w:i/>
                <w:iCs/>
                <w:lang w:eastAsia="ru-RU"/>
              </w:rPr>
              <w:t xml:space="preserve"> . by type</w:t>
            </w:r>
          </w:p>
        </w:tc>
        <w:tc>
          <w:tcPr>
            <w:tcW w:w="6258" w:type="dxa"/>
            <w:gridSpan w:val="6"/>
            <w:tcBorders>
              <w:top w:val="single" w:sz="4" w:space="0" w:color="auto"/>
              <w:left w:val="nil"/>
              <w:bottom w:val="single" w:sz="4" w:space="0" w:color="auto"/>
              <w:right w:val="single" w:sz="4" w:space="0" w:color="auto"/>
            </w:tcBorders>
            <w:shd w:val="clear" w:color="auto" w:fill="DBE5F1" w:themeFill="accent1" w:themeFillTint="33"/>
            <w:noWrap/>
            <w:vAlign w:val="center"/>
          </w:tcPr>
          <w:p w:rsidR="00CD0434" w:rsidRPr="006A1A33" w:rsidRDefault="00CD0434" w:rsidP="005A1D3D">
            <w:pPr>
              <w:spacing w:after="0" w:line="240" w:lineRule="auto"/>
              <w:jc w:val="center"/>
              <w:rPr>
                <w:rFonts w:ascii="Times New Roman" w:hAnsi="Times New Roman" w:cs="Times New Roman"/>
                <w:b/>
                <w:i/>
              </w:rPr>
            </w:pPr>
            <w:r w:rsidRPr="006A1A33">
              <w:rPr>
                <w:rFonts w:ascii="Times New Roman" w:hAnsi="Times New Roman" w:cs="Times New Roman"/>
                <w:b/>
                <w:i/>
              </w:rPr>
              <w:t>share in RES of the Republic of Kazakhstan, %</w:t>
            </w:r>
          </w:p>
        </w:tc>
      </w:tr>
      <w:tr w:rsidR="00CD0434" w:rsidRPr="006A1A33" w:rsidTr="00692020">
        <w:trPr>
          <w:trHeight w:val="16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SES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150.8</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30.6%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164.0</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29.0%</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13.2</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8.8%</w:t>
            </w:r>
          </w:p>
        </w:tc>
      </w:tr>
      <w:tr w:rsidR="00CD0434" w:rsidRPr="006A1A33" w:rsidTr="00692020">
        <w:trPr>
          <w:trHeight w:val="9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WES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274.2</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55.6%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332.9</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58.8%</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58.7</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21.4%</w:t>
            </w:r>
          </w:p>
        </w:tc>
      </w:tr>
      <w:tr w:rsidR="00CD0434" w:rsidRPr="006A1A33" w:rsidTr="00692020">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Small HPPs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67.3</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13.7%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69.1</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12.2%</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1.8</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2.7%</w:t>
            </w:r>
          </w:p>
        </w:tc>
      </w:tr>
      <w:tr w:rsidR="00CD0434" w:rsidRPr="005A1D3D" w:rsidTr="00692020">
        <w:trPr>
          <w:trHeight w:val="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eastAsia="Times New Roman" w:hAnsi="Times New Roman" w:cs="Times New Roman"/>
                <w:i/>
                <w:lang w:eastAsia="ru-RU"/>
              </w:rPr>
            </w:pPr>
            <w:r w:rsidRPr="006A1A33">
              <w:rPr>
                <w:rFonts w:ascii="Times New Roman" w:eastAsia="Times New Roman" w:hAnsi="Times New Roman" w:cs="Times New Roman"/>
                <w:i/>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rPr>
                <w:rFonts w:ascii="Times New Roman" w:eastAsia="Times New Roman" w:hAnsi="Times New Roman" w:cs="Times New Roman"/>
                <w:i/>
                <w:iCs/>
                <w:lang w:eastAsia="ru-RU"/>
              </w:rPr>
            </w:pPr>
            <w:r w:rsidRPr="006A1A33">
              <w:rPr>
                <w:rFonts w:ascii="Times New Roman" w:eastAsia="Times New Roman" w:hAnsi="Times New Roman" w:cs="Times New Roman"/>
                <w:i/>
                <w:iCs/>
                <w:lang w:eastAsia="ru-RU"/>
              </w:rPr>
              <w:t>BSU</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0.7</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0.1%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i/>
              </w:rPr>
            </w:pPr>
            <w:r w:rsidRPr="006A1A33">
              <w:rPr>
                <w:rFonts w:ascii="Times New Roman" w:hAnsi="Times New Roman" w:cs="Times New Roman"/>
                <w:i/>
              </w:rPr>
              <w:t>0.0%</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-0.7</w:t>
            </w:r>
          </w:p>
        </w:tc>
        <w:tc>
          <w:tcPr>
            <w:tcW w:w="895" w:type="dxa"/>
            <w:tcBorders>
              <w:top w:val="single" w:sz="4" w:space="0" w:color="auto"/>
              <w:left w:val="nil"/>
              <w:bottom w:val="single" w:sz="4" w:space="0" w:color="auto"/>
              <w:right w:val="single" w:sz="4" w:space="0" w:color="auto"/>
            </w:tcBorders>
            <w:shd w:val="clear" w:color="auto" w:fill="auto"/>
            <w:vAlign w:val="center"/>
          </w:tcPr>
          <w:p w:rsidR="00CD0434" w:rsidRPr="006A1A33" w:rsidRDefault="00CD0434" w:rsidP="005A1D3D">
            <w:pPr>
              <w:spacing w:after="0" w:line="240" w:lineRule="auto"/>
              <w:jc w:val="center"/>
              <w:rPr>
                <w:rFonts w:ascii="Times New Roman" w:hAnsi="Times New Roman" w:cs="Times New Roman"/>
                <w:bCs/>
                <w:i/>
              </w:rPr>
            </w:pPr>
            <w:r w:rsidRPr="006A1A33">
              <w:rPr>
                <w:rFonts w:ascii="Times New Roman" w:hAnsi="Times New Roman" w:cs="Times New Roman"/>
                <w:bCs/>
                <w:i/>
              </w:rPr>
              <w:t>-100%</w:t>
            </w:r>
          </w:p>
        </w:tc>
      </w:tr>
    </w:tbl>
    <w:p w:rsidR="00BE3B1B" w:rsidRDefault="00BE3B1B" w:rsidP="00CC3A0E">
      <w:pPr>
        <w:spacing w:after="0" w:line="240" w:lineRule="auto"/>
        <w:jc w:val="both"/>
        <w:rPr>
          <w:rFonts w:ascii="Times New Roman" w:hAnsi="Times New Roman" w:cs="Times New Roman"/>
          <w:sz w:val="28"/>
          <w:szCs w:val="28"/>
        </w:rPr>
      </w:pPr>
    </w:p>
    <w:p w:rsidR="00BF3092" w:rsidRPr="00F52587" w:rsidRDefault="00BF3092" w:rsidP="00CC3A0E">
      <w:pPr>
        <w:pStyle w:val="1"/>
        <w:numPr>
          <w:ilvl w:val="1"/>
          <w:numId w:val="10"/>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99467113"/>
      <w:r>
        <w:rPr>
          <w:rFonts w:ascii="Times New Roman" w:hAnsi="Times New Roman" w:cs="Times New Roman"/>
          <w:i/>
          <w:color w:val="auto"/>
          <w:sz w:val="28"/>
          <w:szCs w:val="28"/>
        </w:rPr>
        <w:t>The role of Samruk-Energy JSC in the production of clean electricity</w:t>
      </w:r>
      <w:bookmarkEnd w:id="22"/>
    </w:p>
    <w:p w:rsidR="00BF3092" w:rsidRPr="00756921" w:rsidRDefault="00BF3092" w:rsidP="005B4E26">
      <w:pPr>
        <w:spacing w:after="0" w:line="240" w:lineRule="auto"/>
        <w:ind w:left="708"/>
        <w:rPr>
          <w:rFonts w:ascii="Times New Roman" w:hAnsi="Times New Roman" w:cs="Times New Roman"/>
          <w:i/>
          <w:sz w:val="18"/>
        </w:rPr>
      </w:pPr>
    </w:p>
    <w:p w:rsidR="007D7642" w:rsidRPr="00EE670D" w:rsidRDefault="00BC6073" w:rsidP="005B4E26">
      <w:pPr>
        <w:spacing w:after="0" w:line="240" w:lineRule="auto"/>
        <w:ind w:firstLine="708"/>
        <w:jc w:val="both"/>
        <w:rPr>
          <w:rFonts w:ascii="Times New Roman" w:hAnsi="Times New Roman" w:cs="Times New Roman"/>
          <w:sz w:val="28"/>
          <w:szCs w:val="24"/>
        </w:rPr>
      </w:pPr>
      <w:r w:rsidRPr="006A1A33">
        <w:rPr>
          <w:rFonts w:ascii="Times New Roman" w:hAnsi="Times New Roman" w:cs="Times New Roman"/>
          <w:sz w:val="28"/>
          <w:szCs w:val="24"/>
        </w:rPr>
        <w:t xml:space="preserve">Electricity generation by renewable energy facilities of Samruk-Energy JSC (SPP, WPP and small HPPs) in January-February 2022 amounted to 51 million kWh </w:t>
      </w:r>
      <w:r w:rsidR="00756921" w:rsidRPr="006A1A33">
        <w:rPr>
          <w:rFonts w:ascii="Times New Roman" w:hAnsi="Times New Roman" w:cs="Times New Roman"/>
          <w:sz w:val="28"/>
          <w:szCs w:val="24"/>
        </w:rPr>
        <w:t xml:space="preserve">, which is 2.3% lower compared to the same period </w:t>
      </w:r>
      <w:r w:rsidR="00692020">
        <w:rPr>
          <w:rFonts w:ascii="Times New Roman" w:hAnsi="Times New Roman" w:cs="Times New Roman"/>
          <w:sz w:val="28"/>
          <w:szCs w:val="24"/>
        </w:rPr>
        <w:t>in 2021 (52.2 million kWh</w:t>
      </w:r>
      <w:r w:rsidR="00756921" w:rsidRPr="006A1A33">
        <w:rPr>
          <w:rFonts w:ascii="Times New Roman" w:hAnsi="Times New Roman" w:cs="Times New Roman"/>
          <w:sz w:val="28"/>
          <w:szCs w:val="24"/>
        </w:rPr>
        <w:t>).</w:t>
      </w:r>
    </w:p>
    <w:p w:rsidR="00FE02F0" w:rsidRPr="00EE670D" w:rsidRDefault="007D7642" w:rsidP="007D7642">
      <w:pPr>
        <w:spacing w:after="0" w:line="240" w:lineRule="auto"/>
        <w:ind w:firstLine="708"/>
        <w:jc w:val="both"/>
        <w:rPr>
          <w:rFonts w:ascii="Times New Roman" w:hAnsi="Times New Roman" w:cs="Times New Roman"/>
          <w:sz w:val="24"/>
          <w:szCs w:val="24"/>
        </w:rPr>
      </w:pPr>
      <w:r w:rsidRPr="006A1A33">
        <w:rPr>
          <w:rFonts w:ascii="Times New Roman" w:hAnsi="Times New Roman" w:cs="Times New Roman"/>
          <w:sz w:val="28"/>
          <w:szCs w:val="24"/>
        </w:rPr>
        <w:t xml:space="preserve">The share of renewable energy electricity of Samruk-Energy JSC in January-February 2022 amounted to 9% of the volume of electricity generated by renewable energy </w:t>
      </w:r>
      <w:r w:rsidRPr="006A1A33">
        <w:rPr>
          <w:rFonts w:ascii="Times New Roman" w:hAnsi="Times New Roman" w:cs="Times New Roman"/>
          <w:sz w:val="28"/>
          <w:szCs w:val="24"/>
        </w:rPr>
        <w:lastRenderedPageBreak/>
        <w:t xml:space="preserve">facilities in the Republic of Kazakhstan, while in January-February 2021 this figure was 10.6%. </w:t>
      </w:r>
      <w:r w:rsidR="001E7984" w:rsidRPr="006A1A33">
        <w:rPr>
          <w:rFonts w:ascii="Times New Roman" w:hAnsi="Times New Roman" w:cs="Times New Roman"/>
          <w:sz w:val="28"/>
          <w:szCs w:val="28"/>
        </w:rPr>
        <w:t xml:space="preserve">The decrease in the share of renewable energy sources of Samruk-Energy JSC in the generation of renewable energy sources in the Republic of Kazakhstan in 2022 is associated with an increase in the generation </w:t>
      </w:r>
      <w:r w:rsidR="008D7F55" w:rsidRPr="006A1A33">
        <w:rPr>
          <w:rFonts w:ascii="Times New Roman" w:hAnsi="Times New Roman" w:cs="Times New Roman"/>
          <w:sz w:val="28"/>
          <w:szCs w:val="28"/>
        </w:rPr>
        <w:t>of electricity from renewable energy sources in the Republic of Kazakhstan, as well as a decrease in generation at First Wind Power Plant LLP.</w:t>
      </w:r>
    </w:p>
    <w:p w:rsidR="008364B1" w:rsidRPr="00EE670D" w:rsidRDefault="008364B1" w:rsidP="005B4E26">
      <w:pPr>
        <w:spacing w:after="0" w:line="240" w:lineRule="auto"/>
        <w:jc w:val="right"/>
        <w:rPr>
          <w:rFonts w:ascii="Times New Roman" w:hAnsi="Times New Roman" w:cs="Times New Roman"/>
          <w:i/>
          <w:sz w:val="24"/>
          <w:szCs w:val="24"/>
        </w:rPr>
      </w:pPr>
      <w:r w:rsidRPr="00EE670D">
        <w:rPr>
          <w:rFonts w:ascii="Times New Roman" w:hAnsi="Times New Roman" w:cs="Times New Roman"/>
          <w:i/>
          <w:sz w:val="24"/>
          <w:szCs w:val="24"/>
        </w:rPr>
        <w:t>million kWh</w:t>
      </w:r>
    </w:p>
    <w:tbl>
      <w:tblPr>
        <w:tblW w:w="10060" w:type="dxa"/>
        <w:jc w:val="center"/>
        <w:tblLayout w:type="fixed"/>
        <w:tblLook w:val="04A0" w:firstRow="1" w:lastRow="0" w:firstColumn="1" w:lastColumn="0" w:noHBand="0" w:noVBand="1"/>
      </w:tblPr>
      <w:tblGrid>
        <w:gridCol w:w="704"/>
        <w:gridCol w:w="3544"/>
        <w:gridCol w:w="1134"/>
        <w:gridCol w:w="992"/>
        <w:gridCol w:w="851"/>
        <w:gridCol w:w="1134"/>
        <w:gridCol w:w="850"/>
        <w:gridCol w:w="851"/>
      </w:tblGrid>
      <w:tr w:rsidR="007D7642" w:rsidRPr="006A1A33" w:rsidTr="00692020">
        <w:trPr>
          <w:trHeight w:val="277"/>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D7642" w:rsidRPr="006A1A33" w:rsidRDefault="007D7642" w:rsidP="005B4E26">
            <w:pPr>
              <w:spacing w:after="0" w:line="240" w:lineRule="auto"/>
              <w:jc w:val="center"/>
              <w:rPr>
                <w:rFonts w:ascii="Times New Roman" w:eastAsia="Times New Roman" w:hAnsi="Times New Roman" w:cs="Times New Roman"/>
                <w:b/>
                <w:bCs/>
                <w:sz w:val="24"/>
                <w:szCs w:val="24"/>
                <w:lang w:eastAsia="ru-RU"/>
              </w:rPr>
            </w:pPr>
            <w:r w:rsidRPr="006A1A33">
              <w:rPr>
                <w:rFonts w:ascii="Times New Roman" w:eastAsia="Times New Roman" w:hAnsi="Times New Roman" w:cs="Times New Roman"/>
                <w:b/>
                <w:bCs/>
                <w:sz w:val="24"/>
                <w:szCs w:val="24"/>
                <w:lang w:eastAsia="ru-RU"/>
              </w:rPr>
              <w:t>No.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D7642" w:rsidRPr="006A1A33" w:rsidRDefault="007D7642" w:rsidP="005B4E26">
            <w:pPr>
              <w:spacing w:after="0" w:line="240" w:lineRule="auto"/>
              <w:ind w:right="171"/>
              <w:jc w:val="center"/>
              <w:rPr>
                <w:rFonts w:ascii="Times New Roman" w:eastAsia="Times New Roman" w:hAnsi="Times New Roman" w:cs="Times New Roman"/>
                <w:b/>
                <w:bCs/>
                <w:sz w:val="24"/>
                <w:szCs w:val="24"/>
                <w:lang w:eastAsia="ru-RU"/>
              </w:rPr>
            </w:pPr>
            <w:r w:rsidRPr="006A1A33">
              <w:rPr>
                <w:rFonts w:ascii="Times New Roman" w:eastAsia="Times New Roman" w:hAnsi="Times New Roman" w:cs="Times New Roman"/>
                <w:b/>
                <w:bCs/>
                <w:sz w:val="24"/>
                <w:szCs w:val="24"/>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D7642" w:rsidRPr="006A1A33" w:rsidRDefault="007D7642" w:rsidP="00FE02F0">
            <w:pPr>
              <w:spacing w:after="0" w:line="240" w:lineRule="auto"/>
              <w:ind w:right="171"/>
              <w:jc w:val="center"/>
              <w:rPr>
                <w:rFonts w:ascii="Times New Roman" w:eastAsia="Times New Roman" w:hAnsi="Times New Roman" w:cs="Times New Roman"/>
                <w:b/>
                <w:bCs/>
                <w:sz w:val="24"/>
                <w:szCs w:val="24"/>
                <w:lang w:eastAsia="ru-RU"/>
              </w:rPr>
            </w:pPr>
            <w:r w:rsidRPr="006A1A33">
              <w:rPr>
                <w:rFonts w:ascii="Times New Roman" w:eastAsia="Times New Roman" w:hAnsi="Times New Roman" w:cs="Times New Roman"/>
                <w:b/>
                <w:bCs/>
                <w:sz w:val="24"/>
                <w:szCs w:val="24"/>
                <w:lang w:eastAsia="ru-RU"/>
              </w:rPr>
              <w:t>2021</w:t>
            </w:r>
          </w:p>
        </w:tc>
        <w:tc>
          <w:tcPr>
            <w:tcW w:w="1985"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D7642" w:rsidRPr="006A1A33" w:rsidRDefault="007D7642" w:rsidP="00FE02F0">
            <w:pPr>
              <w:spacing w:after="0" w:line="240" w:lineRule="auto"/>
              <w:ind w:right="171"/>
              <w:jc w:val="center"/>
              <w:rPr>
                <w:rFonts w:ascii="Times New Roman" w:eastAsia="Times New Roman" w:hAnsi="Times New Roman" w:cs="Times New Roman"/>
                <w:b/>
                <w:bCs/>
                <w:sz w:val="24"/>
                <w:szCs w:val="24"/>
                <w:lang w:eastAsia="ru-RU"/>
              </w:rPr>
            </w:pPr>
            <w:r w:rsidRPr="006A1A33">
              <w:rPr>
                <w:rFonts w:ascii="Times New Roman" w:eastAsia="Times New Roman" w:hAnsi="Times New Roman" w:cs="Times New Roman"/>
                <w:b/>
                <w:bCs/>
                <w:sz w:val="24"/>
                <w:szCs w:val="24"/>
                <w:lang w:eastAsia="ru-RU"/>
              </w:rPr>
              <w:t>2022</w:t>
            </w:r>
          </w:p>
        </w:tc>
        <w:tc>
          <w:tcPr>
            <w:tcW w:w="850" w:type="dxa"/>
            <w:vMerge w:val="restart"/>
            <w:tcBorders>
              <w:top w:val="single" w:sz="4" w:space="0" w:color="auto"/>
              <w:left w:val="nil"/>
              <w:right w:val="single" w:sz="4" w:space="0" w:color="auto"/>
            </w:tcBorders>
            <w:shd w:val="clear" w:color="auto" w:fill="B8CCE4" w:themeFill="accent1" w:themeFillTint="66"/>
            <w:vAlign w:val="center"/>
            <w:hideMark/>
          </w:tcPr>
          <w:p w:rsidR="007D7642" w:rsidRPr="006A1A33" w:rsidRDefault="007D7642" w:rsidP="00FE02F0">
            <w:pPr>
              <w:spacing w:after="0" w:line="240" w:lineRule="auto"/>
              <w:jc w:val="center"/>
              <w:rPr>
                <w:rFonts w:ascii="Times New Roman" w:eastAsia="Times New Roman" w:hAnsi="Times New Roman" w:cs="Times New Roman"/>
                <w:b/>
                <w:bCs/>
                <w:sz w:val="24"/>
                <w:szCs w:val="24"/>
                <w:lang w:eastAsia="ru-RU"/>
              </w:rPr>
            </w:pPr>
            <w:r w:rsidRPr="006A1A33">
              <w:rPr>
                <w:rFonts w:ascii="Times New Roman" w:eastAsia="Times New Roman" w:hAnsi="Times New Roman" w:cs="Times New Roman"/>
                <w:b/>
                <w:bCs/>
                <w:sz w:val="24"/>
                <w:szCs w:val="24"/>
                <w:lang w:eastAsia="ru-RU"/>
              </w:rPr>
              <w:t>Δ, million kWh</w:t>
            </w:r>
          </w:p>
        </w:tc>
        <w:tc>
          <w:tcPr>
            <w:tcW w:w="851" w:type="dxa"/>
            <w:vMerge w:val="restart"/>
            <w:tcBorders>
              <w:top w:val="single" w:sz="4" w:space="0" w:color="auto"/>
              <w:left w:val="nil"/>
              <w:right w:val="single" w:sz="4" w:space="0" w:color="auto"/>
            </w:tcBorders>
            <w:shd w:val="clear" w:color="auto" w:fill="B8CCE4" w:themeFill="accent1" w:themeFillTint="66"/>
            <w:vAlign w:val="center"/>
          </w:tcPr>
          <w:p w:rsidR="007D7642" w:rsidRPr="006A1A33" w:rsidRDefault="007D7642" w:rsidP="00FE02F0">
            <w:pPr>
              <w:spacing w:after="0" w:line="240" w:lineRule="auto"/>
              <w:jc w:val="center"/>
              <w:rPr>
                <w:rFonts w:ascii="Times New Roman" w:eastAsia="Times New Roman" w:hAnsi="Times New Roman" w:cs="Times New Roman"/>
                <w:b/>
                <w:bCs/>
                <w:sz w:val="24"/>
                <w:szCs w:val="24"/>
                <w:lang w:eastAsia="ru-RU"/>
              </w:rPr>
            </w:pPr>
            <w:r w:rsidRPr="006A1A33">
              <w:rPr>
                <w:rFonts w:ascii="Times New Roman" w:eastAsia="Times New Roman" w:hAnsi="Times New Roman" w:cs="Times New Roman"/>
                <w:b/>
                <w:bCs/>
                <w:sz w:val="24"/>
                <w:szCs w:val="24"/>
                <w:lang w:eastAsia="ru-RU"/>
              </w:rPr>
              <w:t>Δ, %</w:t>
            </w:r>
          </w:p>
        </w:tc>
      </w:tr>
      <w:tr w:rsidR="008D7F55" w:rsidRPr="006A1A33" w:rsidTr="00692020">
        <w:trPr>
          <w:trHeight w:val="57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D7F55" w:rsidRPr="006A1A33" w:rsidRDefault="008D7F55" w:rsidP="008D7F55">
            <w:pPr>
              <w:spacing w:after="0" w:line="240" w:lineRule="auto"/>
              <w:rPr>
                <w:rFonts w:ascii="Times New Roman" w:eastAsia="Times New Roman" w:hAnsi="Times New Roman" w:cs="Times New Roman"/>
                <w:b/>
                <w:bCs/>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D7F55" w:rsidRPr="006A1A33" w:rsidRDefault="008D7F55" w:rsidP="008D7F55">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8D7F55" w:rsidRPr="006A1A33" w:rsidRDefault="008D7F55" w:rsidP="008D7F55">
            <w:pPr>
              <w:tabs>
                <w:tab w:val="left" w:pos="456"/>
              </w:tabs>
              <w:spacing w:after="0" w:line="240" w:lineRule="auto"/>
              <w:ind w:left="-111" w:right="-108"/>
              <w:jc w:val="center"/>
              <w:rPr>
                <w:rFonts w:ascii="Times New Roman" w:eastAsia="Times New Roman" w:hAnsi="Times New Roman" w:cs="Times New Roman"/>
                <w:b/>
                <w:bCs/>
                <w:lang w:eastAsia="ru-RU"/>
              </w:rPr>
            </w:pPr>
            <w:r w:rsidRPr="006A1A33">
              <w:rPr>
                <w:rFonts w:ascii="Times New Roman" w:hAnsi="Times New Roman" w:cs="Times New Roman"/>
                <w:b/>
                <w:bCs/>
              </w:rPr>
              <w:t>January February</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rsidR="008D7F55" w:rsidRPr="006A1A33" w:rsidRDefault="008D7F55" w:rsidP="008D7F55">
            <w:pPr>
              <w:tabs>
                <w:tab w:val="left" w:pos="601"/>
              </w:tabs>
              <w:spacing w:after="0" w:line="240" w:lineRule="auto"/>
              <w:ind w:left="-108" w:right="-108"/>
              <w:jc w:val="center"/>
              <w:rPr>
                <w:rFonts w:ascii="Times New Roman" w:eastAsia="Times New Roman" w:hAnsi="Times New Roman" w:cs="Times New Roman"/>
                <w:b/>
                <w:bCs/>
                <w:lang w:eastAsia="ru-RU"/>
              </w:rPr>
            </w:pPr>
            <w:r w:rsidRPr="006A1A33">
              <w:rPr>
                <w:rFonts w:ascii="Times New Roman" w:hAnsi="Times New Roman" w:cs="Times New Roman"/>
                <w:b/>
                <w:bCs/>
              </w:rPr>
              <w:t>share in Kazakhstan, %</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rsidR="008D7F55" w:rsidRPr="006A1A33" w:rsidRDefault="008D7F55" w:rsidP="008D7F55">
            <w:pPr>
              <w:spacing w:after="0" w:line="240" w:lineRule="auto"/>
              <w:ind w:left="-108" w:right="-105"/>
              <w:rPr>
                <w:rFonts w:ascii="Times New Roman" w:eastAsia="Times New Roman" w:hAnsi="Times New Roman" w:cs="Times New Roman"/>
                <w:b/>
                <w:bCs/>
                <w:lang w:eastAsia="ru-RU"/>
              </w:rPr>
            </w:pPr>
            <w:r w:rsidRPr="006A1A33">
              <w:rPr>
                <w:rFonts w:ascii="Times New Roman" w:hAnsi="Times New Roman" w:cs="Times New Roman"/>
                <w:b/>
                <w:bCs/>
              </w:rPr>
              <w:t>January February</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8D7F55" w:rsidRPr="006A1A33" w:rsidRDefault="008D7F55" w:rsidP="008D7F55">
            <w:pPr>
              <w:spacing w:after="0" w:line="240" w:lineRule="auto"/>
              <w:ind w:right="171"/>
              <w:jc w:val="center"/>
              <w:rPr>
                <w:rFonts w:ascii="Times New Roman" w:eastAsia="Times New Roman" w:hAnsi="Times New Roman" w:cs="Times New Roman"/>
                <w:b/>
                <w:bCs/>
                <w:lang w:eastAsia="ru-RU"/>
              </w:rPr>
            </w:pPr>
            <w:r w:rsidRPr="006A1A33">
              <w:rPr>
                <w:rFonts w:ascii="Times New Roman" w:hAnsi="Times New Roman" w:cs="Times New Roman"/>
                <w:b/>
                <w:bCs/>
              </w:rPr>
              <w:t>share in Kazakhstan, %</w:t>
            </w:r>
          </w:p>
        </w:tc>
        <w:tc>
          <w:tcPr>
            <w:tcW w:w="850" w:type="dxa"/>
            <w:vMerge/>
            <w:tcBorders>
              <w:left w:val="nil"/>
              <w:bottom w:val="single" w:sz="4" w:space="0" w:color="auto"/>
              <w:right w:val="single" w:sz="4" w:space="0" w:color="auto"/>
            </w:tcBorders>
            <w:shd w:val="clear" w:color="auto" w:fill="B8CCE4" w:themeFill="accent1" w:themeFillTint="66"/>
            <w:vAlign w:val="center"/>
            <w:hideMark/>
          </w:tcPr>
          <w:p w:rsidR="008D7F55" w:rsidRPr="006A1A33" w:rsidRDefault="008D7F55" w:rsidP="008D7F55">
            <w:pPr>
              <w:spacing w:after="0" w:line="240" w:lineRule="auto"/>
              <w:jc w:val="center"/>
              <w:rPr>
                <w:rFonts w:ascii="Times New Roman" w:eastAsia="Times New Roman" w:hAnsi="Times New Roman" w:cs="Times New Roman"/>
                <w:b/>
                <w:bCs/>
                <w:lang w:val="en-US" w:eastAsia="ru-RU"/>
              </w:rPr>
            </w:pP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rsidR="008D7F55" w:rsidRPr="006A1A33" w:rsidRDefault="008D7F55" w:rsidP="008D7F55">
            <w:pPr>
              <w:spacing w:after="0" w:line="240" w:lineRule="auto"/>
              <w:jc w:val="center"/>
              <w:rPr>
                <w:rFonts w:ascii="Times New Roman" w:eastAsia="Times New Roman" w:hAnsi="Times New Roman" w:cs="Times New Roman"/>
                <w:b/>
                <w:bCs/>
                <w:lang w:eastAsia="ru-RU"/>
              </w:rPr>
            </w:pPr>
          </w:p>
        </w:tc>
      </w:tr>
      <w:tr w:rsidR="008D7F55" w:rsidRPr="006A1A33" w:rsidTr="00692020">
        <w:trPr>
          <w:trHeight w:val="26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eastAsia="Times New Roman" w:hAnsi="Times New Roman" w:cs="Times New Roman"/>
                <w:b/>
                <w:sz w:val="24"/>
                <w:szCs w:val="24"/>
                <w:lang w:eastAsia="ru-RU"/>
              </w:rPr>
            </w:pPr>
            <w:r w:rsidRPr="006A1A33">
              <w:rPr>
                <w:rFonts w:ascii="Times New Roman" w:eastAsia="Times New Roman" w:hAnsi="Times New Roman" w:cs="Times New Roman"/>
                <w:b/>
                <w:sz w:val="24"/>
                <w:szCs w:val="24"/>
                <w:lang w:eastAsia="ru-RU"/>
              </w:rPr>
              <w:t>I</w:t>
            </w:r>
          </w:p>
        </w:tc>
        <w:tc>
          <w:tcPr>
            <w:tcW w:w="3544" w:type="dxa"/>
            <w:tcBorders>
              <w:top w:val="nil"/>
              <w:left w:val="nil"/>
              <w:bottom w:val="single" w:sz="4" w:space="0" w:color="auto"/>
              <w:right w:val="single" w:sz="4" w:space="0" w:color="auto"/>
            </w:tcBorders>
            <w:shd w:val="clear" w:color="auto" w:fill="auto"/>
            <w:vAlign w:val="center"/>
            <w:hideMark/>
          </w:tcPr>
          <w:p w:rsidR="008D7F55" w:rsidRPr="006A1A33" w:rsidRDefault="00692020" w:rsidP="008D7F55">
            <w:pPr>
              <w:spacing w:after="0" w:line="240" w:lineRule="auto"/>
              <w:ind w:right="171"/>
              <w:rPr>
                <w:rFonts w:ascii="Times New Roman" w:eastAsia="Times New Roman" w:hAnsi="Times New Roman" w:cs="Times New Roman"/>
                <w:b/>
                <w:sz w:val="24"/>
                <w:szCs w:val="24"/>
                <w:lang w:eastAsia="ru-RU"/>
              </w:rPr>
            </w:pPr>
            <w:r w:rsidRPr="00BB3B49">
              <w:rPr>
                <w:rFonts w:ascii="Times New Roman" w:eastAsia="Times New Roman" w:hAnsi="Times New Roman" w:cs="Times New Roman"/>
                <w:b/>
                <w:sz w:val="24"/>
                <w:szCs w:val="24"/>
                <w:lang w:eastAsia="ru-RU"/>
              </w:rPr>
              <w:t xml:space="preserve">RES </w:t>
            </w:r>
            <w:r>
              <w:rPr>
                <w:rFonts w:ascii="Times New Roman" w:eastAsia="Times New Roman" w:hAnsi="Times New Roman" w:cs="Times New Roman"/>
                <w:b/>
                <w:sz w:val="24"/>
                <w:szCs w:val="24"/>
                <w:lang w:eastAsia="ru-RU"/>
              </w:rPr>
              <w:t xml:space="preserve">of </w:t>
            </w:r>
            <w:proofErr w:type="spellStart"/>
            <w:r>
              <w:rPr>
                <w:rFonts w:ascii="Times New Roman" w:eastAsia="Times New Roman" w:hAnsi="Times New Roman" w:cs="Times New Roman"/>
                <w:b/>
                <w:sz w:val="24"/>
                <w:szCs w:val="24"/>
                <w:lang w:eastAsia="ru-RU"/>
              </w:rPr>
              <w:t>Samruk</w:t>
            </w:r>
            <w:proofErr w:type="spellEnd"/>
            <w:r>
              <w:rPr>
                <w:rFonts w:ascii="Times New Roman" w:eastAsia="Times New Roman" w:hAnsi="Times New Roman" w:cs="Times New Roman"/>
                <w:b/>
                <w:sz w:val="24"/>
                <w:szCs w:val="24"/>
                <w:lang w:eastAsia="ru-RU"/>
              </w:rPr>
              <w:t>-Energy</w:t>
            </w:r>
            <w:r w:rsidRPr="00BB3B4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including</w:t>
            </w:r>
            <w:r w:rsidRPr="00BB3B49">
              <w:rPr>
                <w:rFonts w:ascii="Times New Roman" w:eastAsia="Times New Roman" w:hAnsi="Times New Roman" w:cs="Times New Roman"/>
                <w:b/>
                <w:i/>
                <w:sz w:val="24"/>
                <w:szCs w:val="24"/>
                <w:lang w:eastAsia="ru-RU"/>
              </w:rPr>
              <w:t>:</w:t>
            </w:r>
            <w:bookmarkStart w:id="23" w:name="_GoBack"/>
            <w:bookmarkEnd w:id="23"/>
          </w:p>
        </w:tc>
        <w:tc>
          <w:tcPr>
            <w:tcW w:w="1134"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b/>
                <w:bCs/>
              </w:rPr>
            </w:pPr>
            <w:r w:rsidRPr="006A1A33">
              <w:rPr>
                <w:rFonts w:ascii="Times New Roman" w:hAnsi="Times New Roman" w:cs="Times New Roman"/>
                <w:b/>
                <w:bCs/>
              </w:rPr>
              <w:t>52.2</w:t>
            </w:r>
          </w:p>
        </w:tc>
        <w:tc>
          <w:tcPr>
            <w:tcW w:w="992"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b/>
                <w:bCs/>
              </w:rPr>
            </w:pPr>
            <w:r w:rsidRPr="006A1A33">
              <w:rPr>
                <w:rFonts w:ascii="Times New Roman" w:hAnsi="Times New Roman" w:cs="Times New Roman"/>
                <w:b/>
                <w:bCs/>
              </w:rPr>
              <w:t>10.6%</w:t>
            </w:r>
          </w:p>
        </w:tc>
        <w:tc>
          <w:tcPr>
            <w:tcW w:w="851"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b/>
                <w:bCs/>
              </w:rPr>
            </w:pPr>
            <w:r w:rsidRPr="006A1A33">
              <w:rPr>
                <w:rFonts w:ascii="Times New Roman" w:hAnsi="Times New Roman" w:cs="Times New Roman"/>
                <w:b/>
                <w:bCs/>
              </w:rPr>
              <w:t>51.0</w:t>
            </w:r>
          </w:p>
        </w:tc>
        <w:tc>
          <w:tcPr>
            <w:tcW w:w="1134"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b/>
                <w:bCs/>
              </w:rPr>
            </w:pPr>
            <w:r w:rsidRPr="006A1A33">
              <w:rPr>
                <w:rFonts w:ascii="Times New Roman" w:hAnsi="Times New Roman" w:cs="Times New Roman"/>
                <w:b/>
                <w:bCs/>
              </w:rPr>
              <w:t>9.0%</w:t>
            </w:r>
          </w:p>
        </w:tc>
        <w:tc>
          <w:tcPr>
            <w:tcW w:w="850" w:type="dxa"/>
            <w:tcBorders>
              <w:top w:val="nil"/>
              <w:left w:val="nil"/>
              <w:bottom w:val="single" w:sz="4" w:space="0" w:color="auto"/>
              <w:right w:val="single" w:sz="4" w:space="0" w:color="auto"/>
            </w:tcBorders>
            <w:shd w:val="clear" w:color="000000" w:fill="FFFFFF"/>
            <w:noWrap/>
            <w:vAlign w:val="center"/>
            <w:hideMark/>
          </w:tcPr>
          <w:p w:rsidR="008D7F55" w:rsidRPr="006A1A33" w:rsidRDefault="008D7F55" w:rsidP="008D7F55">
            <w:pPr>
              <w:spacing w:after="0" w:line="240" w:lineRule="auto"/>
              <w:jc w:val="center"/>
              <w:rPr>
                <w:rFonts w:ascii="Times New Roman" w:hAnsi="Times New Roman" w:cs="Times New Roman"/>
                <w:b/>
                <w:bCs/>
              </w:rPr>
            </w:pPr>
            <w:r w:rsidRPr="006A1A33">
              <w:rPr>
                <w:rFonts w:ascii="Times New Roman" w:hAnsi="Times New Roman" w:cs="Times New Roman"/>
                <w:b/>
                <w:bCs/>
              </w:rPr>
              <w:t>-1.2</w:t>
            </w:r>
          </w:p>
        </w:tc>
        <w:tc>
          <w:tcPr>
            <w:tcW w:w="851"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hAnsi="Times New Roman" w:cs="Times New Roman"/>
                <w:b/>
                <w:bCs/>
              </w:rPr>
            </w:pPr>
            <w:r w:rsidRPr="006A1A33">
              <w:rPr>
                <w:rFonts w:ascii="Times New Roman" w:hAnsi="Times New Roman" w:cs="Times New Roman"/>
                <w:b/>
                <w:bCs/>
              </w:rPr>
              <w:t>-2.3</w:t>
            </w:r>
          </w:p>
        </w:tc>
      </w:tr>
      <w:tr w:rsidR="008D7F55" w:rsidRPr="006A1A33" w:rsidTr="00692020">
        <w:trPr>
          <w:trHeight w:val="26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eastAsia="Times New Roman" w:hAnsi="Times New Roman" w:cs="Times New Roman"/>
                <w:i/>
                <w:sz w:val="24"/>
                <w:szCs w:val="24"/>
                <w:lang w:eastAsia="ru-RU"/>
              </w:rPr>
            </w:pPr>
            <w:r w:rsidRPr="006A1A33">
              <w:rPr>
                <w:rFonts w:ascii="Times New Roman" w:eastAsia="Times New Roman" w:hAnsi="Times New Roman" w:cs="Times New Roman"/>
                <w:i/>
                <w:sz w:val="24"/>
                <w:szCs w:val="24"/>
                <w:lang w:eastAsia="ru-RU"/>
              </w:rPr>
              <w:t>1</w:t>
            </w:r>
          </w:p>
        </w:tc>
        <w:tc>
          <w:tcPr>
            <w:tcW w:w="3544"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ind w:right="171"/>
              <w:rPr>
                <w:rFonts w:ascii="Times New Roman" w:eastAsia="Times New Roman" w:hAnsi="Times New Roman" w:cs="Times New Roman"/>
                <w:i/>
                <w:iCs/>
                <w:sz w:val="24"/>
                <w:szCs w:val="24"/>
                <w:lang w:eastAsia="ru-RU"/>
              </w:rPr>
            </w:pPr>
            <w:r w:rsidRPr="006A1A33">
              <w:rPr>
                <w:rFonts w:ascii="Times New Roman" w:eastAsia="Times New Roman" w:hAnsi="Times New Roman" w:cs="Times New Roman"/>
                <w:i/>
                <w:iCs/>
                <w:sz w:val="24"/>
                <w:szCs w:val="24"/>
                <w:lang w:eastAsia="ru-RU"/>
              </w:rPr>
              <w:t>Cascade of small HPPs of AlES JSC 43.7 MW</w:t>
            </w:r>
          </w:p>
        </w:tc>
        <w:tc>
          <w:tcPr>
            <w:tcW w:w="1134"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18.5</w:t>
            </w:r>
          </w:p>
        </w:tc>
        <w:tc>
          <w:tcPr>
            <w:tcW w:w="992"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bCs/>
                <w:i/>
              </w:rPr>
              <w:t>3.8%</w:t>
            </w:r>
          </w:p>
        </w:tc>
        <w:tc>
          <w:tcPr>
            <w:tcW w:w="851"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19.6</w:t>
            </w:r>
          </w:p>
        </w:tc>
        <w:tc>
          <w:tcPr>
            <w:tcW w:w="1134"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3.5%</w:t>
            </w:r>
          </w:p>
        </w:tc>
        <w:tc>
          <w:tcPr>
            <w:tcW w:w="850" w:type="dxa"/>
            <w:tcBorders>
              <w:top w:val="nil"/>
              <w:left w:val="nil"/>
              <w:bottom w:val="single" w:sz="4" w:space="0" w:color="auto"/>
              <w:right w:val="single" w:sz="4" w:space="0" w:color="auto"/>
            </w:tcBorders>
            <w:shd w:val="clear" w:color="000000" w:fill="FFFFFF"/>
            <w:noWrap/>
            <w:vAlign w:val="center"/>
            <w:hideMark/>
          </w:tcPr>
          <w:p w:rsidR="008D7F55" w:rsidRPr="006A1A33" w:rsidRDefault="008D7F55" w:rsidP="008D7F55">
            <w:pPr>
              <w:spacing w:after="0" w:line="240" w:lineRule="auto"/>
              <w:jc w:val="center"/>
              <w:rPr>
                <w:rFonts w:ascii="Times New Roman" w:hAnsi="Times New Roman" w:cs="Times New Roman"/>
                <w:bCs/>
                <w:i/>
              </w:rPr>
            </w:pPr>
            <w:r w:rsidRPr="006A1A33">
              <w:rPr>
                <w:rFonts w:ascii="Times New Roman" w:hAnsi="Times New Roman" w:cs="Times New Roman"/>
                <w:bCs/>
                <w:i/>
              </w:rPr>
              <w:t>1.1</w:t>
            </w:r>
          </w:p>
        </w:tc>
        <w:tc>
          <w:tcPr>
            <w:tcW w:w="851"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hAnsi="Times New Roman" w:cs="Times New Roman"/>
                <w:bCs/>
                <w:i/>
                <w:lang w:val="en-US"/>
              </w:rPr>
            </w:pPr>
            <w:r w:rsidRPr="006A1A33">
              <w:rPr>
                <w:rFonts w:ascii="Times New Roman" w:hAnsi="Times New Roman" w:cs="Times New Roman"/>
                <w:bCs/>
                <w:i/>
              </w:rPr>
              <w:t>5.9</w:t>
            </w:r>
          </w:p>
        </w:tc>
      </w:tr>
      <w:tr w:rsidR="008D7F55" w:rsidRPr="006A1A33" w:rsidTr="00692020">
        <w:trPr>
          <w:trHeight w:val="39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eastAsia="Times New Roman" w:hAnsi="Times New Roman" w:cs="Times New Roman"/>
                <w:i/>
                <w:sz w:val="24"/>
                <w:szCs w:val="24"/>
                <w:lang w:eastAsia="ru-RU"/>
              </w:rPr>
            </w:pPr>
            <w:r w:rsidRPr="006A1A33">
              <w:rPr>
                <w:rFonts w:ascii="Times New Roman" w:eastAsia="Times New Roman" w:hAnsi="Times New Roman" w:cs="Times New Roman"/>
                <w:i/>
                <w:sz w:val="24"/>
                <w:szCs w:val="24"/>
                <w:lang w:eastAsia="ru-RU"/>
              </w:rPr>
              <w:t>2</w:t>
            </w:r>
          </w:p>
        </w:tc>
        <w:tc>
          <w:tcPr>
            <w:tcW w:w="3544"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ind w:right="171"/>
              <w:rPr>
                <w:rFonts w:ascii="Times New Roman" w:eastAsia="Times New Roman" w:hAnsi="Times New Roman" w:cs="Times New Roman"/>
                <w:i/>
                <w:iCs/>
                <w:sz w:val="24"/>
                <w:szCs w:val="24"/>
                <w:lang w:eastAsia="ru-RU"/>
              </w:rPr>
            </w:pPr>
            <w:r w:rsidRPr="006A1A33">
              <w:rPr>
                <w:rFonts w:ascii="Times New Roman" w:eastAsia="Times New Roman" w:hAnsi="Times New Roman" w:cs="Times New Roman"/>
                <w:i/>
                <w:iCs/>
                <w:sz w:val="24"/>
                <w:szCs w:val="24"/>
                <w:lang w:val="en-US" w:eastAsia="ru-RU"/>
              </w:rPr>
              <w:t xml:space="preserve">Samruk </w:t>
            </w:r>
            <w:r w:rsidRPr="006A1A33">
              <w:rPr>
                <w:rFonts w:ascii="Times New Roman" w:eastAsia="Times New Roman" w:hAnsi="Times New Roman" w:cs="Times New Roman"/>
                <w:i/>
                <w:iCs/>
                <w:sz w:val="24"/>
                <w:szCs w:val="24"/>
                <w:lang w:eastAsia="ru-RU"/>
              </w:rPr>
              <w:t xml:space="preserve">- </w:t>
            </w:r>
            <w:r w:rsidRPr="006A1A33">
              <w:rPr>
                <w:rFonts w:ascii="Times New Roman" w:eastAsia="Times New Roman" w:hAnsi="Times New Roman" w:cs="Times New Roman"/>
                <w:i/>
                <w:iCs/>
                <w:sz w:val="24"/>
                <w:szCs w:val="24"/>
                <w:lang w:val="en-US" w:eastAsia="ru-RU"/>
              </w:rPr>
              <w:t xml:space="preserve">Green </w:t>
            </w:r>
            <w:r w:rsidRPr="006A1A33">
              <w:rPr>
                <w:rFonts w:ascii="Times New Roman" w:eastAsia="Times New Roman" w:hAnsi="Times New Roman" w:cs="Times New Roman"/>
                <w:i/>
                <w:iCs/>
                <w:sz w:val="24"/>
                <w:szCs w:val="24"/>
                <w:lang w:eastAsia="ru-RU"/>
              </w:rPr>
              <w:t xml:space="preserve">LLP </w:t>
            </w:r>
            <w:r w:rsidRPr="006A1A33">
              <w:rPr>
                <w:rFonts w:ascii="Times New Roman" w:eastAsia="Times New Roman" w:hAnsi="Times New Roman" w:cs="Times New Roman"/>
                <w:i/>
                <w:iCs/>
                <w:sz w:val="24"/>
                <w:szCs w:val="24"/>
                <w:lang w:val="en-US" w:eastAsia="ru-RU"/>
              </w:rPr>
              <w:t xml:space="preserve">Energy </w:t>
            </w:r>
            <w:r w:rsidRPr="006A1A33">
              <w:rPr>
                <w:rFonts w:ascii="Times New Roman" w:eastAsia="Times New Roman" w:hAnsi="Times New Roman" w:cs="Times New Roman"/>
                <w:i/>
                <w:iCs/>
                <w:sz w:val="24"/>
                <w:szCs w:val="24"/>
                <w:lang w:eastAsia="ru-RU"/>
              </w:rPr>
              <w:t>» SPP 2MW + SPP 1MW</w:t>
            </w:r>
          </w:p>
        </w:tc>
        <w:tc>
          <w:tcPr>
            <w:tcW w:w="1134"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0.4</w:t>
            </w:r>
          </w:p>
        </w:tc>
        <w:tc>
          <w:tcPr>
            <w:tcW w:w="992"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bCs/>
                <w:i/>
              </w:rPr>
              <w:t>0.1%</w:t>
            </w:r>
          </w:p>
        </w:tc>
        <w:tc>
          <w:tcPr>
            <w:tcW w:w="851"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0.6</w:t>
            </w:r>
          </w:p>
        </w:tc>
        <w:tc>
          <w:tcPr>
            <w:tcW w:w="1134"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D7F55" w:rsidRPr="006A1A33" w:rsidRDefault="008D7F55" w:rsidP="008D7F55">
            <w:pPr>
              <w:spacing w:after="0" w:line="240" w:lineRule="auto"/>
              <w:jc w:val="center"/>
              <w:rPr>
                <w:rFonts w:ascii="Times New Roman" w:hAnsi="Times New Roman" w:cs="Times New Roman"/>
                <w:bCs/>
                <w:i/>
              </w:rPr>
            </w:pPr>
            <w:r w:rsidRPr="006A1A33">
              <w:rPr>
                <w:rFonts w:ascii="Times New Roman" w:hAnsi="Times New Roman" w:cs="Times New Roman"/>
                <w:bCs/>
                <w:i/>
              </w:rPr>
              <w:t>0.2</w:t>
            </w:r>
          </w:p>
        </w:tc>
        <w:tc>
          <w:tcPr>
            <w:tcW w:w="851"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hAnsi="Times New Roman" w:cs="Times New Roman"/>
                <w:bCs/>
                <w:i/>
              </w:rPr>
            </w:pPr>
            <w:r w:rsidRPr="006A1A33">
              <w:rPr>
                <w:rFonts w:ascii="Times New Roman" w:hAnsi="Times New Roman" w:cs="Times New Roman"/>
                <w:bCs/>
                <w:i/>
              </w:rPr>
              <w:t>50.0</w:t>
            </w:r>
          </w:p>
        </w:tc>
      </w:tr>
      <w:tr w:rsidR="008D7F55" w:rsidRPr="006A1A33" w:rsidTr="00692020">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eastAsia="Times New Roman" w:hAnsi="Times New Roman" w:cs="Times New Roman"/>
                <w:i/>
                <w:sz w:val="24"/>
                <w:szCs w:val="24"/>
                <w:lang w:eastAsia="ru-RU"/>
              </w:rPr>
            </w:pPr>
            <w:r w:rsidRPr="006A1A33">
              <w:rPr>
                <w:rFonts w:ascii="Times New Roman" w:eastAsia="Times New Roman" w:hAnsi="Times New Roman" w:cs="Times New Roman"/>
                <w:i/>
                <w:sz w:val="24"/>
                <w:szCs w:val="24"/>
                <w:lang w:eastAsia="ru-RU"/>
              </w:rPr>
              <w:t>3</w:t>
            </w:r>
          </w:p>
        </w:tc>
        <w:tc>
          <w:tcPr>
            <w:tcW w:w="3544"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ind w:right="171"/>
              <w:rPr>
                <w:rFonts w:ascii="Times New Roman" w:eastAsia="Times New Roman" w:hAnsi="Times New Roman" w:cs="Times New Roman"/>
                <w:i/>
                <w:iCs/>
                <w:sz w:val="24"/>
                <w:szCs w:val="24"/>
                <w:lang w:val="en-US" w:eastAsia="ru-RU"/>
              </w:rPr>
            </w:pPr>
            <w:proofErr w:type="spellStart"/>
            <w:r w:rsidRPr="006A1A33">
              <w:rPr>
                <w:rFonts w:ascii="Times New Roman" w:eastAsia="Times New Roman" w:hAnsi="Times New Roman" w:cs="Times New Roman"/>
                <w:i/>
                <w:iCs/>
                <w:sz w:val="24"/>
                <w:szCs w:val="24"/>
                <w:lang w:val="en-US" w:eastAsia="ru-RU"/>
              </w:rPr>
              <w:t>Samruk</w:t>
            </w:r>
            <w:proofErr w:type="spellEnd"/>
            <w:r w:rsidRPr="006A1A33">
              <w:rPr>
                <w:rFonts w:ascii="Times New Roman" w:eastAsia="Times New Roman" w:hAnsi="Times New Roman" w:cs="Times New Roman"/>
                <w:i/>
                <w:iCs/>
                <w:sz w:val="24"/>
                <w:szCs w:val="24"/>
                <w:lang w:val="en-US" w:eastAsia="ru-RU"/>
              </w:rPr>
              <w:t xml:space="preserve"> - Green Energy </w:t>
            </w:r>
            <w:r w:rsidRPr="006A1A33">
              <w:rPr>
                <w:rFonts w:ascii="Times New Roman" w:eastAsia="Times New Roman" w:hAnsi="Times New Roman" w:cs="Times New Roman"/>
                <w:i/>
                <w:iCs/>
                <w:sz w:val="24"/>
                <w:szCs w:val="24"/>
                <w:lang w:eastAsia="ru-RU"/>
              </w:rPr>
              <w:t>LLP WPP</w:t>
            </w:r>
            <w:r w:rsidRPr="006A1A33">
              <w:rPr>
                <w:rFonts w:ascii="Times New Roman" w:eastAsia="Times New Roman" w:hAnsi="Times New Roman" w:cs="Times New Roman"/>
                <w:i/>
                <w:iCs/>
                <w:sz w:val="24"/>
                <w:szCs w:val="24"/>
                <w:lang w:val="en-US" w:eastAsia="ru-RU"/>
              </w:rPr>
              <w:t xml:space="preserve"> </w:t>
            </w:r>
            <w:proofErr w:type="spellStart"/>
            <w:r w:rsidRPr="006A1A33">
              <w:rPr>
                <w:rFonts w:ascii="Times New Roman" w:eastAsia="Times New Roman" w:hAnsi="Times New Roman" w:cs="Times New Roman"/>
                <w:i/>
                <w:iCs/>
                <w:sz w:val="24"/>
                <w:szCs w:val="24"/>
                <w:lang w:eastAsia="ru-RU"/>
              </w:rPr>
              <w:t>Shelek</w:t>
            </w:r>
            <w:proofErr w:type="spellEnd"/>
            <w:r w:rsidRPr="006A1A33">
              <w:rPr>
                <w:rFonts w:ascii="Times New Roman" w:eastAsia="Times New Roman" w:hAnsi="Times New Roman" w:cs="Times New Roman"/>
                <w:i/>
                <w:iCs/>
                <w:sz w:val="24"/>
                <w:szCs w:val="24"/>
                <w:lang w:eastAsia="ru-RU"/>
              </w:rPr>
              <w:t xml:space="preserve"> </w:t>
            </w:r>
            <w:r w:rsidRPr="006A1A33">
              <w:rPr>
                <w:rFonts w:ascii="Times New Roman" w:eastAsia="Times New Roman" w:hAnsi="Times New Roman" w:cs="Times New Roman"/>
                <w:i/>
                <w:iCs/>
                <w:sz w:val="24"/>
                <w:szCs w:val="24"/>
                <w:lang w:val="en-US" w:eastAsia="ru-RU"/>
              </w:rPr>
              <w:t xml:space="preserve">5 </w:t>
            </w:r>
            <w:r w:rsidRPr="006A1A33">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2.2</w:t>
            </w:r>
          </w:p>
        </w:tc>
        <w:tc>
          <w:tcPr>
            <w:tcW w:w="992"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bCs/>
                <w:i/>
              </w:rPr>
              <w:t>0.4%</w:t>
            </w:r>
          </w:p>
        </w:tc>
        <w:tc>
          <w:tcPr>
            <w:tcW w:w="851"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2.2</w:t>
            </w:r>
          </w:p>
        </w:tc>
        <w:tc>
          <w:tcPr>
            <w:tcW w:w="1134"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D7F55" w:rsidRPr="006A1A33" w:rsidRDefault="008D7F55" w:rsidP="008D7F55">
            <w:pPr>
              <w:spacing w:after="0" w:line="240" w:lineRule="auto"/>
              <w:jc w:val="center"/>
              <w:rPr>
                <w:rFonts w:ascii="Times New Roman" w:hAnsi="Times New Roman" w:cs="Times New Roman"/>
                <w:bCs/>
                <w:i/>
              </w:rPr>
            </w:pPr>
            <w:r w:rsidRPr="006A1A33">
              <w:rPr>
                <w:rFonts w:ascii="Times New Roman" w:hAnsi="Times New Roman" w:cs="Times New Roman"/>
                <w:bCs/>
                <w:i/>
              </w:rPr>
              <w:t>0.0</w:t>
            </w:r>
          </w:p>
        </w:tc>
        <w:tc>
          <w:tcPr>
            <w:tcW w:w="851"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hAnsi="Times New Roman" w:cs="Times New Roman"/>
                <w:bCs/>
                <w:i/>
              </w:rPr>
            </w:pPr>
            <w:r w:rsidRPr="006A1A33">
              <w:rPr>
                <w:rFonts w:ascii="Times New Roman" w:hAnsi="Times New Roman" w:cs="Times New Roman"/>
                <w:bCs/>
                <w:i/>
              </w:rPr>
              <w:t>0.0</w:t>
            </w:r>
          </w:p>
        </w:tc>
      </w:tr>
      <w:tr w:rsidR="008D7F55" w:rsidRPr="007D7642" w:rsidTr="00692020">
        <w:trPr>
          <w:trHeight w:val="9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eastAsia="Times New Roman" w:hAnsi="Times New Roman" w:cs="Times New Roman"/>
                <w:i/>
                <w:sz w:val="24"/>
                <w:szCs w:val="24"/>
                <w:lang w:eastAsia="ru-RU"/>
              </w:rPr>
            </w:pPr>
            <w:r w:rsidRPr="006A1A33">
              <w:rPr>
                <w:rFonts w:ascii="Times New Roman" w:eastAsia="Times New Roman" w:hAnsi="Times New Roman" w:cs="Times New Roman"/>
                <w:i/>
                <w:sz w:val="24"/>
                <w:szCs w:val="24"/>
                <w:lang w:eastAsia="ru-RU"/>
              </w:rPr>
              <w:t>4</w:t>
            </w:r>
          </w:p>
        </w:tc>
        <w:tc>
          <w:tcPr>
            <w:tcW w:w="3544"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ind w:right="171"/>
              <w:rPr>
                <w:rFonts w:ascii="Times New Roman" w:eastAsia="Times New Roman" w:hAnsi="Times New Roman" w:cs="Times New Roman"/>
                <w:i/>
                <w:iCs/>
                <w:sz w:val="24"/>
                <w:szCs w:val="24"/>
                <w:lang w:eastAsia="ru-RU"/>
              </w:rPr>
            </w:pPr>
            <w:r w:rsidRPr="006A1A33">
              <w:rPr>
                <w:rFonts w:ascii="Times New Roman" w:eastAsia="Times New Roman" w:hAnsi="Times New Roman" w:cs="Times New Roman"/>
                <w:i/>
                <w:iCs/>
                <w:sz w:val="24"/>
                <w:szCs w:val="24"/>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31.1</w:t>
            </w:r>
          </w:p>
        </w:tc>
        <w:tc>
          <w:tcPr>
            <w:tcW w:w="992"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bCs/>
                <w:i/>
              </w:rPr>
              <w:t>6.3%</w:t>
            </w:r>
          </w:p>
        </w:tc>
        <w:tc>
          <w:tcPr>
            <w:tcW w:w="851" w:type="dxa"/>
            <w:tcBorders>
              <w:top w:val="nil"/>
              <w:left w:val="nil"/>
              <w:bottom w:val="single" w:sz="4" w:space="0" w:color="auto"/>
              <w:right w:val="single" w:sz="4" w:space="0" w:color="auto"/>
            </w:tcBorders>
            <w:shd w:val="clear" w:color="000000" w:fill="FFFFFF"/>
            <w:noWrap/>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28.6</w:t>
            </w:r>
          </w:p>
        </w:tc>
        <w:tc>
          <w:tcPr>
            <w:tcW w:w="1134" w:type="dxa"/>
            <w:tcBorders>
              <w:top w:val="nil"/>
              <w:left w:val="nil"/>
              <w:bottom w:val="single" w:sz="4" w:space="0" w:color="auto"/>
              <w:right w:val="single" w:sz="4" w:space="0" w:color="auto"/>
            </w:tcBorders>
            <w:shd w:val="clear" w:color="auto" w:fill="auto"/>
            <w:vAlign w:val="center"/>
          </w:tcPr>
          <w:p w:rsidR="008D7F55" w:rsidRPr="006A1A33" w:rsidRDefault="008D7F55" w:rsidP="008D7F55">
            <w:pPr>
              <w:spacing w:after="0" w:line="240" w:lineRule="auto"/>
              <w:jc w:val="center"/>
              <w:rPr>
                <w:rFonts w:ascii="Times New Roman" w:hAnsi="Times New Roman" w:cs="Times New Roman"/>
                <w:i/>
              </w:rPr>
            </w:pPr>
            <w:r w:rsidRPr="006A1A33">
              <w:rPr>
                <w:rFonts w:ascii="Times New Roman" w:hAnsi="Times New Roman" w:cs="Times New Roman"/>
                <w:i/>
              </w:rPr>
              <w:t>5.1%</w:t>
            </w:r>
          </w:p>
        </w:tc>
        <w:tc>
          <w:tcPr>
            <w:tcW w:w="850" w:type="dxa"/>
            <w:tcBorders>
              <w:top w:val="nil"/>
              <w:left w:val="nil"/>
              <w:bottom w:val="single" w:sz="4" w:space="0" w:color="auto"/>
              <w:right w:val="single" w:sz="4" w:space="0" w:color="auto"/>
            </w:tcBorders>
            <w:shd w:val="clear" w:color="000000" w:fill="FFFFFF"/>
            <w:noWrap/>
            <w:vAlign w:val="center"/>
            <w:hideMark/>
          </w:tcPr>
          <w:p w:rsidR="008D7F55" w:rsidRPr="006A1A33" w:rsidRDefault="008D7F55" w:rsidP="008D7F55">
            <w:pPr>
              <w:spacing w:after="0" w:line="240" w:lineRule="auto"/>
              <w:jc w:val="center"/>
              <w:rPr>
                <w:rFonts w:ascii="Times New Roman" w:hAnsi="Times New Roman" w:cs="Times New Roman"/>
                <w:bCs/>
                <w:i/>
              </w:rPr>
            </w:pPr>
            <w:r w:rsidRPr="006A1A33">
              <w:rPr>
                <w:rFonts w:ascii="Times New Roman" w:hAnsi="Times New Roman" w:cs="Times New Roman"/>
                <w:bCs/>
                <w:i/>
              </w:rPr>
              <w:t>-2.5</w:t>
            </w:r>
          </w:p>
        </w:tc>
        <w:tc>
          <w:tcPr>
            <w:tcW w:w="851" w:type="dxa"/>
            <w:tcBorders>
              <w:top w:val="nil"/>
              <w:left w:val="nil"/>
              <w:bottom w:val="single" w:sz="4" w:space="0" w:color="auto"/>
              <w:right w:val="single" w:sz="4" w:space="0" w:color="auto"/>
            </w:tcBorders>
            <w:shd w:val="clear" w:color="auto" w:fill="auto"/>
            <w:vAlign w:val="center"/>
            <w:hideMark/>
          </w:tcPr>
          <w:p w:rsidR="008D7F55" w:rsidRPr="006A1A33" w:rsidRDefault="008D7F55" w:rsidP="008D7F55">
            <w:pPr>
              <w:spacing w:after="0" w:line="240" w:lineRule="auto"/>
              <w:jc w:val="center"/>
              <w:rPr>
                <w:rFonts w:ascii="Times New Roman" w:hAnsi="Times New Roman" w:cs="Times New Roman"/>
                <w:bCs/>
                <w:i/>
                <w:lang w:val="en-US"/>
              </w:rPr>
            </w:pPr>
            <w:r w:rsidRPr="006A1A33">
              <w:rPr>
                <w:rFonts w:ascii="Times New Roman" w:hAnsi="Times New Roman" w:cs="Times New Roman"/>
                <w:bCs/>
                <w:i/>
              </w:rPr>
              <w:t>-8.0</w:t>
            </w:r>
          </w:p>
        </w:tc>
      </w:tr>
    </w:tbl>
    <w:p w:rsidR="00CC3A0E" w:rsidRDefault="00CC3A0E" w:rsidP="00CC3A0E">
      <w:pPr>
        <w:pStyle w:val="1"/>
        <w:tabs>
          <w:tab w:val="left" w:pos="0"/>
        </w:tabs>
        <w:spacing w:before="0" w:line="240" w:lineRule="auto"/>
        <w:contextualSpacing/>
        <w:rPr>
          <w:rFonts w:ascii="Times New Roman" w:hAnsi="Times New Roman" w:cs="Times New Roman"/>
          <w:b/>
          <w:color w:val="auto"/>
          <w:sz w:val="28"/>
        </w:rPr>
      </w:pPr>
      <w:bookmarkStart w:id="24" w:name="_Toc65566458"/>
    </w:p>
    <w:p w:rsidR="00CC3A0E" w:rsidRDefault="00CC3A0E">
      <w:pPr>
        <w:rPr>
          <w:rFonts w:ascii="Times New Roman" w:eastAsiaTheme="majorEastAsia" w:hAnsi="Times New Roman" w:cs="Times New Roman"/>
          <w:b/>
          <w:sz w:val="28"/>
          <w:szCs w:val="32"/>
        </w:rPr>
      </w:pPr>
      <w:r>
        <w:rPr>
          <w:rFonts w:ascii="Times New Roman" w:hAnsi="Times New Roman" w:cs="Times New Roman"/>
          <w:b/>
          <w:sz w:val="28"/>
        </w:rPr>
        <w:br w:type="page"/>
      </w:r>
    </w:p>
    <w:p w:rsidR="000F513C" w:rsidRDefault="00B21A0A" w:rsidP="00CC3A0E">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5" w:name="_Toc99467114"/>
      <w:r w:rsidRPr="00B21A0A">
        <w:rPr>
          <w:rFonts w:ascii="Times New Roman" w:hAnsi="Times New Roman" w:cs="Times New Roman"/>
          <w:b/>
          <w:color w:val="auto"/>
          <w:sz w:val="28"/>
        </w:rPr>
        <w:lastRenderedPageBreak/>
        <w:t>International Relations</w:t>
      </w:r>
      <w:bookmarkEnd w:id="25"/>
    </w:p>
    <w:p w:rsidR="00BE07A4" w:rsidRPr="00BE07A4" w:rsidRDefault="00BE07A4" w:rsidP="005B5C22">
      <w:pPr>
        <w:spacing w:after="0"/>
      </w:pPr>
    </w:p>
    <w:p w:rsidR="00C82DFF" w:rsidRPr="00E04969" w:rsidRDefault="0045369F" w:rsidP="0045369F">
      <w:pPr>
        <w:pStyle w:val="1"/>
        <w:tabs>
          <w:tab w:val="left" w:pos="0"/>
        </w:tabs>
        <w:spacing w:before="0" w:line="240" w:lineRule="auto"/>
        <w:ind w:left="1146"/>
        <w:contextualSpacing/>
        <w:jc w:val="center"/>
        <w:rPr>
          <w:rFonts w:ascii="Times New Roman" w:hAnsi="Times New Roman" w:cs="Times New Roman"/>
          <w:i/>
          <w:color w:val="auto"/>
          <w:sz w:val="28"/>
        </w:rPr>
      </w:pPr>
      <w:bookmarkStart w:id="26" w:name="_Toc99467115"/>
      <w:r>
        <w:rPr>
          <w:rFonts w:ascii="Times New Roman" w:hAnsi="Times New Roman" w:cs="Times New Roman"/>
          <w:i/>
          <w:color w:val="auto"/>
          <w:sz w:val="28"/>
        </w:rPr>
        <w:t xml:space="preserve">5.1 Status of formation </w:t>
      </w:r>
      <w:bookmarkStart w:id="27" w:name="_Toc65566459"/>
      <w:bookmarkEnd w:id="24"/>
      <w:r w:rsidR="00E04969" w:rsidRPr="00E04969">
        <w:rPr>
          <w:rFonts w:ascii="Times New Roman" w:hAnsi="Times New Roman" w:cs="Times New Roman"/>
          <w:i/>
          <w:color w:val="auto"/>
          <w:sz w:val="28"/>
        </w:rPr>
        <w:t>of the Common Electricity Market of the Eurasian Economic Union</w:t>
      </w:r>
      <w:bookmarkEnd w:id="26"/>
      <w:bookmarkEnd w:id="27"/>
    </w:p>
    <w:p w:rsidR="00FB5035" w:rsidRPr="002668FB" w:rsidRDefault="00FB5035" w:rsidP="005B5C22">
      <w:pPr>
        <w:spacing w:after="0" w:line="240" w:lineRule="auto"/>
        <w:contextualSpacing/>
        <w:rPr>
          <w:rFonts w:ascii="Times New Roman" w:hAnsi="Times New Roman" w:cs="Times New Roman"/>
          <w:sz w:val="28"/>
        </w:rPr>
      </w:pPr>
    </w:p>
    <w:p w:rsidR="00437E65" w:rsidRPr="000D46F5" w:rsidRDefault="00437E65" w:rsidP="005B5C22">
      <w:pPr>
        <w:pBdr>
          <w:bottom w:val="single" w:sz="4" w:space="0"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D46F5">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0D46F5">
        <w:rPr>
          <w:rFonts w:ascii="Times New Roman" w:eastAsia="Calibri" w:hAnsi="Times New Roman" w:cs="Times New Roman"/>
          <w:b/>
          <w:sz w:val="28"/>
          <w:szCs w:val="28"/>
          <w:lang w:eastAsia="ru-RU"/>
        </w:rPr>
        <w:t xml:space="preserve">Armenia, Belarus, Kazakhstan, Kyrgyzstan and Russia. </w:t>
      </w:r>
      <w:r w:rsidRPr="000D46F5">
        <w:rPr>
          <w:rFonts w:ascii="Times New Roman" w:eastAsia="Calibri" w:hAnsi="Times New Roman" w:cs="Times New Roman"/>
          <w:sz w:val="28"/>
          <w:szCs w:val="28"/>
          <w:lang w:eastAsia="ru-RU"/>
        </w:rPr>
        <w:t xml:space="preserve">The EAEU Member States are gradually forming a common electric power market of the Union on the basis of parallel operating electric power systems, </w:t>
      </w:r>
      <w:r w:rsidRPr="000D46F5">
        <w:rPr>
          <w:rFonts w:ascii="Times New Roman" w:eastAsia="Calibri" w:hAnsi="Times New Roman" w:cs="Times New Roman"/>
          <w:sz w:val="28"/>
          <w:szCs w:val="28"/>
          <w:u w:val="single"/>
          <w:lang w:eastAsia="ru-RU"/>
        </w:rPr>
        <w:t xml:space="preserve">taking into account the priority provision of electric energy to domestic consumers of the Member States </w:t>
      </w:r>
      <w:r w:rsidRPr="000D46F5">
        <w:rPr>
          <w:rFonts w:ascii="Times New Roman" w:eastAsia="Calibri" w:hAnsi="Times New Roman" w:cs="Times New Roman"/>
          <w:sz w:val="28"/>
          <w:szCs w:val="28"/>
          <w:lang w:eastAsia="ru-RU"/>
        </w:rPr>
        <w:t>.</w:t>
      </w:r>
    </w:p>
    <w:p w:rsidR="00437E65" w:rsidRPr="000D46F5" w:rsidRDefault="00437E65" w:rsidP="00D744EE">
      <w:pPr>
        <w:pBdr>
          <w:bottom w:val="single" w:sz="4" w:space="0"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D46F5">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F92E9C" w:rsidRDefault="00F92E9C" w:rsidP="00D744EE">
      <w:pPr>
        <w:spacing w:after="0" w:line="240" w:lineRule="auto"/>
        <w:ind w:firstLine="709"/>
        <w:contextualSpacing/>
        <w:jc w:val="both"/>
        <w:rPr>
          <w:rFonts w:ascii="Times New Roman" w:eastAsia="Calibri" w:hAnsi="Times New Roman" w:cs="Times New Roman"/>
          <w:sz w:val="28"/>
          <w:szCs w:val="28"/>
          <w:lang w:eastAsia="ru-RU"/>
        </w:rPr>
      </w:pPr>
      <w:r w:rsidRPr="00F92E9C">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F92E9C" w:rsidRPr="000D46F5" w:rsidRDefault="00F92E9C" w:rsidP="00D744EE">
      <w:pPr>
        <w:spacing w:after="0" w:line="240" w:lineRule="auto"/>
        <w:ind w:firstLine="709"/>
        <w:contextualSpacing/>
        <w:jc w:val="both"/>
        <w:rPr>
          <w:rFonts w:ascii="Times New Roman" w:eastAsia="Calibri" w:hAnsi="Times New Roman" w:cs="Times New Roman"/>
          <w:sz w:val="28"/>
          <w:szCs w:val="28"/>
          <w:lang w:eastAsia="ru-RU"/>
        </w:rPr>
      </w:pPr>
      <w:r w:rsidRPr="00F92E9C">
        <w:rPr>
          <w:rFonts w:ascii="Times New Roman" w:eastAsia="Calibri" w:hAnsi="Times New Roman" w:cs="Times New Roman"/>
          <w:sz w:val="28"/>
          <w:szCs w:val="28"/>
          <w:lang w:eastAsia="ru-RU"/>
        </w:rPr>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rsidR="00437E65" w:rsidRPr="000D46F5" w:rsidRDefault="00437E65" w:rsidP="00D744EE">
      <w:pPr>
        <w:spacing w:after="0" w:line="240" w:lineRule="auto"/>
        <w:ind w:firstLine="709"/>
        <w:contextualSpacing/>
        <w:jc w:val="both"/>
        <w:rPr>
          <w:rFonts w:ascii="Times New Roman" w:eastAsia="Calibri" w:hAnsi="Times New Roman" w:cs="Times New Roman"/>
          <w:b/>
          <w:i/>
          <w:sz w:val="24"/>
          <w:szCs w:val="28"/>
          <w:u w:val="single"/>
          <w:lang w:eastAsia="ru-RU"/>
        </w:rPr>
      </w:pPr>
      <w:r w:rsidRPr="000D46F5">
        <w:rPr>
          <w:rFonts w:ascii="Times New Roman" w:eastAsia="Calibri" w:hAnsi="Times New Roman" w:cs="Times New Roman"/>
          <w:b/>
          <w:i/>
          <w:sz w:val="24"/>
          <w:szCs w:val="28"/>
          <w:u w:val="single"/>
          <w:lang w:eastAsia="ru-RU"/>
        </w:rPr>
        <w:t>Reference :</w:t>
      </w:r>
    </w:p>
    <w:p w:rsidR="00437E65" w:rsidRPr="000D46F5" w:rsidRDefault="00437E65" w:rsidP="00D744EE">
      <w:pPr>
        <w:spacing w:after="0" w:line="240" w:lineRule="auto"/>
        <w:ind w:firstLine="709"/>
        <w:contextualSpacing/>
        <w:jc w:val="both"/>
        <w:rPr>
          <w:rFonts w:ascii="Times New Roman" w:eastAsia="Calibri" w:hAnsi="Times New Roman" w:cs="Times New Roman"/>
          <w:i/>
          <w:sz w:val="24"/>
          <w:szCs w:val="24"/>
          <w:lang w:eastAsia="ru-RU"/>
        </w:rPr>
      </w:pPr>
      <w:r w:rsidRPr="000D46F5">
        <w:rPr>
          <w:rFonts w:ascii="Times New Roman" w:eastAsia="Calibri" w:hAnsi="Times New Roman" w:cs="Times New Roman"/>
          <w:i/>
          <w:sz w:val="24"/>
          <w:szCs w:val="24"/>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rsidR="00B11D47" w:rsidRPr="000D46F5" w:rsidRDefault="0062000C" w:rsidP="006A1A33">
      <w:pPr>
        <w:spacing w:after="0" w:line="240" w:lineRule="auto"/>
        <w:ind w:firstLine="709"/>
        <w:contextualSpacing/>
        <w:jc w:val="both"/>
        <w:rPr>
          <w:rFonts w:ascii="Times New Roman" w:hAnsi="Times New Roman" w:cs="Times New Roman"/>
          <w:sz w:val="28"/>
        </w:rPr>
      </w:pPr>
      <w:r w:rsidRPr="006A1A33">
        <w:rPr>
          <w:rFonts w:ascii="Times New Roman" w:hAnsi="Times New Roman" w:cs="Times New Roman"/>
          <w:sz w:val="28"/>
        </w:rPr>
        <w:t>In 2022, one meeting of the Advisory Committee on the Electricity Industry under the EEC Board was held (17th meeting on January 19), 4 meetings of the Subcommittee on the Formation of the EAEU Primary Economic Activity of the Advisory Committee on the Electricity Industry under the EEC Board (79th meeting on January 13-14, 80th meeting January 26-27, 81st meeting February 11, 82nd meeting February 25).</w:t>
      </w:r>
    </w:p>
    <w:p w:rsidR="008336A4" w:rsidRPr="000D46F5" w:rsidRDefault="008336A4" w:rsidP="00D744EE">
      <w:pPr>
        <w:spacing w:after="0" w:line="240" w:lineRule="auto"/>
        <w:ind w:firstLine="709"/>
        <w:contextualSpacing/>
        <w:jc w:val="both"/>
        <w:rPr>
          <w:rFonts w:ascii="Times New Roman" w:hAnsi="Times New Roman" w:cs="Times New Roman"/>
          <w:sz w:val="28"/>
        </w:rPr>
      </w:pPr>
      <w:r w:rsidRPr="000D46F5">
        <w:rPr>
          <w:rFonts w:ascii="Times New Roman" w:hAnsi="Times New Roman" w:cs="Times New Roman"/>
          <w:sz w:val="28"/>
        </w:rPr>
        <w:t>During the meetings discussed:</w:t>
      </w:r>
    </w:p>
    <w:p w:rsidR="008336A4" w:rsidRPr="000D46F5" w:rsidRDefault="008336A4" w:rsidP="00D744EE">
      <w:pPr>
        <w:spacing w:after="0" w:line="240" w:lineRule="auto"/>
        <w:ind w:firstLine="709"/>
        <w:contextualSpacing/>
        <w:jc w:val="both"/>
        <w:rPr>
          <w:rFonts w:ascii="Times New Roman" w:hAnsi="Times New Roman" w:cs="Times New Roman"/>
          <w:sz w:val="28"/>
        </w:rPr>
      </w:pPr>
      <w:r w:rsidRPr="000D46F5">
        <w:rPr>
          <w:rFonts w:ascii="Times New Roman" w:hAnsi="Times New Roman" w:cs="Times New Roman"/>
          <w:sz w:val="28"/>
        </w:rPr>
        <w:t>- timing of processes at the Union's OER;</w:t>
      </w:r>
    </w:p>
    <w:p w:rsidR="00DF5F4B" w:rsidRDefault="00DF5F4B" w:rsidP="00DF5F4B">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szCs w:val="28"/>
        </w:rPr>
        <w:t xml:space="preserve">the possibility of setting prices (tariffs) for services for trade and </w:t>
      </w:r>
      <w:r w:rsidRPr="00391E13">
        <w:rPr>
          <w:rFonts w:ascii="Times New Roman" w:hAnsi="Times New Roman" w:cs="Times New Roman"/>
          <w:sz w:val="28"/>
          <w:szCs w:val="28"/>
        </w:rPr>
        <w:t>non-trade interstate transmission of electric energy (capacity) for the planned year, the terms for publishing these prices (tariffs) and the terms for informing about adjusted prices (tariffs) during the year;</w:t>
      </w:r>
    </w:p>
    <w:p w:rsidR="00DF5F4B" w:rsidRPr="00DF5F4B" w:rsidRDefault="00DF5F4B" w:rsidP="00DF5F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reduction (zeroing) of hourly volumes of deliveries under fixed-term contracts in case of revealing the technical unfeasibility of electric energy balance flows through interstate sections (internal sections).</w:t>
      </w:r>
    </w:p>
    <w:p w:rsidR="00DF5F4B" w:rsidRPr="00DF5F4B" w:rsidRDefault="00DF5F4B" w:rsidP="00DF5F4B">
      <w:pPr>
        <w:spacing w:after="0" w:line="240" w:lineRule="auto"/>
        <w:ind w:firstLine="709"/>
        <w:jc w:val="both"/>
        <w:rPr>
          <w:rFonts w:ascii="Times New Roman" w:hAnsi="Times New Roman" w:cs="Times New Roman"/>
          <w:sz w:val="28"/>
        </w:rPr>
      </w:pPr>
      <w:r>
        <w:rPr>
          <w:rFonts w:ascii="Times New Roman" w:hAnsi="Times New Roman" w:cs="Times New Roman"/>
          <w:sz w:val="28"/>
        </w:rPr>
        <w:t>At the 17th meeting, the following issues were considered:</w:t>
      </w:r>
    </w:p>
    <w:p w:rsidR="00DF5F4B" w:rsidRDefault="00DF5F4B" w:rsidP="00DF5F4B">
      <w:pPr>
        <w:pStyle w:val="a3"/>
        <w:numPr>
          <w:ilvl w:val="0"/>
          <w:numId w:val="4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On the uncoordinated provisions of the draft rules for mutual trade in electric energy on the common electric power market of the Union (hereinafter referred to as the rules for mutual trade), including:</w:t>
      </w:r>
    </w:p>
    <w:p w:rsidR="00DF5F4B" w:rsidRDefault="00DF5F4B" w:rsidP="00DF5F4B">
      <w:pPr>
        <w:tabs>
          <w:tab w:val="left" w:pos="1134"/>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definition of the concept of </w:t>
      </w:r>
      <w:r w:rsidRPr="005F64D2">
        <w:rPr>
          <w:rFonts w:ascii="Times New Roman" w:eastAsia="Times New Roman" w:hAnsi="Times New Roman" w:cs="Times New Roman"/>
          <w:color w:val="000000"/>
          <w:sz w:val="28"/>
          <w:szCs w:val="28"/>
          <w:lang w:eastAsia="ru-RU"/>
        </w:rPr>
        <w:t>"commercial accounting of electric energy";</w:t>
      </w:r>
    </w:p>
    <w:p w:rsidR="00DF5F4B" w:rsidRDefault="00DF5F4B" w:rsidP="00DF5F4B">
      <w:pPr>
        <w:tabs>
          <w:tab w:val="left" w:pos="1134"/>
        </w:tabs>
        <w:spacing w:after="0" w:line="240" w:lineRule="auto"/>
        <w:ind w:firstLine="709"/>
        <w:jc w:val="both"/>
        <w:rPr>
          <w:rFonts w:ascii="Times New Roman" w:hAnsi="Times New Roman" w:cs="Times New Roman"/>
          <w:sz w:val="28"/>
          <w:szCs w:val="28"/>
        </w:rPr>
      </w:pPr>
      <w:r w:rsidRPr="00190FA6">
        <w:rPr>
          <w:rFonts w:ascii="Times New Roman" w:hAnsi="Times New Roman" w:cs="Times New Roman"/>
          <w:sz w:val="28"/>
          <w:szCs w:val="28"/>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rsidR="00DF5F4B" w:rsidRPr="00190FA6" w:rsidRDefault="00DF5F4B" w:rsidP="00DF5F4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procedure for registration of free bilateral agreements (proposal of the Russian Federation) (paragraphs 38, 40, 41 of the draft rules for mutual trade);</w:t>
      </w:r>
    </w:p>
    <w:p w:rsidR="00DF5F4B" w:rsidRPr="00190FA6" w:rsidRDefault="00DF5F4B" w:rsidP="00DF5F4B">
      <w:pPr>
        <w:tabs>
          <w:tab w:val="left" w:pos="1134"/>
        </w:tabs>
        <w:spacing w:after="0" w:line="240" w:lineRule="auto"/>
        <w:ind w:firstLine="709"/>
        <w:jc w:val="both"/>
        <w:rPr>
          <w:rFonts w:ascii="Times New Roman" w:hAnsi="Times New Roman" w:cs="Times New Roman"/>
          <w:sz w:val="28"/>
          <w:szCs w:val="28"/>
        </w:rPr>
      </w:pPr>
      <w:r w:rsidRPr="00190FA6">
        <w:rPr>
          <w:rFonts w:ascii="Times New Roman" w:hAnsi="Times New Roman" w:cs="Times New Roman"/>
          <w:sz w:val="28"/>
          <w:szCs w:val="28"/>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rsidR="00DF5F4B" w:rsidRDefault="00DF5F4B" w:rsidP="00DF5F4B">
      <w:pPr>
        <w:tabs>
          <w:tab w:val="left" w:pos="1134"/>
        </w:tabs>
        <w:spacing w:after="0" w:line="240" w:lineRule="auto"/>
        <w:ind w:firstLine="709"/>
        <w:jc w:val="both"/>
        <w:rPr>
          <w:rFonts w:ascii="Times New Roman" w:hAnsi="Times New Roman" w:cs="Times New Roman"/>
          <w:sz w:val="28"/>
          <w:szCs w:val="28"/>
        </w:rPr>
      </w:pPr>
      <w:r w:rsidRPr="00190FA6">
        <w:rPr>
          <w:rFonts w:ascii="Times New Roman" w:hAnsi="Times New Roman" w:cs="Times New Roman"/>
          <w:sz w:val="28"/>
          <w:szCs w:val="28"/>
        </w:rPr>
        <w:t xml:space="preserve">the exclusion of paragraph 93, which contains </w:t>
      </w:r>
      <w:r w:rsidRPr="005F64D2">
        <w:rPr>
          <w:rFonts w:ascii="Times New Roman" w:hAnsi="Times New Roman" w:cs="Times New Roman"/>
          <w:color w:val="000000" w:themeColor="text1"/>
          <w:sz w:val="28"/>
          <w:szCs w:val="28"/>
        </w:rPr>
        <w:t xml:space="preserve">the principle </w:t>
      </w:r>
      <w:r w:rsidRPr="00316474">
        <w:rPr>
          <w:rFonts w:ascii="Times New Roman" w:hAnsi="Times New Roman"/>
          <w:color w:val="000000" w:themeColor="text1"/>
          <w:sz w:val="28"/>
        </w:rPr>
        <w:t xml:space="preserve">of equal </w:t>
      </w:r>
      <w:r w:rsidRPr="00316474">
        <w:rPr>
          <w:rFonts w:ascii="Times New Roman" w:hAnsi="Times New Roman" w:cs="Times New Roman"/>
          <w:color w:val="000000" w:themeColor="text1"/>
          <w:sz w:val="28"/>
          <w:szCs w:val="28"/>
        </w:rPr>
        <w:t xml:space="preserve">prices for both the purchase and sale of electricity within the allowable range established in the agreements on parallel operation, </w:t>
      </w:r>
      <w:r w:rsidRPr="00190FA6">
        <w:rPr>
          <w:rFonts w:ascii="Times New Roman" w:hAnsi="Times New Roman" w:cs="Times New Roman"/>
          <w:sz w:val="28"/>
          <w:szCs w:val="28"/>
        </w:rPr>
        <w:t>if there is paragraph 94 of the draft rules for mutual trade (the proposal of the Russian side).</w:t>
      </w:r>
    </w:p>
    <w:p w:rsidR="00DF5F4B" w:rsidRDefault="00DF5F4B" w:rsidP="00DF5F4B">
      <w:pPr>
        <w:pStyle w:val="a3"/>
        <w:numPr>
          <w:ilvl w:val="0"/>
          <w:numId w:val="4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On the inconsistent provisions of the draft rules for access to services for the interstate transmission of electric energy (capacity) within the framework of the Eurasian Economic Union (hereinafter referred to as the access rules), including:</w:t>
      </w:r>
    </w:p>
    <w:p w:rsidR="00DF5F4B" w:rsidRPr="00960618" w:rsidRDefault="00DF5F4B" w:rsidP="00DF5F4B">
      <w:pPr>
        <w:tabs>
          <w:tab w:val="left" w:pos="1134"/>
        </w:tabs>
        <w:spacing w:after="0" w:line="240" w:lineRule="auto"/>
        <w:ind w:firstLine="709"/>
        <w:jc w:val="both"/>
        <w:rPr>
          <w:rFonts w:ascii="Times New Roman" w:hAnsi="Times New Roman" w:cs="Times New Roman"/>
          <w:sz w:val="28"/>
          <w:szCs w:val="28"/>
        </w:rPr>
      </w:pPr>
      <w:r w:rsidRPr="00960618">
        <w:rPr>
          <w:rFonts w:ascii="Times New Roman" w:hAnsi="Times New Roman" w:cs="Times New Roman"/>
          <w:sz w:val="28"/>
          <w:szCs w:val="28"/>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rsidR="00DF5F4B" w:rsidRPr="00DF5F4B" w:rsidRDefault="00DF5F4B" w:rsidP="00DF5F4B">
      <w:pPr>
        <w:tabs>
          <w:tab w:val="left" w:pos="1134"/>
        </w:tabs>
        <w:spacing w:after="0" w:line="240" w:lineRule="auto"/>
        <w:ind w:firstLine="709"/>
        <w:jc w:val="both"/>
        <w:rPr>
          <w:rFonts w:ascii="Times New Roman" w:hAnsi="Times New Roman" w:cs="Times New Roman"/>
          <w:sz w:val="28"/>
          <w:szCs w:val="28"/>
        </w:rPr>
      </w:pPr>
      <w:r w:rsidRPr="00960618">
        <w:rPr>
          <w:rFonts w:ascii="Times New Roman" w:hAnsi="Times New Roman" w:cs="Times New Roman"/>
          <w:sz w:val="28"/>
          <w:szCs w:val="28"/>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rsidR="008336A4" w:rsidRDefault="008336A4" w:rsidP="005B5C22">
      <w:pPr>
        <w:spacing w:after="0" w:line="240" w:lineRule="auto"/>
        <w:ind w:firstLine="709"/>
        <w:contextualSpacing/>
        <w:jc w:val="both"/>
        <w:rPr>
          <w:rFonts w:ascii="Times New Roman" w:hAnsi="Times New Roman" w:cs="Times New Roman"/>
          <w:sz w:val="28"/>
        </w:rPr>
      </w:pPr>
      <w:r w:rsidRPr="000D46F5">
        <w:rPr>
          <w:rFonts w:ascii="Times New Roman" w:hAnsi="Times New Roman" w:cs="Times New Roman"/>
          <w:sz w:val="28"/>
        </w:rPr>
        <w:t>Work on the formation of a common electricity market of the Eurasian Economic Union continues.</w:t>
      </w:r>
    </w:p>
    <w:p w:rsidR="002668FB" w:rsidRDefault="002668FB">
      <w:pPr>
        <w:rPr>
          <w:rFonts w:ascii="Times New Roman" w:hAnsi="Times New Roman" w:cs="Times New Roman"/>
          <w:sz w:val="28"/>
        </w:rPr>
      </w:pPr>
      <w:r>
        <w:rPr>
          <w:rFonts w:ascii="Times New Roman" w:hAnsi="Times New Roman" w:cs="Times New Roman"/>
          <w:sz w:val="28"/>
        </w:rPr>
        <w:br w:type="page"/>
      </w:r>
    </w:p>
    <w:p w:rsidR="004506A6" w:rsidRPr="00B21A0A" w:rsidRDefault="002668FB" w:rsidP="0045369F">
      <w:pPr>
        <w:pStyle w:val="1"/>
        <w:numPr>
          <w:ilvl w:val="1"/>
          <w:numId w:val="39"/>
        </w:numPr>
        <w:tabs>
          <w:tab w:val="left" w:pos="0"/>
        </w:tabs>
        <w:spacing w:before="0" w:line="240" w:lineRule="auto"/>
        <w:contextualSpacing/>
        <w:jc w:val="center"/>
        <w:rPr>
          <w:rFonts w:ascii="Times New Roman" w:eastAsia="Times New Roman" w:hAnsi="Times New Roman" w:cs="Times New Roman"/>
          <w:i/>
          <w:sz w:val="22"/>
          <w:szCs w:val="24"/>
        </w:rPr>
      </w:pPr>
      <w:bookmarkStart w:id="28" w:name="_Toc525902070"/>
      <w:bookmarkStart w:id="29" w:name="_Toc2326695"/>
      <w:bookmarkStart w:id="30" w:name="_Toc65566462"/>
      <w:r>
        <w:rPr>
          <w:rFonts w:ascii="Times New Roman" w:hAnsi="Times New Roman" w:cs="Times New Roman"/>
          <w:i/>
          <w:color w:val="auto"/>
          <w:sz w:val="28"/>
        </w:rPr>
        <w:lastRenderedPageBreak/>
        <w:t xml:space="preserve"> </w:t>
      </w:r>
      <w:bookmarkStart w:id="31" w:name="_Toc99467116"/>
      <w:r w:rsidR="004506A6" w:rsidRPr="00B21A0A">
        <w:rPr>
          <w:rFonts w:ascii="Times New Roman" w:hAnsi="Times New Roman" w:cs="Times New Roman"/>
          <w:i/>
          <w:color w:val="auto"/>
          <w:sz w:val="28"/>
        </w:rPr>
        <w:t>Overview of the media in the CIS countries</w:t>
      </w:r>
      <w:bookmarkEnd w:id="28"/>
      <w:bookmarkEnd w:id="29"/>
      <w:bookmarkEnd w:id="30"/>
      <w:bookmarkEnd w:id="31"/>
    </w:p>
    <w:p w:rsidR="004506A6" w:rsidRPr="000D46F5" w:rsidRDefault="004506A6" w:rsidP="002668FB">
      <w:pPr>
        <w:pStyle w:val="a3"/>
        <w:spacing w:after="0" w:line="240" w:lineRule="auto"/>
        <w:ind w:left="0" w:firstLine="12"/>
        <w:jc w:val="center"/>
        <w:rPr>
          <w:rFonts w:ascii="Times New Roman" w:hAnsi="Times New Roman" w:cs="Times New Roman"/>
          <w:i/>
          <w:sz w:val="24"/>
          <w:szCs w:val="24"/>
        </w:rPr>
      </w:pPr>
      <w:r w:rsidRPr="000D46F5">
        <w:rPr>
          <w:rFonts w:ascii="Times New Roman" w:hAnsi="Times New Roman" w:cs="Times New Roman"/>
          <w:i/>
          <w:sz w:val="24"/>
          <w:szCs w:val="24"/>
        </w:rPr>
        <w:t>(according to information from the website of the CIS EES Executive Committee)</w:t>
      </w:r>
    </w:p>
    <w:p w:rsidR="00337673" w:rsidRPr="000D46F5" w:rsidRDefault="00337673" w:rsidP="005B5C22">
      <w:pPr>
        <w:shd w:val="clear" w:color="auto" w:fill="FFFFFF"/>
        <w:spacing w:after="0" w:line="240" w:lineRule="auto"/>
        <w:rPr>
          <w:rFonts w:ascii="Times New Roman" w:eastAsia="Times New Roman" w:hAnsi="Times New Roman" w:cs="Times New Roman"/>
          <w:b/>
          <w:sz w:val="24"/>
          <w:szCs w:val="24"/>
          <w:lang w:eastAsia="ru-RU"/>
        </w:rPr>
      </w:pPr>
    </w:p>
    <w:p w:rsidR="00337673" w:rsidRDefault="00337673" w:rsidP="00337673">
      <w:pPr>
        <w:shd w:val="clear" w:color="auto" w:fill="FFFFFF"/>
        <w:spacing w:after="0" w:line="240" w:lineRule="auto"/>
        <w:ind w:firstLine="708"/>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AZERBAIJAN</w:t>
      </w:r>
    </w:p>
    <w:p w:rsidR="00B939DE" w:rsidRPr="00B939DE" w:rsidRDefault="00B939DE" w:rsidP="00B939DE">
      <w:pPr>
        <w:tabs>
          <w:tab w:val="left" w:pos="1134"/>
        </w:tabs>
        <w:spacing w:after="0" w:line="240" w:lineRule="auto"/>
        <w:ind w:firstLine="709"/>
        <w:jc w:val="both"/>
        <w:rPr>
          <w:rFonts w:ascii="Times New Roman" w:hAnsi="Times New Roman" w:cs="Times New Roman"/>
          <w:b/>
          <w:sz w:val="24"/>
          <w:szCs w:val="24"/>
        </w:rPr>
      </w:pPr>
      <w:r w:rsidRPr="00B939DE">
        <w:rPr>
          <w:rFonts w:ascii="Times New Roman" w:hAnsi="Times New Roman" w:cs="Times New Roman"/>
          <w:b/>
          <w:sz w:val="24"/>
          <w:szCs w:val="24"/>
        </w:rPr>
        <w:t>At the end of 2021, the export of electricity from Azerbaijan increased by 522.7 million kWh or 45.4% compared to 2020, amounting to 1673.4 million kWh .</w:t>
      </w:r>
    </w:p>
    <w:p w:rsidR="00B939DE" w:rsidRPr="00B939DE" w:rsidRDefault="00B939DE" w:rsidP="00B939DE">
      <w:pPr>
        <w:tabs>
          <w:tab w:val="left" w:pos="1134"/>
        </w:tabs>
        <w:spacing w:after="0" w:line="240" w:lineRule="auto"/>
        <w:ind w:firstLine="709"/>
        <w:jc w:val="both"/>
        <w:rPr>
          <w:rFonts w:ascii="Times New Roman" w:hAnsi="Times New Roman" w:cs="Times New Roman"/>
          <w:sz w:val="24"/>
          <w:szCs w:val="24"/>
        </w:rPr>
      </w:pPr>
      <w:r w:rsidRPr="00B939DE">
        <w:rPr>
          <w:rFonts w:ascii="Times New Roman" w:hAnsi="Times New Roman" w:cs="Times New Roman"/>
          <w:sz w:val="24"/>
          <w:szCs w:val="24"/>
        </w:rPr>
        <w:t>At the end of 2021, 27855.7 million kWh of electricity was produced in Azerbaijan, which is 2044.5 million kWh or 7.9% more than in 2020.</w:t>
      </w:r>
    </w:p>
    <w:p w:rsidR="00B939DE" w:rsidRPr="00B939DE" w:rsidRDefault="00B939DE" w:rsidP="00B939DE">
      <w:pPr>
        <w:tabs>
          <w:tab w:val="left" w:pos="1134"/>
        </w:tabs>
        <w:spacing w:after="0" w:line="240" w:lineRule="auto"/>
        <w:ind w:firstLine="709"/>
        <w:jc w:val="both"/>
        <w:rPr>
          <w:rFonts w:ascii="Times New Roman" w:hAnsi="Times New Roman" w:cs="Times New Roman"/>
          <w:sz w:val="24"/>
          <w:szCs w:val="24"/>
        </w:rPr>
      </w:pPr>
      <w:r w:rsidRPr="00B939DE">
        <w:rPr>
          <w:rFonts w:ascii="Times New Roman" w:hAnsi="Times New Roman" w:cs="Times New Roman"/>
          <w:sz w:val="24"/>
          <w:szCs w:val="24"/>
        </w:rPr>
        <w:t>In 2021, the total electricity consumption in the country amounted to 23435.6 million kWh , which is 1465.7 million kWh or 6.7% more than in 2020 .</w:t>
      </w:r>
    </w:p>
    <w:p w:rsidR="00B939DE" w:rsidRPr="00B939DE" w:rsidRDefault="00B939DE" w:rsidP="00B939DE">
      <w:pPr>
        <w:tabs>
          <w:tab w:val="left" w:pos="1134"/>
        </w:tabs>
        <w:spacing w:after="0" w:line="240" w:lineRule="auto"/>
        <w:ind w:firstLine="709"/>
        <w:jc w:val="both"/>
        <w:rPr>
          <w:rFonts w:ascii="Times New Roman" w:hAnsi="Times New Roman" w:cs="Times New Roman"/>
          <w:sz w:val="24"/>
          <w:szCs w:val="24"/>
        </w:rPr>
      </w:pPr>
      <w:r w:rsidRPr="00B939DE">
        <w:rPr>
          <w:rFonts w:ascii="Times New Roman" w:hAnsi="Times New Roman" w:cs="Times New Roman"/>
          <w:sz w:val="24"/>
          <w:szCs w:val="24"/>
        </w:rPr>
        <w:t>Last year, the export of electricity from Azerbaijan increased by 522.7 million kWh or 45.4% compared to 2020, amounting to 1673.4 million kWh . The import of electricity to Azerbaijan in 2021 increased by 15.1 million kWh or 11.1% compared to 2020, amounting to 151.6 million kWh .</w:t>
      </w:r>
    </w:p>
    <w:p w:rsidR="00B939DE" w:rsidRPr="00B939DE" w:rsidRDefault="00B939DE" w:rsidP="00B939DE">
      <w:pPr>
        <w:tabs>
          <w:tab w:val="left" w:pos="1134"/>
        </w:tabs>
        <w:spacing w:after="0" w:line="240" w:lineRule="auto"/>
        <w:ind w:firstLine="709"/>
        <w:jc w:val="both"/>
        <w:rPr>
          <w:rFonts w:ascii="Times New Roman" w:hAnsi="Times New Roman" w:cs="Times New Roman"/>
          <w:sz w:val="24"/>
          <w:szCs w:val="24"/>
        </w:rPr>
      </w:pPr>
      <w:r w:rsidRPr="00B939DE">
        <w:rPr>
          <w:rFonts w:ascii="Times New Roman" w:hAnsi="Times New Roman" w:cs="Times New Roman"/>
          <w:sz w:val="24"/>
          <w:szCs w:val="24"/>
        </w:rPr>
        <w:t>kWh were exported to Iran , 720.6 million kWh to Turkey, 95.2 million kWh to Russia , and 600.1 million kWh to Georgia . Of the total electricity imports, Iran accounted for 31.9 million kWh , Russia - 95.1 million kWh , Georgia - 24.6 million kWh .</w:t>
      </w:r>
    </w:p>
    <w:p w:rsidR="0007750D" w:rsidRDefault="0007750D" w:rsidP="00337673">
      <w:pPr>
        <w:shd w:val="clear" w:color="auto" w:fill="FFFFFF"/>
        <w:spacing w:after="0" w:line="240" w:lineRule="auto"/>
        <w:ind w:firstLine="709"/>
        <w:rPr>
          <w:rFonts w:ascii="Times New Roman" w:eastAsia="Times New Roman" w:hAnsi="Times New Roman" w:cs="Times New Roman"/>
          <w:b/>
          <w:sz w:val="24"/>
          <w:szCs w:val="24"/>
          <w:lang w:eastAsia="ru-RU"/>
        </w:rPr>
      </w:pPr>
    </w:p>
    <w:p w:rsidR="00337673" w:rsidRDefault="00337673" w:rsidP="00337673">
      <w:pPr>
        <w:shd w:val="clear" w:color="auto" w:fill="FFFFFF"/>
        <w:spacing w:after="0" w:line="240" w:lineRule="auto"/>
        <w:ind w:firstLine="709"/>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KAZAKHSTAN</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In Kazakhstan, at the beginning of 2022, there are 134 renewable energy sources (RES) facilities with a total installed capacity of 2010 MW. </w:t>
      </w:r>
      <w:r w:rsidRPr="001879C4">
        <w:rPr>
          <w:rFonts w:ascii="Times New Roman" w:hAnsi="Times New Roman" w:cs="Times New Roman"/>
          <w:sz w:val="24"/>
          <w:szCs w:val="24"/>
        </w:rPr>
        <w:t>The volume of electricity production by these facilities (solar power plants (SPP), wind power plants (WPP), biogas plants (BGS), small hydropower plants) for 2021 amounted to 4220.3 million kWh .</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Renewable energy in the country is growing steadily. Over the past 7 years, the installed capacity of renewable energy facilities has grown by almost 11 times - from 177.52 MW in 2014 to 2010 MW in 2021.</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The resource potential of RES in Kazakhstan is estimated by the following indicators:</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wind energy - 920 billion kWh / year;</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hydro potential - 62 billion kWh / year;</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solar energy - 2.5 billion kWh / year;</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thermal potential of geothermal waters - 4.3 GW.</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In the largest Kazakhstani electric power holding Samruk-Energo JSC, 5 renewable energy facilities operate today. Their total electricity generation in 2021 amounted to 325.3 million kWh . This is 7.7% of the electricity generated by all renewable energy facilities in the Republic of Kazakhstan.</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b/>
          <w:sz w:val="24"/>
          <w:szCs w:val="24"/>
        </w:rPr>
        <w:t xml:space="preserve">The Ministry of Energy of the Republic of Kazakhstan has developed the Energy Balance of the Republic of Kazakhstan until 2035. In accordance with the energy balance, electricity consumption in the country will increase to 152.9 billion </w:t>
      </w:r>
      <w:r w:rsidRPr="001879C4">
        <w:rPr>
          <w:rFonts w:ascii="Times New Roman" w:hAnsi="Times New Roman" w:cs="Times New Roman"/>
          <w:sz w:val="24"/>
          <w:szCs w:val="24"/>
        </w:rPr>
        <w:t>kWh by 2035 , the average annual growth in electricity consumption in the period 2021-2035 will increase by 2.7%. To cover the needs of the economy and the population, it will be necessary to commission 17.5 GW of new generation by 2035.</w:t>
      </w:r>
    </w:p>
    <w:p w:rsidR="00B939DE" w:rsidRPr="00B939DE" w:rsidRDefault="00B939DE" w:rsidP="00B939DE">
      <w:pPr>
        <w:tabs>
          <w:tab w:val="left" w:pos="1134"/>
        </w:tabs>
        <w:spacing w:after="0" w:line="240" w:lineRule="auto"/>
        <w:ind w:firstLine="709"/>
        <w:jc w:val="both"/>
        <w:rPr>
          <w:rFonts w:ascii="Times New Roman" w:hAnsi="Times New Roman" w:cs="Times New Roman"/>
          <w:sz w:val="24"/>
          <w:szCs w:val="24"/>
        </w:rPr>
      </w:pPr>
      <w:r w:rsidRPr="002D572B">
        <w:rPr>
          <w:rFonts w:ascii="Times New Roman" w:hAnsi="Times New Roman" w:cs="Times New Roman"/>
          <w:b/>
          <w:sz w:val="24"/>
          <w:szCs w:val="24"/>
        </w:rPr>
        <w:t>Until 2026, it is planned to build 7 generating units with a total capacity of about 3,050 MW in the southern regions of Kazakhstan.</w:t>
      </w:r>
      <w:r w:rsidRPr="00B939DE">
        <w:rPr>
          <w:rFonts w:ascii="Times New Roman" w:hAnsi="Times New Roman" w:cs="Times New Roman"/>
          <w:sz w:val="24"/>
          <w:szCs w:val="24"/>
        </w:rPr>
        <w:t xml:space="preserve"> </w:t>
      </w:r>
      <w:r w:rsidRPr="00B939DE">
        <w:rPr>
          <w:rFonts w:ascii="Times New Roman" w:hAnsi="Times New Roman" w:cs="Times New Roman"/>
          <w:sz w:val="24"/>
          <w:szCs w:val="24"/>
        </w:rPr>
        <w:br/>
      </w:r>
      <w:r w:rsidR="002D572B">
        <w:rPr>
          <w:rFonts w:ascii="Times New Roman" w:hAnsi="Times New Roman" w:cs="Times New Roman"/>
          <w:sz w:val="24"/>
          <w:szCs w:val="24"/>
        </w:rPr>
        <w:t xml:space="preserve">Also, in order to ensure the stable functioning of the energy system and the full supply of the country's economy with electricity, the Ministry of Energy has concluded 13 investment agreements with existing </w:t>
      </w:r>
      <w:r w:rsidRPr="00B939DE">
        <w:rPr>
          <w:rFonts w:ascii="Times New Roman" w:hAnsi="Times New Roman" w:cs="Times New Roman"/>
          <w:sz w:val="24"/>
          <w:szCs w:val="24"/>
        </w:rPr>
        <w:t>energy-producing organizations, within the framework of which it is planned to implement measures for the reconstruction and expansion of generating equipment. According to the results, it is planned to commission additional electric capacity of about 1600 MW, of which coal and gas are about 950 MW and 650 MW, respectively. Work on their further conclusion in order to maintain the working condition of power equipment continues.</w:t>
      </w:r>
    </w:p>
    <w:p w:rsidR="00B939DE" w:rsidRPr="00B939DE" w:rsidRDefault="00B939DE" w:rsidP="00B939DE">
      <w:pPr>
        <w:tabs>
          <w:tab w:val="left" w:pos="1134"/>
        </w:tabs>
        <w:spacing w:after="0" w:line="240" w:lineRule="auto"/>
        <w:ind w:firstLine="709"/>
        <w:jc w:val="both"/>
        <w:rPr>
          <w:rFonts w:ascii="Times New Roman" w:hAnsi="Times New Roman" w:cs="Times New Roman"/>
          <w:sz w:val="24"/>
          <w:szCs w:val="24"/>
        </w:rPr>
      </w:pPr>
      <w:r w:rsidRPr="00B939DE">
        <w:rPr>
          <w:rFonts w:ascii="Times New Roman" w:hAnsi="Times New Roman" w:cs="Times New Roman"/>
          <w:sz w:val="24"/>
          <w:szCs w:val="24"/>
        </w:rPr>
        <w:t>Also, within the framework of the Development Plan for the hydropower industry of the Republic of Kazakhstan for 2020-2030, it is planned to commission about 1,500 MW of electric power using the hydrodynamic energy of water until 2030.</w:t>
      </w:r>
    </w:p>
    <w:p w:rsidR="00337673" w:rsidRPr="000D46F5" w:rsidRDefault="00337673" w:rsidP="00337673">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337673" w:rsidRDefault="00337673" w:rsidP="00337673">
      <w:pPr>
        <w:shd w:val="clear" w:color="auto" w:fill="FFFFFF"/>
        <w:spacing w:after="0" w:line="240" w:lineRule="auto"/>
        <w:ind w:firstLine="709"/>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KYRGYZSTAN</w:t>
      </w:r>
    </w:p>
    <w:p w:rsidR="001879C4" w:rsidRPr="001879C4" w:rsidRDefault="001879C4" w:rsidP="001879C4">
      <w:pPr>
        <w:tabs>
          <w:tab w:val="left" w:pos="1134"/>
        </w:tabs>
        <w:spacing w:after="0" w:line="240" w:lineRule="auto"/>
        <w:ind w:firstLine="709"/>
        <w:jc w:val="both"/>
        <w:rPr>
          <w:rFonts w:ascii="Times New Roman" w:hAnsi="Times New Roman" w:cs="Times New Roman"/>
          <w:b/>
          <w:sz w:val="24"/>
          <w:szCs w:val="24"/>
        </w:rPr>
      </w:pPr>
      <w:r w:rsidRPr="001879C4">
        <w:rPr>
          <w:rFonts w:ascii="Times New Roman" w:hAnsi="Times New Roman" w:cs="Times New Roman"/>
          <w:b/>
          <w:sz w:val="24"/>
          <w:szCs w:val="24"/>
        </w:rPr>
        <w:t>JSC "National Electric Grid of Kyrgyzstan" will increase the reliability of high-voltage substations and power lines</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lastRenderedPageBreak/>
        <w:t>A repair company has been launched at the JSC "National Electric Grid of Kyrgyzstan" in order to timely prepare for the next autumn-winter period of 2022-2023. power facilities available on the balance sheet of the company:</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overhead power transmission lines with a voltage of 110 kV , 220 kV and 500 kV with a total length of 7641 km;</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- 110 kV , 220 kV and 500 kV substations in the amount of 199 units.</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As part of the approved schedule of organizational and technical measures, it is planned to carry out major and current repairs at all high-voltage substations and power lines. In addition, buildings, structures, vehicles and directly technical personnel will be prepared for work in winter conditions.</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Timely implementation of the repair program will increase the reliability of the operation of the power grid complex and ensure uninterrupted power supply to consumers during periods of maximum load.</w:t>
      </w:r>
    </w:p>
    <w:p w:rsidR="001879C4" w:rsidRDefault="001879C4" w:rsidP="00337673">
      <w:pPr>
        <w:shd w:val="clear" w:color="auto" w:fill="FFFFFF"/>
        <w:spacing w:after="0" w:line="240" w:lineRule="auto"/>
        <w:ind w:firstLine="709"/>
        <w:rPr>
          <w:rFonts w:ascii="Times New Roman" w:eastAsia="Times New Roman" w:hAnsi="Times New Roman" w:cs="Times New Roman"/>
          <w:b/>
          <w:sz w:val="24"/>
          <w:szCs w:val="24"/>
          <w:lang w:eastAsia="ru-RU"/>
        </w:rPr>
      </w:pPr>
    </w:p>
    <w:p w:rsidR="001879C4" w:rsidRPr="001879C4" w:rsidRDefault="001879C4" w:rsidP="001879C4">
      <w:pPr>
        <w:shd w:val="clear" w:color="auto" w:fill="FFFFFF"/>
        <w:spacing w:after="0" w:line="240" w:lineRule="auto"/>
        <w:ind w:firstLine="709"/>
        <w:rPr>
          <w:rFonts w:ascii="Times New Roman" w:eastAsia="Times New Roman" w:hAnsi="Times New Roman" w:cs="Times New Roman"/>
          <w:b/>
          <w:sz w:val="24"/>
          <w:szCs w:val="24"/>
          <w:lang w:eastAsia="ru-RU"/>
        </w:rPr>
      </w:pPr>
      <w:r w:rsidRPr="001879C4">
        <w:rPr>
          <w:rFonts w:ascii="Times New Roman" w:eastAsia="Times New Roman" w:hAnsi="Times New Roman" w:cs="Times New Roman"/>
          <w:b/>
          <w:sz w:val="24"/>
          <w:szCs w:val="24"/>
          <w:lang w:eastAsia="ru-RU"/>
        </w:rPr>
        <w:t>REPUBLIC OF BELARUS</w:t>
      </w:r>
    </w:p>
    <w:p w:rsidR="001879C4" w:rsidRPr="001879C4" w:rsidRDefault="001879C4" w:rsidP="001879C4">
      <w:pPr>
        <w:tabs>
          <w:tab w:val="left" w:pos="1134"/>
        </w:tabs>
        <w:spacing w:after="0" w:line="240" w:lineRule="auto"/>
        <w:ind w:firstLine="709"/>
        <w:jc w:val="both"/>
        <w:rPr>
          <w:rFonts w:ascii="Times New Roman" w:hAnsi="Times New Roman" w:cs="Times New Roman"/>
          <w:b/>
          <w:sz w:val="24"/>
          <w:szCs w:val="24"/>
        </w:rPr>
      </w:pPr>
      <w:r w:rsidRPr="001879C4">
        <w:rPr>
          <w:rFonts w:ascii="Times New Roman" w:hAnsi="Times New Roman" w:cs="Times New Roman"/>
          <w:b/>
          <w:sz w:val="24"/>
          <w:szCs w:val="24"/>
        </w:rPr>
        <w:t xml:space="preserve">SPE " </w:t>
      </w:r>
      <w:proofErr w:type="spellStart"/>
      <w:r w:rsidRPr="001879C4">
        <w:rPr>
          <w:rFonts w:ascii="Times New Roman" w:hAnsi="Times New Roman" w:cs="Times New Roman"/>
          <w:b/>
          <w:sz w:val="24"/>
          <w:szCs w:val="24"/>
        </w:rPr>
        <w:t>Belenergo</w:t>
      </w:r>
      <w:proofErr w:type="spellEnd"/>
      <w:r w:rsidRPr="001879C4">
        <w:rPr>
          <w:rFonts w:ascii="Times New Roman" w:hAnsi="Times New Roman" w:cs="Times New Roman"/>
          <w:b/>
          <w:sz w:val="24"/>
          <w:szCs w:val="24"/>
        </w:rPr>
        <w:t xml:space="preserve"> " spoke about the advantages of electronic meters</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Systematic work continues in Belarus to replace obsolete induction meters with modern electronic meters. It is carried out under the program of modernization of electricity metering facilities until 2023 free of charge.</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The priority direction in the program is the phased decommissioning of inductive electricity metering devices installed at household subscribers, primarily accuracy class 2.5. This decision is due to the fact that as of the beginning of 2015, almost 3.6 million such devices were in use by consumers, the vast majority with a service life of more than 32 years and an accuracy class of 2.5.</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In accordance with the program, in 2021, 496.7 thousand meters were replaced at residential subscribers, which made it possible to increase the share of single-phase electronic electricity meters in operation to 80.7%.</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In addition, it becomes possible to combine meters into automated systems for monitoring and accounting for electricity (ASKUE). This provides remote reading from metering devices, their technical control, and also allows you to offer for payment in payment systems the real consumption of electrical energy for the billing period.</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Also among the advantages of electronic meters is their resistance to temperature extremes (from minus 40 to plus 50 degrees) and noiselessness in operation due to the lack of a moving part.</w:t>
      </w:r>
    </w:p>
    <w:p w:rsidR="00587E23" w:rsidRPr="001879C4" w:rsidRDefault="00587E23" w:rsidP="00337673">
      <w:pPr>
        <w:shd w:val="clear" w:color="auto" w:fill="FFFFFF"/>
        <w:spacing w:after="0" w:line="240" w:lineRule="auto"/>
        <w:ind w:firstLine="709"/>
        <w:rPr>
          <w:rFonts w:ascii="Times New Roman" w:eastAsia="Times New Roman" w:hAnsi="Times New Roman" w:cs="Times New Roman"/>
          <w:sz w:val="24"/>
          <w:szCs w:val="24"/>
          <w:lang w:eastAsia="ru-RU"/>
        </w:rPr>
      </w:pPr>
    </w:p>
    <w:p w:rsidR="00337673" w:rsidRDefault="00337673" w:rsidP="00337673">
      <w:pPr>
        <w:pStyle w:val="ad"/>
        <w:shd w:val="clear" w:color="auto" w:fill="FFFFFF"/>
        <w:spacing w:before="0" w:beforeAutospacing="0" w:after="0" w:afterAutospacing="0"/>
        <w:ind w:firstLine="709"/>
        <w:rPr>
          <w:b/>
        </w:rPr>
      </w:pPr>
      <w:r w:rsidRPr="000D46F5">
        <w:rPr>
          <w:b/>
        </w:rPr>
        <w:t>UZBEKISTAN</w:t>
      </w:r>
    </w:p>
    <w:p w:rsidR="001879C4" w:rsidRPr="001879C4" w:rsidRDefault="001879C4" w:rsidP="001879C4">
      <w:pPr>
        <w:tabs>
          <w:tab w:val="left" w:pos="1134"/>
        </w:tabs>
        <w:spacing w:after="0" w:line="240" w:lineRule="auto"/>
        <w:ind w:firstLine="709"/>
        <w:jc w:val="both"/>
        <w:rPr>
          <w:rFonts w:ascii="Times New Roman" w:hAnsi="Times New Roman" w:cs="Times New Roman"/>
          <w:b/>
          <w:sz w:val="24"/>
          <w:szCs w:val="24"/>
        </w:rPr>
      </w:pPr>
      <w:r w:rsidRPr="001879C4">
        <w:rPr>
          <w:rFonts w:ascii="Times New Roman" w:hAnsi="Times New Roman" w:cs="Times New Roman"/>
          <w:b/>
          <w:sz w:val="24"/>
          <w:szCs w:val="24"/>
        </w:rPr>
        <w:t xml:space="preserve">By the end of 2022, 7 new stations with a total capacity of 1,474 MW will be put into operation in Uzbekistan - 6 thermal power plants (TPPs) and one solar photoelectric power plant </w:t>
      </w:r>
      <w:r>
        <w:rPr>
          <w:rFonts w:ascii="Times New Roman" w:hAnsi="Times New Roman" w:cs="Times New Roman"/>
          <w:b/>
          <w:sz w:val="24"/>
          <w:szCs w:val="24"/>
        </w:rPr>
        <w:t xml:space="preserve">. </w:t>
      </w:r>
      <w:r w:rsidRPr="001879C4">
        <w:rPr>
          <w:rFonts w:ascii="Times New Roman" w:hAnsi="Times New Roman" w:cs="Times New Roman"/>
          <w:sz w:val="24"/>
          <w:szCs w:val="24"/>
        </w:rPr>
        <w:t>As a result, the total capacity of the energy system of Uzbekistan will exceed 16,000 MW.</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b/>
          <w:sz w:val="24"/>
          <w:szCs w:val="24"/>
        </w:rPr>
        <w:t xml:space="preserve">Ministry of Energy of Uzbekistan: 3 new thermal power plants were put into operation in three regions of the country in three months. </w:t>
      </w:r>
      <w:r w:rsidRPr="001879C4">
        <w:rPr>
          <w:rFonts w:ascii="Times New Roman" w:hAnsi="Times New Roman" w:cs="Times New Roman"/>
          <w:sz w:val="24"/>
          <w:szCs w:val="24"/>
        </w:rPr>
        <w:t>In Uzbekistan, in accordance with the decrees of the President of the country, new modern thermal power plants (TPPs) are being built and put into operation. Since the beginning of this year, 3 new thermal power plants with a total capacity of 684 MW have been put into operation in the regions of the country.</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The first of them was launched on January 11, 2022, a gas piston thermal power plant with a capacity of 270 MW in the Bukhara district of the Bukhara region;</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xml:space="preserve">The second is a combined cycle plant with a capacity of 240 MW, which was commissioned on January 14 in the </w:t>
      </w:r>
      <w:proofErr w:type="spellStart"/>
      <w:r w:rsidRPr="001879C4">
        <w:rPr>
          <w:rFonts w:ascii="Times New Roman" w:hAnsi="Times New Roman" w:cs="Times New Roman"/>
          <w:sz w:val="24"/>
          <w:szCs w:val="24"/>
        </w:rPr>
        <w:t>Kibray</w:t>
      </w:r>
      <w:proofErr w:type="spellEnd"/>
      <w:r w:rsidRPr="001879C4">
        <w:rPr>
          <w:rFonts w:ascii="Times New Roman" w:hAnsi="Times New Roman" w:cs="Times New Roman"/>
          <w:sz w:val="24"/>
          <w:szCs w:val="24"/>
        </w:rPr>
        <w:t xml:space="preserve"> district of the Tashkent region;</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xml:space="preserve">The start of operation of the third new thermal power plant with a capacity of 174 MW, built in the </w:t>
      </w:r>
      <w:proofErr w:type="spellStart"/>
      <w:r w:rsidRPr="001879C4">
        <w:rPr>
          <w:rFonts w:ascii="Times New Roman" w:hAnsi="Times New Roman" w:cs="Times New Roman"/>
          <w:sz w:val="24"/>
          <w:szCs w:val="24"/>
        </w:rPr>
        <w:t>Yangiaryk</w:t>
      </w:r>
      <w:proofErr w:type="spellEnd"/>
      <w:r w:rsidRPr="001879C4">
        <w:rPr>
          <w:rFonts w:ascii="Times New Roman" w:hAnsi="Times New Roman" w:cs="Times New Roman"/>
          <w:sz w:val="24"/>
          <w:szCs w:val="24"/>
        </w:rPr>
        <w:t xml:space="preserve"> district of the </w:t>
      </w:r>
      <w:proofErr w:type="spellStart"/>
      <w:r w:rsidRPr="001879C4">
        <w:rPr>
          <w:rFonts w:ascii="Times New Roman" w:hAnsi="Times New Roman" w:cs="Times New Roman"/>
          <w:sz w:val="24"/>
          <w:szCs w:val="24"/>
        </w:rPr>
        <w:t>Khorezm</w:t>
      </w:r>
      <w:proofErr w:type="spellEnd"/>
      <w:r w:rsidRPr="001879C4">
        <w:rPr>
          <w:rFonts w:ascii="Times New Roman" w:hAnsi="Times New Roman" w:cs="Times New Roman"/>
          <w:sz w:val="24"/>
          <w:szCs w:val="24"/>
        </w:rPr>
        <w:t xml:space="preserve"> region, was given on March 10.</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These 3 power plants generate a total of 5.6 billion kWh of electricity per year. Due to the introduction of energy-saving equipment and technologies, 725 million cubic meters of natural gas per year will be saved.</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The saved natural gas will make it possible to generate an additional 2.7 billion kWh of electricity.</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xml:space="preserve">, the 4th new thermal power plant with a capacity of 230 MW will be put into operation in the </w:t>
      </w:r>
      <w:proofErr w:type="spellStart"/>
      <w:r w:rsidRPr="001879C4">
        <w:rPr>
          <w:rFonts w:ascii="Times New Roman" w:hAnsi="Times New Roman" w:cs="Times New Roman"/>
          <w:sz w:val="24"/>
          <w:szCs w:val="24"/>
        </w:rPr>
        <w:t>Kibray</w:t>
      </w:r>
      <w:proofErr w:type="spellEnd"/>
      <w:r w:rsidRPr="001879C4">
        <w:rPr>
          <w:rFonts w:ascii="Times New Roman" w:hAnsi="Times New Roman" w:cs="Times New Roman"/>
          <w:sz w:val="24"/>
          <w:szCs w:val="24"/>
        </w:rPr>
        <w:t xml:space="preserve"> district of the Tashkent region.</w:t>
      </w:r>
    </w:p>
    <w:p w:rsidR="001879C4" w:rsidRPr="002D572B" w:rsidRDefault="001879C4" w:rsidP="001879C4">
      <w:pPr>
        <w:tabs>
          <w:tab w:val="left" w:pos="1134"/>
        </w:tabs>
        <w:spacing w:after="0" w:line="240" w:lineRule="auto"/>
        <w:ind w:firstLine="709"/>
        <w:jc w:val="both"/>
        <w:rPr>
          <w:rFonts w:ascii="Times New Roman" w:hAnsi="Times New Roman" w:cs="Times New Roman"/>
          <w:b/>
          <w:sz w:val="24"/>
          <w:szCs w:val="24"/>
        </w:rPr>
      </w:pPr>
      <w:r w:rsidRPr="002D572B">
        <w:rPr>
          <w:rFonts w:ascii="Times New Roman" w:hAnsi="Times New Roman" w:cs="Times New Roman"/>
          <w:b/>
          <w:sz w:val="24"/>
          <w:szCs w:val="24"/>
        </w:rPr>
        <w:lastRenderedPageBreak/>
        <w:t>By 2050, Uzbekistan will completely abandon the use of coal, natural gas and oil products as fuel.</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Uzbekistan has joined the hydrocarbon neutrality program adopted by the most advanced countries of the world. Among them are Japan, South Korea, China and EU countries. Hydrocarbon neutrality (carbon neutrality) or "zero emissions" means that carbon dioxide emissions do not exceed its volumes absorbed by oceans and forests.</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xml:space="preserve">To achieve this goal in Uzbekistan by 2030, the use of renewable sources should be about 30% of the electricity generated in the country. That is, by this time, wind power plants (WPP) with a total capacity of at least 5,000 MW and solar photovoltaic power plants (PVP) with a total capacity of 7,000 MW should be put into operation. So, in 2023 alone, it is planned to commission four PPPs with a total capacity of 1097 MW in Samarkand, </w:t>
      </w:r>
      <w:proofErr w:type="spellStart"/>
      <w:r w:rsidRPr="001879C4">
        <w:rPr>
          <w:rFonts w:ascii="Times New Roman" w:hAnsi="Times New Roman" w:cs="Times New Roman"/>
          <w:sz w:val="24"/>
          <w:szCs w:val="24"/>
        </w:rPr>
        <w:t>Jizzakh</w:t>
      </w:r>
      <w:proofErr w:type="spellEnd"/>
      <w:r w:rsidRPr="001879C4">
        <w:rPr>
          <w:rFonts w:ascii="Times New Roman" w:hAnsi="Times New Roman" w:cs="Times New Roman"/>
          <w:sz w:val="24"/>
          <w:szCs w:val="24"/>
        </w:rPr>
        <w:t xml:space="preserve">, </w:t>
      </w:r>
      <w:proofErr w:type="spellStart"/>
      <w:r w:rsidRPr="001879C4">
        <w:rPr>
          <w:rFonts w:ascii="Times New Roman" w:hAnsi="Times New Roman" w:cs="Times New Roman"/>
          <w:sz w:val="24"/>
          <w:szCs w:val="24"/>
        </w:rPr>
        <w:t>Navoi</w:t>
      </w:r>
      <w:proofErr w:type="spellEnd"/>
      <w:r w:rsidRPr="001879C4">
        <w:rPr>
          <w:rFonts w:ascii="Times New Roman" w:hAnsi="Times New Roman" w:cs="Times New Roman"/>
          <w:sz w:val="24"/>
          <w:szCs w:val="24"/>
        </w:rPr>
        <w:t xml:space="preserve"> and </w:t>
      </w:r>
      <w:proofErr w:type="spellStart"/>
      <w:r w:rsidRPr="001879C4">
        <w:rPr>
          <w:rFonts w:ascii="Times New Roman" w:hAnsi="Times New Roman" w:cs="Times New Roman"/>
          <w:sz w:val="24"/>
          <w:szCs w:val="24"/>
        </w:rPr>
        <w:t>Surkhandarya</w:t>
      </w:r>
      <w:proofErr w:type="spellEnd"/>
      <w:r w:rsidRPr="001879C4">
        <w:rPr>
          <w:rFonts w:ascii="Times New Roman" w:hAnsi="Times New Roman" w:cs="Times New Roman"/>
          <w:sz w:val="24"/>
          <w:szCs w:val="24"/>
        </w:rPr>
        <w:t xml:space="preserve"> regions and four wind farms with a total capacity of 1600 MW in </w:t>
      </w:r>
      <w:proofErr w:type="spellStart"/>
      <w:r w:rsidRPr="001879C4">
        <w:rPr>
          <w:rFonts w:ascii="Times New Roman" w:hAnsi="Times New Roman" w:cs="Times New Roman"/>
          <w:sz w:val="24"/>
          <w:szCs w:val="24"/>
        </w:rPr>
        <w:t>Karakalpakstan</w:t>
      </w:r>
      <w:proofErr w:type="spellEnd"/>
      <w:r w:rsidRPr="001879C4">
        <w:rPr>
          <w:rFonts w:ascii="Times New Roman" w:hAnsi="Times New Roman" w:cs="Times New Roman"/>
          <w:sz w:val="24"/>
          <w:szCs w:val="24"/>
        </w:rPr>
        <w:t xml:space="preserve">, Bukhara and </w:t>
      </w:r>
      <w:proofErr w:type="spellStart"/>
      <w:r w:rsidRPr="001879C4">
        <w:rPr>
          <w:rFonts w:ascii="Times New Roman" w:hAnsi="Times New Roman" w:cs="Times New Roman"/>
          <w:sz w:val="24"/>
          <w:szCs w:val="24"/>
        </w:rPr>
        <w:t>Navoi</w:t>
      </w:r>
      <w:proofErr w:type="spellEnd"/>
      <w:r w:rsidRPr="001879C4">
        <w:rPr>
          <w:rFonts w:ascii="Times New Roman" w:hAnsi="Times New Roman" w:cs="Times New Roman"/>
          <w:sz w:val="24"/>
          <w:szCs w:val="24"/>
        </w:rPr>
        <w:t xml:space="preserve"> regions. </w:t>
      </w:r>
      <w:r w:rsidRPr="001879C4">
        <w:rPr>
          <w:rFonts w:ascii="Times New Roman" w:hAnsi="Times New Roman" w:cs="Times New Roman"/>
          <w:sz w:val="24"/>
          <w:szCs w:val="24"/>
        </w:rPr>
        <w:br/>
        <w:t>According to the plans of the Ministry of Energy, by 2026 the total capacity of solar power plants in Uzbekistan will reach 4,000 MW, and the capacity of wind farms will also reach 4,000 MW. As a result, up to 25% of the electricity generated in the country will come from renewable sources, and about 3 billion cubic meters of natural gas will be saved annually. This amount of saved gas can provide one million households within one year.</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Turning to hydropower, Khodjaev said that in 2017-2021, 11 new hydropower plants were built in Uzbekistan and 8 were modernized. As a result, 244 MW of additional capacity was created.</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By 2026, 5 existing hydroelectric power plants (HPPs) will be modernized in the country, and 15 new HPPs will be built in Samarkand, Surkhandarya, Tashkent, Kashkadarya, Namangan and Andijan regions. As a result, the total capacity of hydroelectric power plants in Uzbekistan will reach 2920 MW.</w:t>
      </w:r>
    </w:p>
    <w:p w:rsidR="001879C4" w:rsidRPr="001879C4" w:rsidRDefault="001879C4" w:rsidP="001879C4">
      <w:pPr>
        <w:tabs>
          <w:tab w:val="left" w:pos="1134"/>
        </w:tabs>
        <w:spacing w:after="0" w:line="240" w:lineRule="auto"/>
        <w:ind w:firstLine="709"/>
        <w:jc w:val="both"/>
        <w:rPr>
          <w:rFonts w:ascii="Times New Roman" w:hAnsi="Times New Roman" w:cs="Times New Roman"/>
          <w:b/>
          <w:sz w:val="24"/>
          <w:szCs w:val="24"/>
        </w:rPr>
      </w:pPr>
      <w:r w:rsidRPr="001879C4">
        <w:rPr>
          <w:rFonts w:ascii="Times New Roman" w:hAnsi="Times New Roman" w:cs="Times New Roman"/>
          <w:b/>
          <w:sz w:val="24"/>
          <w:szCs w:val="24"/>
        </w:rPr>
        <w:t>HPP capacity of Uzbekistan to increase by 868 MW by 2026</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According to the country's development strategy for 2022-2026, 15 new hydroelectric power plants will be built in Uzbekistan, and 5 existing hydroelectric power plants will be modernized. Thanks to this, an additional capacity of 868 MW will appear.</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In 2022, seven HPPs with a total capacity of 173 MW will be built in Samarkand, Surkhandarya and Tashkent regions.</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In 2023, the modernization of one HPP in the Tashkent region and two in the Kashkadarya and Andijan regions with a total capacity of 29 MW will be completed.</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In 2024, the modernization of four HPPs in Andijan, Namangan, Surkhandarya and Tashkent regions with a total capacity of 122 MW will be completed.</w:t>
      </w:r>
    </w:p>
    <w:p w:rsidR="001879C4" w:rsidRPr="00CA2A40" w:rsidRDefault="001879C4" w:rsidP="00CA2A40">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In 2025-2026, four HPPs with a total capacity of 544 MW will be put into operation in the Kashkadarya and Tashkent regions.</w:t>
      </w:r>
    </w:p>
    <w:p w:rsidR="001879C4" w:rsidRPr="001879C4" w:rsidRDefault="001879C4" w:rsidP="00CA2A40">
      <w:pPr>
        <w:tabs>
          <w:tab w:val="left" w:pos="1134"/>
        </w:tabs>
        <w:spacing w:after="0" w:line="240" w:lineRule="auto"/>
        <w:ind w:firstLine="709"/>
        <w:jc w:val="both"/>
        <w:rPr>
          <w:rFonts w:ascii="Times New Roman" w:hAnsi="Times New Roman" w:cs="Times New Roman"/>
          <w:sz w:val="24"/>
          <w:szCs w:val="24"/>
        </w:rPr>
      </w:pPr>
      <w:r w:rsidRPr="00CA2A40">
        <w:rPr>
          <w:rFonts w:ascii="Times New Roman" w:hAnsi="Times New Roman" w:cs="Times New Roman"/>
          <w:b/>
          <w:sz w:val="24"/>
          <w:szCs w:val="24"/>
        </w:rPr>
        <w:t>Uzbekistan plans to create a single ring power system by 2026 through the construction of 500-750 kV networks.</w:t>
      </w:r>
      <w:r w:rsidR="00CA2A40">
        <w:rPr>
          <w:rFonts w:ascii="Times New Roman" w:hAnsi="Times New Roman" w:cs="Times New Roman"/>
          <w:b/>
          <w:sz w:val="24"/>
          <w:szCs w:val="24"/>
        </w:rPr>
        <w:t xml:space="preserve"> </w:t>
      </w:r>
      <w:r w:rsidR="00CA2A40" w:rsidRPr="00CA2A40">
        <w:rPr>
          <w:rFonts w:ascii="Times New Roman" w:hAnsi="Times New Roman" w:cs="Times New Roman"/>
          <w:sz w:val="24"/>
          <w:szCs w:val="24"/>
        </w:rPr>
        <w:t xml:space="preserve">The technical failure that occurred on January 25 in the regional energy system affected all the power plants of the republic and contributed to the creation of an emergency. In this regard, it is planned to create a single ring system in Uzbekistan through the construction of 500-750 </w:t>
      </w:r>
      <w:r w:rsidRPr="001879C4">
        <w:rPr>
          <w:rFonts w:ascii="Times New Roman" w:hAnsi="Times New Roman" w:cs="Times New Roman"/>
          <w:sz w:val="24"/>
          <w:szCs w:val="24"/>
        </w:rPr>
        <w:t>kV networks.</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In particular, by 2026 it is planned to increase the total generating capacity to 27,400 megawatts and annual output to 110 billion kWh . Then all regions of the country will be firmly connected by 500-750 kV networks with the creation of a single system.</w:t>
      </w:r>
    </w:p>
    <w:p w:rsidR="00337673" w:rsidRPr="000D46F5" w:rsidRDefault="00EE670D" w:rsidP="00337673">
      <w:pPr>
        <w:shd w:val="clear" w:color="auto" w:fill="FFFFFF"/>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RUSSIA</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b/>
          <w:sz w:val="24"/>
          <w:szCs w:val="24"/>
        </w:rPr>
        <w:t xml:space="preserve">In the Russian Federation, the legislative "road map" of </w:t>
      </w:r>
      <w:proofErr w:type="spellStart"/>
      <w:r w:rsidRPr="001879C4">
        <w:rPr>
          <w:rFonts w:ascii="Times New Roman" w:hAnsi="Times New Roman" w:cs="Times New Roman"/>
          <w:b/>
          <w:sz w:val="24"/>
          <w:szCs w:val="24"/>
        </w:rPr>
        <w:t>Energinet</w:t>
      </w:r>
      <w:proofErr w:type="spellEnd"/>
      <w:r w:rsidRPr="001879C4">
        <w:rPr>
          <w:rFonts w:ascii="Times New Roman" w:hAnsi="Times New Roman" w:cs="Times New Roman"/>
          <w:b/>
          <w:sz w:val="24"/>
          <w:szCs w:val="24"/>
        </w:rPr>
        <w:t xml:space="preserve"> has been updated </w:t>
      </w:r>
      <w:r>
        <w:rPr>
          <w:rFonts w:ascii="Times New Roman" w:hAnsi="Times New Roman" w:cs="Times New Roman"/>
          <w:b/>
          <w:sz w:val="24"/>
          <w:szCs w:val="24"/>
        </w:rPr>
        <w:t xml:space="preserve">. </w:t>
      </w:r>
      <w:r w:rsidRPr="001879C4">
        <w:rPr>
          <w:rFonts w:ascii="Times New Roman" w:hAnsi="Times New Roman" w:cs="Times New Roman"/>
          <w:sz w:val="24"/>
          <w:szCs w:val="24"/>
        </w:rPr>
        <w:t xml:space="preserve">The road map approved by the Government of the Russian Federation to improve legislation and eliminate administrative barriers in order to ensure the implementation of the National Technology Initiative in the </w:t>
      </w:r>
      <w:proofErr w:type="spellStart"/>
      <w:r w:rsidRPr="001879C4">
        <w:rPr>
          <w:rFonts w:ascii="Times New Roman" w:hAnsi="Times New Roman" w:cs="Times New Roman"/>
          <w:sz w:val="24"/>
          <w:szCs w:val="24"/>
        </w:rPr>
        <w:t>EnergyNet</w:t>
      </w:r>
      <w:proofErr w:type="spellEnd"/>
      <w:r w:rsidRPr="001879C4">
        <w:rPr>
          <w:rFonts w:ascii="Times New Roman" w:hAnsi="Times New Roman" w:cs="Times New Roman"/>
          <w:sz w:val="24"/>
          <w:szCs w:val="24"/>
        </w:rPr>
        <w:t xml:space="preserve"> direction provides for the submission to the Government of the Russian Federation no later than May 2022 of a draft law on integrating the demand management mechanism into the wholesale electricity market.</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 xml:space="preserve">The updated version of the legislative "road map" of </w:t>
      </w:r>
      <w:proofErr w:type="spellStart"/>
      <w:r w:rsidRPr="001879C4">
        <w:rPr>
          <w:rFonts w:ascii="Times New Roman" w:hAnsi="Times New Roman" w:cs="Times New Roman"/>
          <w:sz w:val="24"/>
          <w:szCs w:val="24"/>
        </w:rPr>
        <w:t>Energinet</w:t>
      </w:r>
      <w:proofErr w:type="spellEnd"/>
      <w:r w:rsidRPr="001879C4">
        <w:rPr>
          <w:rFonts w:ascii="Times New Roman" w:hAnsi="Times New Roman" w:cs="Times New Roman"/>
          <w:sz w:val="24"/>
          <w:szCs w:val="24"/>
        </w:rPr>
        <w:t xml:space="preserve"> was approved on March 3 by order of the Government of the Russian Federation No. 402-r. Among other things, it contains provisions on the continuation of work on the development of a mechanism for managing the demand for electricity in the UES of Russia.</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b/>
          <w:sz w:val="24"/>
          <w:szCs w:val="24"/>
        </w:rPr>
        <w:t xml:space="preserve">The Government of the Russian Federation allowed to take into account the costs of development in the field of renewable energy to reduce taxes. </w:t>
      </w:r>
      <w:r w:rsidRPr="001879C4">
        <w:rPr>
          <w:rFonts w:ascii="Times New Roman" w:hAnsi="Times New Roman" w:cs="Times New Roman"/>
          <w:sz w:val="24"/>
          <w:szCs w:val="24"/>
        </w:rPr>
        <w:t xml:space="preserve">The Russian government has included </w:t>
      </w:r>
      <w:r w:rsidRPr="001879C4">
        <w:rPr>
          <w:rFonts w:ascii="Times New Roman" w:hAnsi="Times New Roman" w:cs="Times New Roman"/>
          <w:sz w:val="24"/>
          <w:szCs w:val="24"/>
        </w:rPr>
        <w:lastRenderedPageBreak/>
        <w:t xml:space="preserve">developments in the field of renewable energy sources (RES) in the list of scientific research and development (R&amp;D), the costs of which can be taken into account to reduce tax payments, follows from the </w:t>
      </w:r>
      <w:hyperlink r:id="rId11" w:tgtFrame="_blank" w:history="1">
        <w:r w:rsidRPr="001879C4">
          <w:rPr>
            <w:rFonts w:ascii="Times New Roman" w:hAnsi="Times New Roman" w:cs="Times New Roman"/>
            <w:sz w:val="24"/>
            <w:szCs w:val="24"/>
          </w:rPr>
          <w:t xml:space="preserve">decree </w:t>
        </w:r>
      </w:hyperlink>
      <w:r w:rsidR="00CA2A40">
        <w:rPr>
          <w:rFonts w:ascii="Times New Roman" w:hAnsi="Times New Roman" w:cs="Times New Roman"/>
          <w:sz w:val="24"/>
          <w:szCs w:val="24"/>
        </w:rPr>
        <w:t>.</w:t>
      </w:r>
    </w:p>
    <w:p w:rsidR="001879C4" w:rsidRPr="001879C4" w:rsidRDefault="001879C4" w:rsidP="001879C4">
      <w:pPr>
        <w:tabs>
          <w:tab w:val="left" w:pos="1134"/>
        </w:tabs>
        <w:spacing w:after="0" w:line="240" w:lineRule="auto"/>
        <w:ind w:firstLine="709"/>
        <w:jc w:val="both"/>
        <w:rPr>
          <w:rFonts w:ascii="Times New Roman" w:hAnsi="Times New Roman" w:cs="Times New Roman"/>
          <w:sz w:val="24"/>
          <w:szCs w:val="24"/>
        </w:rPr>
      </w:pPr>
      <w:r w:rsidRPr="001879C4">
        <w:rPr>
          <w:rFonts w:ascii="Times New Roman" w:hAnsi="Times New Roman" w:cs="Times New Roman"/>
          <w:sz w:val="24"/>
          <w:szCs w:val="24"/>
        </w:rPr>
        <w:t>R&amp;D expenditures on the government's list reduce the income tax base by a multiplying factor of 1.5. They are also allowed to be taken into account at a time in the reporting tax period in which they were carried out.</w:t>
      </w:r>
    </w:p>
    <w:p w:rsidR="001879C4" w:rsidRDefault="001879C4" w:rsidP="001879C4">
      <w:pPr>
        <w:spacing w:after="240"/>
        <w:rPr>
          <w:rFonts w:ascii="Times New Roman" w:eastAsia="Times New Roman" w:hAnsi="Times New Roman" w:cs="Times New Roman"/>
          <w:sz w:val="24"/>
          <w:szCs w:val="24"/>
        </w:rPr>
      </w:pPr>
    </w:p>
    <w:p w:rsidR="00247BD0" w:rsidRDefault="00247BD0" w:rsidP="00D744EE">
      <w:pPr>
        <w:spacing w:after="0" w:line="240" w:lineRule="auto"/>
        <w:ind w:firstLine="567"/>
        <w:jc w:val="both"/>
        <w:rPr>
          <w:rFonts w:ascii="Times New Roman" w:eastAsia="Times New Roman" w:hAnsi="Times New Roman" w:cs="Times New Roman"/>
          <w:spacing w:val="-8"/>
          <w:sz w:val="24"/>
          <w:szCs w:val="24"/>
          <w:lang w:eastAsia="ru-RU"/>
        </w:rPr>
      </w:pPr>
    </w:p>
    <w:sectPr w:rsidR="00247BD0" w:rsidSect="008364B1">
      <w:headerReference w:type="default" r:id="rId12"/>
      <w:footerReference w:type="default" r:id="rId1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D9" w:rsidRDefault="000906D9" w:rsidP="00AD7754">
      <w:pPr>
        <w:spacing w:after="0" w:line="240" w:lineRule="auto"/>
      </w:pPr>
      <w:r>
        <w:separator/>
      </w:r>
    </w:p>
  </w:endnote>
  <w:endnote w:type="continuationSeparator" w:id="0">
    <w:p w:rsidR="000906D9" w:rsidRDefault="000906D9"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Content>
      <w:p w:rsidR="00574263" w:rsidRDefault="00574263">
        <w:pPr>
          <w:pStyle w:val="a7"/>
          <w:jc w:val="right"/>
        </w:pPr>
        <w:r>
          <w:fldChar w:fldCharType="begin"/>
        </w:r>
        <w:r>
          <w:instrText>PAGE   \* MERGEFORMAT</w:instrText>
        </w:r>
        <w:r>
          <w:fldChar w:fldCharType="separate"/>
        </w:r>
        <w:r w:rsidR="00692020">
          <w:rPr>
            <w:noProof/>
          </w:rPr>
          <w:t>18</w:t>
        </w:r>
        <w:r>
          <w:rPr>
            <w:noProof/>
          </w:rPr>
          <w:fldChar w:fldCharType="end"/>
        </w:r>
      </w:p>
    </w:sdtContent>
  </w:sdt>
  <w:p w:rsidR="00574263" w:rsidRDefault="005742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D9" w:rsidRDefault="000906D9" w:rsidP="00AD7754">
      <w:pPr>
        <w:spacing w:after="0" w:line="240" w:lineRule="auto"/>
      </w:pPr>
      <w:r>
        <w:separator/>
      </w:r>
    </w:p>
  </w:footnote>
  <w:footnote w:type="continuationSeparator" w:id="0">
    <w:p w:rsidR="000906D9" w:rsidRDefault="000906D9"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574263" w:rsidTr="009437D6">
      <w:tc>
        <w:tcPr>
          <w:tcW w:w="2235" w:type="dxa"/>
        </w:tcPr>
        <w:p w:rsidR="00574263" w:rsidRDefault="00574263" w:rsidP="009437D6">
          <w:pPr>
            <w:rPr>
              <w:rFonts w:ascii="Times New Roman" w:hAnsi="Times New Roman" w:cs="Times New Roman"/>
              <w:i/>
              <w:sz w:val="28"/>
            </w:rPr>
          </w:pPr>
          <w:r>
            <w:rPr>
              <w:noProof/>
              <w:lang w:val="ru-RU"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574263" w:rsidRDefault="00574263" w:rsidP="005F127E">
          <w:pPr>
            <w:jc w:val="right"/>
            <w:rPr>
              <w:rFonts w:ascii="Times New Roman" w:hAnsi="Times New Roman" w:cs="Times New Roman"/>
              <w:i/>
              <w:sz w:val="28"/>
            </w:rPr>
          </w:pPr>
        </w:p>
        <w:p w:rsidR="00574263" w:rsidRDefault="00574263"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574263" w:rsidRPr="009437D6" w:rsidRDefault="00574263"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5412"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3"/>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7"/>
  </w:num>
  <w:num w:numId="20">
    <w:abstractNumId w:val="36"/>
  </w:num>
  <w:num w:numId="21">
    <w:abstractNumId w:val="29"/>
  </w:num>
  <w:num w:numId="22">
    <w:abstractNumId w:val="15"/>
  </w:num>
  <w:num w:numId="23">
    <w:abstractNumId w:val="21"/>
  </w:num>
  <w:num w:numId="24">
    <w:abstractNumId w:val="44"/>
  </w:num>
  <w:num w:numId="25">
    <w:abstractNumId w:val="33"/>
  </w:num>
  <w:num w:numId="26">
    <w:abstractNumId w:val="48"/>
  </w:num>
  <w:num w:numId="27">
    <w:abstractNumId w:val="12"/>
  </w:num>
  <w:num w:numId="28">
    <w:abstractNumId w:val="42"/>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5"/>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5DE9"/>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6D9"/>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3143"/>
    <w:rsid w:val="000C3F76"/>
    <w:rsid w:val="000C5AB0"/>
    <w:rsid w:val="000C652E"/>
    <w:rsid w:val="000C73D8"/>
    <w:rsid w:val="000D013C"/>
    <w:rsid w:val="000D031A"/>
    <w:rsid w:val="000D07D5"/>
    <w:rsid w:val="000D08A4"/>
    <w:rsid w:val="000D0A75"/>
    <w:rsid w:val="000D0A9A"/>
    <w:rsid w:val="000D1B96"/>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A36"/>
    <w:rsid w:val="000F7637"/>
    <w:rsid w:val="00100A07"/>
    <w:rsid w:val="00102867"/>
    <w:rsid w:val="00103E5D"/>
    <w:rsid w:val="00103EBF"/>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CE"/>
    <w:rsid w:val="001F2459"/>
    <w:rsid w:val="001F404F"/>
    <w:rsid w:val="001F49AA"/>
    <w:rsid w:val="001F60DE"/>
    <w:rsid w:val="0020135E"/>
    <w:rsid w:val="0020402A"/>
    <w:rsid w:val="00204746"/>
    <w:rsid w:val="0020578D"/>
    <w:rsid w:val="00207AED"/>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C6A"/>
    <w:rsid w:val="002953A6"/>
    <w:rsid w:val="00295F8F"/>
    <w:rsid w:val="002969B5"/>
    <w:rsid w:val="00297329"/>
    <w:rsid w:val="002A070F"/>
    <w:rsid w:val="002A2437"/>
    <w:rsid w:val="002B081D"/>
    <w:rsid w:val="002B1646"/>
    <w:rsid w:val="002B1A6C"/>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43E4"/>
    <w:rsid w:val="002E4CF9"/>
    <w:rsid w:val="002E4D7C"/>
    <w:rsid w:val="002F0073"/>
    <w:rsid w:val="002F0B1A"/>
    <w:rsid w:val="002F18C0"/>
    <w:rsid w:val="002F3E35"/>
    <w:rsid w:val="002F434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104E"/>
    <w:rsid w:val="00322020"/>
    <w:rsid w:val="003221AC"/>
    <w:rsid w:val="00323BCD"/>
    <w:rsid w:val="0032434F"/>
    <w:rsid w:val="00325CA9"/>
    <w:rsid w:val="00325D3D"/>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20E2"/>
    <w:rsid w:val="003428E5"/>
    <w:rsid w:val="00342D15"/>
    <w:rsid w:val="003434FF"/>
    <w:rsid w:val="00343D61"/>
    <w:rsid w:val="00344C46"/>
    <w:rsid w:val="00347E27"/>
    <w:rsid w:val="003507C0"/>
    <w:rsid w:val="00350BC9"/>
    <w:rsid w:val="00351963"/>
    <w:rsid w:val="0035461D"/>
    <w:rsid w:val="00355AB5"/>
    <w:rsid w:val="003565C1"/>
    <w:rsid w:val="00357BF6"/>
    <w:rsid w:val="00361667"/>
    <w:rsid w:val="00361DAB"/>
    <w:rsid w:val="00362211"/>
    <w:rsid w:val="003625A7"/>
    <w:rsid w:val="00364A85"/>
    <w:rsid w:val="00367FE6"/>
    <w:rsid w:val="00371286"/>
    <w:rsid w:val="00371D40"/>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3BCF"/>
    <w:rsid w:val="003A5E6F"/>
    <w:rsid w:val="003A616A"/>
    <w:rsid w:val="003B0E99"/>
    <w:rsid w:val="003B36BC"/>
    <w:rsid w:val="003B57C9"/>
    <w:rsid w:val="003C142A"/>
    <w:rsid w:val="003C2C81"/>
    <w:rsid w:val="003C3345"/>
    <w:rsid w:val="003C46AD"/>
    <w:rsid w:val="003C48ED"/>
    <w:rsid w:val="003C5EFF"/>
    <w:rsid w:val="003C7171"/>
    <w:rsid w:val="003D036B"/>
    <w:rsid w:val="003D0638"/>
    <w:rsid w:val="003D1F95"/>
    <w:rsid w:val="003D2AC7"/>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369F"/>
    <w:rsid w:val="0045524E"/>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17AD"/>
    <w:rsid w:val="00523504"/>
    <w:rsid w:val="00523770"/>
    <w:rsid w:val="005245EC"/>
    <w:rsid w:val="00524E43"/>
    <w:rsid w:val="005267A4"/>
    <w:rsid w:val="00526CC9"/>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79A"/>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4263"/>
    <w:rsid w:val="00574C0C"/>
    <w:rsid w:val="00576DE1"/>
    <w:rsid w:val="0058001C"/>
    <w:rsid w:val="00580569"/>
    <w:rsid w:val="00582144"/>
    <w:rsid w:val="0058276E"/>
    <w:rsid w:val="00582F9F"/>
    <w:rsid w:val="005832C7"/>
    <w:rsid w:val="00583E36"/>
    <w:rsid w:val="00584463"/>
    <w:rsid w:val="00587E23"/>
    <w:rsid w:val="00590251"/>
    <w:rsid w:val="00591BC8"/>
    <w:rsid w:val="005936E7"/>
    <w:rsid w:val="00595229"/>
    <w:rsid w:val="005953CD"/>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41370"/>
    <w:rsid w:val="006423D3"/>
    <w:rsid w:val="00642DF4"/>
    <w:rsid w:val="00643405"/>
    <w:rsid w:val="0064481F"/>
    <w:rsid w:val="00651958"/>
    <w:rsid w:val="006533D4"/>
    <w:rsid w:val="00653FA4"/>
    <w:rsid w:val="00656669"/>
    <w:rsid w:val="00656E58"/>
    <w:rsid w:val="00657A19"/>
    <w:rsid w:val="00660758"/>
    <w:rsid w:val="00660E5E"/>
    <w:rsid w:val="0066163D"/>
    <w:rsid w:val="006636EE"/>
    <w:rsid w:val="00663F96"/>
    <w:rsid w:val="00663FD4"/>
    <w:rsid w:val="00665268"/>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2020"/>
    <w:rsid w:val="0069447E"/>
    <w:rsid w:val="00694E44"/>
    <w:rsid w:val="006A0785"/>
    <w:rsid w:val="006A124D"/>
    <w:rsid w:val="006A1A33"/>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4BE7"/>
    <w:rsid w:val="006C5CBD"/>
    <w:rsid w:val="006C658A"/>
    <w:rsid w:val="006C6971"/>
    <w:rsid w:val="006C74EF"/>
    <w:rsid w:val="006C754D"/>
    <w:rsid w:val="006D20C8"/>
    <w:rsid w:val="006D22CE"/>
    <w:rsid w:val="006D338F"/>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5509"/>
    <w:rsid w:val="006F714A"/>
    <w:rsid w:val="006F7A83"/>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30D3B"/>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7437"/>
    <w:rsid w:val="007D7642"/>
    <w:rsid w:val="007E05A0"/>
    <w:rsid w:val="007E4144"/>
    <w:rsid w:val="007F1AC1"/>
    <w:rsid w:val="007F3F0C"/>
    <w:rsid w:val="007F5AA6"/>
    <w:rsid w:val="008006A8"/>
    <w:rsid w:val="00800C23"/>
    <w:rsid w:val="00801E32"/>
    <w:rsid w:val="0080409E"/>
    <w:rsid w:val="008078AD"/>
    <w:rsid w:val="00810136"/>
    <w:rsid w:val="00810E75"/>
    <w:rsid w:val="00811018"/>
    <w:rsid w:val="008124C9"/>
    <w:rsid w:val="00813004"/>
    <w:rsid w:val="00814713"/>
    <w:rsid w:val="008169EA"/>
    <w:rsid w:val="00820365"/>
    <w:rsid w:val="00821E02"/>
    <w:rsid w:val="0082580F"/>
    <w:rsid w:val="00826DD7"/>
    <w:rsid w:val="00832F64"/>
    <w:rsid w:val="008336A4"/>
    <w:rsid w:val="00833B7C"/>
    <w:rsid w:val="00833EF8"/>
    <w:rsid w:val="00834196"/>
    <w:rsid w:val="00834B93"/>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41DE"/>
    <w:rsid w:val="00854D8B"/>
    <w:rsid w:val="00856F20"/>
    <w:rsid w:val="0086113D"/>
    <w:rsid w:val="00861CD9"/>
    <w:rsid w:val="00862F90"/>
    <w:rsid w:val="008634B3"/>
    <w:rsid w:val="008634B9"/>
    <w:rsid w:val="008647BB"/>
    <w:rsid w:val="00864A1B"/>
    <w:rsid w:val="00865E5B"/>
    <w:rsid w:val="00866B20"/>
    <w:rsid w:val="00867311"/>
    <w:rsid w:val="00874172"/>
    <w:rsid w:val="00875F55"/>
    <w:rsid w:val="008777D2"/>
    <w:rsid w:val="008805EA"/>
    <w:rsid w:val="00880FF7"/>
    <w:rsid w:val="008822CA"/>
    <w:rsid w:val="0088245B"/>
    <w:rsid w:val="008824EC"/>
    <w:rsid w:val="00882FCE"/>
    <w:rsid w:val="00884656"/>
    <w:rsid w:val="008865ED"/>
    <w:rsid w:val="0088696D"/>
    <w:rsid w:val="00887755"/>
    <w:rsid w:val="0089072E"/>
    <w:rsid w:val="008928B2"/>
    <w:rsid w:val="008937BC"/>
    <w:rsid w:val="008943FE"/>
    <w:rsid w:val="008944B8"/>
    <w:rsid w:val="00896646"/>
    <w:rsid w:val="00896D65"/>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D7F55"/>
    <w:rsid w:val="008E40C5"/>
    <w:rsid w:val="008E541D"/>
    <w:rsid w:val="008E5EA3"/>
    <w:rsid w:val="008E6C08"/>
    <w:rsid w:val="008E7463"/>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432C"/>
    <w:rsid w:val="009A44F0"/>
    <w:rsid w:val="009A4DE5"/>
    <w:rsid w:val="009A7667"/>
    <w:rsid w:val="009B2A98"/>
    <w:rsid w:val="009B48C4"/>
    <w:rsid w:val="009B4C19"/>
    <w:rsid w:val="009B4D28"/>
    <w:rsid w:val="009B75C6"/>
    <w:rsid w:val="009B7719"/>
    <w:rsid w:val="009C0DC5"/>
    <w:rsid w:val="009C1F47"/>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6900"/>
    <w:rsid w:val="00A26BAC"/>
    <w:rsid w:val="00A278E2"/>
    <w:rsid w:val="00A32670"/>
    <w:rsid w:val="00A345AC"/>
    <w:rsid w:val="00A350F6"/>
    <w:rsid w:val="00A36158"/>
    <w:rsid w:val="00A362FF"/>
    <w:rsid w:val="00A36ECA"/>
    <w:rsid w:val="00A37BEE"/>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67E"/>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09B0"/>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2D8B"/>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5D81"/>
    <w:rsid w:val="00B36051"/>
    <w:rsid w:val="00B3688A"/>
    <w:rsid w:val="00B372DC"/>
    <w:rsid w:val="00B403B9"/>
    <w:rsid w:val="00B41B9E"/>
    <w:rsid w:val="00B43361"/>
    <w:rsid w:val="00B44610"/>
    <w:rsid w:val="00B45097"/>
    <w:rsid w:val="00B45A4E"/>
    <w:rsid w:val="00B45E63"/>
    <w:rsid w:val="00B5118B"/>
    <w:rsid w:val="00B53FBF"/>
    <w:rsid w:val="00B54009"/>
    <w:rsid w:val="00B5487E"/>
    <w:rsid w:val="00B56BEB"/>
    <w:rsid w:val="00B5777F"/>
    <w:rsid w:val="00B57B3B"/>
    <w:rsid w:val="00B57D6A"/>
    <w:rsid w:val="00B60EEB"/>
    <w:rsid w:val="00B635EC"/>
    <w:rsid w:val="00B63905"/>
    <w:rsid w:val="00B6520F"/>
    <w:rsid w:val="00B65932"/>
    <w:rsid w:val="00B65CEB"/>
    <w:rsid w:val="00B66F5C"/>
    <w:rsid w:val="00B70A60"/>
    <w:rsid w:val="00B72115"/>
    <w:rsid w:val="00B72A51"/>
    <w:rsid w:val="00B80BA8"/>
    <w:rsid w:val="00B8252F"/>
    <w:rsid w:val="00B82630"/>
    <w:rsid w:val="00B82649"/>
    <w:rsid w:val="00B84D5D"/>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31B9"/>
    <w:rsid w:val="00BD35CB"/>
    <w:rsid w:val="00BD40AD"/>
    <w:rsid w:val="00BD416F"/>
    <w:rsid w:val="00BD48CC"/>
    <w:rsid w:val="00BD4E75"/>
    <w:rsid w:val="00BD723A"/>
    <w:rsid w:val="00BD7905"/>
    <w:rsid w:val="00BD7BF6"/>
    <w:rsid w:val="00BD7F80"/>
    <w:rsid w:val="00BE07A4"/>
    <w:rsid w:val="00BE1470"/>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4D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BA7"/>
    <w:rsid w:val="00C72470"/>
    <w:rsid w:val="00C724F9"/>
    <w:rsid w:val="00C72D46"/>
    <w:rsid w:val="00C73307"/>
    <w:rsid w:val="00C734AC"/>
    <w:rsid w:val="00C73DCF"/>
    <w:rsid w:val="00C7676D"/>
    <w:rsid w:val="00C76938"/>
    <w:rsid w:val="00C80CA9"/>
    <w:rsid w:val="00C8218B"/>
    <w:rsid w:val="00C821C5"/>
    <w:rsid w:val="00C828F5"/>
    <w:rsid w:val="00C82DFF"/>
    <w:rsid w:val="00C86D09"/>
    <w:rsid w:val="00C878D9"/>
    <w:rsid w:val="00C87F13"/>
    <w:rsid w:val="00C90FFD"/>
    <w:rsid w:val="00C91DFF"/>
    <w:rsid w:val="00C94D54"/>
    <w:rsid w:val="00C96C58"/>
    <w:rsid w:val="00C96C63"/>
    <w:rsid w:val="00C96ED2"/>
    <w:rsid w:val="00C977B6"/>
    <w:rsid w:val="00CA041E"/>
    <w:rsid w:val="00CA08DE"/>
    <w:rsid w:val="00CA2A40"/>
    <w:rsid w:val="00CB44CF"/>
    <w:rsid w:val="00CB4787"/>
    <w:rsid w:val="00CB6062"/>
    <w:rsid w:val="00CB6A6A"/>
    <w:rsid w:val="00CB6D3A"/>
    <w:rsid w:val="00CC0087"/>
    <w:rsid w:val="00CC092F"/>
    <w:rsid w:val="00CC16F1"/>
    <w:rsid w:val="00CC2780"/>
    <w:rsid w:val="00CC37E3"/>
    <w:rsid w:val="00CC3A0E"/>
    <w:rsid w:val="00CC4053"/>
    <w:rsid w:val="00CC443D"/>
    <w:rsid w:val="00CC5613"/>
    <w:rsid w:val="00CC7C68"/>
    <w:rsid w:val="00CC7F6C"/>
    <w:rsid w:val="00CD0299"/>
    <w:rsid w:val="00CD0434"/>
    <w:rsid w:val="00CD080C"/>
    <w:rsid w:val="00CD0D01"/>
    <w:rsid w:val="00CD1A22"/>
    <w:rsid w:val="00CD3C45"/>
    <w:rsid w:val="00CD430E"/>
    <w:rsid w:val="00CD4BBB"/>
    <w:rsid w:val="00CD5BA5"/>
    <w:rsid w:val="00CD6033"/>
    <w:rsid w:val="00CD69C7"/>
    <w:rsid w:val="00CE0167"/>
    <w:rsid w:val="00CE11BD"/>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F53"/>
    <w:rsid w:val="00D3494F"/>
    <w:rsid w:val="00D34AA8"/>
    <w:rsid w:val="00D41F8B"/>
    <w:rsid w:val="00D42F64"/>
    <w:rsid w:val="00D4300D"/>
    <w:rsid w:val="00D437E4"/>
    <w:rsid w:val="00D446B0"/>
    <w:rsid w:val="00D479CD"/>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45A7"/>
    <w:rsid w:val="00DD6060"/>
    <w:rsid w:val="00DE5FA7"/>
    <w:rsid w:val="00DE609A"/>
    <w:rsid w:val="00DE6F56"/>
    <w:rsid w:val="00DE70E9"/>
    <w:rsid w:val="00DE7728"/>
    <w:rsid w:val="00DE7774"/>
    <w:rsid w:val="00DE78D8"/>
    <w:rsid w:val="00DE7940"/>
    <w:rsid w:val="00DF3B32"/>
    <w:rsid w:val="00DF3F6A"/>
    <w:rsid w:val="00DF5F4B"/>
    <w:rsid w:val="00DF6233"/>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17D61"/>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43F9"/>
    <w:rsid w:val="00F45784"/>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51A7"/>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powernews.ru/research/docs/document101698.p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samruk.energy\&#1044;&#1056;&#1056;\&#1054;&#1090;&#1095;&#1077;&#1090;&#1099;%20&#1080;%20&#1087;&#1083;&#1072;&#1085;&#1099;\0.%20&#1054;&#1058;&#1063;&#1045;&#1058;%20&#1077;&#1078;&#1077;&#1084;&#1077;&#1089;&#1103;&#1095;&#1085;&#1086;%20&#1044;&#1056;&#1056;\2022&#1075;\&#1103;&#1085;&#1074;&#1072;&#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2;&#1054;&#1049;%20&#1044;&#1054;&#1050;&#1059;&#1052;&#1045;&#1053;&#1058;&#1067;_&#1048;&#1056;&#1048;&#1053;&#1040;\&#1086;&#1090;&#1095;&#1077;&#1090;2022\&#1092;&#1077;&#1074;&#1088;&#1072;&#1083;&#1100;%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explosion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17.5</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cap="none" spc="0" baseline="0">
                    <a:ln w="0">
                      <a:solidFill>
                        <a:schemeClr val="tx1"/>
                      </a:solidFill>
                    </a:ln>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0.17499999999999999</c:v>
                </c:pt>
                <c:pt idx="1">
                  <c:v>0.05</c:v>
                </c:pt>
                <c:pt idx="2">
                  <c:v>5.7000000000000002E-2</c:v>
                </c:pt>
                <c:pt idx="3">
                  <c:v>5.2999999999999999E-2</c:v>
                </c:pt>
                <c:pt idx="4">
                  <c:v>0.311</c:v>
                </c:pt>
                <c:pt idx="5">
                  <c:v>0.35399999999999998</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93E-2"/>
          <c:y val="2.8479242911537528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33E-5"/>
                </c:manualLayout>
              </c:layout>
              <c:tx>
                <c:rich>
                  <a:bodyPr/>
                  <a:lstStyle/>
                  <a:p>
                    <a:r>
                      <a:rPr lang="en-US"/>
                      <a:t>-7.9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4E-3"/>
                  <c:y val="-1.4786884033862033E-5"/>
                </c:manualLayout>
              </c:layout>
              <c:tx>
                <c:rich>
                  <a:bodyPr/>
                  <a:lstStyle/>
                  <a:p>
                    <a:r>
                      <a:rPr lang="en-US"/>
                      <a:t>-5.8</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87E-3"/>
                  <c:y val="0"/>
                </c:manualLayout>
              </c:layout>
              <c:tx>
                <c:rich>
                  <a:bodyPr/>
                  <a:lstStyle/>
                  <a:p>
                    <a:r>
                      <a:rPr lang="en-US"/>
                      <a:t>-1.0</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83E-3"/>
                  <c:y val="0"/>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54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1.7</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38E-3"/>
                  <c:y val="-3.7558685446009458E-3"/>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38E-3"/>
                  <c:y val="0"/>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097E-3"/>
                  <c:y val="-1.4786884033862033E-5"/>
                </c:manualLayout>
              </c:layout>
              <c:tx>
                <c:rich>
                  <a:bodyPr/>
                  <a:lstStyle/>
                  <a:p>
                    <a:r>
                      <a:rPr lang="en-US"/>
                      <a:t>2.5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46E-7"/>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38E-3"/>
                  <c:y val="0"/>
                </c:manualLayout>
              </c:layout>
              <c:tx>
                <c:rich>
                  <a:bodyPr/>
                  <a:lstStyle/>
                  <a:p>
                    <a:r>
                      <a:rPr lang="en-US"/>
                      <a:t>3.9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09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2.3312761580478116E-3"/>
                  <c:y val="-5.2597242246127808E-2"/>
                </c:manualLayout>
              </c:layout>
              <c:tx>
                <c:rich>
                  <a:bodyPr/>
                  <a:lstStyle/>
                  <a:p>
                    <a:r>
                      <a:rPr lang="en-US"/>
                      <a:t>5.6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1.1937669953417988E-2"/>
                  <c:y val="5.632324128498023E-2"/>
                </c:manualLayout>
              </c:layout>
              <c:tx>
                <c:rich>
                  <a:bodyPr/>
                  <a:lstStyle/>
                  <a:p>
                    <a:r>
                      <a:rPr lang="en-US"/>
                      <a:t>5.4</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211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8E-3"/>
                  <c:y val="4.2959864614135411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Мангистауская</c:v>
                </c:pt>
                <c:pt idx="4">
                  <c:v>г. Нур-Султан</c:v>
                </c:pt>
                <c:pt idx="5">
                  <c:v>Акмолинская</c:v>
                </c:pt>
                <c:pt idx="6">
                  <c:v>Западно-Казахстанская</c:v>
                </c:pt>
                <c:pt idx="7">
                  <c:v>г. Шымкент</c:v>
                </c:pt>
                <c:pt idx="8">
                  <c:v>Восточно-Казахстанская</c:v>
                </c:pt>
                <c:pt idx="9">
                  <c:v>Костанайская</c:v>
                </c:pt>
                <c:pt idx="10">
                  <c:v>Северо-Казахстанская</c:v>
                </c:pt>
                <c:pt idx="11">
                  <c:v>г. Алматы</c:v>
                </c:pt>
                <c:pt idx="12">
                  <c:v>Алматинская</c:v>
                </c:pt>
                <c:pt idx="13">
                  <c:v>Туркестанская</c:v>
                </c:pt>
                <c:pt idx="14">
                  <c:v>Жамбылская</c:v>
                </c:pt>
                <c:pt idx="15">
                  <c:v>Карагандинская</c:v>
                </c:pt>
                <c:pt idx="16">
                  <c:v>Атырауская</c:v>
                </c:pt>
              </c:strCache>
            </c:strRef>
          </c:cat>
          <c:val>
            <c:numRef>
              <c:f>рус!$B$3:$B$19</c:f>
              <c:numCache>
                <c:formatCode>0.0</c:formatCode>
                <c:ptCount val="17"/>
                <c:pt idx="0">
                  <c:v>-7.9000000000000083</c:v>
                </c:pt>
                <c:pt idx="1">
                  <c:v>-5.7999999999999972</c:v>
                </c:pt>
                <c:pt idx="2">
                  <c:v>-1</c:v>
                </c:pt>
                <c:pt idx="3">
                  <c:v>1.0999999999999917</c:v>
                </c:pt>
                <c:pt idx="4">
                  <c:v>1.5</c:v>
                </c:pt>
                <c:pt idx="5">
                  <c:v>1.5999999999999917</c:v>
                </c:pt>
                <c:pt idx="6">
                  <c:v>1.7000000000000031</c:v>
                </c:pt>
                <c:pt idx="7">
                  <c:v>1.7999999999999943</c:v>
                </c:pt>
                <c:pt idx="8">
                  <c:v>2.2999999999999972</c:v>
                </c:pt>
                <c:pt idx="9">
                  <c:v>2.5</c:v>
                </c:pt>
                <c:pt idx="10">
                  <c:v>3.0999999999999943</c:v>
                </c:pt>
                <c:pt idx="11">
                  <c:v>3.9000000000000057</c:v>
                </c:pt>
                <c:pt idx="12">
                  <c:v>5.0999999999999943</c:v>
                </c:pt>
                <c:pt idx="13">
                  <c:v>5.4000000000000083</c:v>
                </c:pt>
                <c:pt idx="14">
                  <c:v>5.5999999999999943</c:v>
                </c:pt>
                <c:pt idx="15">
                  <c:v>6.5</c:v>
                </c:pt>
                <c:pt idx="16">
                  <c:v>15</c:v>
                </c:pt>
              </c:numCache>
            </c:numRef>
          </c:val>
        </c:ser>
        <c:dLbls>
          <c:showLegendKey val="0"/>
          <c:showVal val="0"/>
          <c:showCatName val="0"/>
          <c:showSerName val="0"/>
          <c:showPercent val="0"/>
          <c:showBubbleSize val="0"/>
        </c:dLbls>
        <c:gapWidth val="150"/>
        <c:axId val="276169728"/>
        <c:axId val="276170120"/>
      </c:barChart>
      <c:catAx>
        <c:axId val="276169728"/>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76170120"/>
        <c:crosses val="autoZero"/>
        <c:auto val="1"/>
        <c:lblAlgn val="ctr"/>
        <c:lblOffset val="100"/>
        <c:tickLblSkip val="1"/>
        <c:tickMarkSkip val="1"/>
        <c:noMultiLvlLbl val="0"/>
      </c:catAx>
      <c:valAx>
        <c:axId val="276170120"/>
        <c:scaling>
          <c:orientation val="minMax"/>
          <c:max val="17"/>
          <c:min val="-10"/>
        </c:scaling>
        <c:delete val="0"/>
        <c:axPos val="b"/>
        <c:numFmt formatCode="0.0" sourceLinked="1"/>
        <c:majorTickMark val="out"/>
        <c:minorTickMark val="none"/>
        <c:tickLblPos val="none"/>
        <c:crossAx val="276169728"/>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0.75101</cdr:x>
      <cdr:y>0.45402</cdr:y>
    </cdr:from>
    <cdr:to>
      <cdr:x>0.85542</cdr:x>
      <cdr:y>0.51973</cdr:y>
    </cdr:to>
    <cdr:pic>
      <cdr:nvPicPr>
        <cdr:cNvPr id="2" name="Picture 12" descr="KUS - Kazakhstan Utility Systems Astana city">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4156098" y="1504950"/>
          <a:ext cx="577827" cy="21779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0.58348</cdr:x>
      <cdr:y>0.83333</cdr:y>
    </cdr:from>
    <cdr:to>
      <cdr:x>0.70224</cdr:x>
      <cdr:y>0.98563</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3228975" y="2762250"/>
          <a:ext cx="657225" cy="50482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0.72691</cdr:x>
      <cdr:y>0.32759</cdr:y>
    </cdr:from>
    <cdr:to>
      <cdr:x>0.86575</cdr:x>
      <cdr:y>0.41947</cdr:y>
    </cdr:to>
    <cdr:pic>
      <cdr:nvPicPr>
        <cdr:cNvPr id="4" name="Picture 8" descr="ТОО «KAZAKHMYS ENERGY» (КАЗАХМЫС ЭНЕРДЖИ)">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022737" y="1085850"/>
          <a:ext cx="768337" cy="304568"/>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0.62053</cdr:x>
      <cdr:y>0.03831</cdr:y>
    </cdr:from>
    <cdr:to>
      <cdr:x>0.74618</cdr:x>
      <cdr:y>0.20785</cdr:y>
    </cdr:to>
    <cdr:pic>
      <cdr:nvPicPr>
        <cdr:cNvPr id="5" name="Picture 6" descr="Eurasian Resources Group - Crunchbase Company Profile &amp;amp; Funding">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434029" y="126986"/>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0.7172</cdr:x>
      <cdr:y>0.52364</cdr:y>
    </cdr:from>
    <cdr:to>
      <cdr:x>0.82696</cdr:x>
      <cdr:y>0.7069</cdr:y>
    </cdr:to>
    <cdr:pic>
      <cdr:nvPicPr>
        <cdr:cNvPr id="6" name="Picture 10" descr="Завод Инвольт">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969003" y="1735710"/>
          <a:ext cx="607422" cy="60744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0.38615</cdr:x>
      <cdr:y>0.84683</cdr:y>
    </cdr:from>
    <cdr:to>
      <cdr:x>0.58583</cdr:x>
      <cdr:y>0.89069</cdr:y>
    </cdr:to>
    <cdr:sp macro="" textlink="">
      <cdr:nvSpPr>
        <cdr:cNvPr id="13" name="Text Box 20"/>
        <cdr:cNvSpPr txBox="1">
          <a:spLocks xmlns:a="http://schemas.openxmlformats.org/drawingml/2006/main" noChangeArrowheads="1"/>
        </cdr:cNvSpPr>
      </cdr:nvSpPr>
      <cdr:spPr bwMode="auto">
        <a:xfrm xmlns:a="http://schemas.openxmlformats.org/drawingml/2006/main">
          <a:off x="2041339" y="2863444"/>
          <a:ext cx="1055584"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dr:relSizeAnchor xmlns:cdr="http://schemas.openxmlformats.org/drawingml/2006/chartDrawing">
    <cdr:from>
      <cdr:x>0.38502</cdr:x>
      <cdr:y>0.89965</cdr:y>
    </cdr:from>
    <cdr:to>
      <cdr:x>0.60501</cdr:x>
      <cdr:y>0.95247</cdr:y>
    </cdr:to>
    <cdr:sp macro="" textlink="">
      <cdr:nvSpPr>
        <cdr:cNvPr id="11" name="Text Box 20"/>
        <cdr:cNvSpPr txBox="1">
          <a:spLocks xmlns:a="http://schemas.openxmlformats.org/drawingml/2006/main" noChangeArrowheads="1"/>
        </cdr:cNvSpPr>
      </cdr:nvSpPr>
      <cdr:spPr bwMode="auto">
        <a:xfrm xmlns:a="http://schemas.openxmlformats.org/drawingml/2006/main">
          <a:off x="2035346" y="3042054"/>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Aktobe</a:t>
          </a:r>
        </a:p>
      </cdr:txBody>
    </cdr:sp>
  </cdr:relSizeAnchor>
  <cdr:relSizeAnchor xmlns:cdr="http://schemas.openxmlformats.org/drawingml/2006/chartDrawing">
    <cdr:from>
      <cdr:x>0.38739</cdr:x>
      <cdr:y>0.79049</cdr:y>
    </cdr:from>
    <cdr:to>
      <cdr:x>0.58707</cdr:x>
      <cdr:y>0.83435</cdr:y>
    </cdr:to>
    <cdr:sp macro="" textlink="">
      <cdr:nvSpPr>
        <cdr:cNvPr id="5" name="Text Box 20"/>
        <cdr:cNvSpPr txBox="1">
          <a:spLocks xmlns:a="http://schemas.openxmlformats.org/drawingml/2006/main" noChangeArrowheads="1"/>
        </cdr:cNvSpPr>
      </cdr:nvSpPr>
      <cdr:spPr bwMode="auto">
        <a:xfrm xmlns:a="http://schemas.openxmlformats.org/drawingml/2006/main">
          <a:off x="2047875" y="2672953"/>
          <a:ext cx="1055584"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D8BE-DEEC-4C38-B132-75DDB803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5862</Words>
  <Characters>33418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6</cp:revision>
  <cp:lastPrinted>2021-02-16T04:18:00Z</cp:lastPrinted>
  <dcterms:created xsi:type="dcterms:W3CDTF">2022-03-29T10:55:00Z</dcterms:created>
  <dcterms:modified xsi:type="dcterms:W3CDTF">2023-08-24T04:02:00Z</dcterms:modified>
</cp:coreProperties>
</file>