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583E36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CB8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27A718E" wp14:editId="4E6311CD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CB8">
        <w:rPr>
          <w:rFonts w:ascii="Times New Roman" w:hAnsi="Times New Roman" w:cs="Times New Roman"/>
          <w:b/>
          <w:sz w:val="28"/>
        </w:rPr>
        <w:t xml:space="preserve">ОТЧЕТ </w:t>
      </w: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C0CB8">
        <w:rPr>
          <w:rFonts w:ascii="Times New Roman" w:hAnsi="Times New Roman" w:cs="Times New Roman"/>
          <w:b/>
          <w:sz w:val="28"/>
        </w:rPr>
        <w:t xml:space="preserve">АНАЛИЗ РЫНКА ЭЛЕКТРОЭНЕРГИИ </w:t>
      </w:r>
      <w:r w:rsidR="00273897" w:rsidRPr="006C0CB8">
        <w:rPr>
          <w:rFonts w:ascii="Times New Roman" w:hAnsi="Times New Roman" w:cs="Times New Roman"/>
          <w:b/>
          <w:sz w:val="28"/>
        </w:rPr>
        <w:t xml:space="preserve">И УГЛЯ </w:t>
      </w:r>
      <w:r w:rsidRPr="006C0CB8">
        <w:rPr>
          <w:rFonts w:ascii="Times New Roman" w:hAnsi="Times New Roman" w:cs="Times New Roman"/>
          <w:b/>
          <w:sz w:val="28"/>
        </w:rPr>
        <w:t>КАЗАХСТАНА</w:t>
      </w:r>
    </w:p>
    <w:p w:rsidR="000C3143" w:rsidRPr="006C0CB8" w:rsidRDefault="006A4A69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CB8">
        <w:rPr>
          <w:rFonts w:ascii="Times New Roman" w:hAnsi="Times New Roman" w:cs="Times New Roman"/>
          <w:b/>
          <w:sz w:val="28"/>
        </w:rPr>
        <w:t>ЯНВАРЬ</w:t>
      </w:r>
      <w:r w:rsidR="00C07CA7" w:rsidRPr="006C0CB8">
        <w:rPr>
          <w:rFonts w:ascii="Times New Roman" w:hAnsi="Times New Roman" w:cs="Times New Roman"/>
          <w:b/>
          <w:sz w:val="28"/>
        </w:rPr>
        <w:t>-</w:t>
      </w:r>
      <w:r w:rsidR="00337FB1" w:rsidRPr="006C0CB8">
        <w:rPr>
          <w:rFonts w:ascii="Times New Roman" w:hAnsi="Times New Roman" w:cs="Times New Roman"/>
          <w:b/>
          <w:sz w:val="28"/>
        </w:rPr>
        <w:t>ИЮЛЬ</w:t>
      </w:r>
      <w:r w:rsidRPr="006C0CB8">
        <w:rPr>
          <w:rFonts w:ascii="Times New Roman" w:hAnsi="Times New Roman" w:cs="Times New Roman"/>
          <w:b/>
          <w:sz w:val="28"/>
        </w:rPr>
        <w:t xml:space="preserve"> </w:t>
      </w:r>
      <w:r w:rsidR="000C3143" w:rsidRPr="006C0CB8">
        <w:rPr>
          <w:rFonts w:ascii="Times New Roman" w:hAnsi="Times New Roman" w:cs="Times New Roman"/>
          <w:b/>
          <w:sz w:val="28"/>
        </w:rPr>
        <w:t>201</w:t>
      </w:r>
      <w:r w:rsidR="009C2F09" w:rsidRPr="006C0CB8">
        <w:rPr>
          <w:rFonts w:ascii="Times New Roman" w:hAnsi="Times New Roman" w:cs="Times New Roman"/>
          <w:b/>
          <w:sz w:val="28"/>
        </w:rPr>
        <w:t>9</w:t>
      </w:r>
      <w:r w:rsidR="000C3143" w:rsidRPr="006C0CB8">
        <w:rPr>
          <w:rFonts w:ascii="Times New Roman" w:hAnsi="Times New Roman" w:cs="Times New Roman"/>
          <w:b/>
          <w:sz w:val="28"/>
        </w:rPr>
        <w:t xml:space="preserve"> ГОДА</w:t>
      </w:r>
    </w:p>
    <w:bookmarkEnd w:id="0"/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CB8">
        <w:rPr>
          <w:rFonts w:ascii="Times New Roman" w:hAnsi="Times New Roman" w:cs="Times New Roman"/>
          <w:b/>
          <w:sz w:val="28"/>
        </w:rPr>
        <w:t>ДЕПАРТАМЕНТ «РАЗВИТИЕ РЫНКА»</w:t>
      </w: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84FBA" w:rsidRPr="006C0CB8" w:rsidRDefault="00984FBA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0C3143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C3143" w:rsidRPr="006C0CB8" w:rsidRDefault="00337FB1" w:rsidP="00F8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0CB8">
        <w:rPr>
          <w:rFonts w:ascii="Times New Roman" w:hAnsi="Times New Roman" w:cs="Times New Roman"/>
          <w:b/>
          <w:sz w:val="28"/>
        </w:rPr>
        <w:t>Август</w:t>
      </w:r>
      <w:r w:rsidR="009C2F09" w:rsidRPr="006C0CB8">
        <w:rPr>
          <w:rFonts w:ascii="Times New Roman" w:hAnsi="Times New Roman" w:cs="Times New Roman"/>
          <w:b/>
          <w:sz w:val="28"/>
        </w:rPr>
        <w:t>, 2019</w:t>
      </w:r>
      <w:r w:rsidR="00984FBA" w:rsidRPr="006C0CB8">
        <w:rPr>
          <w:rFonts w:ascii="Times New Roman" w:hAnsi="Times New Roman" w:cs="Times New Roman"/>
          <w:b/>
          <w:sz w:val="28"/>
        </w:rPr>
        <w:t>г.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EndPr/>
      <w:sdtContent>
        <w:p w:rsidR="00545712" w:rsidRPr="006C0CB8" w:rsidRDefault="00545712" w:rsidP="00F829E2">
          <w:pPr>
            <w:pStyle w:val="afb"/>
            <w:spacing w:before="0"/>
            <w:rPr>
              <w:rFonts w:ascii="Times New Roman" w:hAnsi="Times New Roman" w:cs="Times New Roman"/>
              <w:color w:val="auto"/>
            </w:rPr>
          </w:pPr>
          <w:r w:rsidRPr="006C0CB8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4B60D8" w:rsidRPr="006C0CB8" w:rsidRDefault="00562751" w:rsidP="00F829E2">
          <w:pPr>
            <w:pStyle w:val="11"/>
            <w:rPr>
              <w:sz w:val="22"/>
              <w:szCs w:val="22"/>
              <w:lang w:eastAsia="ru-RU"/>
            </w:rPr>
          </w:pPr>
          <w:r w:rsidRPr="006C0CB8">
            <w:fldChar w:fldCharType="begin"/>
          </w:r>
          <w:r w:rsidR="00545712" w:rsidRPr="006C0CB8">
            <w:instrText xml:space="preserve"> TOC \o "1-3" \h \z \u </w:instrText>
          </w:r>
          <w:r w:rsidRPr="006C0CB8">
            <w:fldChar w:fldCharType="separate"/>
          </w:r>
          <w:hyperlink w:anchor="_Toc4766253" w:history="1">
            <w:r w:rsidR="004B60D8" w:rsidRPr="006C0CB8">
              <w:rPr>
                <w:rStyle w:val="aa"/>
                <w:b/>
                <w:color w:val="auto"/>
              </w:rPr>
              <w:t xml:space="preserve">РАЗДЕЛ </w:t>
            </w:r>
            <w:r w:rsidR="004B60D8" w:rsidRPr="006C0CB8">
              <w:rPr>
                <w:rStyle w:val="aa"/>
                <w:b/>
                <w:color w:val="auto"/>
                <w:lang w:val="en-US"/>
              </w:rPr>
              <w:t>I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_Toc4766253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4" w:history="1">
            <w:r w:rsidR="004B60D8" w:rsidRPr="006C0CB8">
              <w:rPr>
                <w:rStyle w:val="aa"/>
                <w:b/>
                <w:color w:val="auto"/>
              </w:rPr>
              <w:t>1.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Производство электрической энергии в ЕЭС Казахстана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_Toc4766254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5" w:history="1">
            <w:r w:rsidR="004B60D8" w:rsidRPr="006C0CB8">
              <w:rPr>
                <w:rStyle w:val="aa"/>
                <w:i/>
                <w:color w:val="auto"/>
              </w:rPr>
              <w:t>Производство электроэнергии по областям РК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_Toc4766255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6" w:history="1">
            <w:r w:rsidR="004B60D8" w:rsidRPr="006C0CB8">
              <w:rPr>
                <w:rStyle w:val="aa"/>
                <w:i/>
                <w:color w:val="auto"/>
              </w:rPr>
              <w:t>Производство электроэнергии связанной генерацией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_Toc4766256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4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7" w:history="1">
            <w:r w:rsidR="004B60D8" w:rsidRPr="006C0CB8">
              <w:rPr>
                <w:rStyle w:val="aa"/>
                <w:b/>
                <w:color w:val="auto"/>
              </w:rPr>
              <w:t>2.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Потребление электрической энергии в ЕЭС Казахстана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_Toc4766257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5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8" w:history="1">
            <w:r w:rsidR="004B60D8" w:rsidRPr="006C0CB8">
              <w:rPr>
                <w:rStyle w:val="aa"/>
                <w:i/>
                <w:color w:val="auto"/>
              </w:rPr>
              <w:t>Потребление электрической энергии по зонам и областям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_Toc4766258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5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59" w:history="1">
            <w:r w:rsidR="004B60D8" w:rsidRPr="006C0CB8">
              <w:rPr>
                <w:rStyle w:val="aa"/>
                <w:i/>
                <w:color w:val="auto"/>
              </w:rPr>
              <w:t xml:space="preserve">Итоги работы промышленности за </w:t>
            </w:r>
            <w:r w:rsidR="00337FB1" w:rsidRPr="006C0CB8">
              <w:rPr>
                <w:rStyle w:val="aa"/>
                <w:i/>
                <w:color w:val="auto"/>
                <w:lang w:val="kk-KZ"/>
              </w:rPr>
              <w:t>7</w:t>
            </w:r>
            <w:r w:rsidR="00D14364" w:rsidRPr="006C0CB8">
              <w:rPr>
                <w:rStyle w:val="aa"/>
                <w:i/>
                <w:color w:val="auto"/>
              </w:rPr>
              <w:t xml:space="preserve"> месяцев</w:t>
            </w:r>
            <w:r w:rsidR="004B60D8" w:rsidRPr="006C0CB8">
              <w:rPr>
                <w:rStyle w:val="aa"/>
                <w:i/>
                <w:color w:val="auto"/>
              </w:rPr>
              <w:t xml:space="preserve"> 2019 года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_Toc4766259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5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0" w:history="1">
            <w:r w:rsidR="004B60D8" w:rsidRPr="006C0CB8">
              <w:rPr>
                <w:rStyle w:val="aa"/>
                <w:i/>
                <w:color w:val="auto"/>
              </w:rPr>
              <w:t>Электропотребление крупными потребителями Казахстана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_Toc4766260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7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1" w:history="1">
            <w:r w:rsidR="004B60D8" w:rsidRPr="006C0CB8">
              <w:rPr>
                <w:rStyle w:val="aa"/>
                <w:i/>
                <w:color w:val="auto"/>
              </w:rPr>
              <w:t>Электропотребление потребителями связанной генерации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_Toc4766261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7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2" w:history="1">
            <w:r w:rsidR="004B60D8" w:rsidRPr="006C0CB8">
              <w:rPr>
                <w:rStyle w:val="aa"/>
                <w:b/>
                <w:color w:val="auto"/>
              </w:rPr>
              <w:t>3.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Уголь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_Toc4766262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8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3" w:history="1">
            <w:r w:rsidR="004B60D8" w:rsidRPr="006C0CB8">
              <w:rPr>
                <w:rStyle w:val="aa"/>
                <w:i/>
                <w:color w:val="auto"/>
              </w:rPr>
              <w:t>Добыча энергетического угля в Казахстане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_Toc4766263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8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4" w:history="1">
            <w:r w:rsidR="004B60D8" w:rsidRPr="006C0CB8">
              <w:rPr>
                <w:rStyle w:val="aa"/>
                <w:i/>
                <w:color w:val="auto"/>
              </w:rPr>
              <w:t>Добыча угля АО «Самрук-Энерго»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_Toc4766264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8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5" w:history="1">
            <w:r w:rsidR="004B60D8" w:rsidRPr="006C0CB8">
              <w:rPr>
                <w:rStyle w:val="aa"/>
                <w:i/>
                <w:color w:val="auto"/>
              </w:rPr>
              <w:t>Реализация угля АО «Самрук-Энерго»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_Toc4766265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8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66" w:history="1">
            <w:r w:rsidR="004B60D8" w:rsidRPr="006C0CB8">
              <w:rPr>
                <w:rStyle w:val="aa"/>
                <w:b/>
                <w:color w:val="auto"/>
              </w:rPr>
              <w:t>4.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Возобновляемые источники энергии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_Toc4766266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8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E37727" w:rsidRPr="006C0CB8" w:rsidRDefault="00916401" w:rsidP="00E37727">
          <w:pPr>
            <w:pStyle w:val="11"/>
            <w:rPr>
              <w:rStyle w:val="aa"/>
              <w:sz w:val="22"/>
              <w:szCs w:val="22"/>
              <w:lang w:eastAsia="ru-RU"/>
            </w:rPr>
          </w:pPr>
          <w:r w:rsidRPr="006C0CB8">
            <w:rPr>
              <w:b/>
            </w:rPr>
            <w:fldChar w:fldCharType="begin"/>
          </w:r>
          <w:r w:rsidRPr="006C0CB8">
            <w:rPr>
              <w:b/>
            </w:rPr>
            <w:instrText>HYPERLINK  \l "_Централизованные_торги_электроэнерг"</w:instrText>
          </w:r>
          <w:r w:rsidRPr="006C0CB8">
            <w:rPr>
              <w:b/>
            </w:rPr>
            <w:fldChar w:fldCharType="separate"/>
          </w:r>
          <w:r w:rsidR="00E37727" w:rsidRPr="006C0CB8">
            <w:rPr>
              <w:rStyle w:val="aa"/>
              <w:b/>
            </w:rPr>
            <w:t>5.</w:t>
          </w:r>
          <w:r w:rsidR="00E37727" w:rsidRPr="006C0CB8">
            <w:rPr>
              <w:rStyle w:val="aa"/>
              <w:sz w:val="22"/>
              <w:szCs w:val="22"/>
              <w:lang w:eastAsia="ru-RU"/>
            </w:rPr>
            <w:tab/>
          </w:r>
          <w:r w:rsidR="00E37727" w:rsidRPr="006C0CB8">
            <w:rPr>
              <w:rStyle w:val="aa"/>
              <w:b/>
            </w:rPr>
            <w:t>Централизованные торги электроэнергией АО «КОРЭМ»</w:t>
          </w:r>
          <w:r w:rsidR="00E37727" w:rsidRPr="006C0CB8">
            <w:rPr>
              <w:rStyle w:val="aa"/>
              <w:webHidden/>
            </w:rPr>
            <w:tab/>
          </w:r>
          <w:r w:rsidR="00E37727" w:rsidRPr="006C0CB8">
            <w:rPr>
              <w:rStyle w:val="aa"/>
              <w:webHidden/>
            </w:rPr>
            <w:fldChar w:fldCharType="begin"/>
          </w:r>
          <w:r w:rsidR="00E37727" w:rsidRPr="006C0CB8">
            <w:rPr>
              <w:rStyle w:val="aa"/>
              <w:webHidden/>
            </w:rPr>
            <w:instrText xml:space="preserve"> PAGEREF _Toc4766267 \h </w:instrText>
          </w:r>
          <w:r w:rsidR="00E37727" w:rsidRPr="006C0CB8">
            <w:rPr>
              <w:rStyle w:val="aa"/>
              <w:webHidden/>
            </w:rPr>
          </w:r>
          <w:r w:rsidR="00E37727" w:rsidRPr="006C0CB8">
            <w:rPr>
              <w:rStyle w:val="aa"/>
              <w:webHidden/>
            </w:rPr>
            <w:fldChar w:fldCharType="separate"/>
          </w:r>
          <w:r w:rsidR="00E37727" w:rsidRPr="006C0CB8">
            <w:rPr>
              <w:rStyle w:val="aa"/>
              <w:webHidden/>
            </w:rPr>
            <w:t>10</w:t>
          </w:r>
          <w:r w:rsidR="00E37727" w:rsidRPr="006C0CB8">
            <w:rPr>
              <w:rStyle w:val="aa"/>
              <w:webHidden/>
            </w:rPr>
            <w:fldChar w:fldCharType="end"/>
          </w:r>
        </w:p>
        <w:p w:rsidR="00E37727" w:rsidRPr="006C0CB8" w:rsidRDefault="00916401" w:rsidP="00E37727">
          <w:pPr>
            <w:pStyle w:val="11"/>
            <w:rPr>
              <w:sz w:val="22"/>
              <w:szCs w:val="22"/>
              <w:lang w:eastAsia="ru-RU"/>
            </w:rPr>
          </w:pPr>
          <w:r w:rsidRPr="006C0CB8">
            <w:rPr>
              <w:b/>
            </w:rPr>
            <w:fldChar w:fldCharType="end"/>
          </w:r>
          <w:hyperlink w:anchor="_Централизованные_торги_электроэнерг" w:history="1">
            <w:r w:rsidR="00E37727" w:rsidRPr="006C0CB8">
              <w:rPr>
                <w:rStyle w:val="aa"/>
                <w:i/>
              </w:rPr>
              <w:t>Общие итоги торгов</w:t>
            </w:r>
            <w:r w:rsidR="00E37727" w:rsidRPr="006C0CB8">
              <w:rPr>
                <w:webHidden/>
              </w:rPr>
              <w:tab/>
            </w:r>
            <w:r w:rsidR="00E37727" w:rsidRPr="006C0CB8">
              <w:rPr>
                <w:webHidden/>
              </w:rPr>
              <w:fldChar w:fldCharType="begin"/>
            </w:r>
            <w:r w:rsidR="00E37727" w:rsidRPr="006C0CB8">
              <w:rPr>
                <w:webHidden/>
              </w:rPr>
              <w:instrText xml:space="preserve"> PAGEREF _Toc4766268 \h </w:instrText>
            </w:r>
            <w:r w:rsidR="00E37727" w:rsidRPr="006C0CB8">
              <w:rPr>
                <w:webHidden/>
              </w:rPr>
            </w:r>
            <w:r w:rsidR="00E37727" w:rsidRPr="006C0CB8">
              <w:rPr>
                <w:webHidden/>
              </w:rPr>
              <w:fldChar w:fldCharType="separate"/>
            </w:r>
            <w:r w:rsidR="00E37727" w:rsidRPr="006C0CB8">
              <w:rPr>
                <w:webHidden/>
              </w:rPr>
              <w:t>10</w:t>
            </w:r>
            <w:r w:rsidR="00E37727" w:rsidRPr="006C0CB8">
              <w:rPr>
                <w:webHidden/>
              </w:rPr>
              <w:fldChar w:fldCharType="end"/>
            </w:r>
          </w:hyperlink>
        </w:p>
        <w:p w:rsidR="00E37727" w:rsidRPr="006C0CB8" w:rsidRDefault="00916401" w:rsidP="00E37727">
          <w:pPr>
            <w:pStyle w:val="11"/>
            <w:rPr>
              <w:rStyle w:val="aa"/>
              <w:sz w:val="22"/>
              <w:szCs w:val="22"/>
              <w:lang w:eastAsia="ru-RU"/>
            </w:rPr>
          </w:pPr>
          <w:r w:rsidRPr="006C0CB8">
            <w:rPr>
              <w:i/>
            </w:rPr>
            <w:fldChar w:fldCharType="begin"/>
          </w:r>
          <w:r w:rsidRPr="006C0CB8">
            <w:rPr>
              <w:i/>
            </w:rPr>
            <w:instrText xml:space="preserve"> HYPERLINK  \l "_Итоги_спот-торгов_в" </w:instrText>
          </w:r>
          <w:r w:rsidRPr="006C0CB8">
            <w:rPr>
              <w:i/>
            </w:rPr>
            <w:fldChar w:fldCharType="separate"/>
          </w:r>
          <w:r w:rsidR="00E37727" w:rsidRPr="006C0CB8">
            <w:rPr>
              <w:rStyle w:val="aa"/>
              <w:i/>
            </w:rPr>
            <w:t>Итоги спот-торгов в режиме «за день вперед»</w:t>
          </w:r>
          <w:r w:rsidR="00E37727" w:rsidRPr="006C0CB8">
            <w:rPr>
              <w:rStyle w:val="aa"/>
              <w:webHidden/>
            </w:rPr>
            <w:tab/>
          </w:r>
          <w:r w:rsidR="00E37727" w:rsidRPr="006C0CB8">
            <w:rPr>
              <w:rStyle w:val="aa"/>
              <w:webHidden/>
            </w:rPr>
            <w:fldChar w:fldCharType="begin"/>
          </w:r>
          <w:r w:rsidR="00E37727" w:rsidRPr="006C0CB8">
            <w:rPr>
              <w:rStyle w:val="aa"/>
              <w:webHidden/>
            </w:rPr>
            <w:instrText xml:space="preserve"> PAGEREF _Toc4766269 \h </w:instrText>
          </w:r>
          <w:r w:rsidR="00E37727" w:rsidRPr="006C0CB8">
            <w:rPr>
              <w:rStyle w:val="aa"/>
              <w:webHidden/>
            </w:rPr>
          </w:r>
          <w:r w:rsidR="00E37727" w:rsidRPr="006C0CB8">
            <w:rPr>
              <w:rStyle w:val="aa"/>
              <w:webHidden/>
            </w:rPr>
            <w:fldChar w:fldCharType="separate"/>
          </w:r>
          <w:r w:rsidR="00E37727" w:rsidRPr="006C0CB8">
            <w:rPr>
              <w:rStyle w:val="aa"/>
              <w:webHidden/>
            </w:rPr>
            <w:t>11</w:t>
          </w:r>
          <w:r w:rsidR="00E37727" w:rsidRPr="006C0CB8">
            <w:rPr>
              <w:rStyle w:val="aa"/>
              <w:webHidden/>
            </w:rPr>
            <w:fldChar w:fldCharType="end"/>
          </w:r>
        </w:p>
        <w:p w:rsidR="00E37727" w:rsidRPr="006C0CB8" w:rsidRDefault="00916401" w:rsidP="00E37727">
          <w:pPr>
            <w:pStyle w:val="11"/>
            <w:rPr>
              <w:rStyle w:val="aa"/>
              <w:sz w:val="22"/>
              <w:szCs w:val="22"/>
              <w:lang w:eastAsia="ru-RU"/>
            </w:rPr>
          </w:pPr>
          <w:r w:rsidRPr="006C0CB8">
            <w:rPr>
              <w:i/>
            </w:rPr>
            <w:fldChar w:fldCharType="end"/>
          </w:r>
          <w:r w:rsidRPr="006C0CB8">
            <w:rPr>
              <w:i/>
            </w:rPr>
            <w:fldChar w:fldCharType="begin"/>
          </w:r>
          <w:r w:rsidRPr="006C0CB8">
            <w:rPr>
              <w:i/>
            </w:rPr>
            <w:instrText xml:space="preserve"> HYPERLINK  \l "_Итоги_спот-торгов_\«в" </w:instrText>
          </w:r>
          <w:r w:rsidRPr="006C0CB8">
            <w:rPr>
              <w:i/>
            </w:rPr>
            <w:fldChar w:fldCharType="separate"/>
          </w:r>
          <w:r w:rsidR="00E37727" w:rsidRPr="006C0CB8">
            <w:rPr>
              <w:rStyle w:val="aa"/>
              <w:i/>
            </w:rPr>
            <w:t>Итоги спот-торгов «в течение операционных суток»</w:t>
          </w:r>
          <w:r w:rsidR="00E37727" w:rsidRPr="006C0CB8">
            <w:rPr>
              <w:rStyle w:val="aa"/>
              <w:webHidden/>
            </w:rPr>
            <w:tab/>
          </w:r>
          <w:r w:rsidR="00E37727" w:rsidRPr="006C0CB8">
            <w:rPr>
              <w:rStyle w:val="aa"/>
              <w:webHidden/>
            </w:rPr>
            <w:fldChar w:fldCharType="begin"/>
          </w:r>
          <w:r w:rsidR="00E37727" w:rsidRPr="006C0CB8">
            <w:rPr>
              <w:rStyle w:val="aa"/>
              <w:webHidden/>
            </w:rPr>
            <w:instrText xml:space="preserve"> PAGEREF _Toc4766270 \h </w:instrText>
          </w:r>
          <w:r w:rsidR="00E37727" w:rsidRPr="006C0CB8">
            <w:rPr>
              <w:rStyle w:val="aa"/>
              <w:webHidden/>
            </w:rPr>
          </w:r>
          <w:r w:rsidR="00E37727" w:rsidRPr="006C0CB8">
            <w:rPr>
              <w:rStyle w:val="aa"/>
              <w:webHidden/>
            </w:rPr>
            <w:fldChar w:fldCharType="separate"/>
          </w:r>
          <w:r w:rsidR="00E37727" w:rsidRPr="006C0CB8">
            <w:rPr>
              <w:rStyle w:val="aa"/>
              <w:webHidden/>
            </w:rPr>
            <w:t>12</w:t>
          </w:r>
          <w:r w:rsidR="00E37727" w:rsidRPr="006C0CB8">
            <w:rPr>
              <w:rStyle w:val="aa"/>
              <w:webHidden/>
            </w:rPr>
            <w:fldChar w:fldCharType="end"/>
          </w:r>
        </w:p>
        <w:p w:rsidR="00E37727" w:rsidRPr="006C0CB8" w:rsidRDefault="00916401" w:rsidP="00E37727">
          <w:pPr>
            <w:pStyle w:val="11"/>
            <w:rPr>
              <w:rStyle w:val="aa"/>
              <w:sz w:val="22"/>
              <w:szCs w:val="22"/>
              <w:lang w:eastAsia="ru-RU"/>
            </w:rPr>
          </w:pPr>
          <w:r w:rsidRPr="006C0CB8">
            <w:rPr>
              <w:i/>
            </w:rPr>
            <w:fldChar w:fldCharType="end"/>
          </w:r>
          <w:r w:rsidRPr="006C0CB8">
            <w:rPr>
              <w:i/>
            </w:rPr>
            <w:fldChar w:fldCharType="begin"/>
          </w:r>
          <w:r w:rsidRPr="006C0CB8">
            <w:rPr>
              <w:i/>
            </w:rPr>
            <w:instrText xml:space="preserve"> HYPERLINK  \l "_Итоги_спот-торгов_\«в" </w:instrText>
          </w:r>
          <w:r w:rsidRPr="006C0CB8">
            <w:rPr>
              <w:i/>
            </w:rPr>
            <w:fldChar w:fldCharType="separate"/>
          </w:r>
          <w:r w:rsidR="00E37727" w:rsidRPr="006C0CB8">
            <w:rPr>
              <w:rStyle w:val="aa"/>
              <w:i/>
            </w:rPr>
            <w:t>Итоги торгов на средне- и долгосрочный период</w:t>
          </w:r>
          <w:r w:rsidR="00E37727" w:rsidRPr="006C0CB8">
            <w:rPr>
              <w:rStyle w:val="aa"/>
              <w:webHidden/>
            </w:rPr>
            <w:tab/>
          </w:r>
          <w:r w:rsidR="00E37727" w:rsidRPr="006C0CB8">
            <w:rPr>
              <w:rStyle w:val="aa"/>
              <w:webHidden/>
            </w:rPr>
            <w:fldChar w:fldCharType="begin"/>
          </w:r>
          <w:r w:rsidR="00E37727" w:rsidRPr="006C0CB8">
            <w:rPr>
              <w:rStyle w:val="aa"/>
              <w:webHidden/>
            </w:rPr>
            <w:instrText xml:space="preserve"> PAGEREF _Toc4766271 \h </w:instrText>
          </w:r>
          <w:r w:rsidR="00E37727" w:rsidRPr="006C0CB8">
            <w:rPr>
              <w:rStyle w:val="aa"/>
              <w:webHidden/>
            </w:rPr>
          </w:r>
          <w:r w:rsidR="00E37727" w:rsidRPr="006C0CB8">
            <w:rPr>
              <w:rStyle w:val="aa"/>
              <w:webHidden/>
            </w:rPr>
            <w:fldChar w:fldCharType="separate"/>
          </w:r>
          <w:r w:rsidR="00E37727" w:rsidRPr="006C0CB8">
            <w:rPr>
              <w:rStyle w:val="aa"/>
              <w:webHidden/>
            </w:rPr>
            <w:t>12</w:t>
          </w:r>
          <w:r w:rsidR="00E37727" w:rsidRPr="006C0CB8">
            <w:rPr>
              <w:rStyle w:val="aa"/>
              <w:webHidden/>
            </w:rPr>
            <w:fldChar w:fldCharType="end"/>
          </w:r>
        </w:p>
        <w:p w:rsidR="00E37727" w:rsidRPr="006C0CB8" w:rsidRDefault="00916401" w:rsidP="00E37727">
          <w:pPr>
            <w:pStyle w:val="11"/>
            <w:rPr>
              <w:sz w:val="22"/>
              <w:szCs w:val="22"/>
              <w:lang w:eastAsia="ru-RU"/>
            </w:rPr>
          </w:pPr>
          <w:r w:rsidRPr="006C0CB8">
            <w:rPr>
              <w:i/>
            </w:rPr>
            <w:fldChar w:fldCharType="end"/>
          </w:r>
          <w:hyperlink w:anchor="_Toc4766272" w:history="1">
            <w:r w:rsidR="00E37727" w:rsidRPr="006C0CB8">
              <w:rPr>
                <w:rStyle w:val="aa"/>
                <w:b/>
              </w:rPr>
              <w:t>6.</w:t>
            </w:r>
            <w:r w:rsidR="00E37727" w:rsidRPr="006C0CB8">
              <w:rPr>
                <w:sz w:val="22"/>
                <w:szCs w:val="22"/>
                <w:lang w:eastAsia="ru-RU"/>
              </w:rPr>
              <w:tab/>
            </w:r>
            <w:r w:rsidR="00E37727" w:rsidRPr="006C0CB8">
              <w:rPr>
                <w:rStyle w:val="aa"/>
                <w:b/>
              </w:rPr>
              <w:t>Экспорт-импорт электрической энергии</w:t>
            </w:r>
            <w:r w:rsidR="00E37727" w:rsidRPr="006C0CB8">
              <w:rPr>
                <w:webHidden/>
              </w:rPr>
              <w:tab/>
            </w:r>
            <w:r w:rsidR="00E37727" w:rsidRPr="006C0CB8">
              <w:rPr>
                <w:webHidden/>
              </w:rPr>
              <w:fldChar w:fldCharType="begin"/>
            </w:r>
            <w:r w:rsidR="00E37727" w:rsidRPr="006C0CB8">
              <w:rPr>
                <w:webHidden/>
              </w:rPr>
              <w:instrText xml:space="preserve"> PAGEREF _Toc4766272 \h </w:instrText>
            </w:r>
            <w:r w:rsidR="00E37727" w:rsidRPr="006C0CB8">
              <w:rPr>
                <w:webHidden/>
              </w:rPr>
            </w:r>
            <w:r w:rsidR="00E37727" w:rsidRPr="006C0CB8">
              <w:rPr>
                <w:webHidden/>
              </w:rPr>
              <w:fldChar w:fldCharType="separate"/>
            </w:r>
            <w:r w:rsidR="00E37727" w:rsidRPr="006C0CB8">
              <w:rPr>
                <w:webHidden/>
              </w:rPr>
              <w:t>12</w:t>
            </w:r>
            <w:r w:rsidR="00E37727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2" w:history="1">
            <w:r w:rsidR="00435F25" w:rsidRPr="006C0CB8">
              <w:rPr>
                <w:rStyle w:val="aa"/>
                <w:b/>
                <w:color w:val="auto"/>
              </w:rPr>
              <w:t>5</w:t>
            </w:r>
            <w:r w:rsidR="004B60D8" w:rsidRPr="006C0CB8">
              <w:rPr>
                <w:rStyle w:val="aa"/>
                <w:b/>
                <w:color w:val="auto"/>
              </w:rPr>
              <w:t>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Экспорт-импорт электрической энергии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_Toc4766272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12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3" w:history="1">
            <w:r w:rsidR="004B60D8" w:rsidRPr="006C0CB8">
              <w:rPr>
                <w:rStyle w:val="aa"/>
                <w:b/>
                <w:color w:val="auto"/>
              </w:rPr>
              <w:t>РАЗДЕЛ II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_Toc4766273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4" w:history="1">
            <w:r w:rsidR="004B60D8" w:rsidRPr="006C0CB8">
              <w:rPr>
                <w:rStyle w:val="aa"/>
                <w:b/>
                <w:color w:val="auto"/>
              </w:rPr>
              <w:t>1.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Статус формирования Общего электроэнергетического рынка Евразийского экономического союза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_Toc4766274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5" w:history="1">
            <w:r w:rsidR="004B60D8" w:rsidRPr="006C0CB8">
              <w:rPr>
                <w:rStyle w:val="aa"/>
                <w:b/>
                <w:color w:val="auto"/>
              </w:rPr>
              <w:t>2.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Статус формирования Электроэнергетического рынка СНГ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_Toc4766275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13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6" w:history="1">
            <w:r w:rsidR="004B60D8" w:rsidRPr="006C0CB8">
              <w:rPr>
                <w:rStyle w:val="aa"/>
                <w:b/>
                <w:color w:val="auto"/>
              </w:rPr>
              <w:t>3.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Статус реализации проекта CASA-1000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_Toc4766276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14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4B60D8" w:rsidRPr="006C0CB8" w:rsidRDefault="006D2AAF" w:rsidP="00F829E2">
          <w:pPr>
            <w:pStyle w:val="11"/>
            <w:rPr>
              <w:sz w:val="22"/>
              <w:szCs w:val="22"/>
              <w:lang w:eastAsia="ru-RU"/>
            </w:rPr>
          </w:pPr>
          <w:hyperlink w:anchor="_Toc4766277" w:history="1">
            <w:r w:rsidR="004B60D8" w:rsidRPr="006C0CB8">
              <w:rPr>
                <w:rStyle w:val="aa"/>
                <w:b/>
                <w:color w:val="auto"/>
              </w:rPr>
              <w:t>4.</w:t>
            </w:r>
            <w:r w:rsidR="004B60D8" w:rsidRPr="006C0CB8">
              <w:rPr>
                <w:sz w:val="22"/>
                <w:szCs w:val="22"/>
                <w:lang w:eastAsia="ru-RU"/>
              </w:rPr>
              <w:tab/>
            </w:r>
            <w:r w:rsidR="004B60D8" w:rsidRPr="006C0CB8">
              <w:rPr>
                <w:rStyle w:val="aa"/>
                <w:b/>
                <w:color w:val="auto"/>
              </w:rPr>
              <w:t>Обзор СМИ в странах СНГ</w:t>
            </w:r>
            <w:r w:rsidR="004B60D8" w:rsidRPr="006C0CB8">
              <w:rPr>
                <w:webHidden/>
              </w:rPr>
              <w:tab/>
            </w:r>
            <w:r w:rsidR="004B60D8" w:rsidRPr="006C0CB8">
              <w:rPr>
                <w:webHidden/>
              </w:rPr>
              <w:fldChar w:fldCharType="begin"/>
            </w:r>
            <w:r w:rsidR="004B60D8" w:rsidRPr="006C0CB8">
              <w:rPr>
                <w:webHidden/>
              </w:rPr>
              <w:instrText xml:space="preserve"> PAGEREF _Toc4766277 \h </w:instrText>
            </w:r>
            <w:r w:rsidR="004B60D8" w:rsidRPr="006C0CB8">
              <w:rPr>
                <w:webHidden/>
              </w:rPr>
            </w:r>
            <w:r w:rsidR="004B60D8" w:rsidRPr="006C0CB8">
              <w:rPr>
                <w:webHidden/>
              </w:rPr>
              <w:fldChar w:fldCharType="separate"/>
            </w:r>
            <w:r w:rsidR="004B60D8" w:rsidRPr="006C0CB8">
              <w:rPr>
                <w:webHidden/>
              </w:rPr>
              <w:t>15</w:t>
            </w:r>
            <w:r w:rsidR="004B60D8" w:rsidRPr="006C0CB8">
              <w:rPr>
                <w:webHidden/>
              </w:rPr>
              <w:fldChar w:fldCharType="end"/>
            </w:r>
          </w:hyperlink>
        </w:p>
        <w:p w:rsidR="00545712" w:rsidRPr="006C0CB8" w:rsidRDefault="00562751" w:rsidP="00F829E2">
          <w:pPr>
            <w:spacing w:after="0"/>
            <w:rPr>
              <w:rFonts w:ascii="Times New Roman" w:hAnsi="Times New Roman" w:cs="Times New Roman"/>
            </w:rPr>
          </w:pPr>
          <w:r w:rsidRPr="006C0CB8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995E50" w:rsidRPr="006C0CB8" w:rsidRDefault="00995E50" w:rsidP="00F829E2">
      <w:pPr>
        <w:pStyle w:val="11"/>
        <w:spacing w:before="0"/>
        <w:rPr>
          <w:lang w:val="en-US"/>
        </w:rPr>
      </w:pPr>
    </w:p>
    <w:p w:rsidR="001D295E" w:rsidRPr="006C0CB8" w:rsidRDefault="001D295E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6C0CB8" w:rsidRDefault="00F47C61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47C61" w:rsidRPr="006C0CB8" w:rsidRDefault="00F47C61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6C0CB8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6C0CB8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C71038" w:rsidRPr="006C0CB8" w:rsidRDefault="00C71038" w:rsidP="00F829E2">
      <w:pPr>
        <w:spacing w:after="0" w:line="240" w:lineRule="auto"/>
        <w:rPr>
          <w:rFonts w:ascii="Times New Roman" w:hAnsi="Times New Roman" w:cs="Times New Roman"/>
        </w:rPr>
      </w:pPr>
    </w:p>
    <w:p w:rsidR="00633669" w:rsidRPr="006C0CB8" w:rsidRDefault="00633669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6C0CB8" w:rsidRDefault="00CB6062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6C0CB8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6C0CB8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6C0CB8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6C0CB8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435F25" w:rsidRPr="006C0CB8" w:rsidRDefault="00435F25" w:rsidP="00F829E2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B6062" w:rsidRPr="006C0CB8" w:rsidRDefault="00B94F51" w:rsidP="00F829E2">
      <w:pPr>
        <w:pStyle w:val="1"/>
        <w:spacing w:before="0" w:line="240" w:lineRule="auto"/>
        <w:rPr>
          <w:rFonts w:ascii="Times New Roman" w:hAnsi="Times New Roman" w:cs="Times New Roman"/>
          <w:b/>
          <w:color w:val="auto"/>
          <w:lang w:val="en-US"/>
        </w:rPr>
      </w:pPr>
      <w:bookmarkStart w:id="1" w:name="_Toc4766253"/>
      <w:r w:rsidRPr="006C0CB8">
        <w:rPr>
          <w:rFonts w:ascii="Times New Roman" w:hAnsi="Times New Roman" w:cs="Times New Roman"/>
          <w:b/>
          <w:color w:val="auto"/>
        </w:rPr>
        <w:lastRenderedPageBreak/>
        <w:t xml:space="preserve">РАЗДЕЛ </w:t>
      </w:r>
      <w:r w:rsidR="00CB6062" w:rsidRPr="006C0CB8">
        <w:rPr>
          <w:rFonts w:ascii="Times New Roman" w:hAnsi="Times New Roman" w:cs="Times New Roman"/>
          <w:b/>
          <w:color w:val="auto"/>
          <w:lang w:val="en-US"/>
        </w:rPr>
        <w:t>I</w:t>
      </w:r>
      <w:bookmarkEnd w:id="1"/>
    </w:p>
    <w:p w:rsidR="008A363F" w:rsidRPr="006C0CB8" w:rsidRDefault="008A363F" w:rsidP="008A363F">
      <w:pPr>
        <w:rPr>
          <w:rFonts w:ascii="Times New Roman" w:hAnsi="Times New Roman" w:cs="Times New Roman"/>
          <w:lang w:val="en-US"/>
        </w:rPr>
      </w:pPr>
    </w:p>
    <w:p w:rsidR="00682876" w:rsidRPr="006C0CB8" w:rsidRDefault="00541D3A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" w:name="_Toc4766254"/>
      <w:r w:rsidRPr="006C0CB8">
        <w:rPr>
          <w:rFonts w:ascii="Times New Roman" w:hAnsi="Times New Roman" w:cs="Times New Roman"/>
          <w:b/>
          <w:color w:val="auto"/>
        </w:rPr>
        <w:t>Производство электрической энергии в ЕЭС Казахстана</w:t>
      </w:r>
      <w:bookmarkEnd w:id="2"/>
    </w:p>
    <w:p w:rsidR="00F31222" w:rsidRPr="006C0CB8" w:rsidRDefault="00F31222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247D6" w:rsidRPr="006C0CB8" w:rsidRDefault="001247D6" w:rsidP="00124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По данным Системного оператора электростанциями РК в январе-ию</w:t>
      </w:r>
      <w:r w:rsidR="002649F3">
        <w:rPr>
          <w:rFonts w:ascii="Times New Roman" w:hAnsi="Times New Roman" w:cs="Times New Roman"/>
          <w:sz w:val="28"/>
        </w:rPr>
        <w:t>л</w:t>
      </w:r>
      <w:r w:rsidRPr="006C0CB8">
        <w:rPr>
          <w:rFonts w:ascii="Times New Roman" w:hAnsi="Times New Roman" w:cs="Times New Roman"/>
          <w:sz w:val="28"/>
        </w:rPr>
        <w:t xml:space="preserve">е 2019 года было выработано </w:t>
      </w:r>
      <w:r w:rsidR="00337FB1" w:rsidRPr="006C0CB8">
        <w:rPr>
          <w:rFonts w:ascii="Times New Roman" w:hAnsi="Times New Roman" w:cs="Times New Roman"/>
          <w:sz w:val="28"/>
        </w:rPr>
        <w:t>60 426</w:t>
      </w:r>
      <w:r w:rsidRPr="006C0CB8">
        <w:rPr>
          <w:rFonts w:ascii="Times New Roman" w:hAnsi="Times New Roman" w:cs="Times New Roman"/>
          <w:sz w:val="28"/>
        </w:rPr>
        <w:t xml:space="preserve"> млн. кВтч электроэнергии, что на </w:t>
      </w:r>
      <w:r w:rsidR="00337FB1" w:rsidRPr="006C0CB8">
        <w:rPr>
          <w:rFonts w:ascii="Times New Roman" w:hAnsi="Times New Roman" w:cs="Times New Roman"/>
          <w:sz w:val="28"/>
        </w:rPr>
        <w:t>4,</w:t>
      </w:r>
      <w:r w:rsidRPr="006C0CB8">
        <w:rPr>
          <w:rFonts w:ascii="Times New Roman" w:hAnsi="Times New Roman" w:cs="Times New Roman"/>
          <w:sz w:val="28"/>
        </w:rPr>
        <w:t xml:space="preserve">5% меньше аналогичного периода 2018 года. Снижение выработки наблюдалось </w:t>
      </w:r>
      <w:r w:rsidR="00234CB9" w:rsidRPr="006C0CB8">
        <w:rPr>
          <w:rFonts w:ascii="Times New Roman" w:hAnsi="Times New Roman" w:cs="Times New Roman"/>
          <w:sz w:val="28"/>
        </w:rPr>
        <w:t>в Северной и Южной зонах ЕЭС Казахстана</w:t>
      </w:r>
      <w:r w:rsidRPr="006C0CB8">
        <w:rPr>
          <w:rFonts w:ascii="Times New Roman" w:hAnsi="Times New Roman" w:cs="Times New Roman"/>
          <w:sz w:val="28"/>
        </w:rPr>
        <w:t>.</w:t>
      </w:r>
    </w:p>
    <w:p w:rsidR="001447DB" w:rsidRPr="006C0CB8" w:rsidRDefault="001447D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i/>
          <w:sz w:val="24"/>
        </w:rPr>
        <w:t>мл</w:t>
      </w:r>
      <w:r w:rsidR="00582144" w:rsidRPr="006C0CB8">
        <w:rPr>
          <w:rFonts w:ascii="Times New Roman" w:hAnsi="Times New Roman" w:cs="Times New Roman"/>
          <w:i/>
          <w:sz w:val="24"/>
        </w:rPr>
        <w:t>н</w:t>
      </w:r>
      <w:r w:rsidRPr="006C0CB8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jc w:val="center"/>
        <w:tblLook w:val="04A0" w:firstRow="1" w:lastRow="0" w:firstColumn="1" w:lastColumn="0" w:noHBand="0" w:noVBand="1"/>
      </w:tblPr>
      <w:tblGrid>
        <w:gridCol w:w="2258"/>
        <w:gridCol w:w="2552"/>
        <w:gridCol w:w="1843"/>
        <w:gridCol w:w="1842"/>
        <w:gridCol w:w="1418"/>
      </w:tblGrid>
      <w:tr w:rsidR="00435F25" w:rsidRPr="006C0CB8" w:rsidTr="00F2546A">
        <w:trPr>
          <w:trHeight w:val="615"/>
          <w:jc w:val="center"/>
        </w:trPr>
        <w:tc>
          <w:tcPr>
            <w:tcW w:w="2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Зона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генерации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309C7" w:rsidRPr="006C0CB8" w:rsidRDefault="00595D7F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F309C7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1247D6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ию</w:t>
            </w:r>
            <w:r w:rsidR="00337FB1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="001247D6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435F25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09C7" w:rsidRPr="006C0CB8" w:rsidRDefault="00F309C7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FB1" w:rsidRPr="006C0CB8" w:rsidTr="00F2546A">
        <w:trPr>
          <w:trHeight w:val="255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63242,3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60425,6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-4,5%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51116,6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48654,9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-4,8%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5341,5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5208,7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6485,4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-7,2%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55,5%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161,7%</w:t>
            </w:r>
          </w:p>
        </w:tc>
      </w:tr>
      <w:tr w:rsidR="00337FB1" w:rsidRPr="006C0CB8" w:rsidTr="00F2546A">
        <w:trPr>
          <w:trHeight w:val="131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Северная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48791,2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-5,3%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42515,7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40224,3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-5,4%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4438,5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-8,7%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-9,9%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БГУ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6639,2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-2,9%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-3,3%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-2,5%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4,2%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41,7%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Западная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-0,5%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4333,8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-0,7%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ГТЭС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-4,1%</w:t>
            </w: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37FB1" w:rsidRPr="006C0CB8" w:rsidTr="00F2546A">
        <w:trPr>
          <w:trHeight w:val="330"/>
          <w:jc w:val="center"/>
        </w:trPr>
        <w:tc>
          <w:tcPr>
            <w:tcW w:w="22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СЭС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35,7%</w:t>
            </w:r>
          </w:p>
        </w:tc>
      </w:tr>
    </w:tbl>
    <w:p w:rsidR="00F309C7" w:rsidRPr="006C0CB8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3" w:name="_Toc4766255"/>
    </w:p>
    <w:p w:rsidR="00023FFD" w:rsidRPr="006C0CB8" w:rsidRDefault="00682876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6C0CB8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по областям</w:t>
      </w:r>
      <w:r w:rsidR="001447DB" w:rsidRPr="006C0CB8">
        <w:rPr>
          <w:rFonts w:ascii="Times New Roman" w:hAnsi="Times New Roman" w:cs="Times New Roman"/>
          <w:i/>
          <w:color w:val="auto"/>
          <w:sz w:val="28"/>
        </w:rPr>
        <w:t xml:space="preserve"> РК</w:t>
      </w:r>
      <w:bookmarkEnd w:id="3"/>
    </w:p>
    <w:p w:rsidR="00F309C7" w:rsidRPr="006C0CB8" w:rsidRDefault="00F309C7" w:rsidP="00F309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В январе</w:t>
      </w:r>
      <w:r w:rsidR="00337FB1" w:rsidRPr="006C0CB8">
        <w:rPr>
          <w:rFonts w:ascii="Times New Roman" w:hAnsi="Times New Roman" w:cs="Times New Roman"/>
          <w:sz w:val="28"/>
        </w:rPr>
        <w:t xml:space="preserve">-июле </w:t>
      </w:r>
      <w:r w:rsidRPr="006C0CB8">
        <w:rPr>
          <w:rFonts w:ascii="Times New Roman" w:hAnsi="Times New Roman" w:cs="Times New Roman"/>
          <w:sz w:val="28"/>
        </w:rPr>
        <w:t>2019 года по сравнению с аналогичным периодом 2018 года производство электроэнергии значительно увеличилось (рост 20% и выше) в Туркестанской области. В то же время, снижение производства электроэнергии (более 5%) наблюдалось в Алматинской, Жамбылской, Костанайск</w:t>
      </w:r>
      <w:r w:rsidR="00337FB1" w:rsidRPr="006C0CB8">
        <w:rPr>
          <w:rFonts w:ascii="Times New Roman" w:hAnsi="Times New Roman" w:cs="Times New Roman"/>
          <w:sz w:val="28"/>
        </w:rPr>
        <w:t>ой</w:t>
      </w:r>
      <w:r w:rsidRPr="006C0CB8">
        <w:rPr>
          <w:rFonts w:ascii="Times New Roman" w:hAnsi="Times New Roman" w:cs="Times New Roman"/>
          <w:sz w:val="28"/>
        </w:rPr>
        <w:t xml:space="preserve">, и Павлодарской областях. </w:t>
      </w:r>
    </w:p>
    <w:p w:rsidR="00023FFD" w:rsidRPr="006C0CB8" w:rsidRDefault="00023FFD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2D6BEB" w:rsidRPr="006C0CB8" w:rsidRDefault="002D6BEB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9B7719" w:rsidRPr="006C0CB8" w:rsidRDefault="009B7719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i/>
          <w:sz w:val="24"/>
        </w:rPr>
        <w:t>мл</w:t>
      </w:r>
      <w:r w:rsidR="00582144" w:rsidRPr="006C0CB8">
        <w:rPr>
          <w:rFonts w:ascii="Times New Roman" w:hAnsi="Times New Roman" w:cs="Times New Roman"/>
          <w:i/>
          <w:sz w:val="24"/>
        </w:rPr>
        <w:t>н</w:t>
      </w:r>
      <w:r w:rsidRPr="006C0CB8">
        <w:rPr>
          <w:rFonts w:ascii="Times New Roman" w:hAnsi="Times New Roman" w:cs="Times New Roman"/>
          <w:i/>
          <w:sz w:val="24"/>
        </w:rPr>
        <w:t>. кВтч</w:t>
      </w:r>
    </w:p>
    <w:tbl>
      <w:tblPr>
        <w:tblW w:w="9913" w:type="dxa"/>
        <w:tblInd w:w="118" w:type="dxa"/>
        <w:tblLook w:val="04A0" w:firstRow="1" w:lastRow="0" w:firstColumn="1" w:lastColumn="0" w:noHBand="0" w:noVBand="1"/>
      </w:tblPr>
      <w:tblGrid>
        <w:gridCol w:w="740"/>
        <w:gridCol w:w="4070"/>
        <w:gridCol w:w="1984"/>
        <w:gridCol w:w="1985"/>
        <w:gridCol w:w="1134"/>
      </w:tblGrid>
      <w:tr w:rsidR="00A571C8" w:rsidRPr="006C0CB8" w:rsidTr="00F063C2">
        <w:trPr>
          <w:trHeight w:val="330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6C0CB8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4766256"/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6C0CB8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1C8" w:rsidRPr="006C0CB8" w:rsidRDefault="00595D7F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A571C8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нварь-</w:t>
            </w:r>
            <w:r w:rsidR="00337FB1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</w:t>
            </w:r>
            <w:r w:rsidR="00A571C8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6C0CB8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Δ, %</w:t>
            </w:r>
          </w:p>
        </w:tc>
      </w:tr>
      <w:tr w:rsidR="00A571C8" w:rsidRPr="006C0CB8" w:rsidTr="00F063C2">
        <w:trPr>
          <w:trHeight w:val="330"/>
        </w:trPr>
        <w:tc>
          <w:tcPr>
            <w:tcW w:w="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6C0CB8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6C0CB8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6C0CB8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71C8" w:rsidRPr="006C0CB8" w:rsidRDefault="00A571C8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1C8" w:rsidRPr="006C0CB8" w:rsidRDefault="00A571C8" w:rsidP="00F063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Акмолинская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337FB1" w:rsidRPr="006C0CB8" w:rsidTr="00F063C2">
        <w:trPr>
          <w:trHeight w:val="211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Актюбинская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2 223,3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</w:tr>
      <w:tr w:rsidR="00337FB1" w:rsidRPr="006C0CB8" w:rsidTr="00F063C2">
        <w:trPr>
          <w:trHeight w:val="15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4 376,3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Атырауская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3 290,3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5 843,6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-2,7%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8 703,6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-11,5%</w:t>
            </w:r>
          </w:p>
        </w:tc>
      </w:tr>
      <w:tr w:rsidR="00337FB1" w:rsidRPr="006C0CB8" w:rsidTr="00F063C2">
        <w:trPr>
          <w:trHeight w:val="18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Кызылординская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-8,5%</w:t>
            </w:r>
          </w:p>
        </w:tc>
      </w:tr>
      <w:tr w:rsidR="00337FB1" w:rsidRPr="006C0CB8" w:rsidTr="00F063C2">
        <w:trPr>
          <w:trHeight w:val="13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-3,6%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Павлодарская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27 138,4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-12,3%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8,7%</w:t>
            </w:r>
          </w:p>
        </w:tc>
      </w:tr>
      <w:tr w:rsidR="00337FB1" w:rsidRPr="006C0CB8" w:rsidTr="00F063C2">
        <w:trPr>
          <w:trHeight w:val="6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36,0%</w:t>
            </w:r>
          </w:p>
        </w:tc>
      </w:tr>
      <w:tr w:rsidR="00337FB1" w:rsidRPr="006C0CB8" w:rsidTr="00F063C2">
        <w:trPr>
          <w:trHeight w:val="10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РК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63 242,3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60 425,6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-4,5%</w:t>
            </w:r>
          </w:p>
        </w:tc>
      </w:tr>
    </w:tbl>
    <w:p w:rsidR="00F309C7" w:rsidRPr="006C0CB8" w:rsidRDefault="00F309C7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CB6062" w:rsidRPr="006C0CB8" w:rsidRDefault="00BC6332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6C0CB8">
        <w:rPr>
          <w:rFonts w:ascii="Times New Roman" w:hAnsi="Times New Roman" w:cs="Times New Roman"/>
          <w:i/>
          <w:color w:val="auto"/>
          <w:sz w:val="28"/>
        </w:rPr>
        <w:t>Производство электроэнергии связанной генерацией</w:t>
      </w:r>
      <w:bookmarkEnd w:id="4"/>
    </w:p>
    <w:p w:rsidR="00A571C8" w:rsidRPr="006C0CB8" w:rsidRDefault="00A571C8" w:rsidP="00A571C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sz w:val="28"/>
        </w:rPr>
        <w:t xml:space="preserve">За </w:t>
      </w:r>
      <w:r w:rsidR="00337FB1" w:rsidRPr="006C0CB8">
        <w:rPr>
          <w:rFonts w:ascii="Times New Roman" w:hAnsi="Times New Roman" w:cs="Times New Roman"/>
          <w:sz w:val="28"/>
        </w:rPr>
        <w:t>7 ме</w:t>
      </w:r>
      <w:r w:rsidR="00916401" w:rsidRPr="006C0CB8">
        <w:rPr>
          <w:rFonts w:ascii="Times New Roman" w:hAnsi="Times New Roman" w:cs="Times New Roman"/>
          <w:sz w:val="28"/>
          <w:lang w:val="en-US"/>
        </w:rPr>
        <w:t>c</w:t>
      </w:r>
      <w:r w:rsidR="00337FB1" w:rsidRPr="006C0CB8">
        <w:rPr>
          <w:rFonts w:ascii="Times New Roman" w:hAnsi="Times New Roman" w:cs="Times New Roman"/>
          <w:sz w:val="28"/>
        </w:rPr>
        <w:t>яцев</w:t>
      </w:r>
      <w:r w:rsidRPr="006C0CB8">
        <w:rPr>
          <w:rFonts w:ascii="Times New Roman" w:hAnsi="Times New Roman" w:cs="Times New Roman"/>
          <w:sz w:val="28"/>
        </w:rPr>
        <w:t xml:space="preserve"> 2019 года производство электроэнергии связанной генерацией составило </w:t>
      </w:r>
      <w:r w:rsidR="00337FB1" w:rsidRPr="006C0CB8">
        <w:rPr>
          <w:rFonts w:ascii="Times New Roman" w:hAnsi="Times New Roman" w:cs="Times New Roman"/>
          <w:sz w:val="28"/>
        </w:rPr>
        <w:t>30,7</w:t>
      </w:r>
      <w:r w:rsidRPr="006C0CB8">
        <w:rPr>
          <w:rFonts w:ascii="Times New Roman" w:hAnsi="Times New Roman" w:cs="Times New Roman"/>
          <w:sz w:val="28"/>
        </w:rPr>
        <w:t xml:space="preserve"> млрд. кВтч, </w:t>
      </w:r>
      <w:r w:rsidR="00337FB1" w:rsidRPr="006C0CB8">
        <w:rPr>
          <w:rFonts w:ascii="Times New Roman" w:hAnsi="Times New Roman" w:cs="Times New Roman"/>
          <w:sz w:val="28"/>
        </w:rPr>
        <w:t>что сопоставимо с аналогичным периодом 2018 года (30,7 млрд. кВтч)</w:t>
      </w:r>
      <w:r w:rsidRPr="006C0CB8">
        <w:rPr>
          <w:rFonts w:ascii="Times New Roman" w:hAnsi="Times New Roman" w:cs="Times New Roman"/>
          <w:sz w:val="28"/>
        </w:rPr>
        <w:t xml:space="preserve">. Вместе с тем, по сравнению с </w:t>
      </w:r>
      <w:r w:rsidR="00337FB1" w:rsidRPr="006C0CB8">
        <w:rPr>
          <w:rFonts w:ascii="Times New Roman" w:hAnsi="Times New Roman" w:cs="Times New Roman"/>
          <w:sz w:val="28"/>
        </w:rPr>
        <w:t>семь</w:t>
      </w:r>
      <w:r w:rsidRPr="006C0CB8">
        <w:rPr>
          <w:rFonts w:ascii="Times New Roman" w:hAnsi="Times New Roman" w:cs="Times New Roman"/>
          <w:sz w:val="28"/>
        </w:rPr>
        <w:t>ю месяцами 2018 года доля связанной генерации незначительно увеличилась, и составила 5</w:t>
      </w:r>
      <w:r w:rsidR="00337FB1" w:rsidRPr="006C0CB8">
        <w:rPr>
          <w:rFonts w:ascii="Times New Roman" w:hAnsi="Times New Roman" w:cs="Times New Roman"/>
          <w:sz w:val="28"/>
        </w:rPr>
        <w:t>0</w:t>
      </w:r>
      <w:r w:rsidRPr="006C0CB8">
        <w:rPr>
          <w:rFonts w:ascii="Times New Roman" w:hAnsi="Times New Roman" w:cs="Times New Roman"/>
          <w:sz w:val="28"/>
        </w:rPr>
        <w:t>,</w:t>
      </w:r>
      <w:r w:rsidR="00337FB1" w:rsidRPr="006C0CB8">
        <w:rPr>
          <w:rFonts w:ascii="Times New Roman" w:hAnsi="Times New Roman" w:cs="Times New Roman"/>
          <w:sz w:val="28"/>
        </w:rPr>
        <w:t>8</w:t>
      </w:r>
      <w:r w:rsidRPr="006C0CB8">
        <w:rPr>
          <w:rFonts w:ascii="Times New Roman" w:hAnsi="Times New Roman" w:cs="Times New Roman"/>
          <w:sz w:val="28"/>
        </w:rPr>
        <w:t xml:space="preserve">% от общего объема производства электроэнергии в РК. </w:t>
      </w:r>
    </w:p>
    <w:p w:rsidR="004A4775" w:rsidRPr="006C0CB8" w:rsidRDefault="004A4775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559"/>
        <w:gridCol w:w="1559"/>
        <w:gridCol w:w="1158"/>
        <w:gridCol w:w="260"/>
      </w:tblGrid>
      <w:tr w:rsidR="00EB04ED" w:rsidRPr="006C0CB8" w:rsidTr="00F2546A">
        <w:trPr>
          <w:gridAfter w:val="1"/>
          <w:wAfter w:w="260" w:type="dxa"/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6C0CB8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6C0CB8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4ED" w:rsidRPr="006C0CB8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4ED" w:rsidRPr="006C0CB8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7F7EF3" w:rsidRPr="006C0CB8" w:rsidTr="00F2546A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EB04ED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январь-ию</w:t>
            </w:r>
            <w:r w:rsidR="00337FB1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EB04ED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595D7F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нварь-ию</w:t>
            </w:r>
            <w:r w:rsidR="00337FB1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11 688,2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11 367,7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18,8%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«Казахмыс Энерджи»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3 658,8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4 365,3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7,2%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ТОО «Казцинк»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1 960,0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1 783,5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3,0%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АО «Арселлор Миттал»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1 431,5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2,3%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1 533,0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2,5%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ТОО «ККС»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3 663,4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5,8%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3 766,0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6,2%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ЦАЭК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4 018,8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6,4%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3 921,2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6,5%</w:t>
            </w:r>
          </w:p>
        </w:tc>
      </w:tr>
      <w:tr w:rsidR="00337FB1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АО «Жамбылская ГРЭС»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937,8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FB1" w:rsidRPr="006C0CB8" w:rsidRDefault="00337FB1" w:rsidP="00337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1,6%</w:t>
            </w:r>
          </w:p>
        </w:tc>
      </w:tr>
      <w:tr w:rsidR="00FA75F4" w:rsidRPr="006C0CB8" w:rsidTr="00F2546A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lang w:eastAsia="ru-RU"/>
              </w:rPr>
              <w:t>Нефтегазовые предприятия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3 122,3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4,9%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3 032,1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5,0%</w:t>
            </w:r>
          </w:p>
        </w:tc>
      </w:tr>
      <w:tr w:rsidR="00FA75F4" w:rsidRPr="006C0CB8" w:rsidTr="00F2546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30 702,2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48,5%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30 706,6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50,8%</w:t>
            </w:r>
          </w:p>
        </w:tc>
      </w:tr>
    </w:tbl>
    <w:p w:rsidR="00CD400E" w:rsidRPr="006C0CB8" w:rsidRDefault="00CD400E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69AA" w:rsidRPr="006C0CB8" w:rsidRDefault="00CD400E" w:rsidP="00FA7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Объем производства электроэнергии энергопроизводящими организациями АО «Самрук-Энерго» </w:t>
      </w:r>
      <w:r w:rsidR="001D69AA" w:rsidRPr="006C0CB8">
        <w:rPr>
          <w:rFonts w:ascii="Times New Roman" w:hAnsi="Times New Roman" w:cs="Times New Roman"/>
          <w:sz w:val="28"/>
        </w:rPr>
        <w:t xml:space="preserve">за </w:t>
      </w:r>
      <w:r w:rsidR="00FA75F4" w:rsidRPr="006C0CB8">
        <w:rPr>
          <w:rFonts w:ascii="Times New Roman" w:hAnsi="Times New Roman" w:cs="Times New Roman"/>
          <w:sz w:val="28"/>
        </w:rPr>
        <w:t>7</w:t>
      </w:r>
      <w:r w:rsidR="00826295" w:rsidRPr="006C0CB8">
        <w:rPr>
          <w:rFonts w:ascii="Times New Roman" w:hAnsi="Times New Roman" w:cs="Times New Roman"/>
          <w:sz w:val="28"/>
        </w:rPr>
        <w:t xml:space="preserve"> месяцев</w:t>
      </w:r>
      <w:r w:rsidR="001D69AA" w:rsidRPr="006C0CB8">
        <w:rPr>
          <w:rFonts w:ascii="Times New Roman" w:hAnsi="Times New Roman" w:cs="Times New Roman"/>
          <w:sz w:val="28"/>
        </w:rPr>
        <w:t xml:space="preserve"> 2019 года </w:t>
      </w:r>
      <w:r w:rsidR="001D69AA" w:rsidRPr="006C0CB8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26295" w:rsidRPr="006C0CB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75F4" w:rsidRPr="006C0CB8">
        <w:rPr>
          <w:rFonts w:ascii="Times New Roman" w:hAnsi="Times New Roman" w:cs="Times New Roman"/>
          <w:b/>
          <w:bCs/>
          <w:sz w:val="28"/>
          <w:szCs w:val="28"/>
        </w:rPr>
        <w:t>6 0</w:t>
      </w:r>
      <w:r w:rsidR="00826295" w:rsidRPr="006C0CB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FA75F4" w:rsidRPr="006C0CB8">
        <w:rPr>
          <w:rFonts w:ascii="Times New Roman" w:hAnsi="Times New Roman" w:cs="Times New Roman"/>
          <w:b/>
          <w:bCs/>
          <w:sz w:val="28"/>
          <w:szCs w:val="28"/>
        </w:rPr>
        <w:t>8,9</w:t>
      </w:r>
      <w:r w:rsidR="00826295" w:rsidRPr="006C0CB8">
        <w:rPr>
          <w:rFonts w:ascii="Times New Roman" w:hAnsi="Times New Roman" w:cs="Times New Roman"/>
          <w:b/>
          <w:bCs/>
        </w:rPr>
        <w:t xml:space="preserve"> </w:t>
      </w:r>
      <w:r w:rsidR="00D36832" w:rsidRPr="006C0CB8">
        <w:rPr>
          <w:rFonts w:ascii="Times New Roman" w:hAnsi="Times New Roman" w:cs="Times New Roman"/>
          <w:sz w:val="28"/>
        </w:rPr>
        <w:t>млрд.</w:t>
      </w:r>
      <w:r w:rsidR="001D69AA" w:rsidRPr="006C0CB8">
        <w:rPr>
          <w:rFonts w:ascii="Times New Roman" w:hAnsi="Times New Roman" w:cs="Times New Roman"/>
          <w:sz w:val="28"/>
        </w:rPr>
        <w:t xml:space="preserve"> кВтч или снижение на </w:t>
      </w:r>
      <w:r w:rsidR="00FA75F4" w:rsidRPr="006C0CB8">
        <w:rPr>
          <w:rFonts w:ascii="Times New Roman" w:hAnsi="Times New Roman" w:cs="Times New Roman"/>
          <w:sz w:val="28"/>
        </w:rPr>
        <w:t>15,4</w:t>
      </w:r>
      <w:r w:rsidRPr="006C0CB8">
        <w:rPr>
          <w:rFonts w:ascii="Times New Roman" w:hAnsi="Times New Roman" w:cs="Times New Roman"/>
          <w:sz w:val="28"/>
        </w:rPr>
        <w:t xml:space="preserve"> в сравнении с показа</w:t>
      </w:r>
      <w:r w:rsidR="0099385A" w:rsidRPr="006C0CB8">
        <w:rPr>
          <w:rFonts w:ascii="Times New Roman" w:hAnsi="Times New Roman" w:cs="Times New Roman"/>
          <w:sz w:val="28"/>
        </w:rPr>
        <w:t>телями аналогичного периода 2018</w:t>
      </w:r>
      <w:r w:rsidR="00FA75F4" w:rsidRPr="006C0CB8">
        <w:rPr>
          <w:rFonts w:ascii="Times New Roman" w:hAnsi="Times New Roman" w:cs="Times New Roman"/>
          <w:sz w:val="28"/>
        </w:rPr>
        <w:t xml:space="preserve"> года.</w:t>
      </w:r>
    </w:p>
    <w:p w:rsidR="001D69AA" w:rsidRPr="006C0CB8" w:rsidRDefault="001D69AA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4A4775" w:rsidRPr="006C0CB8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43"/>
        <w:gridCol w:w="3230"/>
        <w:gridCol w:w="1003"/>
        <w:gridCol w:w="1148"/>
        <w:gridCol w:w="1003"/>
        <w:gridCol w:w="1148"/>
        <w:gridCol w:w="1134"/>
        <w:gridCol w:w="971"/>
      </w:tblGrid>
      <w:tr w:rsidR="00435F25" w:rsidRPr="006C0CB8" w:rsidTr="00FA75F4">
        <w:trPr>
          <w:trHeight w:val="315"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6C0CB8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6C0CB8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6C0CB8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6C0CB8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2019г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9AA" w:rsidRPr="006C0CB8" w:rsidRDefault="001D69AA" w:rsidP="00F8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Δ 2018/2019гг</w:t>
            </w:r>
          </w:p>
        </w:tc>
      </w:tr>
      <w:tr w:rsidR="007F7EF3" w:rsidRPr="006C0CB8" w:rsidTr="001D69AA">
        <w:trPr>
          <w:trHeight w:val="31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595D7F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7F7EF3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арь-ию</w:t>
            </w:r>
            <w:r w:rsidR="00FA75F4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595D7F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="007F7EF3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нв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арь</w:t>
            </w:r>
            <w:r w:rsidR="007F7EF3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-ию</w:t>
            </w:r>
            <w:r w:rsidR="00FA75F4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</w:t>
            </w:r>
            <w:r w:rsidR="00DC0575"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доля в РК,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кВтч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EF3" w:rsidRPr="006C0CB8" w:rsidRDefault="007F7EF3" w:rsidP="007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FA75F4" w:rsidRPr="006C0CB8" w:rsidTr="001D69A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АО «Самрук-Энерго»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19 007,0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30,1%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16 088,9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26,6%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-2 918,1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-15,4%</w:t>
            </w:r>
          </w:p>
        </w:tc>
      </w:tr>
      <w:tr w:rsidR="00FA75F4" w:rsidRPr="006C0CB8" w:rsidTr="00FA75F4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«АлЭС»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3 371,6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5,3%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3 151,9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5,2%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-219,7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-6,5%</w:t>
            </w:r>
          </w:p>
        </w:tc>
      </w:tr>
      <w:tr w:rsidR="00FA75F4" w:rsidRPr="006C0CB8" w:rsidTr="00FA75F4">
        <w:trPr>
          <w:trHeight w:val="315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«Экибастузская ГРЭС-1»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11 607,4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18,4%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8 960,6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14,8%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-2 646,9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-22,8%</w:t>
            </w:r>
          </w:p>
        </w:tc>
      </w:tr>
      <w:tr w:rsidR="00FA75F4" w:rsidRPr="006C0CB8" w:rsidTr="00FA75F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«Экибастузская ГРЭС-2»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3 045,8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4,8%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2 973,9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4,9%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-71,9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-2,4%</w:t>
            </w:r>
          </w:p>
        </w:tc>
      </w:tr>
      <w:tr w:rsidR="00FA75F4" w:rsidRPr="006C0CB8" w:rsidTr="00FA75F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АО «Шардаринская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233,7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0,4%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309,3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75,7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32,4%</w:t>
            </w:r>
          </w:p>
        </w:tc>
      </w:tr>
      <w:tr w:rsidR="00FA75F4" w:rsidRPr="006C0CB8" w:rsidTr="00FA75F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АО «Мойнакская ГЭС»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651,4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605,1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-46,3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-7,1%</w:t>
            </w:r>
          </w:p>
        </w:tc>
      </w:tr>
      <w:tr w:rsidR="00FA75F4" w:rsidRPr="006C0CB8" w:rsidTr="00FA75F4">
        <w:trPr>
          <w:trHeight w:val="3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«Samruk-Green Energy»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0,003%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3,3%</w:t>
            </w:r>
          </w:p>
        </w:tc>
      </w:tr>
      <w:tr w:rsidR="00FA75F4" w:rsidRPr="006C0CB8" w:rsidTr="00FA75F4">
        <w:trPr>
          <w:trHeight w:val="60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95,1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0,2%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86,1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-9,5%</w:t>
            </w:r>
          </w:p>
        </w:tc>
      </w:tr>
    </w:tbl>
    <w:p w:rsidR="004A4775" w:rsidRPr="006C0CB8" w:rsidRDefault="004A4775" w:rsidP="00F829E2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7F45" w:rsidRPr="006C0CB8" w:rsidRDefault="004A4775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5" w:name="_Toc516129783"/>
      <w:bookmarkStart w:id="6" w:name="_Toc4766257"/>
      <w:r w:rsidRPr="006C0CB8">
        <w:rPr>
          <w:rFonts w:ascii="Times New Roman" w:hAnsi="Times New Roman" w:cs="Times New Roman"/>
          <w:b/>
          <w:color w:val="auto"/>
        </w:rPr>
        <w:t>Потребление электрической энергии в ЕЭС Казахстана</w:t>
      </w:r>
      <w:bookmarkStart w:id="7" w:name="_Toc516129784"/>
      <w:bookmarkEnd w:id="5"/>
      <w:bookmarkEnd w:id="6"/>
    </w:p>
    <w:p w:rsidR="004A4775" w:rsidRPr="006C0CB8" w:rsidRDefault="004A4775" w:rsidP="00F829E2">
      <w:pPr>
        <w:pStyle w:val="1"/>
        <w:spacing w:before="120" w:after="12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8" w:name="_Toc4766258"/>
      <w:r w:rsidRPr="006C0CB8">
        <w:rPr>
          <w:rFonts w:ascii="Times New Roman" w:hAnsi="Times New Roman" w:cs="Times New Roman"/>
          <w:i/>
          <w:color w:val="auto"/>
          <w:sz w:val="28"/>
        </w:rPr>
        <w:t>Потребление электрической энергии по зонам и областям</w:t>
      </w:r>
      <w:bookmarkEnd w:id="7"/>
      <w:bookmarkEnd w:id="8"/>
    </w:p>
    <w:p w:rsidR="00F063C2" w:rsidRPr="006C0CB8" w:rsidRDefault="00F063C2" w:rsidP="00F063C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По данным Системного оператора, в январе-ию</w:t>
      </w:r>
      <w:r w:rsidR="00FA75F4" w:rsidRPr="006C0CB8">
        <w:rPr>
          <w:rFonts w:ascii="Times New Roman" w:hAnsi="Times New Roman" w:cs="Times New Roman"/>
          <w:sz w:val="28"/>
        </w:rPr>
        <w:t>л</w:t>
      </w:r>
      <w:r w:rsidRPr="006C0CB8">
        <w:rPr>
          <w:rFonts w:ascii="Times New Roman" w:hAnsi="Times New Roman" w:cs="Times New Roman"/>
          <w:sz w:val="28"/>
        </w:rPr>
        <w:t>е 2019 года по республике наблюдался рост потребления электрической энергии в сравнении с показателями января-ию</w:t>
      </w:r>
      <w:r w:rsidR="00FA75F4" w:rsidRPr="006C0CB8">
        <w:rPr>
          <w:rFonts w:ascii="Times New Roman" w:hAnsi="Times New Roman" w:cs="Times New Roman"/>
          <w:sz w:val="28"/>
        </w:rPr>
        <w:t>л</w:t>
      </w:r>
      <w:r w:rsidRPr="006C0CB8">
        <w:rPr>
          <w:rFonts w:ascii="Times New Roman" w:hAnsi="Times New Roman" w:cs="Times New Roman"/>
          <w:sz w:val="28"/>
        </w:rPr>
        <w:t xml:space="preserve">я 2018 года. Так, в северной зоне республики потребление увеличилось на 1%, в южной зоне на </w:t>
      </w:r>
      <w:r w:rsidR="00FA75F4" w:rsidRPr="006C0CB8">
        <w:rPr>
          <w:rFonts w:ascii="Times New Roman" w:hAnsi="Times New Roman" w:cs="Times New Roman"/>
          <w:sz w:val="28"/>
        </w:rPr>
        <w:t>3</w:t>
      </w:r>
      <w:r w:rsidRPr="006C0CB8">
        <w:rPr>
          <w:rFonts w:ascii="Times New Roman" w:hAnsi="Times New Roman" w:cs="Times New Roman"/>
          <w:sz w:val="28"/>
        </w:rPr>
        <w:t xml:space="preserve">% и в западной зоне на 1%. </w:t>
      </w:r>
    </w:p>
    <w:p w:rsidR="00070D22" w:rsidRPr="006C0CB8" w:rsidRDefault="00070D22" w:rsidP="00070D22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6C0CB8">
        <w:rPr>
          <w:rFonts w:ascii="Times New Roman" w:hAnsi="Times New Roman" w:cs="Times New Roman"/>
          <w:i/>
          <w:sz w:val="24"/>
        </w:rPr>
        <w:t>млн. кВтч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843"/>
        <w:gridCol w:w="1701"/>
        <w:gridCol w:w="1559"/>
        <w:gridCol w:w="1135"/>
      </w:tblGrid>
      <w:tr w:rsidR="00F063C2" w:rsidRPr="006C0CB8" w:rsidTr="00595D7F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063C2" w:rsidRPr="006C0CB8" w:rsidRDefault="00595D7F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</w:t>
            </w:r>
            <w:r w:rsidR="00FA75F4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063C2" w:rsidRPr="006C0CB8" w:rsidRDefault="00595D7F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январь-ию</w:t>
            </w:r>
            <w:r w:rsidR="00FA75F4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 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9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Δ,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млн. кВтч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Δ, 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Казахстан</w:t>
            </w:r>
          </w:p>
        </w:tc>
        <w:tc>
          <w:tcPr>
            <w:tcW w:w="1843" w:type="dxa"/>
            <w:shd w:val="clear" w:color="auto" w:fill="17365D" w:themeFill="text2" w:themeFillShade="BF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59 642,4</w:t>
            </w:r>
          </w:p>
        </w:tc>
        <w:tc>
          <w:tcPr>
            <w:tcW w:w="1701" w:type="dxa"/>
            <w:shd w:val="clear" w:color="auto" w:fill="17365D" w:themeFill="text2" w:themeFillShade="BF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60 327,2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684,8</w:t>
            </w:r>
          </w:p>
        </w:tc>
        <w:tc>
          <w:tcPr>
            <w:tcW w:w="1135" w:type="dxa"/>
            <w:shd w:val="clear" w:color="auto" w:fill="17365D" w:themeFill="text2" w:themeFillShade="BF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39 218,1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39 616,4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Западная зона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7 893,7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7 818,4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-75,3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Южная зона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12 530,6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12 892,5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3%</w:t>
            </w:r>
          </w:p>
        </w:tc>
      </w:tr>
      <w:tr w:rsidR="00FA75F4" w:rsidRPr="006C0CB8" w:rsidTr="003A5751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т.ч. по областям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bottom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bottom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shd w:val="clear" w:color="auto" w:fill="C6D9F1" w:themeFill="text2" w:themeFillTint="33"/>
            <w:vAlign w:val="bottom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Восточно-Казахстанская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5 195,9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5 399,6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Карагандинская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10 041,3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10 299,5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Акмолинская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5 274,5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5 270,4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Северо-Казахстанская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1 008,9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Костанайская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2 776,1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2 740,2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-35,9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11 277,1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11 163,7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-113,4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3 638,3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Мангистауская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3 097,9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3 007,2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-90,7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Актюбинская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3 734,0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Западно-Казахстанская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1 180,8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1 172,9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-7,9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Алматинская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6 280,4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6 438,1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Туркестанская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2 814,7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2 922,1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2 449,8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2 515,8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  <w:tr w:rsidR="00FA75F4" w:rsidRPr="006C0CB8" w:rsidTr="003A5751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FA75F4" w:rsidRPr="006C0CB8" w:rsidRDefault="00FA75F4" w:rsidP="00FA7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Кызылординская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985,6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1 016,4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FA75F4" w:rsidRPr="006C0CB8" w:rsidRDefault="00FA75F4" w:rsidP="00FA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3%</w:t>
            </w:r>
          </w:p>
        </w:tc>
      </w:tr>
    </w:tbl>
    <w:p w:rsidR="00C6011E" w:rsidRPr="006C0CB8" w:rsidRDefault="00C6011E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63C2" w:rsidRDefault="00F063C2" w:rsidP="00F2546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510196468"/>
      <w:r w:rsidRPr="006C0CB8">
        <w:rPr>
          <w:rFonts w:ascii="Times New Roman" w:hAnsi="Times New Roman" w:cs="Times New Roman"/>
          <w:b/>
          <w:color w:val="auto"/>
          <w:sz w:val="28"/>
        </w:rPr>
        <w:t xml:space="preserve">Итоги работы промышленности за </w:t>
      </w:r>
      <w:r w:rsidR="00FA75F4" w:rsidRPr="006C0CB8">
        <w:rPr>
          <w:rFonts w:ascii="Times New Roman" w:hAnsi="Times New Roman" w:cs="Times New Roman"/>
          <w:b/>
          <w:color w:val="auto"/>
          <w:sz w:val="28"/>
        </w:rPr>
        <w:t>7</w:t>
      </w:r>
      <w:r w:rsidRPr="006C0CB8">
        <w:rPr>
          <w:rFonts w:ascii="Times New Roman" w:hAnsi="Times New Roman" w:cs="Times New Roman"/>
          <w:b/>
          <w:color w:val="auto"/>
          <w:sz w:val="28"/>
        </w:rPr>
        <w:t xml:space="preserve"> месяцев 2019 года</w:t>
      </w:r>
      <w:bookmarkEnd w:id="9"/>
      <w:r w:rsidRPr="006C0CB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F2546A" w:rsidRPr="00F2546A" w:rsidRDefault="00F2546A" w:rsidP="00F2546A">
      <w:pPr>
        <w:spacing w:after="0" w:line="240" w:lineRule="auto"/>
      </w:pPr>
    </w:p>
    <w:p w:rsidR="00F063C2" w:rsidRPr="006C0CB8" w:rsidRDefault="00F063C2" w:rsidP="00F2546A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6C0CB8">
        <w:rPr>
          <w:i/>
          <w:szCs w:val="22"/>
        </w:rPr>
        <w:t>(экспресс-информация Комитета по статистике МНЭ РК)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январе-ию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л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е 2019 года по сравнению с январем-ию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л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ем 2018 года индекс промышленного производства составил 102,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7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 %. Увеличение объемов производства зафиксировано в 14 регионах республики, снижение наблюдалось в 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Кызылординской, Павлодарской, Западно-Казахстанской, Атырауской, Карагандинской и Мангистауской областях.</w:t>
      </w:r>
    </w:p>
    <w:p w:rsidR="00FA75F4" w:rsidRPr="006C0CB8" w:rsidRDefault="00FA75F4" w:rsidP="00F063C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F063C2" w:rsidRPr="006C0CB8" w:rsidRDefault="00F063C2" w:rsidP="00F063C2">
      <w:pPr>
        <w:pStyle w:val="OsnTxt"/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6C0CB8">
        <w:rPr>
          <w:rFonts w:ascii="Times New Roman" w:hAnsi="Times New Roman"/>
          <w:b/>
          <w:sz w:val="28"/>
          <w:szCs w:val="28"/>
        </w:rPr>
        <w:t>Изменение объемов промышленной продукции по регионам</w:t>
      </w:r>
    </w:p>
    <w:p w:rsidR="00F063C2" w:rsidRPr="006C0CB8" w:rsidRDefault="00F063C2" w:rsidP="00F063C2">
      <w:pPr>
        <w:pStyle w:val="OsnTxt"/>
        <w:spacing w:line="240" w:lineRule="auto"/>
        <w:ind w:right="-284"/>
        <w:jc w:val="right"/>
        <w:rPr>
          <w:rFonts w:ascii="Times New Roman" w:hAnsi="Times New Roman"/>
          <w:i/>
          <w:sz w:val="28"/>
          <w:szCs w:val="28"/>
        </w:rPr>
      </w:pPr>
      <w:r w:rsidRPr="006C0CB8">
        <w:rPr>
          <w:rFonts w:ascii="Times New Roman" w:hAnsi="Times New Roman"/>
          <w:i/>
          <w:sz w:val="28"/>
          <w:szCs w:val="28"/>
        </w:rPr>
        <w:t>в % к соответствующему периоду предыдущего года</w:t>
      </w:r>
    </w:p>
    <w:p w:rsidR="00F063C2" w:rsidRPr="006C0CB8" w:rsidRDefault="00FA75F4" w:rsidP="00FA75F4">
      <w:pPr>
        <w:pStyle w:val="OsnTxt"/>
        <w:spacing w:line="240" w:lineRule="auto"/>
        <w:ind w:right="-284"/>
        <w:jc w:val="center"/>
        <w:rPr>
          <w:rFonts w:ascii="Times New Roman" w:hAnsi="Times New Roman"/>
        </w:rPr>
      </w:pPr>
      <w:r w:rsidRPr="006C0CB8">
        <w:rPr>
          <w:rFonts w:ascii="Times New Roman" w:hAnsi="Times New Roman"/>
          <w:noProof/>
        </w:rPr>
        <w:drawing>
          <wp:inline distT="0" distB="0" distL="0" distR="0" wp14:anchorId="3F6C8DAC" wp14:editId="4283D474">
            <wp:extent cx="5304790" cy="26663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266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5F4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В г.Шымкент возросло производство хлопкового масла, ковров, бензина, керосина, топочного мазута, дизельного топлива, сжиженного пропана и бутана 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(122,2%).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 xml:space="preserve">Восточно-Казахстанской области выросла добыча медных, золотосодержащих руд и концентратов, увеличилось производство аффинированного золота и легковых автомобилей 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(111,2%).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В г.Нур-Султан возросло производство безалкогольных напитков, труб из пластмасс, преформ, аффинированного золота и железнодорожных локомотивов 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(117,5%).</w:t>
      </w:r>
    </w:p>
    <w:p w:rsidR="00FA75F4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В Костанайской области увеличилась добыча железорудных окатышей и золотосодержащих руд, возросло производство прутков и стержней из стали, золота в сплаве Доре и легковых автомобилей </w:t>
      </w:r>
      <w:r w:rsidR="008315F2" w:rsidRPr="006C0CB8">
        <w:rPr>
          <w:rFonts w:ascii="Times New Roman" w:eastAsiaTheme="minorHAnsi" w:hAnsi="Times New Roman"/>
          <w:sz w:val="28"/>
          <w:szCs w:val="22"/>
          <w:lang w:eastAsia="en-US"/>
        </w:rPr>
        <w:t>(</w:t>
      </w:r>
      <w:r w:rsidR="00FA75F4" w:rsidRPr="006C0CB8">
        <w:rPr>
          <w:rFonts w:ascii="Times New Roman" w:eastAsiaTheme="minorHAnsi" w:hAnsi="Times New Roman"/>
          <w:sz w:val="28"/>
          <w:szCs w:val="22"/>
          <w:lang w:eastAsia="en-US"/>
        </w:rPr>
        <w:t>113,1%).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г.Алматы увеличилось производство обработанного молока, пива, лекарств, нелегированной стали и рафинированной меди (105,</w:t>
      </w:r>
      <w:r w:rsidR="008315F2" w:rsidRPr="006C0CB8">
        <w:rPr>
          <w:rFonts w:ascii="Times New Roman" w:eastAsiaTheme="minorHAnsi" w:hAnsi="Times New Roman"/>
          <w:sz w:val="28"/>
          <w:szCs w:val="22"/>
          <w:lang w:eastAsia="en-US"/>
        </w:rPr>
        <w:t>1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Северо-Казахстанской области возросла добыча урановых руд, увеличилось производство нерафинированного рапсового и льнянного масла, обработанного молока, муки и электроэнергии (</w:t>
      </w:r>
      <w:r w:rsidR="00BC04D4" w:rsidRPr="006C0CB8">
        <w:rPr>
          <w:rFonts w:ascii="Times New Roman" w:eastAsiaTheme="minorHAnsi" w:hAnsi="Times New Roman"/>
          <w:sz w:val="28"/>
          <w:szCs w:val="22"/>
          <w:lang w:eastAsia="en-US"/>
        </w:rPr>
        <w:t>101,6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Акмолинской области возросла добыча золотосодержащих руд и концентратов, увеличилось производство золота в сплаве Доре, шариковых и роликовых подшипников (</w:t>
      </w:r>
      <w:r w:rsidR="00BC04D4" w:rsidRPr="006C0CB8">
        <w:rPr>
          <w:rFonts w:ascii="Times New Roman" w:eastAsiaTheme="minorHAnsi" w:hAnsi="Times New Roman"/>
          <w:sz w:val="28"/>
          <w:szCs w:val="22"/>
          <w:lang w:eastAsia="en-US"/>
        </w:rPr>
        <w:t>101,8%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Актюбинской области увеличилась добыча сырой нефти, хромовых руд и концентратов, цинковых концентратов, возросло производство феррохрома и рельса из стали (</w:t>
      </w:r>
      <w:r w:rsidR="00BC04D4" w:rsidRPr="006C0CB8">
        <w:rPr>
          <w:rFonts w:ascii="Times New Roman" w:eastAsiaTheme="minorHAnsi" w:hAnsi="Times New Roman"/>
          <w:sz w:val="28"/>
          <w:szCs w:val="22"/>
          <w:lang w:eastAsia="en-US"/>
        </w:rPr>
        <w:t>104,9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Туркестанской области возросло производство виноградного сусла, обработанного хлопка и нефтянного битума (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104,7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Алматинской области увеличилось производство кондитерских изделий и шоколада, безалкогольных напитков, лекарств и гипсокартона (102,9%).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lastRenderedPageBreak/>
        <w:t>В Жамбылской области возросла добыча медных руд и дробленного фосфатного сырья, увеличилось производство дизельного топлива и фосфора (103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,2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Мангистауской области за счет снижения добычи сырой нефти индекс промышленного производства составил 98,6%.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Карагандинской области за счет уменьшения производства передельного чугуна, нелегированной стали, плоского проката, оцинкованного проката и изолированного провода индекс промышленного производства составил 100,5%.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 Атырауской области из-за уменьшения добычи сырой нефти индекс промышленного производства составил 10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1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,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4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Западно-Казахстанской области из-за снижения добычи газового конденсата индекс промышленного производства составил 96,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2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Павлодарской области увеличилась добыча медных руд и концентратов, возросло производство феррохрома (</w:t>
      </w:r>
      <w:r w:rsidR="00BC04D4" w:rsidRPr="006C0CB8">
        <w:rPr>
          <w:rFonts w:ascii="Times New Roman" w:eastAsiaTheme="minorHAnsi" w:hAnsi="Times New Roman"/>
          <w:sz w:val="28"/>
          <w:szCs w:val="22"/>
          <w:lang w:eastAsia="en-US"/>
        </w:rPr>
        <w:t>100,2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%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).</w:t>
      </w: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8"/>
          <w:szCs w:val="22"/>
          <w:lang w:val="kk-KZ"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В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ab/>
        <w:t>Кызылординской области за счет снижения добычи сырой нефти индекс промышленного производства составил 9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0,4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%.</w:t>
      </w:r>
    </w:p>
    <w:p w:rsidR="00070D2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6C0CB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="00070D22" w:rsidRPr="006C0CB8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(Источник: </w:t>
      </w:r>
      <w:hyperlink r:id="rId10" w:history="1">
        <w:r w:rsidR="00070D22" w:rsidRPr="006C0CB8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="00070D22" w:rsidRPr="006C0CB8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6C0CB8" w:rsidRDefault="00BC7CB8" w:rsidP="00F829E2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070D22" w:rsidRPr="006C0CB8" w:rsidRDefault="00070D22" w:rsidP="00070D2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510196469"/>
      <w:bookmarkStart w:id="11" w:name="_Toc2249075"/>
      <w:bookmarkStart w:id="12" w:name="_Toc4766261"/>
      <w:r w:rsidRPr="006C0CB8">
        <w:rPr>
          <w:rFonts w:ascii="Times New Roman" w:hAnsi="Times New Roman" w:cs="Times New Roman"/>
          <w:i/>
          <w:color w:val="auto"/>
          <w:sz w:val="28"/>
        </w:rPr>
        <w:t>Электропотребление крупными потребителями Казахстана</w:t>
      </w:r>
      <w:bookmarkEnd w:id="10"/>
    </w:p>
    <w:p w:rsidR="00070D22" w:rsidRPr="006C0CB8" w:rsidRDefault="00070D22" w:rsidP="00070D2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</w:p>
    <w:p w:rsidR="00F063C2" w:rsidRPr="006C0CB8" w:rsidRDefault="00F063C2" w:rsidP="00F063C2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eastAsia="en-US"/>
        </w:rPr>
      </w:pP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>За январь-ию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>л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ь 2019 года по отношению к аналогичному периоду 2018 года наблюдался рост потребления электроэнергии по всем крупным потребителям, за исключением АО «Арселор Миттал Темиртау», РГП «Канал им. Сатпаева», </w:t>
      </w:r>
      <w:r w:rsidR="00935771"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       </w:t>
      </w:r>
      <w:r w:rsidRPr="006C0CB8">
        <w:rPr>
          <w:rFonts w:ascii="Times New Roman" w:eastAsiaTheme="minorHAnsi" w:hAnsi="Times New Roman"/>
          <w:sz w:val="28"/>
          <w:szCs w:val="22"/>
          <w:lang w:eastAsia="en-US"/>
        </w:rPr>
        <w:t xml:space="preserve">ТОО «Таразский Металлургический завод» и ТОО «ТемиржолЭнерго». </w:t>
      </w:r>
    </w:p>
    <w:p w:rsidR="00070D22" w:rsidRPr="006C0CB8" w:rsidRDefault="00070D22" w:rsidP="00070D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6C0CB8">
        <w:rPr>
          <w:rFonts w:ascii="Times New Roman" w:hAnsi="Times New Roman" w:cs="Times New Roman"/>
          <w:i/>
          <w:sz w:val="24"/>
          <w:szCs w:val="24"/>
        </w:rPr>
        <w:t>млн. кВтч</w:t>
      </w:r>
    </w:p>
    <w:tbl>
      <w:tblPr>
        <w:tblStyle w:val="a9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086"/>
        <w:gridCol w:w="1087"/>
        <w:gridCol w:w="1087"/>
      </w:tblGrid>
      <w:tr w:rsidR="00F063C2" w:rsidRPr="006C0CB8" w:rsidTr="00F063C2">
        <w:trPr>
          <w:trHeight w:val="449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bookmarkEnd w:id="11"/>
          <w:bookmarkEnd w:id="12"/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Потребитель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F063C2" w:rsidRPr="006C0CB8" w:rsidRDefault="009165E4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95D7F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831866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95D7F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F063C2" w:rsidRPr="006C0CB8" w:rsidTr="00F063C2">
        <w:trPr>
          <w:trHeight w:val="355"/>
          <w:jc w:val="center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6" w:type="dxa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2018г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«Арселор Миттал Темиртау»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2 421,5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2 172,9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АЗФ (Аксуйский) «ТНК Казхром»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3 257,1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ТОО «Kazakhmys Smelting» 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556,3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687,4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ТОО «Казцинк»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1 581,4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1 691,3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«Соколовско-Сарбайское ГПО»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1 039,2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1 041,6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ТОО «Корпорация Казахмыс» 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705,2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135%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АЗФ (Актюбинский) «ТНК Казхром»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1 778,6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1 836,4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РГП «Канал им. Сатпаева»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112,3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-21%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ТОО «Казфосфат»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1 160,4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1 250,3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«НДФЗ» (входит в структуру ТОО Казфосфат)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983,6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1 092,4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ТОО «Таразский Металлургический завод»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97,8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-30%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«Усть-Каменогорский титано-магниевый комбинат»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490,5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ТОО «Тенгизшевройл»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1 104,1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1 125,9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«ПАЗ» (Павлодарский алюминиевый завод)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552,3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552,2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«КЭЗ» (Казахстанский электролизный завод)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2 131,5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2 183,7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ТОО «ТемиржолЭнерго»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1 453,4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919,9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935771" w:rsidRPr="006C0CB8" w:rsidTr="003A5751">
        <w:trPr>
          <w:trHeight w:val="360"/>
          <w:jc w:val="center"/>
        </w:trPr>
        <w:tc>
          <w:tcPr>
            <w:tcW w:w="56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АО «KEGOC»</w:t>
            </w:r>
          </w:p>
        </w:tc>
        <w:tc>
          <w:tcPr>
            <w:tcW w:w="1086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2 866,0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3 040,9 </w:t>
            </w:r>
          </w:p>
        </w:tc>
        <w:tc>
          <w:tcPr>
            <w:tcW w:w="1087" w:type="dxa"/>
            <w:vAlign w:val="bottom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35771" w:rsidRPr="006C0CB8" w:rsidTr="00F063C2">
        <w:trPr>
          <w:trHeight w:val="360"/>
          <w:jc w:val="center"/>
        </w:trPr>
        <w:tc>
          <w:tcPr>
            <w:tcW w:w="6663" w:type="dxa"/>
            <w:gridSpan w:val="2"/>
            <w:vAlign w:val="center"/>
          </w:tcPr>
          <w:p w:rsidR="00935771" w:rsidRPr="006C0CB8" w:rsidRDefault="00935771" w:rsidP="0093577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86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935771" w:rsidRPr="006C0CB8" w:rsidRDefault="00935771" w:rsidP="00935771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21 165,4</w:t>
            </w:r>
          </w:p>
        </w:tc>
      </w:tr>
    </w:tbl>
    <w:p w:rsidR="00E56657" w:rsidRPr="006C0CB8" w:rsidRDefault="00E56657" w:rsidP="00F829E2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</w:p>
    <w:p w:rsidR="003B36BC" w:rsidRPr="006C0CB8" w:rsidRDefault="00A32670" w:rsidP="00F829E2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13" w:name="_Toc4766262"/>
      <w:r w:rsidRPr="006C0CB8">
        <w:rPr>
          <w:rFonts w:ascii="Times New Roman" w:hAnsi="Times New Roman" w:cs="Times New Roman"/>
          <w:b/>
          <w:color w:val="auto"/>
        </w:rPr>
        <w:t>Уголь</w:t>
      </w:r>
      <w:bookmarkEnd w:id="13"/>
    </w:p>
    <w:p w:rsidR="00BC7CB8" w:rsidRPr="006C0CB8" w:rsidRDefault="00BC7CB8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C7CB8" w:rsidRPr="006C0CB8" w:rsidRDefault="00E23C2C" w:rsidP="00F829E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4" w:name="_Toc4766263"/>
      <w:r w:rsidRPr="006C0CB8">
        <w:rPr>
          <w:rFonts w:ascii="Times New Roman" w:hAnsi="Times New Roman" w:cs="Times New Roman"/>
          <w:i/>
          <w:color w:val="auto"/>
          <w:sz w:val="28"/>
        </w:rPr>
        <w:t>Добыча</w:t>
      </w:r>
      <w:r w:rsidR="005A5AF2" w:rsidRPr="006C0CB8">
        <w:rPr>
          <w:rFonts w:ascii="Times New Roman" w:hAnsi="Times New Roman" w:cs="Times New Roman"/>
          <w:i/>
          <w:color w:val="auto"/>
          <w:sz w:val="28"/>
        </w:rPr>
        <w:t xml:space="preserve"> энергетическ</w:t>
      </w:r>
      <w:r w:rsidR="00B34E61" w:rsidRPr="006C0CB8">
        <w:rPr>
          <w:rFonts w:ascii="Times New Roman" w:hAnsi="Times New Roman" w:cs="Times New Roman"/>
          <w:i/>
          <w:color w:val="auto"/>
          <w:sz w:val="28"/>
        </w:rPr>
        <w:t>ого угля в</w:t>
      </w:r>
      <w:r w:rsidR="00A42AA0" w:rsidRPr="006C0CB8">
        <w:rPr>
          <w:rFonts w:ascii="Times New Roman" w:hAnsi="Times New Roman" w:cs="Times New Roman"/>
          <w:i/>
          <w:color w:val="auto"/>
          <w:sz w:val="28"/>
        </w:rPr>
        <w:t xml:space="preserve"> </w:t>
      </w:r>
      <w:r w:rsidR="00B34E61" w:rsidRPr="006C0CB8">
        <w:rPr>
          <w:rFonts w:ascii="Times New Roman" w:hAnsi="Times New Roman" w:cs="Times New Roman"/>
          <w:i/>
          <w:color w:val="auto"/>
          <w:sz w:val="28"/>
        </w:rPr>
        <w:t>Казахстане</w:t>
      </w:r>
      <w:bookmarkEnd w:id="14"/>
    </w:p>
    <w:p w:rsidR="00F063C2" w:rsidRPr="006C0CB8" w:rsidRDefault="00F063C2" w:rsidP="00F063C2">
      <w:pPr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По информации Комитета по статистике МНЭ РК, в Казахстане в период январь</w:t>
      </w:r>
      <w:r w:rsidR="00831866" w:rsidRPr="006C0CB8">
        <w:rPr>
          <w:rFonts w:ascii="Times New Roman" w:hAnsi="Times New Roman" w:cs="Times New Roman"/>
          <w:sz w:val="28"/>
          <w:szCs w:val="28"/>
        </w:rPr>
        <w:t xml:space="preserve">-июль </w:t>
      </w:r>
      <w:r w:rsidRPr="006C0CB8">
        <w:rPr>
          <w:rFonts w:ascii="Times New Roman" w:hAnsi="Times New Roman" w:cs="Times New Roman"/>
          <w:sz w:val="28"/>
          <w:szCs w:val="28"/>
        </w:rPr>
        <w:t xml:space="preserve">2019 года добыто </w:t>
      </w:r>
      <w:r w:rsidR="00831866" w:rsidRPr="006C0CB8">
        <w:rPr>
          <w:rFonts w:ascii="Times New Roman" w:hAnsi="Times New Roman" w:cs="Times New Roman"/>
          <w:sz w:val="28"/>
          <w:szCs w:val="28"/>
        </w:rPr>
        <w:t xml:space="preserve">59,9 </w:t>
      </w:r>
      <w:r w:rsidRPr="006C0CB8">
        <w:rPr>
          <w:rFonts w:ascii="Times New Roman" w:hAnsi="Times New Roman" w:cs="Times New Roman"/>
          <w:sz w:val="28"/>
          <w:szCs w:val="28"/>
        </w:rPr>
        <w:t>млн. тонн каменного угля, что на 2% меньше, чем за аналогичный период 2018 года (</w:t>
      </w:r>
      <w:r w:rsidR="00831866" w:rsidRPr="006C0CB8">
        <w:rPr>
          <w:rFonts w:ascii="Times New Roman" w:hAnsi="Times New Roman" w:cs="Times New Roman"/>
          <w:sz w:val="28"/>
          <w:szCs w:val="28"/>
        </w:rPr>
        <w:t xml:space="preserve">61 </w:t>
      </w:r>
      <w:r w:rsidRPr="006C0CB8">
        <w:rPr>
          <w:rFonts w:ascii="Times New Roman" w:hAnsi="Times New Roman" w:cs="Times New Roman"/>
          <w:sz w:val="28"/>
          <w:szCs w:val="28"/>
        </w:rPr>
        <w:t>млн. тонн).</w:t>
      </w:r>
    </w:p>
    <w:p w:rsidR="00070D22" w:rsidRPr="006C0CB8" w:rsidRDefault="00070D22" w:rsidP="00831866">
      <w:pPr>
        <w:pStyle w:val="a3"/>
        <w:spacing w:after="0" w:line="240" w:lineRule="auto"/>
        <w:ind w:left="643"/>
        <w:jc w:val="right"/>
        <w:rPr>
          <w:rFonts w:ascii="Times New Roman" w:hAnsi="Times New Roman" w:cs="Times New Roman"/>
          <w:i/>
          <w:sz w:val="28"/>
        </w:rPr>
      </w:pPr>
      <w:r w:rsidRPr="006C0CB8">
        <w:rPr>
          <w:rFonts w:ascii="Times New Roman" w:hAnsi="Times New Roman" w:cs="Times New Roman"/>
          <w:i/>
          <w:sz w:val="24"/>
          <w:szCs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F063C2" w:rsidRPr="006C0CB8" w:rsidTr="00F063C2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_Toc510196473"/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F063C2" w:rsidRPr="006C0CB8" w:rsidRDefault="009165E4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нварь-ию</w:t>
            </w:r>
            <w:r w:rsidR="00831866"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  <w:r w:rsidR="00F063C2"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F063C2" w:rsidRPr="006C0CB8" w:rsidTr="00F063C2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6C0CB8" w:rsidRDefault="00F063C2" w:rsidP="00F06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6C0CB8" w:rsidRDefault="00F063C2" w:rsidP="00F063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866" w:rsidRPr="006C0CB8" w:rsidTr="00F063C2">
        <w:trPr>
          <w:trHeight w:val="333"/>
        </w:trPr>
        <w:tc>
          <w:tcPr>
            <w:tcW w:w="566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938" w:type="dxa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   38 171,7</w:t>
            </w:r>
          </w:p>
        </w:tc>
        <w:tc>
          <w:tcPr>
            <w:tcW w:w="1938" w:type="dxa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37 949,60</w:t>
            </w:r>
          </w:p>
        </w:tc>
        <w:tc>
          <w:tcPr>
            <w:tcW w:w="1938" w:type="dxa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831866" w:rsidRPr="006C0CB8" w:rsidTr="003A5751">
        <w:trPr>
          <w:trHeight w:val="333"/>
        </w:trPr>
        <w:tc>
          <w:tcPr>
            <w:tcW w:w="566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938" w:type="dxa"/>
            <w:vAlign w:val="bottom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   18 839,2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18 063,70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831866" w:rsidRPr="006C0CB8" w:rsidTr="003A5751">
        <w:trPr>
          <w:trHeight w:val="333"/>
        </w:trPr>
        <w:tc>
          <w:tcPr>
            <w:tcW w:w="566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938" w:type="dxa"/>
            <w:vAlign w:val="bottom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   3 973,8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3 801,30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831866" w:rsidRPr="006C0CB8" w:rsidTr="003A5751">
        <w:trPr>
          <w:trHeight w:val="333"/>
        </w:trPr>
        <w:tc>
          <w:tcPr>
            <w:tcW w:w="566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РК</w:t>
            </w:r>
          </w:p>
        </w:tc>
        <w:tc>
          <w:tcPr>
            <w:tcW w:w="1938" w:type="dxa"/>
            <w:vAlign w:val="bottom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61 044,2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59 966,10</w:t>
            </w:r>
          </w:p>
        </w:tc>
        <w:tc>
          <w:tcPr>
            <w:tcW w:w="1938" w:type="dxa"/>
            <w:vAlign w:val="center"/>
          </w:tcPr>
          <w:p w:rsidR="00831866" w:rsidRPr="006C0CB8" w:rsidRDefault="00831866" w:rsidP="008318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98%</w:t>
            </w:r>
          </w:p>
        </w:tc>
      </w:tr>
    </w:tbl>
    <w:p w:rsidR="00070D22" w:rsidRPr="006C0CB8" w:rsidRDefault="00070D22" w:rsidP="00070D22">
      <w:pPr>
        <w:pStyle w:val="1"/>
        <w:spacing w:before="0" w:line="240" w:lineRule="auto"/>
        <w:rPr>
          <w:rFonts w:ascii="Times New Roman" w:hAnsi="Times New Roman" w:cs="Times New Roman"/>
          <w:i/>
          <w:color w:val="auto"/>
          <w:sz w:val="28"/>
        </w:rPr>
      </w:pPr>
    </w:p>
    <w:bookmarkEnd w:id="15"/>
    <w:p w:rsidR="00F063C2" w:rsidRPr="006C0CB8" w:rsidRDefault="00F063C2" w:rsidP="00F063C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6C0CB8">
        <w:rPr>
          <w:rFonts w:ascii="Times New Roman" w:hAnsi="Times New Roman" w:cs="Times New Roman"/>
          <w:i/>
          <w:color w:val="auto"/>
          <w:sz w:val="28"/>
        </w:rPr>
        <w:t>Добыча угля АО «Самрук-Энерго»</w:t>
      </w:r>
    </w:p>
    <w:p w:rsidR="00F063C2" w:rsidRPr="006C0CB8" w:rsidRDefault="00F063C2" w:rsidP="00F063C2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</w:rPr>
      </w:pPr>
      <w:r w:rsidRPr="006C0CB8">
        <w:rPr>
          <w:rFonts w:ascii="Times New Roman" w:hAnsi="Times New Roman" w:cs="Times New Roman"/>
          <w:color w:val="auto"/>
          <w:sz w:val="28"/>
          <w:szCs w:val="28"/>
        </w:rPr>
        <w:t>В январе-ию</w:t>
      </w:r>
      <w:r w:rsidR="002649F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6C0CB8">
        <w:rPr>
          <w:rFonts w:ascii="Times New Roman" w:hAnsi="Times New Roman" w:cs="Times New Roman"/>
          <w:color w:val="auto"/>
          <w:sz w:val="28"/>
          <w:szCs w:val="28"/>
        </w:rPr>
        <w:t xml:space="preserve">е 2019 года ТОО «Богатырь Комир» добыто </w:t>
      </w:r>
      <w:r w:rsidR="00831866" w:rsidRPr="006C0CB8">
        <w:rPr>
          <w:rFonts w:ascii="Times New Roman" w:hAnsi="Times New Roman" w:cs="Times New Roman"/>
          <w:color w:val="auto"/>
          <w:sz w:val="28"/>
          <w:szCs w:val="28"/>
        </w:rPr>
        <w:t xml:space="preserve">24 564 </w:t>
      </w:r>
      <w:r w:rsidRPr="006C0CB8">
        <w:rPr>
          <w:rFonts w:ascii="Times New Roman" w:hAnsi="Times New Roman" w:cs="Times New Roman"/>
          <w:color w:val="auto"/>
          <w:sz w:val="28"/>
          <w:szCs w:val="28"/>
        </w:rPr>
        <w:t xml:space="preserve">тыс. тонн, что на </w:t>
      </w:r>
      <w:r w:rsidR="00831866" w:rsidRPr="006C0CB8">
        <w:rPr>
          <w:rFonts w:ascii="Times New Roman" w:hAnsi="Times New Roman" w:cs="Times New Roman"/>
          <w:color w:val="auto"/>
          <w:sz w:val="28"/>
          <w:szCs w:val="28"/>
        </w:rPr>
        <w:t>1,4</w:t>
      </w:r>
      <w:r w:rsidRPr="006C0CB8">
        <w:rPr>
          <w:rFonts w:ascii="Times New Roman" w:hAnsi="Times New Roman" w:cs="Times New Roman"/>
          <w:color w:val="auto"/>
          <w:sz w:val="28"/>
          <w:szCs w:val="28"/>
        </w:rPr>
        <w:t>% меньше, чем за соответствующий период 2018 года (</w:t>
      </w:r>
      <w:r w:rsidR="00831866" w:rsidRPr="006C0CB8">
        <w:rPr>
          <w:rFonts w:ascii="Times New Roman" w:hAnsi="Times New Roman" w:cs="Times New Roman"/>
          <w:color w:val="auto"/>
          <w:sz w:val="28"/>
          <w:szCs w:val="28"/>
        </w:rPr>
        <w:t xml:space="preserve">24 909 </w:t>
      </w:r>
      <w:r w:rsidRPr="006C0CB8">
        <w:rPr>
          <w:rFonts w:ascii="Times New Roman" w:hAnsi="Times New Roman" w:cs="Times New Roman"/>
          <w:color w:val="auto"/>
          <w:sz w:val="28"/>
          <w:szCs w:val="28"/>
        </w:rPr>
        <w:t>тыс. тонн).</w:t>
      </w:r>
    </w:p>
    <w:p w:rsidR="00F063C2" w:rsidRPr="006C0CB8" w:rsidRDefault="00F063C2" w:rsidP="00F063C2">
      <w:pPr>
        <w:pStyle w:val="1"/>
        <w:spacing w:before="0" w:line="240" w:lineRule="auto"/>
        <w:ind w:left="1985"/>
        <w:rPr>
          <w:rFonts w:ascii="Times New Roman" w:hAnsi="Times New Roman" w:cs="Times New Roman"/>
          <w:i/>
          <w:color w:val="auto"/>
          <w:sz w:val="28"/>
        </w:rPr>
      </w:pPr>
    </w:p>
    <w:p w:rsidR="00F063C2" w:rsidRPr="006C0CB8" w:rsidRDefault="00F063C2" w:rsidP="00F063C2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6" w:name="_Toc510196474"/>
      <w:r w:rsidRPr="006C0CB8">
        <w:rPr>
          <w:rFonts w:ascii="Times New Roman" w:hAnsi="Times New Roman" w:cs="Times New Roman"/>
          <w:i/>
          <w:color w:val="auto"/>
          <w:sz w:val="28"/>
        </w:rPr>
        <w:t>Реализация угля АО «Самрук-Энерго»</w:t>
      </w:r>
      <w:bookmarkEnd w:id="16"/>
    </w:p>
    <w:p w:rsidR="00F063C2" w:rsidRPr="006C0CB8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В январе-ию</w:t>
      </w:r>
      <w:r w:rsidR="002649F3">
        <w:rPr>
          <w:rFonts w:ascii="Times New Roman" w:hAnsi="Times New Roman" w:cs="Times New Roman"/>
          <w:sz w:val="28"/>
          <w:szCs w:val="28"/>
        </w:rPr>
        <w:t>л</w:t>
      </w:r>
      <w:r w:rsidRPr="006C0CB8">
        <w:rPr>
          <w:rFonts w:ascii="Times New Roman" w:hAnsi="Times New Roman" w:cs="Times New Roman"/>
          <w:sz w:val="28"/>
          <w:szCs w:val="28"/>
        </w:rPr>
        <w:t xml:space="preserve">е 2019 года реализовано </w:t>
      </w:r>
      <w:r w:rsidR="0036607D" w:rsidRPr="006C0CB8">
        <w:rPr>
          <w:rFonts w:ascii="Times New Roman" w:hAnsi="Times New Roman" w:cs="Times New Roman"/>
          <w:sz w:val="28"/>
          <w:szCs w:val="28"/>
        </w:rPr>
        <w:t xml:space="preserve">24 414 </w:t>
      </w:r>
      <w:r w:rsidRPr="006C0CB8">
        <w:rPr>
          <w:rFonts w:ascii="Times New Roman" w:hAnsi="Times New Roman" w:cs="Times New Roman"/>
          <w:sz w:val="28"/>
          <w:szCs w:val="28"/>
        </w:rPr>
        <w:t>тыс. тонн, в т.ч.:</w:t>
      </w:r>
    </w:p>
    <w:p w:rsidR="00F063C2" w:rsidRPr="006C0CB8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 xml:space="preserve">- на внутренний рынок РК </w:t>
      </w:r>
      <w:r w:rsidR="0036607D" w:rsidRPr="006C0CB8">
        <w:rPr>
          <w:rFonts w:ascii="Times New Roman" w:hAnsi="Times New Roman" w:cs="Times New Roman"/>
          <w:sz w:val="28"/>
          <w:szCs w:val="28"/>
        </w:rPr>
        <w:t xml:space="preserve">18 338 </w:t>
      </w:r>
      <w:r w:rsidRPr="006C0CB8">
        <w:rPr>
          <w:rFonts w:ascii="Times New Roman" w:hAnsi="Times New Roman" w:cs="Times New Roman"/>
          <w:sz w:val="28"/>
          <w:szCs w:val="28"/>
        </w:rPr>
        <w:t xml:space="preserve">тыс. тонн, что на </w:t>
      </w:r>
      <w:r w:rsidR="0036607D" w:rsidRPr="006C0CB8">
        <w:rPr>
          <w:rFonts w:ascii="Times New Roman" w:hAnsi="Times New Roman" w:cs="Times New Roman"/>
          <w:sz w:val="28"/>
          <w:szCs w:val="28"/>
        </w:rPr>
        <w:t xml:space="preserve">7,5% </w:t>
      </w:r>
      <w:r w:rsidRPr="006C0CB8">
        <w:rPr>
          <w:rFonts w:ascii="Times New Roman" w:hAnsi="Times New Roman" w:cs="Times New Roman"/>
          <w:sz w:val="28"/>
          <w:szCs w:val="28"/>
        </w:rPr>
        <w:t xml:space="preserve"> меньше, чем за соответствующий период 2018 года (</w:t>
      </w:r>
      <w:r w:rsidR="003A5751" w:rsidRPr="006C0CB8">
        <w:rPr>
          <w:rFonts w:ascii="Times New Roman" w:hAnsi="Times New Roman" w:cs="Times New Roman"/>
          <w:sz w:val="28"/>
          <w:szCs w:val="28"/>
        </w:rPr>
        <w:t xml:space="preserve">19 830 </w:t>
      </w:r>
      <w:r w:rsidRPr="006C0CB8">
        <w:rPr>
          <w:rFonts w:ascii="Times New Roman" w:hAnsi="Times New Roman" w:cs="Times New Roman"/>
          <w:sz w:val="28"/>
          <w:szCs w:val="28"/>
        </w:rPr>
        <w:t>тыс. тонн);</w:t>
      </w:r>
    </w:p>
    <w:p w:rsidR="00F063C2" w:rsidRPr="006C0CB8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 xml:space="preserve">- на экспорт (РФ) – </w:t>
      </w:r>
      <w:r w:rsidR="003A5751" w:rsidRPr="006C0CB8">
        <w:rPr>
          <w:rFonts w:ascii="Times New Roman" w:hAnsi="Times New Roman" w:cs="Times New Roman"/>
          <w:sz w:val="28"/>
          <w:szCs w:val="28"/>
        </w:rPr>
        <w:t xml:space="preserve">6 076 </w:t>
      </w:r>
      <w:r w:rsidRPr="006C0CB8">
        <w:rPr>
          <w:rFonts w:ascii="Times New Roman" w:hAnsi="Times New Roman" w:cs="Times New Roman"/>
          <w:sz w:val="28"/>
          <w:szCs w:val="28"/>
        </w:rPr>
        <w:t xml:space="preserve">млн. тонн, что на </w:t>
      </w:r>
      <w:r w:rsidR="003A5751" w:rsidRPr="006C0CB8">
        <w:rPr>
          <w:rFonts w:ascii="Times New Roman" w:hAnsi="Times New Roman" w:cs="Times New Roman"/>
          <w:sz w:val="28"/>
          <w:szCs w:val="28"/>
        </w:rPr>
        <w:t>14,9</w:t>
      </w:r>
      <w:r w:rsidRPr="006C0CB8">
        <w:rPr>
          <w:rFonts w:ascii="Times New Roman" w:hAnsi="Times New Roman" w:cs="Times New Roman"/>
          <w:sz w:val="28"/>
          <w:szCs w:val="28"/>
        </w:rPr>
        <w:t>% больше, чем за соответствующий период 2018 года (</w:t>
      </w:r>
      <w:r w:rsidR="003A5751" w:rsidRPr="006C0CB8">
        <w:rPr>
          <w:rFonts w:ascii="Times New Roman" w:hAnsi="Times New Roman" w:cs="Times New Roman"/>
          <w:sz w:val="28"/>
          <w:szCs w:val="28"/>
        </w:rPr>
        <w:t xml:space="preserve">5 290 </w:t>
      </w:r>
      <w:r w:rsidRPr="006C0CB8">
        <w:rPr>
          <w:rFonts w:ascii="Times New Roman" w:hAnsi="Times New Roman" w:cs="Times New Roman"/>
          <w:sz w:val="28"/>
          <w:szCs w:val="28"/>
        </w:rPr>
        <w:t>тыс. тонн).</w:t>
      </w:r>
    </w:p>
    <w:p w:rsidR="00B34E61" w:rsidRPr="006C0CB8" w:rsidRDefault="00B34E61" w:rsidP="00F829E2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C0CB8">
        <w:rPr>
          <w:rFonts w:ascii="Times New Roman" w:hAnsi="Times New Roman" w:cs="Times New Roman"/>
          <w:i/>
          <w:sz w:val="24"/>
        </w:rPr>
        <w:t>тыс. тонн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7"/>
        <w:gridCol w:w="3685"/>
        <w:gridCol w:w="1937"/>
        <w:gridCol w:w="1938"/>
        <w:gridCol w:w="1938"/>
      </w:tblGrid>
      <w:tr w:rsidR="00435F25" w:rsidRPr="006C0CB8" w:rsidTr="00A550D9">
        <w:trPr>
          <w:trHeight w:val="51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6380C" w:rsidRPr="006C0CB8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96380C" w:rsidRPr="006C0CB8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3875" w:type="dxa"/>
            <w:gridSpan w:val="2"/>
            <w:shd w:val="clear" w:color="auto" w:fill="auto"/>
            <w:vAlign w:val="center"/>
          </w:tcPr>
          <w:p w:rsidR="0096380C" w:rsidRPr="006C0CB8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реализации, тыс. тонн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96380C" w:rsidRPr="006C0CB8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6C0CB8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380C" w:rsidRPr="006C0CB8" w:rsidRDefault="0096380C" w:rsidP="00F829E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2019/2018гг</w:t>
            </w:r>
          </w:p>
        </w:tc>
      </w:tr>
      <w:tr w:rsidR="00F063C2" w:rsidRPr="006C0CB8" w:rsidTr="00A550D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F063C2" w:rsidRPr="006C0CB8" w:rsidRDefault="009165E4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нварь-ию</w:t>
            </w:r>
            <w:r w:rsidR="003A5751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063C2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ь 2018г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F063C2" w:rsidRPr="006C0CB8" w:rsidRDefault="009165E4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F063C2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нварь-ию</w:t>
            </w:r>
            <w:r w:rsidR="003A5751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F063C2"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ь 2019г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F063C2" w:rsidRPr="006C0CB8" w:rsidRDefault="00F063C2" w:rsidP="00F063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751" w:rsidRPr="006C0CB8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A5751" w:rsidRPr="006C0CB8" w:rsidRDefault="003A5751" w:rsidP="003A57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Всего на внутренний рынок РК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19 830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18 338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92,5%</w:t>
            </w:r>
          </w:p>
        </w:tc>
      </w:tr>
      <w:tr w:rsidR="003A5751" w:rsidRPr="006C0CB8" w:rsidTr="00A550D9">
        <w:trPr>
          <w:trHeight w:val="315"/>
        </w:trPr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:rsidR="003A5751" w:rsidRPr="006C0CB8" w:rsidRDefault="003A5751" w:rsidP="003A575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Всего на экспорт в РФ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5 290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6 076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bottom"/>
          </w:tcPr>
          <w:p w:rsidR="003A5751" w:rsidRPr="006C0CB8" w:rsidRDefault="003A5751" w:rsidP="003A575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114,9%</w:t>
            </w:r>
          </w:p>
        </w:tc>
      </w:tr>
    </w:tbl>
    <w:p w:rsidR="003F0FFA" w:rsidRPr="006C0CB8" w:rsidRDefault="003F0FFA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63C2" w:rsidRPr="006C0CB8" w:rsidRDefault="00F063C2" w:rsidP="00F0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По показателям за январь-ию</w:t>
      </w:r>
      <w:r w:rsidR="003A5751" w:rsidRPr="006C0CB8">
        <w:rPr>
          <w:rFonts w:ascii="Times New Roman" w:hAnsi="Times New Roman" w:cs="Times New Roman"/>
          <w:sz w:val="28"/>
          <w:szCs w:val="28"/>
        </w:rPr>
        <w:t>л</w:t>
      </w:r>
      <w:r w:rsidRPr="006C0CB8">
        <w:rPr>
          <w:rFonts w:ascii="Times New Roman" w:hAnsi="Times New Roman" w:cs="Times New Roman"/>
          <w:sz w:val="28"/>
          <w:szCs w:val="28"/>
        </w:rPr>
        <w:t xml:space="preserve">ь 2019 года по сравнению с аналогичным периодом 2018 года в Обществе наблюдается снижение добычи </w:t>
      </w:r>
      <w:r w:rsidR="003A5751" w:rsidRPr="006C0CB8">
        <w:rPr>
          <w:rFonts w:ascii="Times New Roman" w:hAnsi="Times New Roman" w:cs="Times New Roman"/>
          <w:sz w:val="28"/>
          <w:szCs w:val="28"/>
        </w:rPr>
        <w:t>(-1,4</w:t>
      </w:r>
      <w:r w:rsidRPr="006C0CB8">
        <w:rPr>
          <w:rFonts w:ascii="Times New Roman" w:hAnsi="Times New Roman" w:cs="Times New Roman"/>
          <w:sz w:val="28"/>
          <w:szCs w:val="28"/>
        </w:rPr>
        <w:t xml:space="preserve">%) и снижение реализации угля </w:t>
      </w:r>
      <w:r w:rsidR="003A5751" w:rsidRPr="006C0CB8">
        <w:rPr>
          <w:rFonts w:ascii="Times New Roman" w:hAnsi="Times New Roman" w:cs="Times New Roman"/>
          <w:sz w:val="28"/>
          <w:szCs w:val="28"/>
        </w:rPr>
        <w:t>(-2,8</w:t>
      </w:r>
      <w:r w:rsidRPr="006C0CB8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F063C2" w:rsidRPr="006C0CB8" w:rsidRDefault="00F063C2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751" w:rsidRPr="006C0CB8" w:rsidRDefault="003A5751" w:rsidP="00F829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6952" w:rsidRPr="006C0CB8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17" w:name="_Toc503289885"/>
      <w:bookmarkStart w:id="18" w:name="_Toc4766266"/>
      <w:r w:rsidRPr="006C0CB8">
        <w:rPr>
          <w:rFonts w:ascii="Times New Roman" w:hAnsi="Times New Roman" w:cs="Times New Roman"/>
          <w:b/>
          <w:color w:val="auto"/>
        </w:rPr>
        <w:t>Возобновляемые источники энергии</w:t>
      </w:r>
      <w:bookmarkEnd w:id="17"/>
      <w:bookmarkEnd w:id="18"/>
    </w:p>
    <w:p w:rsidR="00AE6952" w:rsidRPr="006C0CB8" w:rsidRDefault="00AE6952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3A5751" w:rsidRPr="006C0CB8" w:rsidRDefault="003A5751" w:rsidP="003A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Объем производства электроэнергии объектами по использованию ВИЭ (СЭС, ВЭС, БГС, малые ГЭС) за 7 месяцев 2019 года составил 1 032,2 млн. кВтч. В сравнении с показателями 2018 года (791,9 млн. кВтч) прирост составил 30,3%.</w:t>
      </w:r>
    </w:p>
    <w:p w:rsidR="00F063C2" w:rsidRPr="006C0CB8" w:rsidRDefault="00F063C2" w:rsidP="00F063C2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</w:rPr>
      </w:pPr>
      <w:r w:rsidRPr="006C0CB8">
        <w:rPr>
          <w:rFonts w:ascii="Times New Roman" w:hAnsi="Times New Roman" w:cs="Times New Roman"/>
          <w:sz w:val="24"/>
        </w:rPr>
        <w:t>млн. кВтч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438"/>
        <w:gridCol w:w="3237"/>
        <w:gridCol w:w="1114"/>
        <w:gridCol w:w="1022"/>
        <w:gridCol w:w="1135"/>
        <w:gridCol w:w="996"/>
        <w:gridCol w:w="1041"/>
        <w:gridCol w:w="956"/>
      </w:tblGrid>
      <w:tr w:rsidR="00F063C2" w:rsidRPr="006C0CB8" w:rsidTr="00F063C2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A5751" w:rsidRPr="006C0CB8" w:rsidTr="00F063C2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выработка в РК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63242,3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60425,7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-4,5%</w:t>
            </w:r>
          </w:p>
        </w:tc>
      </w:tr>
      <w:tr w:rsidR="003A5751" w:rsidRPr="006C0CB8" w:rsidTr="00F063C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зонам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Северная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24,7%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83,0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42,4%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Южная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594,8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75,1%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4,6%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Западная зона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129,7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3A5751" w:rsidRPr="006C0CB8" w:rsidTr="00F063C2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Всего ВИЭ в РК, в т.ч. по типам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791,9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30,3%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74,1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18,8%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119,9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161,8%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ВЭС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224,7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349,5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33,9%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124,8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55,5%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Малые ГЭС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493,1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62,3%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486,7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-6,4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-1,3%</w:t>
            </w:r>
          </w:p>
        </w:tc>
      </w:tr>
      <w:tr w:rsidR="003A5751" w:rsidRPr="006C0CB8" w:rsidTr="00F063C2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БиоГазовыеУстановки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F063C2" w:rsidRPr="006C0CB8" w:rsidRDefault="00F063C2" w:rsidP="00F0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В 2019г. наблюдается снижение производства электроэнергии крупными и малыми ГЭС по сравнению с аналогичным периодом 2018г., в то время как производство электроэнергии объектами ВЭС и СЭС и БГУ выросло. </w:t>
      </w:r>
    </w:p>
    <w:p w:rsidR="003A5751" w:rsidRPr="006C0CB8" w:rsidRDefault="003A5751" w:rsidP="003A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По данным Министерства энергетики в Казахстане по состоянию на 1 августа 2019 года действует 77 объектов ВИЭ.</w:t>
      </w:r>
    </w:p>
    <w:p w:rsidR="009A2788" w:rsidRPr="006C0CB8" w:rsidRDefault="009A2788" w:rsidP="00F829E2">
      <w:pPr>
        <w:spacing w:after="0" w:line="240" w:lineRule="auto"/>
        <w:ind w:firstLine="709"/>
        <w:rPr>
          <w:rFonts w:ascii="Times New Roman" w:hAnsi="Times New Roman" w:cs="Times New Roman"/>
          <w:sz w:val="16"/>
        </w:rPr>
      </w:pPr>
    </w:p>
    <w:p w:rsidR="006C42DB" w:rsidRPr="006C0CB8" w:rsidRDefault="006C42DB" w:rsidP="00F829E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6C0CB8">
        <w:rPr>
          <w:rFonts w:ascii="Times New Roman" w:hAnsi="Times New Roman" w:cs="Times New Roman"/>
          <w:sz w:val="24"/>
        </w:rPr>
        <w:t>млн. кВтч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638"/>
        <w:gridCol w:w="1111"/>
        <w:gridCol w:w="1047"/>
        <w:gridCol w:w="1111"/>
        <w:gridCol w:w="983"/>
        <w:gridCol w:w="924"/>
        <w:gridCol w:w="1031"/>
      </w:tblGrid>
      <w:tr w:rsidR="00F063C2" w:rsidRPr="006C0CB8" w:rsidTr="00F063C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A5751" w:rsidRPr="006C0CB8" w:rsidTr="00F063C2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A5751" w:rsidRPr="006C0CB8" w:rsidTr="003A5751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C0CB8">
              <w:rPr>
                <w:rFonts w:ascii="Times New Roman" w:hAnsi="Times New Roman" w:cs="Times New Roman"/>
                <w:b/>
                <w:bCs/>
                <w:i/>
              </w:rPr>
              <w:t>Производство э/э в ЕЭС РК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63242,3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60425,7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-2816,6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-4,5%</w:t>
            </w:r>
          </w:p>
        </w:tc>
      </w:tr>
      <w:tr w:rsidR="003A5751" w:rsidRPr="006C0CB8" w:rsidTr="003A5751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C0CB8">
              <w:rPr>
                <w:rFonts w:ascii="Times New Roman" w:hAnsi="Times New Roman" w:cs="Times New Roman"/>
                <w:i/>
              </w:rPr>
              <w:t xml:space="preserve">Производство «чистой» электроэнергии (ВИЭ + крупные ГЭС)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6785,0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10,7%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4852,0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8,0%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-1933,0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-28,5%</w:t>
            </w:r>
          </w:p>
        </w:tc>
      </w:tr>
      <w:tr w:rsidR="003A5751" w:rsidRPr="006C0CB8" w:rsidTr="003A5751">
        <w:trPr>
          <w:trHeight w:val="705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C0CB8">
              <w:rPr>
                <w:rFonts w:ascii="Times New Roman" w:hAnsi="Times New Roman" w:cs="Times New Roman"/>
                <w:i/>
              </w:rPr>
              <w:t>Производство «чистой» электроэнергии (ВИЭ без учета крупных ГЭC)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791,9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1,3%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1032,2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240,3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30,3%</w:t>
            </w:r>
          </w:p>
        </w:tc>
      </w:tr>
    </w:tbl>
    <w:p w:rsidR="00070D22" w:rsidRPr="006C0CB8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70D22" w:rsidRPr="006C0CB8" w:rsidRDefault="00070D22" w:rsidP="00070D2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5751" w:rsidRPr="006C0CB8" w:rsidRDefault="003A5751" w:rsidP="003A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Выработка электроэнергии объектами ВИЭ АО «Самрук-Энерго» (СЭС, ВЭС, малые ГЭС) за 7 месяцев 2019 года </w:t>
      </w:r>
      <w:r w:rsidRPr="006C0CB8">
        <w:rPr>
          <w:rFonts w:ascii="Times New Roman" w:hAnsi="Times New Roman" w:cs="Times New Roman"/>
          <w:sz w:val="28"/>
          <w:szCs w:val="28"/>
        </w:rPr>
        <w:t xml:space="preserve">составила 200,2 </w:t>
      </w:r>
      <w:r w:rsidRPr="006C0CB8">
        <w:rPr>
          <w:rFonts w:ascii="Times New Roman" w:hAnsi="Times New Roman" w:cs="Times New Roman"/>
          <w:sz w:val="28"/>
        </w:rPr>
        <w:t>млн. кВтч или 19,4% от общего объема вырабатываемой объектами ВИЭ электроэнергии, что по сравнению с аналогичным периодом 2018 года ниже на 4,3</w:t>
      </w:r>
      <w:r w:rsidRPr="006C0CB8">
        <w:rPr>
          <w:rFonts w:ascii="Times New Roman" w:hAnsi="Times New Roman" w:cs="Times New Roman"/>
          <w:sz w:val="28"/>
          <w:szCs w:val="28"/>
        </w:rPr>
        <w:t>%</w:t>
      </w:r>
      <w:r w:rsidRPr="006C0CB8">
        <w:rPr>
          <w:rFonts w:ascii="Times New Roman" w:hAnsi="Times New Roman" w:cs="Times New Roman"/>
          <w:sz w:val="28"/>
        </w:rPr>
        <w:t xml:space="preserve"> (за 7 месяцев 2018г. выработка ВИЭ </w:t>
      </w:r>
      <w:r w:rsidRPr="006C0CB8">
        <w:rPr>
          <w:rFonts w:ascii="Times New Roman" w:hAnsi="Times New Roman" w:cs="Times New Roman"/>
          <w:sz w:val="28"/>
          <w:szCs w:val="28"/>
        </w:rPr>
        <w:t>Общества 209,1</w:t>
      </w:r>
      <w:r w:rsidRPr="006C0CB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6C0CB8">
        <w:rPr>
          <w:rFonts w:ascii="Times New Roman" w:hAnsi="Times New Roman" w:cs="Times New Roman"/>
          <w:sz w:val="28"/>
        </w:rPr>
        <w:t>млн. кВтч, а доля ВИЭ Общества 27,4%).</w:t>
      </w:r>
    </w:p>
    <w:p w:rsidR="003A5751" w:rsidRPr="006C0CB8" w:rsidRDefault="003A5751" w:rsidP="003A5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Доля Общества в производстве «чистой» электроэнергии (СЭС, ВЭС, малые и крупные ГЭС) за 7 месяцев 2019г. снизилась на 4,5% (1 776,4 млн. кВтч) в сравнении с аналогичным периодом 2018г. (</w:t>
      </w:r>
      <w:r w:rsidRPr="006C0C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1 860,8</w:t>
      </w:r>
      <w:r w:rsidRPr="006C0CB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C0CB8">
        <w:rPr>
          <w:rFonts w:ascii="Times New Roman" w:hAnsi="Times New Roman" w:cs="Times New Roman"/>
          <w:sz w:val="28"/>
        </w:rPr>
        <w:t>млн. кВтч).</w:t>
      </w:r>
    </w:p>
    <w:p w:rsidR="006C42DB" w:rsidRPr="006C0CB8" w:rsidRDefault="006C42DB" w:rsidP="00F829E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C0CB8">
        <w:rPr>
          <w:rFonts w:ascii="Times New Roman" w:hAnsi="Times New Roman" w:cs="Times New Roman"/>
          <w:sz w:val="24"/>
        </w:rPr>
        <w:t>млн. кВтч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9"/>
        <w:gridCol w:w="3786"/>
        <w:gridCol w:w="1057"/>
        <w:gridCol w:w="968"/>
        <w:gridCol w:w="1057"/>
        <w:gridCol w:w="956"/>
        <w:gridCol w:w="960"/>
        <w:gridCol w:w="893"/>
      </w:tblGrid>
      <w:tr w:rsidR="00F063C2" w:rsidRPr="006C0CB8" w:rsidTr="00F063C2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2018г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2019г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2019/2018гг,</w:t>
            </w:r>
          </w:p>
        </w:tc>
      </w:tr>
      <w:tr w:rsidR="003A5751" w:rsidRPr="006C0CB8" w:rsidTr="003A5751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мес.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в РК,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млн. кВтч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A5751" w:rsidRPr="006C0CB8" w:rsidTr="003A5751">
        <w:trPr>
          <w:trHeight w:val="75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CB8">
              <w:rPr>
                <w:rFonts w:ascii="Times New Roman" w:hAnsi="Times New Roman" w:cs="Times New Roman"/>
              </w:rPr>
              <w:t>Производство</w:t>
            </w:r>
            <w:r w:rsidRPr="006C0CB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C0CB8">
              <w:rPr>
                <w:rFonts w:ascii="Times New Roman" w:hAnsi="Times New Roman" w:cs="Times New Roman"/>
              </w:rPr>
              <w:t>АО «Самрук-Энерго» «чистой» электроэнергии (СЭС, ВЭС, малые и крупные ГЭС)</w:t>
            </w:r>
            <w:r w:rsidRPr="006C0CB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1860,8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27,4%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1776,4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36,6%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-84,4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-4,5%</w:t>
            </w:r>
          </w:p>
        </w:tc>
      </w:tr>
      <w:tr w:rsidR="003A5751" w:rsidRPr="006C0CB8" w:rsidTr="003A5751">
        <w:trPr>
          <w:trHeight w:val="679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0CB8">
              <w:rPr>
                <w:rFonts w:ascii="Times New Roman" w:hAnsi="Times New Roman" w:cs="Times New Roman"/>
              </w:rPr>
              <w:t>Производство АО «Самрук-Энерго» «чистой» электроэнергии (СЭС, ВЭС и малые ГЭС), в т.ч.: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209,1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26,4%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200,2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19,4%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-4,3%</w:t>
            </w:r>
          </w:p>
        </w:tc>
      </w:tr>
      <w:tr w:rsidR="003A5751" w:rsidRPr="006C0CB8" w:rsidTr="003A5751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Каскад малых ГЭС АО «АлЭС»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14,2%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-0,1%</w:t>
            </w:r>
          </w:p>
        </w:tc>
      </w:tr>
      <w:tr w:rsidR="003A5751" w:rsidRPr="006C0CB8" w:rsidTr="003A5751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0CB8">
              <w:rPr>
                <w:rFonts w:ascii="Times New Roman" w:hAnsi="Times New Roman" w:cs="Times New Roman"/>
                <w:i/>
                <w:iCs/>
                <w:color w:val="000000"/>
              </w:rPr>
              <w:t>ТОО «Samruk-Green Energy»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4,6%</w:t>
            </w:r>
          </w:p>
        </w:tc>
      </w:tr>
      <w:tr w:rsidR="003A5751" w:rsidRPr="006C0CB8" w:rsidTr="003A5751">
        <w:trPr>
          <w:trHeight w:val="42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751" w:rsidRPr="006C0CB8" w:rsidRDefault="003A5751" w:rsidP="003A57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lang w:eastAsia="ru-RU"/>
              </w:rPr>
              <w:t> 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6C0CB8">
              <w:rPr>
                <w:rFonts w:ascii="Times New Roman" w:hAnsi="Times New Roman" w:cs="Times New Roman"/>
                <w:i/>
                <w:iCs/>
                <w:color w:val="000000"/>
              </w:rPr>
              <w:t>ТОО «Первая ветровая электрическая станция»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12,0%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751" w:rsidRPr="006C0CB8" w:rsidRDefault="003A5751" w:rsidP="003A57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-9,4%</w:t>
            </w:r>
          </w:p>
        </w:tc>
      </w:tr>
    </w:tbl>
    <w:p w:rsidR="006C42DB" w:rsidRPr="006C0CB8" w:rsidRDefault="006C42DB" w:rsidP="00F829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37727" w:rsidRPr="006C0CB8" w:rsidRDefault="00E37727" w:rsidP="00E3772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19" w:name="_Toc4766272"/>
    </w:p>
    <w:p w:rsidR="00E37727" w:rsidRPr="006C0CB8" w:rsidRDefault="00E37727" w:rsidP="00E37727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20" w:name="_Централизованные_торги_электроэнерг"/>
      <w:bookmarkStart w:id="21" w:name="_Toc10211388"/>
      <w:bookmarkEnd w:id="20"/>
      <w:r w:rsidRPr="006C0CB8">
        <w:rPr>
          <w:rFonts w:ascii="Times New Roman" w:hAnsi="Times New Roman" w:cs="Times New Roman"/>
          <w:b/>
          <w:color w:val="auto"/>
        </w:rPr>
        <w:t>Централизованные торги электроэнергией АО «КОРЭМ»</w:t>
      </w:r>
      <w:bookmarkEnd w:id="21"/>
    </w:p>
    <w:p w:rsidR="00E37727" w:rsidRPr="006C0CB8" w:rsidRDefault="00E37727" w:rsidP="00E37727">
      <w:pPr>
        <w:pStyle w:val="ab"/>
        <w:spacing w:before="0" w:beforeAutospacing="0" w:after="0" w:afterAutospacing="0"/>
        <w:ind w:left="720"/>
        <w:jc w:val="center"/>
        <w:rPr>
          <w:rStyle w:val="ac"/>
          <w:b w:val="0"/>
          <w:bCs w:val="0"/>
          <w:i/>
          <w:szCs w:val="22"/>
        </w:rPr>
      </w:pPr>
      <w:r w:rsidRPr="006C0CB8">
        <w:rPr>
          <w:i/>
          <w:szCs w:val="22"/>
        </w:rPr>
        <w:t>(информация АО «КОРЭМ»)</w:t>
      </w:r>
    </w:p>
    <w:p w:rsidR="00E37727" w:rsidRPr="006C0CB8" w:rsidRDefault="00E37727" w:rsidP="00E37727">
      <w:pPr>
        <w:spacing w:after="0" w:line="240" w:lineRule="auto"/>
        <w:rPr>
          <w:rFonts w:ascii="Times New Roman" w:hAnsi="Times New Roman" w:cs="Times New Roman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22" w:name="_Toc10211389"/>
      <w:r w:rsidRPr="006C0CB8">
        <w:rPr>
          <w:rFonts w:ascii="Times New Roman" w:hAnsi="Times New Roman" w:cs="Times New Roman"/>
          <w:i/>
          <w:sz w:val="28"/>
          <w:szCs w:val="28"/>
        </w:rPr>
        <w:t>Общие итоги торгов</w:t>
      </w:r>
      <w:bookmarkEnd w:id="22"/>
    </w:p>
    <w:p w:rsidR="00E37727" w:rsidRPr="006C0CB8" w:rsidRDefault="00E37727" w:rsidP="00E377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По результатам проведенных централизованных торгов электроэнергией в июле 2019 года было заключено 107 сделок объемом 245 339 тыс. кВтч на общую сумму 618 293,6 тыс. тенге (без НДС) (включая, спот-торги в режиме «за день вперед» и торги на среднесрочный и долгосрочный периоды), в том числе:</w:t>
      </w:r>
    </w:p>
    <w:p w:rsidR="00E37727" w:rsidRPr="006C0CB8" w:rsidRDefault="00E37727" w:rsidP="00E37727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спот-торги в режиме «за день вперед» - было заключено 30 сделок в объеме 20 084 тыс. кВтч на общую сумму 118 575,8 тыс. тенге (без НДС). Минимальная цена на спот-торгах в режиме «за день вперед» составила – 5,8 тг/кВтч (без НДС), максимальная цена – 7,1 тг/кВтч (без НДС);</w:t>
      </w:r>
    </w:p>
    <w:p w:rsidR="00E37727" w:rsidRPr="006C0CB8" w:rsidRDefault="00E37727" w:rsidP="00E37727">
      <w:pPr>
        <w:pStyle w:val="a3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 xml:space="preserve">спот-торги «в течение операционных суток» было заключено 68 сделок в объеме 2 055 тыс. кВт*ч на общую сумму 11 508 тыс. тенге (без НДС). Минимальная и максимальная цена на спот-торгах составила – 5,8 тг/кВт*ч (без НДС); </w:t>
      </w:r>
    </w:p>
    <w:p w:rsidR="00E37727" w:rsidRPr="006C0CB8" w:rsidRDefault="00E37727" w:rsidP="00E37727">
      <w:pPr>
        <w:pStyle w:val="a3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торги электроэнергией на средне- и долгосрочный периоды - были заключены 9 сделок объемом 223 200 тыс. кВтч на общую сумму 488 212,8  тыс. тенге (без НДС). Минимальная цена по данному виду централизованных торгов составила 1,1 тг/кВтч (без НДС), максимальная – 5,76 тг/кВтч (без НДС).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За аналогичный период 2018 года общий объем централизованных торгов составил 306 653 тыс. кВтч. В таблице ниже приведена динамика цен сделок, заключенных на централизованных торгах в июле 2018-2019 год.</w:t>
      </w:r>
    </w:p>
    <w:p w:rsidR="00E37727" w:rsidRPr="006C0CB8" w:rsidRDefault="00E37727" w:rsidP="00E377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Динамика цен, сложившихся по итогам централизованных торгов</w:t>
      </w:r>
    </w:p>
    <w:p w:rsidR="00E37727" w:rsidRPr="006C0CB8" w:rsidRDefault="00E37727" w:rsidP="00E377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C0CB8">
        <w:rPr>
          <w:rFonts w:ascii="Times New Roman" w:hAnsi="Times New Roman" w:cs="Times New Roman"/>
          <w:sz w:val="28"/>
          <w:szCs w:val="28"/>
        </w:rPr>
        <w:t>в июле 2018-2019 гг.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985"/>
        <w:gridCol w:w="1257"/>
        <w:gridCol w:w="1276"/>
        <w:gridCol w:w="1276"/>
        <w:gridCol w:w="1276"/>
        <w:gridCol w:w="1134"/>
        <w:gridCol w:w="1719"/>
      </w:tblGrid>
      <w:tr w:rsidR="00E37727" w:rsidRPr="006C0CB8" w:rsidTr="009679E6">
        <w:trPr>
          <w:trHeight w:val="1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спот-торги в режиме «за день вперед»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торги на средне- и долгосрочные периоды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операционных суток</w:t>
            </w:r>
          </w:p>
        </w:tc>
      </w:tr>
      <w:tr w:rsidR="00E37727" w:rsidRPr="006C0CB8" w:rsidTr="009679E6">
        <w:trPr>
          <w:trHeight w:val="7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MIN цена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sz w:val="20"/>
                <w:szCs w:val="20"/>
              </w:rPr>
              <w:t xml:space="preserve">MAX цена </w:t>
            </w:r>
          </w:p>
        </w:tc>
      </w:tr>
      <w:tr w:rsidR="00E37727" w:rsidRPr="006C0CB8" w:rsidTr="009679E6">
        <w:trPr>
          <w:trHeight w:val="2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727" w:rsidRPr="006C0CB8" w:rsidRDefault="00E37727" w:rsidP="009679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0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тг/кВтч       (без НДС)</w:t>
            </w:r>
          </w:p>
        </w:tc>
      </w:tr>
      <w:tr w:rsidR="00E37727" w:rsidRPr="006C0CB8" w:rsidTr="009679E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color w:val="auto"/>
                <w:sz w:val="20"/>
                <w:szCs w:val="20"/>
              </w:rPr>
              <w:t>2018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6,5</w:t>
            </w:r>
          </w:p>
        </w:tc>
      </w:tr>
      <w:tr w:rsidR="00E37727" w:rsidRPr="006C0CB8" w:rsidTr="009679E6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color w:val="auto"/>
                <w:sz w:val="20"/>
                <w:szCs w:val="20"/>
              </w:rPr>
              <w:t>2019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37727" w:rsidRPr="006C0CB8" w:rsidRDefault="00E37727" w:rsidP="009679E6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0CB8">
              <w:rPr>
                <w:b/>
                <w:bCs/>
                <w:sz w:val="20"/>
                <w:szCs w:val="20"/>
              </w:rPr>
              <w:t>5,6</w:t>
            </w:r>
          </w:p>
        </w:tc>
      </w:tr>
    </w:tbl>
    <w:p w:rsidR="00E37727" w:rsidRPr="006C0CB8" w:rsidRDefault="00E37727" w:rsidP="00E37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 тарифов на электрическую энергию в </w:t>
      </w:r>
      <w:r w:rsidRPr="006C0CB8">
        <w:rPr>
          <w:rFonts w:ascii="Times New Roman" w:hAnsi="Times New Roman" w:cs="Times New Roman"/>
          <w:sz w:val="28"/>
          <w:szCs w:val="28"/>
        </w:rPr>
        <w:t>июле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в сравнении с </w:t>
      </w:r>
      <w:r w:rsidRPr="006C0CB8">
        <w:rPr>
          <w:rFonts w:ascii="Times New Roman" w:hAnsi="Times New Roman" w:cs="Times New Roman"/>
          <w:sz w:val="28"/>
          <w:szCs w:val="28"/>
        </w:rPr>
        <w:t>июлем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обусловлено введением с 2019 года рынка 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электрической мощности и утверждением предельных тарифов на электрическую энергию.</w:t>
      </w:r>
    </w:p>
    <w:p w:rsidR="00E37727" w:rsidRPr="006C0CB8" w:rsidRDefault="00E37727" w:rsidP="00E37727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3" w:name="_Итоги_спот-торгов_в"/>
      <w:bookmarkStart w:id="24" w:name="_Toc10211390"/>
      <w:bookmarkEnd w:id="23"/>
      <w:r w:rsidRPr="006C0CB8">
        <w:rPr>
          <w:rFonts w:ascii="Times New Roman" w:hAnsi="Times New Roman" w:cs="Times New Roman"/>
          <w:i/>
          <w:color w:val="auto"/>
          <w:sz w:val="28"/>
        </w:rPr>
        <w:t>Итоги спот-торгов в режиме «за день вперед»</w:t>
      </w:r>
      <w:bookmarkEnd w:id="24"/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в режиме «за день вперед» в </w:t>
      </w:r>
      <w:r w:rsidRPr="006C0CB8">
        <w:rPr>
          <w:rFonts w:ascii="Times New Roman" w:hAnsi="Times New Roman" w:cs="Times New Roman"/>
          <w:sz w:val="28"/>
          <w:szCs w:val="28"/>
        </w:rPr>
        <w:t>июле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были заключены 30 сделок объемом 20 084 тыс. кВтч, минимальная клиринговая цена составила – 5,8 тг/кВтч (без НДС), а максимальная – 7,1 тг/кВтч (без НДС). </w:t>
      </w: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нижеприведенной таблице представлены итоговые результаты спот-торгов в режиме «за день вперед» за июль 2019 года. </w:t>
      </w: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67A3F3B" wp14:editId="2AD89326">
            <wp:extent cx="5810671" cy="601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326" t="19617" r="31070" b="7560"/>
                    <a:stretch/>
                  </pic:blipFill>
                  <pic:spPr bwMode="auto">
                    <a:xfrm>
                      <a:off x="0" y="0"/>
                      <a:ext cx="5822316" cy="602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7727" w:rsidRPr="006C0CB8" w:rsidRDefault="00E37727" w:rsidP="00E37727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5" w:name="_Toc510196479"/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таблицы видно, что суммарный объем спроса составил 80 427 тыс. кВтч, при этом суммарный объем предложения составил 25 800 тыс. кВтч. Неудовлетворенный объем спроса в </w:t>
      </w:r>
      <w:r w:rsidRPr="006C0CB8">
        <w:rPr>
          <w:rFonts w:ascii="Times New Roman" w:hAnsi="Times New Roman" w:cs="Times New Roman"/>
          <w:sz w:val="28"/>
          <w:szCs w:val="28"/>
        </w:rPr>
        <w:t>июле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составил 60 343 тыс. кВтч, а неудовлетворенный объем предложения 5 716 тыс. кВтч. В процессе спот-торгов в торговую систему всего было принято заявок в количестве - 371 из них 346 заявок от покупателей и 25 заявок от продавцов. </w:t>
      </w:r>
    </w:p>
    <w:p w:rsidR="00E37727" w:rsidRPr="006C0CB8" w:rsidRDefault="00E37727" w:rsidP="00E37727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E37727" w:rsidRPr="006C0CB8" w:rsidRDefault="00E37727" w:rsidP="00E37727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</w:rPr>
      </w:pPr>
      <w:bookmarkStart w:id="26" w:name="_Итоги_спот-торгов_«в"/>
      <w:bookmarkStart w:id="27" w:name="_Toc10211391"/>
      <w:bookmarkEnd w:id="26"/>
      <w:r w:rsidRPr="006C0CB8">
        <w:rPr>
          <w:rFonts w:ascii="Times New Roman" w:hAnsi="Times New Roman" w:cs="Times New Roman"/>
          <w:i/>
          <w:color w:val="auto"/>
          <w:sz w:val="28"/>
        </w:rPr>
        <w:lastRenderedPageBreak/>
        <w:t>Итоги спот-торгов «в течение операционных суток»</w:t>
      </w:r>
      <w:bookmarkEnd w:id="25"/>
      <w:bookmarkEnd w:id="27"/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_Toc510196480"/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проведенных спот-торгов «в течение операционных суток» в </w:t>
      </w:r>
      <w:r w:rsidRPr="006C0CB8">
        <w:rPr>
          <w:rFonts w:ascii="Times New Roman" w:hAnsi="Times New Roman" w:cs="Times New Roman"/>
          <w:sz w:val="28"/>
          <w:szCs w:val="28"/>
        </w:rPr>
        <w:t>июле</w:t>
      </w: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</w:t>
      </w:r>
      <w:bookmarkStart w:id="29" w:name="_Toc10211392"/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заключено 68 сделок в объеме 2 065 тыс. кВт*ч на общую сумму 11 508 тыс. тенге. Минимальная и максимальная цена на спот-торгах «в течение операционных суток» составила 5,4 тг/кВт*ч (без НДС).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0CB8">
        <w:rPr>
          <w:rFonts w:ascii="Times New Roman" w:hAnsi="Times New Roman" w:cs="Times New Roman"/>
          <w:i/>
          <w:sz w:val="28"/>
        </w:rPr>
        <w:t>Итоги торгов на средне- и долгосрочный период</w:t>
      </w:r>
      <w:bookmarkEnd w:id="28"/>
      <w:bookmarkEnd w:id="29"/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июле 2019 года по итогам торгов на средне- и долгосрочный периоды были заключены 9 сделок объемом 223 200 тыс. кВт*ч на общую сумму 488 212,8 тыс. тенге (без НДС). Минимальная цена по данному виду централизованных торгов составила 1,1 тг/кВт*ч (без НДС), максимальная – 8,4 тг/кВт*ч (без НДС).</w:t>
      </w: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</w:t>
      </w: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>- 8 недельных контрактов с поставкой на июль месяц общим объемом 52 080 тыс. кВт*ч;</w:t>
      </w:r>
    </w:p>
    <w:p w:rsidR="00E37727" w:rsidRPr="006C0CB8" w:rsidRDefault="00E37727" w:rsidP="00E37727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>- 1 контракт с поставкой на август месяц общим объемом 171 120 тыс. кВт*ч.</w:t>
      </w:r>
    </w:p>
    <w:p w:rsidR="003521D1" w:rsidRPr="006C0CB8" w:rsidRDefault="006C0CB8" w:rsidP="006C0CB8">
      <w:pPr>
        <w:tabs>
          <w:tab w:val="left" w:pos="23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C42DB" w:rsidRPr="006C0CB8" w:rsidRDefault="006C42DB" w:rsidP="00435F2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C0CB8">
        <w:rPr>
          <w:rFonts w:ascii="Times New Roman" w:hAnsi="Times New Roman" w:cs="Times New Roman"/>
          <w:b/>
          <w:color w:val="auto"/>
        </w:rPr>
        <w:t>Экспорт-импорт электрической энергии</w:t>
      </w:r>
      <w:bookmarkEnd w:id="19"/>
      <w:r w:rsidRPr="006C0CB8">
        <w:rPr>
          <w:rFonts w:ascii="Times New Roman" w:hAnsi="Times New Roman" w:cs="Times New Roman"/>
          <w:b/>
          <w:color w:val="auto"/>
        </w:rPr>
        <w:t xml:space="preserve"> </w:t>
      </w:r>
    </w:p>
    <w:p w:rsidR="006C42DB" w:rsidRPr="006C0CB8" w:rsidRDefault="006C42DB" w:rsidP="00F82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C0CB8">
        <w:rPr>
          <w:rFonts w:ascii="Times New Roman" w:hAnsi="Times New Roman" w:cs="Times New Roman"/>
          <w:sz w:val="28"/>
          <w:szCs w:val="28"/>
        </w:rPr>
        <w:t>В январе-июле 2019 года 2019 года основным направлением экспорта-импорта электроэнергии РК стала РФ (экспорт в РФ –793,8 млн. кВтч, импорт из РФ – 862,3 млн. кВтч). АО «</w:t>
      </w:r>
      <w:r w:rsidRPr="006C0CB8">
        <w:rPr>
          <w:rFonts w:ascii="Times New Roman" w:hAnsi="Times New Roman" w:cs="Times New Roman"/>
          <w:sz w:val="28"/>
          <w:szCs w:val="28"/>
          <w:lang w:val="en-US"/>
        </w:rPr>
        <w:t>KEGOC</w:t>
      </w:r>
      <w:r w:rsidRPr="006C0CB8">
        <w:rPr>
          <w:rFonts w:ascii="Times New Roman" w:hAnsi="Times New Roman" w:cs="Times New Roman"/>
          <w:sz w:val="28"/>
          <w:szCs w:val="28"/>
        </w:rPr>
        <w:t>» – 750,8 млн. кВтч в целях балансирования производства-потребления электроэнергии. Импорт электроэнергии из РФ за отчетный период в объеме 705,5 млн. кВтч осуществлялся в целях балансирования производства-потребления электроэнергии. В целях использования экспортного потенциала, с июня 2019 года ЭГРЭС-1 осуществляет поставку электроэнергии в Узбекистан.</w:t>
      </w:r>
    </w:p>
    <w:p w:rsidR="00741F18" w:rsidRPr="006C0CB8" w:rsidRDefault="00741F18" w:rsidP="00011542">
      <w:pPr>
        <w:spacing w:after="0" w:line="240" w:lineRule="auto"/>
        <w:ind w:left="283"/>
        <w:jc w:val="right"/>
        <w:rPr>
          <w:rFonts w:ascii="Times New Roman" w:hAnsi="Times New Roman" w:cs="Times New Roman"/>
          <w:sz w:val="24"/>
        </w:rPr>
      </w:pPr>
      <w:r w:rsidRPr="006C0CB8">
        <w:rPr>
          <w:rFonts w:ascii="Times New Roman" w:hAnsi="Times New Roman" w:cs="Times New Roman"/>
          <w:sz w:val="24"/>
        </w:rPr>
        <w:t>млн. кВтч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F063C2" w:rsidRPr="006C0CB8" w:rsidTr="00234CB9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063C2" w:rsidRPr="006C0CB8" w:rsidRDefault="00F063C2" w:rsidP="00E3772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январь-ию</w:t>
            </w:r>
            <w:r w:rsidR="00E37727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3C2" w:rsidRPr="006C0CB8" w:rsidRDefault="00F063C2" w:rsidP="00E37727">
            <w:pPr>
              <w:spacing w:after="0" w:line="240" w:lineRule="auto"/>
              <w:ind w:left="-119" w:right="-13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январь-ию</w:t>
            </w:r>
            <w:r w:rsidR="00E37727"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63C2" w:rsidRPr="006C0CB8" w:rsidRDefault="00F063C2" w:rsidP="00F06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2019/2018гг</w:t>
            </w:r>
          </w:p>
        </w:tc>
      </w:tr>
      <w:tr w:rsidR="00435F25" w:rsidRPr="006C0CB8" w:rsidTr="00234CB9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F18" w:rsidRPr="006C0CB8" w:rsidRDefault="00741F18" w:rsidP="0023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1F18" w:rsidRPr="006C0CB8" w:rsidRDefault="00741F18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F18" w:rsidRPr="006C0CB8" w:rsidRDefault="00741F18" w:rsidP="0023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6C0CB8" w:rsidRDefault="00741F18" w:rsidP="00234C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F18" w:rsidRPr="006C0CB8" w:rsidRDefault="00741F18" w:rsidP="00234C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4 387,0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1 107,5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-3 279,5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4 387,0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Россию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4 384,1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793,8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-3 590,3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4 384,1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750,8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Импорт Казахстана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2,9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России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787,2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871,2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/>
                <w:bCs/>
              </w:rPr>
              <w:t>787,2</w:t>
            </w:r>
          </w:p>
        </w:tc>
      </w:tr>
      <w:tr w:rsidR="00E37727" w:rsidRPr="006C0CB8" w:rsidTr="00234CB9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ind w:firstLineChars="500" w:firstLine="12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ОЭС Центральной Азии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705,6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607,8</w:t>
            </w:r>
          </w:p>
        </w:tc>
      </w:tr>
      <w:tr w:rsidR="00E37727" w:rsidRPr="006C0CB8" w:rsidTr="00234CB9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37727" w:rsidRPr="006C0CB8" w:rsidRDefault="00E37727" w:rsidP="00E37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Сальдо-переток «+» дефицит, «-» избыток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727" w:rsidRPr="006C0CB8" w:rsidRDefault="00E37727" w:rsidP="00E3772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C0CB8">
              <w:rPr>
                <w:rFonts w:ascii="Times New Roman" w:hAnsi="Times New Roman" w:cs="Times New Roman"/>
                <w:bCs/>
                <w:i/>
              </w:rPr>
              <w:t>2,0</w:t>
            </w:r>
          </w:p>
        </w:tc>
      </w:tr>
    </w:tbl>
    <w:p w:rsidR="00F64552" w:rsidRPr="006C0CB8" w:rsidRDefault="00F64552" w:rsidP="00F829E2">
      <w:pPr>
        <w:rPr>
          <w:rFonts w:ascii="Times New Roman" w:hAnsi="Times New Roman" w:cs="Times New Roman"/>
        </w:rPr>
      </w:pPr>
    </w:p>
    <w:p w:rsidR="00435F25" w:rsidRPr="006C0CB8" w:rsidRDefault="00435F25" w:rsidP="00F829E2">
      <w:pPr>
        <w:rPr>
          <w:rFonts w:ascii="Times New Roman" w:hAnsi="Times New Roman" w:cs="Times New Roman"/>
        </w:rPr>
      </w:pPr>
    </w:p>
    <w:p w:rsidR="006C0CB8" w:rsidRPr="006C0CB8" w:rsidRDefault="006C0CB8" w:rsidP="00F829E2">
      <w:pPr>
        <w:rPr>
          <w:rFonts w:ascii="Times New Roman" w:hAnsi="Times New Roman" w:cs="Times New Roman"/>
        </w:rPr>
      </w:pPr>
    </w:p>
    <w:p w:rsidR="006C0CB8" w:rsidRPr="006C0CB8" w:rsidRDefault="006C0CB8" w:rsidP="00F829E2">
      <w:pPr>
        <w:rPr>
          <w:rFonts w:ascii="Times New Roman" w:hAnsi="Times New Roman" w:cs="Times New Roman"/>
        </w:rPr>
      </w:pPr>
    </w:p>
    <w:p w:rsidR="008647BB" w:rsidRPr="006C0CB8" w:rsidRDefault="00B94F51" w:rsidP="00F829E2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color w:val="auto"/>
        </w:rPr>
      </w:pPr>
      <w:bookmarkStart w:id="30" w:name="_Toc4766273"/>
      <w:r w:rsidRPr="006C0CB8">
        <w:rPr>
          <w:rFonts w:ascii="Times New Roman" w:hAnsi="Times New Roman" w:cs="Times New Roman"/>
          <w:b/>
          <w:color w:val="auto"/>
        </w:rPr>
        <w:lastRenderedPageBreak/>
        <w:t>РАЗДЕЛ II</w:t>
      </w:r>
      <w:bookmarkEnd w:id="30"/>
    </w:p>
    <w:p w:rsidR="00387115" w:rsidRPr="006C0CB8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1" w:name="_Toc4766274"/>
      <w:r w:rsidRPr="006C0CB8">
        <w:rPr>
          <w:rFonts w:ascii="Times New Roman" w:hAnsi="Times New Roman" w:cs="Times New Roman"/>
          <w:b/>
          <w:color w:val="auto"/>
        </w:rPr>
        <w:t>Статус формировани</w:t>
      </w:r>
      <w:r w:rsidR="005070DF" w:rsidRPr="006C0CB8">
        <w:rPr>
          <w:rFonts w:ascii="Times New Roman" w:hAnsi="Times New Roman" w:cs="Times New Roman"/>
          <w:b/>
          <w:color w:val="auto"/>
        </w:rPr>
        <w:t>я</w:t>
      </w:r>
      <w:r w:rsidRPr="006C0CB8">
        <w:rPr>
          <w:rFonts w:ascii="Times New Roman" w:hAnsi="Times New Roman" w:cs="Times New Roman"/>
          <w:b/>
          <w:color w:val="auto"/>
        </w:rPr>
        <w:t xml:space="preserve"> Общего электроэнергетического рынка Евразийского экономического союза</w:t>
      </w:r>
      <w:bookmarkEnd w:id="31"/>
    </w:p>
    <w:p w:rsidR="00C82DFF" w:rsidRPr="006C0CB8" w:rsidRDefault="00C82DFF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41F18" w:rsidRPr="006C0CB8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На заседаниях Подкомитета по формированию ОЭР ЕАЭС Консультативного комитета по электроэнергетике при Коллегии ЕЭК проводится работа по разработке и согласованию странами-участницами ЕАЭС правил функционирования ОЭР ЕАЭС. </w:t>
      </w:r>
    </w:p>
    <w:p w:rsidR="00741F18" w:rsidRPr="006C0CB8" w:rsidRDefault="00741F18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18.01.2019г., 13-14.03.2019г., 16-17.04.2019г. проведены совещания уполномоченных представителей государств-членов ЕАЭС по вопросу согласования проекта Протокола по внесению в Договор о ЕАЭС и проекта Правил взаимной торговли. На данный момент имеются ряд спорных вопросов в части формулировок норм. 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 xml:space="preserve">29 мая 2019г. в г. Нур-Султан подписан международный договор о формировании ОЭР главами государств ЕАЭС. </w:t>
      </w:r>
    </w:p>
    <w:p w:rsidR="00E37727" w:rsidRPr="006C0CB8" w:rsidRDefault="00E37727" w:rsidP="0074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32D5" w:rsidRPr="006C0CB8" w:rsidRDefault="006432D5" w:rsidP="00F829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87115" w:rsidRPr="006C0CB8" w:rsidRDefault="00387115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bookmarkStart w:id="32" w:name="_Toc4766275"/>
      <w:r w:rsidRPr="006C0CB8">
        <w:rPr>
          <w:rFonts w:ascii="Times New Roman" w:hAnsi="Times New Roman" w:cs="Times New Roman"/>
          <w:b/>
          <w:color w:val="auto"/>
        </w:rPr>
        <w:t xml:space="preserve">Статус формирования </w:t>
      </w:r>
      <w:r w:rsidR="005070DF" w:rsidRPr="006C0CB8">
        <w:rPr>
          <w:rFonts w:ascii="Times New Roman" w:hAnsi="Times New Roman" w:cs="Times New Roman"/>
          <w:b/>
          <w:color w:val="auto"/>
        </w:rPr>
        <w:t>Э</w:t>
      </w:r>
      <w:r w:rsidRPr="006C0CB8">
        <w:rPr>
          <w:rFonts w:ascii="Times New Roman" w:hAnsi="Times New Roman" w:cs="Times New Roman"/>
          <w:b/>
          <w:color w:val="auto"/>
        </w:rPr>
        <w:t>лектроэнергетического рынка СНГ</w:t>
      </w:r>
      <w:bookmarkEnd w:id="32"/>
    </w:p>
    <w:p w:rsidR="00387115" w:rsidRPr="006C0CB8" w:rsidRDefault="00387115" w:rsidP="00F829E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7078E" w:rsidRPr="006C0CB8" w:rsidRDefault="006B1F89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С 1992 года проведено 53 заседания</w:t>
      </w:r>
      <w:r w:rsidR="0007078E" w:rsidRPr="006C0CB8">
        <w:rPr>
          <w:rFonts w:ascii="Times New Roman" w:hAnsi="Times New Roman" w:cs="Times New Roman"/>
          <w:sz w:val="28"/>
        </w:rPr>
        <w:t xml:space="preserve"> Электроэнергетического Совета Содружества Независимых Государств (далее – ЭЭС СНГ). </w:t>
      </w:r>
    </w:p>
    <w:p w:rsidR="00387115" w:rsidRPr="006C0CB8" w:rsidRDefault="0007078E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C0CB8">
        <w:rPr>
          <w:rFonts w:ascii="Times New Roman" w:hAnsi="Times New Roman" w:cs="Times New Roman"/>
          <w:sz w:val="28"/>
        </w:rPr>
        <w:t>Решением ЭЭС СНГ (Протокол №50 от 21.10.2016г.) утвержден Сводный план-график формирования общего электроэнергетического рынка государств-участников СНГ</w:t>
      </w:r>
      <w:r w:rsidR="00387115" w:rsidRPr="006C0CB8">
        <w:rPr>
          <w:rFonts w:ascii="Times New Roman" w:hAnsi="Times New Roman" w:cs="Times New Roman"/>
          <w:sz w:val="28"/>
        </w:rPr>
        <w:t>.</w:t>
      </w:r>
    </w:p>
    <w:p w:rsidR="006C3EF7" w:rsidRPr="006C0CB8" w:rsidRDefault="006C3EF7" w:rsidP="00F82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6C3EF7" w:rsidRPr="006C0CB8" w:rsidTr="006C3EF7">
        <w:trPr>
          <w:trHeight w:val="845"/>
        </w:trPr>
        <w:tc>
          <w:tcPr>
            <w:tcW w:w="217" w:type="pct"/>
            <w:vAlign w:val="center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46" w:type="pct"/>
            <w:vAlign w:val="center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статус</w:t>
            </w:r>
          </w:p>
        </w:tc>
      </w:tr>
      <w:tr w:rsidR="006C3EF7" w:rsidRPr="006C0CB8" w:rsidTr="006C3EF7">
        <w:trPr>
          <w:trHeight w:val="1560"/>
        </w:trPr>
        <w:tc>
          <w:tcPr>
            <w:tcW w:w="217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согласно разделу </w:t>
            </w:r>
            <w:r w:rsidRPr="006C0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. Плана мероприятий по сотрудничеству между ЕЭК и ЭЭС СНГ, утвержденного 10 июня 2016 года.</w:t>
            </w: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2446" w:type="pct"/>
          </w:tcPr>
          <w:p w:rsidR="006C3EF7" w:rsidRPr="006C0CB8" w:rsidRDefault="006C3EF7" w:rsidP="00F829E2">
            <w:pPr>
              <w:pStyle w:val="ae"/>
              <w:jc w:val="both"/>
              <w:rPr>
                <w:sz w:val="24"/>
                <w:szCs w:val="24"/>
              </w:rPr>
            </w:pPr>
            <w:r w:rsidRPr="006C0CB8">
              <w:rPr>
                <w:sz w:val="24"/>
                <w:szCs w:val="24"/>
              </w:rPr>
              <w:t>Обеспечивается постоянное участие представителей ЕЭК на заседаниях ЭЭС СНГ, представителей ИК ЭЭС СНГ – на заседаниях по формированию ОЭР ЕАЭС.</w:t>
            </w:r>
          </w:p>
          <w:p w:rsidR="006C3EF7" w:rsidRPr="006C0CB8" w:rsidRDefault="006C3EF7" w:rsidP="00F829E2">
            <w:pPr>
              <w:pStyle w:val="ae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C3EF7" w:rsidRPr="006C0CB8" w:rsidTr="006C3EF7">
        <w:trPr>
          <w:trHeight w:val="560"/>
        </w:trPr>
        <w:tc>
          <w:tcPr>
            <w:tcW w:w="217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урегулирования отклонений от согласованных значений межгосударственных перетоков электрической энергии.</w:t>
            </w: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2016-2017 гг.</w:t>
            </w:r>
          </w:p>
        </w:tc>
        <w:tc>
          <w:tcPr>
            <w:tcW w:w="2446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разработке Порядка урегулирования отклонений от согласованных значений межгосударственных перетоков электрической энергии принято на 45-м заседании ЭЭС СНГ. Проект Порядка рассматривался на 29-м заседании Рабочей группы «Формирование общего электроэнергетического рынка стран СНГ» 15 сентября 2016 года в г. Москва (РФ). В соответствии с Решением 47-го заседания ЭЭС СНГ в План мероприятий ЭЭС СНГ на 2016 год включены разработка и утверждение проектов документов об определении величин отклонений от согласованных значений межгосударственных перетоков электроэнергии и урегулировании величин </w:t>
            </w:r>
            <w:r w:rsidRPr="006C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отклонений от согласованных значений межгосударственных перетоков электрической энергии. Работа продолжается.</w:t>
            </w:r>
          </w:p>
        </w:tc>
      </w:tr>
      <w:tr w:rsidR="006C3EF7" w:rsidRPr="006C0CB8" w:rsidTr="006C3EF7">
        <w:trPr>
          <w:trHeight w:val="2088"/>
        </w:trPr>
        <w:tc>
          <w:tcPr>
            <w:tcW w:w="217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31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распределения пропускной способности межгосударственных сечений/сечений экспорта-импорта между участниками экспортно-импортной деятельности.</w:t>
            </w: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утверждены Методические рекомендации по метрологическому обеспечению измерительных комплексов учета электрической энергии на межгосударственных</w:t>
            </w:r>
          </w:p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линиях электропередачи.</w:t>
            </w:r>
          </w:p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Решением 50-го заседания ЭЭС СНГ утвержден График проведения мониторинга применения в производственной деятельности энергосистем государств – участников СНГ нормативных технических документов области метрологии электрических измерений и учета электроэнергии.</w:t>
            </w:r>
          </w:p>
        </w:tc>
      </w:tr>
      <w:tr w:rsidR="006C3EF7" w:rsidRPr="006C0CB8" w:rsidTr="006C3EF7">
        <w:trPr>
          <w:trHeight w:val="1410"/>
        </w:trPr>
        <w:tc>
          <w:tcPr>
            <w:tcW w:w="217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Порядка компенсации затрат, связанных с осуществлением транзита/передачи/перемещения электроэнергии через энергосистемы государств-участников СНГ.</w:t>
            </w:r>
          </w:p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2018-2020 гг.</w:t>
            </w:r>
          </w:p>
        </w:tc>
        <w:tc>
          <w:tcPr>
            <w:tcW w:w="2446" w:type="pct"/>
          </w:tcPr>
          <w:p w:rsidR="006C3EF7" w:rsidRPr="006C0CB8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Унифицированный формат макета обмена данными по учёту межгосударственных перетоков электроэнергии, разработанный Рабочей группой по метрологическому обеспечению электроэнергетической отрасли Содружества Независимых Государств, утвержден решением 33-го заседания ЭЭС СНГ и рекомендован органам управления электроэнергетикой государств – участников СНГ для использования при организации учета межгосударственных перетоков электрической энергии и обмене данными по межгосударственным перетокам.</w:t>
            </w:r>
          </w:p>
        </w:tc>
      </w:tr>
      <w:tr w:rsidR="006C3EF7" w:rsidRPr="006C0CB8" w:rsidTr="006C3EF7">
        <w:trPr>
          <w:trHeight w:val="2404"/>
        </w:trPr>
        <w:tc>
          <w:tcPr>
            <w:tcW w:w="217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6C3EF7" w:rsidRPr="006C0CB8" w:rsidRDefault="006C3EF7" w:rsidP="00F82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национального законодательства в области электроэнергетики, разработка и принятие национальных нормативных правовых документов, необходимых для формирования и функционирования ОЭР СНГ. </w:t>
            </w:r>
          </w:p>
        </w:tc>
        <w:tc>
          <w:tcPr>
            <w:tcW w:w="806" w:type="pct"/>
          </w:tcPr>
          <w:p w:rsidR="006C3EF7" w:rsidRPr="006C0CB8" w:rsidRDefault="006C3EF7" w:rsidP="00F8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2020-2025 гг.</w:t>
            </w:r>
          </w:p>
        </w:tc>
        <w:tc>
          <w:tcPr>
            <w:tcW w:w="2446" w:type="pct"/>
          </w:tcPr>
          <w:p w:rsidR="006C3EF7" w:rsidRPr="006C0CB8" w:rsidRDefault="006C3EF7" w:rsidP="00F8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CB8">
              <w:rPr>
                <w:rFonts w:ascii="Times New Roman" w:hAnsi="Times New Roman" w:cs="Times New Roman"/>
                <w:sz w:val="24"/>
                <w:szCs w:val="24"/>
              </w:rPr>
              <w:t>Решением 51-го заседания ЭЭС СНГ утверждены Концептуальные подходы технического регулирования и стандартизации в области электроэнергетики. Так же утверждено Положение о Рабочей группе «Обновление и гармонизация нормативно-технической базы регулирования электроэнергетики». Решением 51-го заседания ЭЭС СНГ утверждено План работы данной Рабочей группы.</w:t>
            </w:r>
          </w:p>
        </w:tc>
      </w:tr>
    </w:tbl>
    <w:p w:rsidR="008928B2" w:rsidRPr="006C0CB8" w:rsidRDefault="008928B2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</w:p>
    <w:p w:rsidR="003B36BC" w:rsidRPr="006C0CB8" w:rsidRDefault="001D295E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</w:rPr>
      </w:pPr>
      <w:r w:rsidRPr="006C0CB8">
        <w:rPr>
          <w:rFonts w:ascii="Times New Roman" w:hAnsi="Times New Roman" w:cs="Times New Roman"/>
          <w:b/>
          <w:color w:val="auto"/>
        </w:rPr>
        <w:t xml:space="preserve"> </w:t>
      </w:r>
      <w:bookmarkStart w:id="33" w:name="_Toc4766276"/>
      <w:r w:rsidR="00A32670" w:rsidRPr="006C0CB8">
        <w:rPr>
          <w:rFonts w:ascii="Times New Roman" w:hAnsi="Times New Roman" w:cs="Times New Roman"/>
          <w:b/>
          <w:color w:val="auto"/>
        </w:rPr>
        <w:t xml:space="preserve">Статус реализации проекта </w:t>
      </w:r>
      <w:r w:rsidR="00A11C70" w:rsidRPr="006C0CB8">
        <w:rPr>
          <w:rFonts w:ascii="Times New Roman" w:hAnsi="Times New Roman" w:cs="Times New Roman"/>
          <w:b/>
          <w:color w:val="auto"/>
        </w:rPr>
        <w:t>CASA-1000</w:t>
      </w:r>
      <w:bookmarkEnd w:id="33"/>
    </w:p>
    <w:p w:rsidR="00C82DFF" w:rsidRPr="006C0CB8" w:rsidRDefault="00C82DFF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  <w:lang w:val="en-US"/>
        </w:rPr>
      </w:pPr>
    </w:p>
    <w:p w:rsidR="006C42DB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sz w:val="28"/>
        </w:rPr>
      </w:pPr>
      <w:r w:rsidRPr="006C0CB8">
        <w:rPr>
          <w:rStyle w:val="body-c-c0"/>
          <w:i/>
          <w:sz w:val="28"/>
        </w:rPr>
        <w:t>Описание проекта</w:t>
      </w:r>
    </w:p>
    <w:p w:rsidR="006C42DB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C0CB8">
        <w:rPr>
          <w:rStyle w:val="body-c-c0"/>
          <w:sz w:val="28"/>
        </w:rPr>
        <w:t>Проект CASA-1000 является первым шагом на пути к созданию регионального рынка электроэнергии Центральной и Южной Азии (CASAREM), используя значительные энергетические ресурсы Центральной Азии, чтобы способствовать снижению дефицита энергии в Южной Азии на взаимовыгодной основе.</w:t>
      </w:r>
    </w:p>
    <w:p w:rsidR="006C42DB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C0CB8">
        <w:rPr>
          <w:rStyle w:val="body-c-c0"/>
          <w:sz w:val="28"/>
        </w:rPr>
        <w:t>Начать поставки электроэнергии по проекту CASA-1000 планируется в 2021 году. Предполагается, что пропускная способность ЛЭП составит порядка 6 млрд. кВтч в год.</w:t>
      </w:r>
    </w:p>
    <w:p w:rsidR="006C42DB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C0CB8">
        <w:rPr>
          <w:bCs/>
          <w:sz w:val="28"/>
        </w:rPr>
        <w:lastRenderedPageBreak/>
        <w:t>Процесс финансирования проекта управляется Всемирным банком.</w:t>
      </w:r>
    </w:p>
    <w:p w:rsidR="006C42DB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</w:rPr>
      </w:pPr>
      <w:r w:rsidRPr="006C0CB8">
        <w:rPr>
          <w:rStyle w:val="body-c-c0"/>
          <w:sz w:val="28"/>
        </w:rPr>
        <w:t xml:space="preserve">Проект разделен на два основных пакета: </w:t>
      </w:r>
    </w:p>
    <w:p w:rsidR="006C42DB" w:rsidRPr="006C0CB8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6C0CB8">
        <w:rPr>
          <w:rStyle w:val="body-c-c0"/>
          <w:sz w:val="28"/>
          <w:szCs w:val="28"/>
        </w:rPr>
        <w:t>строительство линий электропередачи в Кыргызстане, Таджикистане, Афганистане</w:t>
      </w:r>
      <w:r w:rsidRPr="006C0CB8" w:rsidDel="00473F4C">
        <w:rPr>
          <w:rStyle w:val="body-c-c0"/>
          <w:sz w:val="28"/>
          <w:szCs w:val="28"/>
        </w:rPr>
        <w:t xml:space="preserve"> </w:t>
      </w:r>
      <w:r w:rsidRPr="006C0CB8">
        <w:rPr>
          <w:rStyle w:val="body-c-c0"/>
          <w:sz w:val="28"/>
          <w:szCs w:val="28"/>
        </w:rPr>
        <w:t>и Пакистане;</w:t>
      </w:r>
    </w:p>
    <w:p w:rsidR="006C42DB" w:rsidRPr="006C0CB8" w:rsidRDefault="006C42DB" w:rsidP="00F829E2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sz w:val="28"/>
          <w:szCs w:val="28"/>
        </w:rPr>
      </w:pPr>
      <w:r w:rsidRPr="006C0CB8">
        <w:rPr>
          <w:rStyle w:val="body-c-c0"/>
          <w:sz w:val="28"/>
          <w:szCs w:val="28"/>
        </w:rPr>
        <w:t>строительство двух-терминальных преобразовательных подстанций постоянного тока высокого напряжения (ПТВН) в Пакистане и Таджикистане.</w:t>
      </w:r>
    </w:p>
    <w:p w:rsidR="00410BC9" w:rsidRPr="006C0CB8" w:rsidRDefault="006C42DB" w:rsidP="00F829E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0CB8">
        <w:rPr>
          <w:rStyle w:val="body-c-c0"/>
          <w:sz w:val="28"/>
          <w:szCs w:val="28"/>
        </w:rPr>
        <w:t>Срок строительства после подписания контракта – 4</w:t>
      </w:r>
      <w:r w:rsidR="006C3EF7" w:rsidRPr="006C0CB8">
        <w:rPr>
          <w:rStyle w:val="body-c-c0"/>
          <w:sz w:val="28"/>
          <w:szCs w:val="28"/>
        </w:rPr>
        <w:t>2 месяца (2021г).</w:t>
      </w:r>
    </w:p>
    <w:p w:rsidR="00167CFE" w:rsidRPr="006C0CB8" w:rsidRDefault="00167CFE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435F25" w:rsidRPr="006C0CB8" w:rsidRDefault="00435F25" w:rsidP="00F829E2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</w:rPr>
      </w:pPr>
    </w:p>
    <w:p w:rsidR="000A3B02" w:rsidRPr="006C0CB8" w:rsidRDefault="000A3B02" w:rsidP="00F829E2">
      <w:pPr>
        <w:pStyle w:val="1"/>
        <w:numPr>
          <w:ilvl w:val="0"/>
          <w:numId w:val="38"/>
        </w:numPr>
        <w:tabs>
          <w:tab w:val="left" w:pos="426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bookmarkStart w:id="34" w:name="_Toc525902070"/>
      <w:bookmarkStart w:id="35" w:name="_Toc4766277"/>
      <w:bookmarkStart w:id="36" w:name="_Hlk10046153"/>
      <w:r w:rsidRPr="006C0CB8">
        <w:rPr>
          <w:rFonts w:ascii="Times New Roman" w:hAnsi="Times New Roman" w:cs="Times New Roman"/>
          <w:b/>
          <w:color w:val="auto"/>
        </w:rPr>
        <w:t>Обзор СМИ в странах СНГ</w:t>
      </w:r>
      <w:bookmarkEnd w:id="34"/>
      <w:bookmarkEnd w:id="35"/>
    </w:p>
    <w:p w:rsidR="00620733" w:rsidRPr="006C0CB8" w:rsidRDefault="000A3B02" w:rsidP="00F829E2">
      <w:pPr>
        <w:pStyle w:val="a3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0CB8">
        <w:rPr>
          <w:rFonts w:ascii="Times New Roman" w:hAnsi="Times New Roman" w:cs="Times New Roman"/>
          <w:i/>
          <w:sz w:val="24"/>
          <w:szCs w:val="24"/>
        </w:rPr>
        <w:t>(по информации с сайта Ис</w:t>
      </w:r>
      <w:r w:rsidR="00DF2006" w:rsidRPr="006C0CB8">
        <w:rPr>
          <w:rFonts w:ascii="Times New Roman" w:hAnsi="Times New Roman" w:cs="Times New Roman"/>
          <w:i/>
          <w:sz w:val="24"/>
          <w:szCs w:val="24"/>
        </w:rPr>
        <w:t>полнительного комитета ЭЭС СНГ)</w:t>
      </w:r>
    </w:p>
    <w:bookmarkEnd w:id="36"/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>Кыргызская Республика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Начаты поставки электроэнергии из Кыргызстана в Казахстан в рамках товарообмена между странами </w:t>
      </w:r>
      <w:r w:rsidRPr="006C0CB8">
        <w:rPr>
          <w:rFonts w:ascii="Times New Roman" w:hAnsi="Times New Roman" w:cs="Times New Roman"/>
          <w:i/>
          <w:sz w:val="24"/>
          <w:szCs w:val="24"/>
        </w:rPr>
        <w:t>(20.07.2019г)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рамках 8-го кыргызско-казахского Межправительственного Совета, в целях обеспечения поливной водой казахстанксих сельхозпотребителей в вегетационный период 2019 года, осуществляется товарообмен электроэнергией между Кыргызской Республикой и Республикой Казахстан с поставкой электроэнергии.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С июля по август 2019 года в Казахстан будет поставлено до 270 млн. кВтч с последующим возвратом в Кыргызстан с 1 сентября по 30 ноября 2019 года.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Поставки электроэнергии начаты с 6 июля 2019 года.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Напомним, в Кыргызстане наступает маловодный период. Энергетики уже предупредили кыргызстанцев об экономии электроэнергии.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В июне энергосистема Кыргызстана потребила 879 млн кВтч </w:t>
      </w:r>
      <w:r w:rsidRPr="006C0CB8">
        <w:rPr>
          <w:rFonts w:ascii="Times New Roman" w:hAnsi="Times New Roman" w:cs="Times New Roman"/>
          <w:i/>
          <w:sz w:val="24"/>
          <w:szCs w:val="24"/>
        </w:rPr>
        <w:t>(02.07.2019г)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июне энергосистема Кыргызстана потребила 879 млн кВтч. Об этом сообщила пресс-служба ОАО «Национальная электрическая сеть Кыргызстана».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Такие данные предоставила центральная диспетчерская служба компании.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2018 году за текущий период данный показатель составлял 808,668 млн кВтч.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В 2020 году в КР планируется выработать 15,9 млрд кВтч электроэнергии, из них на ТЭЦ Бишкека — 1,3 млрд кВтч </w:t>
      </w:r>
      <w:r w:rsidRPr="006C0CB8">
        <w:rPr>
          <w:rFonts w:ascii="Times New Roman" w:hAnsi="Times New Roman" w:cs="Times New Roman"/>
          <w:i/>
          <w:sz w:val="24"/>
          <w:szCs w:val="24"/>
        </w:rPr>
        <w:t>(13.07.2019г)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обеспечении электроэнергией, газом, паром и кондиционированным воздухом на 2020 год по КР прогнозируется прирост объемов на 4%. Об этом говорится в Среднесрочном прогнозе социально-экономического развития Кыргызской Республики на 2020-2022 годы.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Выработка электроэнергии на 2020 год прогнозируется в объеме 15 986,2 млн кВтч, что больше на 649,9 млн кВтч по сравнению с 2019 годом или на 4,2%, которая рассчитана с учетом среднемноголетней приточности реки Нарын в створе Токтогульского гидроузла.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При этом выработка на ТЭЦ г.Бишкек составит 1 358,8 млн кВтч и возрастет на 56,6 млн кВтч по сравнению с 2019 годом. Выработка электроэнергии на ГЭС возрастет на 593,36 млн кВтч. Рост вызван вероятным увеличением потребления электроэнергии на внутреннем рынке.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Модернизация Уч-Курганской и Ат-Башинской ГЭС даст дополнительную мощность в 390 МВт, - начальник управления Минэкономики Н. Шамшиев </w:t>
      </w:r>
      <w:r w:rsidRPr="006C0CB8">
        <w:rPr>
          <w:rFonts w:ascii="Times New Roman" w:hAnsi="Times New Roman" w:cs="Times New Roman"/>
          <w:i/>
          <w:sz w:val="24"/>
          <w:szCs w:val="24"/>
        </w:rPr>
        <w:t>(15.07.2019г)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Начальник Управления макроэкономической политики Министерства экономики Н. Шамшиев прокомментировал реализацию ряда проектов в экономике в ходе пресс-конференции в Бишкеке.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По его словам, на данный момент реализуется проект по автодороге Север–Юг, завершается работа по Бишкек–Нарын–Торугарт, идет проект Кольцевой автодороги по Иссык-Кулю.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Он сказал, что  в данное время идет модернизация гидроэлектростанций Уч-Курганской и Ат-Башинской. Они должны дать дополнительную мощность в 390 МВт. Это позволит компенсировать рост потребления электроэнергии. Тем более ожидается маловодье, поэтому без строительства ГЭС мы не можем развиваться. Крупные проекты в энергетике позволят нам смягчить это процесс.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ОАО «Национальная электрическая сеть Кыргызстана» проводит реконструкцию крупной подстанции 500 кВ «Тулебердиева» </w:t>
      </w:r>
      <w:r w:rsidRPr="006C0CB8">
        <w:rPr>
          <w:rFonts w:ascii="Times New Roman" w:hAnsi="Times New Roman" w:cs="Times New Roman"/>
          <w:i/>
          <w:sz w:val="24"/>
          <w:szCs w:val="24"/>
        </w:rPr>
        <w:t>(31.07.2019г)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Данная подстанция расположена в Таласском районе, селе Талды-Булак, на высоте 2200 метров над уровнем море и обеспечивает электроэнергией всю Таласскую область.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Реконструкция производится в целях создания схемы транзитной подстанции, то есть подстанция «Тулебердиева» будет питаться по двум ВЛ-500 кВ от Токтогульской ГЭС и от подстанции «Фрунзенская».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На сегодняшний день закончены все демонтажные работы, залиты фундаменты, бетонные и металлические стойки для установки нового оборудования. В настоящее время производится установка новых выключателей, разъединителей и измерительных трансформаторов 500 кВ. На 2020 года запланировано приобретение монтаж устройств релейной защиты и автоматики.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Обновление подстанции позволит повысить качество и надежность электроснабжения потребителей.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>Республика Армения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>Частный сектор Армении планирует построить на армяно-иранской границе гидроэлектростанцию мощностью в 100 МВт </w:t>
      </w:r>
      <w:r w:rsidRPr="006C0CB8">
        <w:rPr>
          <w:rFonts w:ascii="Times New Roman" w:hAnsi="Times New Roman" w:cs="Times New Roman"/>
          <w:i/>
          <w:sz w:val="24"/>
          <w:szCs w:val="24"/>
        </w:rPr>
        <w:t>(03.07.2019г)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Частный сектор Армении планирует построить на армяно-иранской границе гидроэлектростанцию мощностью в 100 МВт.  Об этом заявил министр энергетики Ирана Р. Ардаканиан. 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Согласно проекту, ГЭС мощностью 100 МВт будет ежегодно вырабатывать 750-800 миллионов кВтч электроэнергии.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Накануне в Тегеране состоялось 16-е заседание совместной межправкомиссии под председательством вице-премьера Республики Армения М. Григоряна и министра энергетики ИРИ Р. Ардаканиана.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 xml:space="preserve">По заявлению Ардаканиан на 16-ом заседании армяно-иранской межправительственной комиссии стороны договорились о строительстве ГЭС на армяно-иранской границе. Он также отметил, что строительство третьей линии </w:t>
      </w:r>
      <w:r w:rsidRPr="006C0CB8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электропередач Армения-Иран завершится к 2020 году. Иранский министр также выразил готовность увеличить объемы поставок газа в Армению, в рамках проекта обмена «газ на товары».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Дан старт строительству в Ереване нового теплового энергоблока  </w:t>
      </w:r>
      <w:r w:rsidRPr="006C0CB8">
        <w:rPr>
          <w:rFonts w:ascii="Times New Roman" w:hAnsi="Times New Roman" w:cs="Times New Roman"/>
          <w:i/>
          <w:sz w:val="24"/>
          <w:szCs w:val="24"/>
        </w:rPr>
        <w:t>(12.07.2019г)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12-го июля состоялась торжественная церемония старта строительных работ нового энергоблока Ереванской тепловой электростанции. В мероприятии приняли участие премьер-министр РА Н. Пашинян, вице-премьер Т. Авинян, представители компаний, участвующих в проекте.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Блок будет производить 1,2 млрд кВтч электроэнергии в год, его КПД составит 53%. При этом, тариф с нового блока будет равен 5,7 центов, что является самым низким тарифом среди аналогичных блоков страны. Станция, по словам замминистра, позволит еще на одну ступень повысить энергетическую безопасность Армении и позволит нарастить объемы экспорта электроэнергии.  В этих целях в настоящее время ведутся работы по строительству  высоковольтных ЛЭП с соседними странами, что даст возможность осуществлять перетоки электроэнергии и ее торговлю в больших объемах.  Для инвесторов, как заверил замминистра, созданы все необходимые условия.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 xml:space="preserve">Отметим, что строительство нового блока ведется на прилегающей к Ереванской ТЭС территории. Его мощность составит 250 МВт, объем инвестиций - примерно 250 млн. долл. Строительство станции  займет  26 месяцев. 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Вице-премьер: Объединение энергосетей Армении, Ирана, Грузии и России можно завершить за 2-3 года </w:t>
      </w:r>
      <w:r w:rsidRPr="006C0CB8">
        <w:rPr>
          <w:rFonts w:ascii="Times New Roman" w:hAnsi="Times New Roman" w:cs="Times New Roman"/>
          <w:i/>
          <w:sz w:val="24"/>
          <w:szCs w:val="24"/>
        </w:rPr>
        <w:t>(18.07.2019г)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Объединение энергосетей Армении, Ирана, Грузии и России можно завершить за 2-3 года. Об этом заявил вице-премьер Т. Авинян, находящийся в Нью-Йорке, где принимает участие в мероприятиях по линии ООН.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 xml:space="preserve">По словам вице-премьера, в настоящее время продолжается строительство высоковольтных линий электропередачи с Грузией и Ираном.   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 xml:space="preserve">Изначально проекты строительства 400/500 - киловольтных  ЛЭП Иран-Армения и Армения-Грузия предусматривалось завершить к концу 2019 года. Между тем, по положению на сегодняшний день на ЛЭП Иран-Армения работы выполнены на 20-25%, а строительство ЛЭП Армения - Грузия еще не начиналось.  Согласно проекту, планируется построить 400-кВ ЛЭП Иран-Армения и 500 кВ Армения-Грузия. В этих целях на границе Грузии предусмотрено построить 2 электрические подстанции «Айрум» и «Ддмашен». Предварительная стоимость программы строительства ЛЭП Армения - Грузия, согласно данным компании FICHTNER составляет 326,9 млн. евро, 10% из которой должны быть частью вклада Грузии. В этих целях в 2014-2015 годах были подписаны три кредитных соглашения. В частности, 168 млн. евро выделил в виде кредита германский банк KfW, еще 10 млн. евро -  предоставит Европейский инвестиционный банк.  Ожидается получение еще 10 млн. евро в виде гранта от Европейской комиссии. Что касается высоковольтной ЛЭП Иран-Армения, то финансирование данного проекта осуществляется иранской </w:t>
      </w:r>
      <w:r w:rsidRPr="006C0CB8">
        <w:rPr>
          <w:rFonts w:ascii="Times New Roman" w:eastAsia="Times New Roman" w:hAnsi="Times New Roman" w:cs="Times New Roman"/>
          <w:sz w:val="28"/>
          <w:szCs w:val="28"/>
        </w:rPr>
        <w:lastRenderedPageBreak/>
        <w:t>стороной, общая стоимость программы составляет 107 млн. долл. Однако с учетом новых санкций, введенных США против Ирана, есть опасение о сокращении объемов данной инвестиционной программы. 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>Республика Беларусь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Включены две новые высоковольтные линии, связывающие Белорусскую АЭС с энергосистемой </w:t>
      </w:r>
      <w:r w:rsidRPr="006C0CB8">
        <w:rPr>
          <w:rFonts w:ascii="Times New Roman" w:hAnsi="Times New Roman" w:cs="Times New Roman"/>
          <w:i/>
          <w:sz w:val="24"/>
          <w:szCs w:val="24"/>
        </w:rPr>
        <w:t>(20.07.2019г)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настоящее время высоковольтное распределительное устройство 330 кВ Белорусской АЭС связано с энергосистемой по трем высоковольтным линиям  330 кВ: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  «Белорусская АЭС – Поставы № 1», 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  «Белорусская АЭС – Минск Северная»,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  «Белорусская АЭС – Сморгонь».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результате включения нового оборудования и ВЛ 330 кВ обеспечена необходимая надежность электроснабжения площадки Белорусской АЭС для проведения дальнейших пуско-наладочных работ. Кроме того, введенные в работу ВЛ 330 кВ «Белорусская АЭС – Минск Северная» и ВЛ 330 кВ «Белорусская АЭС – Сморгонь» уже участвуют в обеспечении надежного энергоснабжения объектов Минской и Гродненской областей.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>Республика Таджикистан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ЕФСР предоставит 40 млн. долларов на модернизацию Нурекской ГЭС </w:t>
      </w:r>
      <w:r w:rsidRPr="006C0CB8">
        <w:rPr>
          <w:rFonts w:ascii="Times New Roman" w:hAnsi="Times New Roman" w:cs="Times New Roman"/>
          <w:i/>
          <w:sz w:val="24"/>
          <w:szCs w:val="24"/>
        </w:rPr>
        <w:t>(05.07.2019г)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Церемония подписания кредитно-грантового соглашения по финансированию проекта «Модернизация Нурекской ГЭС, фаза 1», размером 40 млн. долл. и проекта «Караван здоровья» (2 млн. долл.) состоялась накануне, 4 июля в городе Душанбе.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Основная цель проекта модернизации Нурекской ГЭС, фаза 1 является повышение эффективности работы Нурекской гидроэлектростанции.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Общая стоимость проекта по модернизации Нурекской ГЭС составляет 350 млн. долл. в том числе 57,8 млн. долл. грантовых средств Международной ассоциации развития, льготный кредит АБР в размере 69,1 млн. долл., кредит АБР в размере 100 млн. долл., кредит Азиатского банка инфраструктурных инвестиций в размере 60 млн. долл. и кредит ЕФСР в размере 40 млн. долл.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Общая стоимость проекта «Караван здоровья» составляет 2 млн. 60 тыс. американских долларов. 2 млн. долл. выделит ЕФСР, и 60 тыс. долл. правительство Таджикистана.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На Рогунской ГЭС начали строить основную плотину </w:t>
      </w:r>
      <w:r w:rsidRPr="006C0CB8">
        <w:rPr>
          <w:rFonts w:ascii="Times New Roman" w:hAnsi="Times New Roman" w:cs="Times New Roman"/>
          <w:i/>
          <w:sz w:val="24"/>
          <w:szCs w:val="24"/>
        </w:rPr>
        <w:t>(12.07.2019г)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Итальянская компания «Салини Импреджило», которая строит плотину Рогунской ГЭС, приступила к возведению дамбы гидростанции с нижнего бьефа.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 энергосекторе также сообщили, что в настоящее время гидростанция вырабатывает электроэнергию. Для выработки электроэнергии задействованы оба агрегата ГЭС. Первый агрегат ГЭС задействован с июня этого года и вырабатывает электроэнергию в объеме 80 МВт. Второй агрегат работает в тестовом режиме и его официальный пуск намечен на сентябрь этого года.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lastRenderedPageBreak/>
        <w:t>По данным ведомства, в прошлом году на строительство Рогунской ГЭС были выделены дополнительные 4,7 млрд. сомони (498,4 млн. долл.). Этот показатель на 889 млн. сомони больше, чем в 2017 году. 3,4 млрд. из 4,5 млрд. сомони были выделены за счет госбюджета, другая часть суммы выделена за счет средств, вырученных от реализации евробондов.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Высота каменно-насыпной плотины гидроэлектростанции составит 335 метров, что является самой высокой в мире (по своему типу). Сама Рогунская ГЭС, производственной мощностью 3600 МВт (более 17 млрд. кВтч) электроэнергии, считается самой крупной в регионе.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Казахстан расплатится с Таджикистаном электроэнергией за дополнительную воду </w:t>
      </w:r>
      <w:r w:rsidRPr="006C0CB8">
        <w:rPr>
          <w:rFonts w:ascii="Times New Roman" w:hAnsi="Times New Roman" w:cs="Times New Roman"/>
          <w:i/>
          <w:sz w:val="24"/>
          <w:szCs w:val="24"/>
        </w:rPr>
        <w:t>(16.07.2019г)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Казахстан компенсирует получение дополнительной воды из реки Сирдарья в Таджикистане электроэнергией.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Как сообщил накануне на пресс-конференции министр энергетики и водных ресурсов Таджикистана У. Усмонзода, согласно ранее достигнутым договоренностям между двумя странами за дополнительную воду, пропускаемую из Кайракумского водохранилища в июле августе казахская сторона вернет Таджикистану 14 млн. кВтч электроэнергии в сентябре, когда снижается уровень поступления воды в указанное водохранилище.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По словам главы таджикского Минэнерго, согласно ранее достигнутым договоренностям между Таджикистаном, Узбекистаном и Казахстаном, из Кайраккумского водохранилища для нужд Узбекистана и Казахстана в июле выбрасывается дополнительная вода в объеме 230 кубометров в секунду.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Порядка 150 кубометров из указанного объема идет на нужды Узбекистана и 80 куб.м для Казахстана. В первой декаде августа этот показатель составит 100 кубометров в секунду  для Узбекистана и 80 куб.м для Казахстана. Во второй половине августа этот показатель для Казахстана снизится на 20 кубометров.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У. Усмонзода также отметил, что Таджикистан ежедневно экспортирует в соседний Узбекистан по 10-12 млн. кВтч электроэнергии по южному направлению и получает из Узбекистана до 1,4 млн. кВтч по северному направлению.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b/>
          <w:sz w:val="28"/>
          <w:szCs w:val="28"/>
        </w:rPr>
        <w:t xml:space="preserve">Таджикистан в первом полугодии экспортировал около 1,3 млрд. кВтч электроэнергии </w:t>
      </w:r>
      <w:r w:rsidRPr="006C0CB8">
        <w:rPr>
          <w:rFonts w:ascii="Times New Roman" w:hAnsi="Times New Roman" w:cs="Times New Roman"/>
          <w:i/>
          <w:sz w:val="24"/>
          <w:szCs w:val="24"/>
        </w:rPr>
        <w:t>(16.07.2019г)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Как сообщил накануне на пресс-конференции министр энергетики и водных ресурсов Таджикистана У. Усмонзода, за этот период за рубеж экспортировано 1 млрд. 275 млн. кВтч электроэнергии.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При этом 2,8 млн. кВтч приходится на компанию Pamir Energy, которая занимается управлением электроэнергетической системы Горно-Бадахшанской автономной области.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Этот показатель превышает показатель экспорта электроэнергии в аналогичный период 2018 года на 214,3 млн. кВтч, или 33,3%.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Усмонзода также отметил, что таджикская электроэнергия, в основном, идет на экспорт в Узбекистан и Афганистан и в сравнительно небольших объемах в Кыргызстан.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lastRenderedPageBreak/>
        <w:t>По словам министра, согласно достигнутым ранее договоренностям, в этом году страна поставит за рубеж более 3,2 млрд. кВтч электроэнергии.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Напомним, ранее Усмонзода сообщал, что в прошлом году основными производителями электроэнергии в стране </w:t>
      </w:r>
      <w:hyperlink r:id="rId12" w:tgtFrame="_blank" w:history="1">
        <w:r w:rsidRPr="006C0CB8">
          <w:rPr>
            <w:rFonts w:ascii="Times New Roman" w:eastAsia="Times New Roman" w:hAnsi="Times New Roman" w:cs="Times New Roman"/>
            <w:sz w:val="28"/>
            <w:szCs w:val="28"/>
          </w:rPr>
          <w:t>являлись</w:t>
        </w:r>
      </w:hyperlink>
      <w:r w:rsidRPr="006C0CB8">
        <w:rPr>
          <w:rFonts w:ascii="Times New Roman" w:eastAsia="Times New Roman" w:hAnsi="Times New Roman" w:cs="Times New Roman"/>
          <w:sz w:val="28"/>
          <w:szCs w:val="28"/>
        </w:rPr>
        <w:t> «Барки точик» — 16,2 миллиарда кВтч., ОАО «ГЭС Сангтуда-1» – 2,3 миллиарда кВтч., ОАО «ГЭС Сангтуда-2» – 826,4 миллиона кВтч., ОАО «Памир Энерджи» – 184 миллиона кВтч., ОАО «Рогунская ГЭС» – 90 миллионов кВтч.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Согласно ранее подписанным контрактам в соседние страны планируется поставить порядка 3,2 млрд. кВтч электроэнергии, то есть по 1,6 млрд. кВтч каждой стране.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CB8">
        <w:rPr>
          <w:rFonts w:ascii="Times New Roman" w:eastAsia="Times New Roman" w:hAnsi="Times New Roman" w:cs="Times New Roman"/>
          <w:sz w:val="28"/>
          <w:szCs w:val="28"/>
        </w:rPr>
        <w:t>С начала текущего года в республике произведено более 10,1 млрд. кВтч электроэнергии, что на 6,5% больше показателя аналогичного периода прошлого года.</w:t>
      </w:r>
    </w:p>
    <w:p w:rsidR="00E37727" w:rsidRPr="006C0CB8" w:rsidRDefault="00E37727" w:rsidP="00E37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4313" w:rsidRPr="006C0CB8" w:rsidRDefault="00E04313" w:rsidP="00F829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04313" w:rsidRPr="006C0CB8" w:rsidSect="00EC42B5">
      <w:headerReference w:type="default" r:id="rId13"/>
      <w:footerReference w:type="default" r:id="rId14"/>
      <w:pgSz w:w="11906" w:h="16838"/>
      <w:pgMar w:top="1105" w:right="707" w:bottom="426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AF" w:rsidRDefault="006D2AAF" w:rsidP="00AD7754">
      <w:pPr>
        <w:spacing w:after="0" w:line="240" w:lineRule="auto"/>
      </w:pPr>
      <w:r>
        <w:separator/>
      </w:r>
    </w:p>
  </w:endnote>
  <w:endnote w:type="continuationSeparator" w:id="0">
    <w:p w:rsidR="006D2AAF" w:rsidRDefault="006D2AAF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EndPr/>
    <w:sdtContent>
      <w:p w:rsidR="003A5751" w:rsidRDefault="003A57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E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5751" w:rsidRDefault="003A57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AF" w:rsidRDefault="006D2AAF" w:rsidP="00AD7754">
      <w:pPr>
        <w:spacing w:after="0" w:line="240" w:lineRule="auto"/>
      </w:pPr>
      <w:r>
        <w:separator/>
      </w:r>
    </w:p>
  </w:footnote>
  <w:footnote w:type="continuationSeparator" w:id="0">
    <w:p w:rsidR="006D2AAF" w:rsidRDefault="006D2AAF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3A5751" w:rsidTr="009437D6">
      <w:tc>
        <w:tcPr>
          <w:tcW w:w="2235" w:type="dxa"/>
        </w:tcPr>
        <w:p w:rsidR="003A5751" w:rsidRDefault="003A5751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 wp14:anchorId="58E08158" wp14:editId="37CF00F5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3A5751" w:rsidRDefault="003A575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3A5751" w:rsidRDefault="003A5751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 w:rsidRPr="00AD7754">
            <w:rPr>
              <w:rFonts w:ascii="Times New Roman" w:hAnsi="Times New Roman" w:cs="Times New Roman"/>
              <w:i/>
              <w:sz w:val="28"/>
            </w:rPr>
            <w:t>Департамент «Развитие Рынка»</w:t>
          </w:r>
        </w:p>
      </w:tc>
    </w:tr>
  </w:tbl>
  <w:p w:rsidR="003A5751" w:rsidRPr="009437D6" w:rsidRDefault="003A5751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54389"/>
    <w:multiLevelType w:val="hybridMultilevel"/>
    <w:tmpl w:val="51EC4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94330"/>
    <w:multiLevelType w:val="hybridMultilevel"/>
    <w:tmpl w:val="B6C2E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7A4230"/>
    <w:multiLevelType w:val="hybridMultilevel"/>
    <w:tmpl w:val="2A789FCC"/>
    <w:lvl w:ilvl="0" w:tplc="B2CCDD2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D33444"/>
    <w:multiLevelType w:val="hybridMultilevel"/>
    <w:tmpl w:val="AAEA3E3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3A1D27D1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836367"/>
    <w:multiLevelType w:val="hybridMultilevel"/>
    <w:tmpl w:val="41A01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310750D"/>
    <w:multiLevelType w:val="hybridMultilevel"/>
    <w:tmpl w:val="8812A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907C5"/>
    <w:multiLevelType w:val="hybridMultilevel"/>
    <w:tmpl w:val="8A58B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975E94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F57BD1"/>
    <w:multiLevelType w:val="hybridMultilevel"/>
    <w:tmpl w:val="9120F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04561"/>
    <w:multiLevelType w:val="hybridMultilevel"/>
    <w:tmpl w:val="D52C8F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6873976"/>
    <w:multiLevelType w:val="hybridMultilevel"/>
    <w:tmpl w:val="23328A0A"/>
    <w:lvl w:ilvl="0" w:tplc="6DCCC1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C6859D9"/>
    <w:multiLevelType w:val="hybridMultilevel"/>
    <w:tmpl w:val="A1A00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25714F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037E26"/>
    <w:multiLevelType w:val="hybridMultilevel"/>
    <w:tmpl w:val="9CC4A4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0646DC9"/>
    <w:multiLevelType w:val="hybridMultilevel"/>
    <w:tmpl w:val="060A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172F0"/>
    <w:multiLevelType w:val="hybridMultilevel"/>
    <w:tmpl w:val="5002EF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12"/>
  </w:num>
  <w:num w:numId="4">
    <w:abstractNumId w:val="25"/>
  </w:num>
  <w:num w:numId="5">
    <w:abstractNumId w:val="1"/>
  </w:num>
  <w:num w:numId="6">
    <w:abstractNumId w:val="40"/>
  </w:num>
  <w:num w:numId="7">
    <w:abstractNumId w:val="3"/>
  </w:num>
  <w:num w:numId="8">
    <w:abstractNumId w:val="13"/>
  </w:num>
  <w:num w:numId="9">
    <w:abstractNumId w:val="10"/>
  </w:num>
  <w:num w:numId="10">
    <w:abstractNumId w:val="43"/>
  </w:num>
  <w:num w:numId="11">
    <w:abstractNumId w:val="33"/>
  </w:num>
  <w:num w:numId="12">
    <w:abstractNumId w:val="23"/>
  </w:num>
  <w:num w:numId="13">
    <w:abstractNumId w:val="9"/>
  </w:num>
  <w:num w:numId="14">
    <w:abstractNumId w:val="14"/>
  </w:num>
  <w:num w:numId="15">
    <w:abstractNumId w:val="42"/>
  </w:num>
  <w:num w:numId="16">
    <w:abstractNumId w:val="28"/>
  </w:num>
  <w:num w:numId="17">
    <w:abstractNumId w:val="44"/>
  </w:num>
  <w:num w:numId="18">
    <w:abstractNumId w:val="5"/>
  </w:num>
  <w:num w:numId="19">
    <w:abstractNumId w:val="41"/>
  </w:num>
  <w:num w:numId="20">
    <w:abstractNumId w:val="4"/>
  </w:num>
  <w:num w:numId="21">
    <w:abstractNumId w:val="8"/>
  </w:num>
  <w:num w:numId="22">
    <w:abstractNumId w:val="7"/>
  </w:num>
  <w:num w:numId="23">
    <w:abstractNumId w:val="2"/>
  </w:num>
  <w:num w:numId="24">
    <w:abstractNumId w:val="17"/>
  </w:num>
  <w:num w:numId="25">
    <w:abstractNumId w:val="31"/>
  </w:num>
  <w:num w:numId="26">
    <w:abstractNumId w:val="16"/>
  </w:num>
  <w:num w:numId="27">
    <w:abstractNumId w:val="21"/>
  </w:num>
  <w:num w:numId="28">
    <w:abstractNumId w:val="6"/>
  </w:num>
  <w:num w:numId="29">
    <w:abstractNumId w:val="18"/>
  </w:num>
  <w:num w:numId="30">
    <w:abstractNumId w:val="29"/>
  </w:num>
  <w:num w:numId="31">
    <w:abstractNumId w:val="27"/>
  </w:num>
  <w:num w:numId="32">
    <w:abstractNumId w:val="39"/>
  </w:num>
  <w:num w:numId="33">
    <w:abstractNumId w:val="30"/>
  </w:num>
  <w:num w:numId="34">
    <w:abstractNumId w:val="36"/>
  </w:num>
  <w:num w:numId="35">
    <w:abstractNumId w:val="38"/>
  </w:num>
  <w:num w:numId="36">
    <w:abstractNumId w:val="24"/>
  </w:num>
  <w:num w:numId="37">
    <w:abstractNumId w:val="11"/>
  </w:num>
  <w:num w:numId="38">
    <w:abstractNumId w:val="15"/>
  </w:num>
  <w:num w:numId="39">
    <w:abstractNumId w:val="0"/>
  </w:num>
  <w:num w:numId="40">
    <w:abstractNumId w:val="32"/>
  </w:num>
  <w:num w:numId="41">
    <w:abstractNumId w:val="20"/>
  </w:num>
  <w:num w:numId="42">
    <w:abstractNumId w:val="22"/>
  </w:num>
  <w:num w:numId="43">
    <w:abstractNumId w:val="26"/>
  </w:num>
  <w:num w:numId="44">
    <w:abstractNumId w:val="19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49"/>
    <w:rsid w:val="00011542"/>
    <w:rsid w:val="000131F1"/>
    <w:rsid w:val="000134A2"/>
    <w:rsid w:val="00014143"/>
    <w:rsid w:val="00023FFD"/>
    <w:rsid w:val="00025494"/>
    <w:rsid w:val="00034147"/>
    <w:rsid w:val="0003643D"/>
    <w:rsid w:val="00042141"/>
    <w:rsid w:val="00060B33"/>
    <w:rsid w:val="000620C6"/>
    <w:rsid w:val="00064894"/>
    <w:rsid w:val="0007078E"/>
    <w:rsid w:val="00070D22"/>
    <w:rsid w:val="00071A95"/>
    <w:rsid w:val="00071C66"/>
    <w:rsid w:val="00076A8C"/>
    <w:rsid w:val="0007756A"/>
    <w:rsid w:val="0008404C"/>
    <w:rsid w:val="00090E98"/>
    <w:rsid w:val="000A1F7A"/>
    <w:rsid w:val="000A2B7B"/>
    <w:rsid w:val="000A3B02"/>
    <w:rsid w:val="000A5314"/>
    <w:rsid w:val="000C3143"/>
    <w:rsid w:val="000D0261"/>
    <w:rsid w:val="000D031A"/>
    <w:rsid w:val="000D0548"/>
    <w:rsid w:val="000D07D5"/>
    <w:rsid w:val="000D1B96"/>
    <w:rsid w:val="000D31BF"/>
    <w:rsid w:val="000D5340"/>
    <w:rsid w:val="000F203E"/>
    <w:rsid w:val="000F31A3"/>
    <w:rsid w:val="000F6A36"/>
    <w:rsid w:val="000F6D27"/>
    <w:rsid w:val="000F7637"/>
    <w:rsid w:val="00101A0F"/>
    <w:rsid w:val="00112428"/>
    <w:rsid w:val="0011642D"/>
    <w:rsid w:val="00117137"/>
    <w:rsid w:val="00120BDE"/>
    <w:rsid w:val="0012176C"/>
    <w:rsid w:val="0012324F"/>
    <w:rsid w:val="001247D6"/>
    <w:rsid w:val="00125238"/>
    <w:rsid w:val="00127A62"/>
    <w:rsid w:val="001447DB"/>
    <w:rsid w:val="00146C10"/>
    <w:rsid w:val="00147887"/>
    <w:rsid w:val="00156A4A"/>
    <w:rsid w:val="001621B0"/>
    <w:rsid w:val="00167CFE"/>
    <w:rsid w:val="0017220E"/>
    <w:rsid w:val="00176FB5"/>
    <w:rsid w:val="001803A7"/>
    <w:rsid w:val="00183A10"/>
    <w:rsid w:val="001841F0"/>
    <w:rsid w:val="00184E53"/>
    <w:rsid w:val="00186C38"/>
    <w:rsid w:val="00190C91"/>
    <w:rsid w:val="00191D55"/>
    <w:rsid w:val="001963D6"/>
    <w:rsid w:val="001A0120"/>
    <w:rsid w:val="001A2030"/>
    <w:rsid w:val="001A4A89"/>
    <w:rsid w:val="001A60DC"/>
    <w:rsid w:val="001B0D6D"/>
    <w:rsid w:val="001B24C6"/>
    <w:rsid w:val="001B2D4A"/>
    <w:rsid w:val="001C6B2D"/>
    <w:rsid w:val="001D295E"/>
    <w:rsid w:val="001D39F6"/>
    <w:rsid w:val="001D50B2"/>
    <w:rsid w:val="001D69AA"/>
    <w:rsid w:val="001E3127"/>
    <w:rsid w:val="001E69C3"/>
    <w:rsid w:val="001F20CE"/>
    <w:rsid w:val="001F2459"/>
    <w:rsid w:val="001F404F"/>
    <w:rsid w:val="00210D30"/>
    <w:rsid w:val="00213A8D"/>
    <w:rsid w:val="00217D54"/>
    <w:rsid w:val="00224B90"/>
    <w:rsid w:val="00224C6E"/>
    <w:rsid w:val="00225BA9"/>
    <w:rsid w:val="00225ECE"/>
    <w:rsid w:val="002300AE"/>
    <w:rsid w:val="00230F0E"/>
    <w:rsid w:val="002334B5"/>
    <w:rsid w:val="00234CB9"/>
    <w:rsid w:val="00234CEB"/>
    <w:rsid w:val="00235BF2"/>
    <w:rsid w:val="00237930"/>
    <w:rsid w:val="00242B5A"/>
    <w:rsid w:val="00247170"/>
    <w:rsid w:val="00250A8C"/>
    <w:rsid w:val="00256A29"/>
    <w:rsid w:val="002601C2"/>
    <w:rsid w:val="002602A8"/>
    <w:rsid w:val="00264833"/>
    <w:rsid w:val="002649F3"/>
    <w:rsid w:val="00266D27"/>
    <w:rsid w:val="002676A7"/>
    <w:rsid w:val="00272BB4"/>
    <w:rsid w:val="00273897"/>
    <w:rsid w:val="00273C4D"/>
    <w:rsid w:val="00282C14"/>
    <w:rsid w:val="00284A27"/>
    <w:rsid w:val="00285ACB"/>
    <w:rsid w:val="002A3F39"/>
    <w:rsid w:val="002B2269"/>
    <w:rsid w:val="002C14BF"/>
    <w:rsid w:val="002C5519"/>
    <w:rsid w:val="002D2E71"/>
    <w:rsid w:val="002D4807"/>
    <w:rsid w:val="002D6BEB"/>
    <w:rsid w:val="002E17D6"/>
    <w:rsid w:val="002E3ABD"/>
    <w:rsid w:val="002F0073"/>
    <w:rsid w:val="002F18C0"/>
    <w:rsid w:val="002F20CC"/>
    <w:rsid w:val="003021BF"/>
    <w:rsid w:val="00302337"/>
    <w:rsid w:val="00302DA3"/>
    <w:rsid w:val="00306B17"/>
    <w:rsid w:val="0031274F"/>
    <w:rsid w:val="00312A1E"/>
    <w:rsid w:val="00313749"/>
    <w:rsid w:val="00330E75"/>
    <w:rsid w:val="00335690"/>
    <w:rsid w:val="003363B0"/>
    <w:rsid w:val="00337BAB"/>
    <w:rsid w:val="00337FB1"/>
    <w:rsid w:val="00340588"/>
    <w:rsid w:val="003417C6"/>
    <w:rsid w:val="00343B5A"/>
    <w:rsid w:val="003507C0"/>
    <w:rsid w:val="00350BC9"/>
    <w:rsid w:val="003521D1"/>
    <w:rsid w:val="003527BF"/>
    <w:rsid w:val="0035461D"/>
    <w:rsid w:val="003625A7"/>
    <w:rsid w:val="0036607D"/>
    <w:rsid w:val="0037340B"/>
    <w:rsid w:val="00376A05"/>
    <w:rsid w:val="00377FA9"/>
    <w:rsid w:val="003801ED"/>
    <w:rsid w:val="00387115"/>
    <w:rsid w:val="0039177D"/>
    <w:rsid w:val="00395E64"/>
    <w:rsid w:val="003A0A61"/>
    <w:rsid w:val="003A5751"/>
    <w:rsid w:val="003A616A"/>
    <w:rsid w:val="003B36BC"/>
    <w:rsid w:val="003B57C9"/>
    <w:rsid w:val="003C5EFF"/>
    <w:rsid w:val="003D60D6"/>
    <w:rsid w:val="003D6235"/>
    <w:rsid w:val="003E3F8D"/>
    <w:rsid w:val="003E6BEE"/>
    <w:rsid w:val="003E6E0E"/>
    <w:rsid w:val="003E6EE2"/>
    <w:rsid w:val="003F0FFA"/>
    <w:rsid w:val="003F5B49"/>
    <w:rsid w:val="004030E3"/>
    <w:rsid w:val="00410BC9"/>
    <w:rsid w:val="00411C12"/>
    <w:rsid w:val="00412299"/>
    <w:rsid w:val="00415359"/>
    <w:rsid w:val="004173C9"/>
    <w:rsid w:val="00422191"/>
    <w:rsid w:val="00424764"/>
    <w:rsid w:val="00425634"/>
    <w:rsid w:val="00426FF1"/>
    <w:rsid w:val="00432D46"/>
    <w:rsid w:val="00435F25"/>
    <w:rsid w:val="00440E1C"/>
    <w:rsid w:val="0044104A"/>
    <w:rsid w:val="00441B04"/>
    <w:rsid w:val="00443749"/>
    <w:rsid w:val="004449CF"/>
    <w:rsid w:val="00444D23"/>
    <w:rsid w:val="00445130"/>
    <w:rsid w:val="00452FF3"/>
    <w:rsid w:val="00457F45"/>
    <w:rsid w:val="00465C07"/>
    <w:rsid w:val="00476D7B"/>
    <w:rsid w:val="00485E7B"/>
    <w:rsid w:val="00493051"/>
    <w:rsid w:val="00495B86"/>
    <w:rsid w:val="004A3193"/>
    <w:rsid w:val="004A417C"/>
    <w:rsid w:val="004A4775"/>
    <w:rsid w:val="004A47DD"/>
    <w:rsid w:val="004B2582"/>
    <w:rsid w:val="004B30B9"/>
    <w:rsid w:val="004B60D8"/>
    <w:rsid w:val="004C65DE"/>
    <w:rsid w:val="004C686A"/>
    <w:rsid w:val="004C720B"/>
    <w:rsid w:val="004D543B"/>
    <w:rsid w:val="004D745C"/>
    <w:rsid w:val="004E7604"/>
    <w:rsid w:val="00503EEF"/>
    <w:rsid w:val="005070DF"/>
    <w:rsid w:val="00512F59"/>
    <w:rsid w:val="00513436"/>
    <w:rsid w:val="00520A3C"/>
    <w:rsid w:val="00523770"/>
    <w:rsid w:val="00524E43"/>
    <w:rsid w:val="00530BF1"/>
    <w:rsid w:val="00531D9B"/>
    <w:rsid w:val="00533342"/>
    <w:rsid w:val="00535451"/>
    <w:rsid w:val="00535564"/>
    <w:rsid w:val="0053588D"/>
    <w:rsid w:val="00536553"/>
    <w:rsid w:val="00541D3A"/>
    <w:rsid w:val="00545712"/>
    <w:rsid w:val="00547746"/>
    <w:rsid w:val="00551B8C"/>
    <w:rsid w:val="00553846"/>
    <w:rsid w:val="00562751"/>
    <w:rsid w:val="005642B7"/>
    <w:rsid w:val="00566EF6"/>
    <w:rsid w:val="00570DEE"/>
    <w:rsid w:val="0058001C"/>
    <w:rsid w:val="00580569"/>
    <w:rsid w:val="00582144"/>
    <w:rsid w:val="00583E36"/>
    <w:rsid w:val="00583EA4"/>
    <w:rsid w:val="00584463"/>
    <w:rsid w:val="00595C63"/>
    <w:rsid w:val="00595D7F"/>
    <w:rsid w:val="00596C30"/>
    <w:rsid w:val="005A0CC5"/>
    <w:rsid w:val="005A313C"/>
    <w:rsid w:val="005A5AF2"/>
    <w:rsid w:val="005A6246"/>
    <w:rsid w:val="005A6918"/>
    <w:rsid w:val="005A74D3"/>
    <w:rsid w:val="005B162F"/>
    <w:rsid w:val="005B42C7"/>
    <w:rsid w:val="005B5EA7"/>
    <w:rsid w:val="005B61CF"/>
    <w:rsid w:val="005C0FBF"/>
    <w:rsid w:val="005C5322"/>
    <w:rsid w:val="005C63E7"/>
    <w:rsid w:val="005D3780"/>
    <w:rsid w:val="005D3AAA"/>
    <w:rsid w:val="005E65ED"/>
    <w:rsid w:val="005E794F"/>
    <w:rsid w:val="005F04DD"/>
    <w:rsid w:val="005F127E"/>
    <w:rsid w:val="005F6A67"/>
    <w:rsid w:val="00600B80"/>
    <w:rsid w:val="00615B56"/>
    <w:rsid w:val="00620733"/>
    <w:rsid w:val="00623E43"/>
    <w:rsid w:val="00633669"/>
    <w:rsid w:val="006423D3"/>
    <w:rsid w:val="00642DF4"/>
    <w:rsid w:val="006432D5"/>
    <w:rsid w:val="00647D9C"/>
    <w:rsid w:val="00651958"/>
    <w:rsid w:val="00653E8C"/>
    <w:rsid w:val="00653FA4"/>
    <w:rsid w:val="00655247"/>
    <w:rsid w:val="00656669"/>
    <w:rsid w:val="00657A19"/>
    <w:rsid w:val="00660E5E"/>
    <w:rsid w:val="006636EE"/>
    <w:rsid w:val="00663F96"/>
    <w:rsid w:val="00672A7E"/>
    <w:rsid w:val="006808D0"/>
    <w:rsid w:val="00681D7C"/>
    <w:rsid w:val="00682876"/>
    <w:rsid w:val="0068431E"/>
    <w:rsid w:val="00684AE4"/>
    <w:rsid w:val="00684BAE"/>
    <w:rsid w:val="0068656F"/>
    <w:rsid w:val="00691F19"/>
    <w:rsid w:val="006A0785"/>
    <w:rsid w:val="006A3A88"/>
    <w:rsid w:val="006A4A69"/>
    <w:rsid w:val="006A740E"/>
    <w:rsid w:val="006B060A"/>
    <w:rsid w:val="006B0CEA"/>
    <w:rsid w:val="006B1320"/>
    <w:rsid w:val="006B1F89"/>
    <w:rsid w:val="006B21A4"/>
    <w:rsid w:val="006B3D7E"/>
    <w:rsid w:val="006B75FC"/>
    <w:rsid w:val="006C0CB8"/>
    <w:rsid w:val="006C362D"/>
    <w:rsid w:val="006C3EF7"/>
    <w:rsid w:val="006C42DB"/>
    <w:rsid w:val="006C5CBD"/>
    <w:rsid w:val="006C5FE5"/>
    <w:rsid w:val="006C6971"/>
    <w:rsid w:val="006C754D"/>
    <w:rsid w:val="006C7B7B"/>
    <w:rsid w:val="006D2AAF"/>
    <w:rsid w:val="006D732A"/>
    <w:rsid w:val="006E259C"/>
    <w:rsid w:val="006E404D"/>
    <w:rsid w:val="006E7478"/>
    <w:rsid w:val="006F09F2"/>
    <w:rsid w:val="007103C4"/>
    <w:rsid w:val="00710722"/>
    <w:rsid w:val="00711626"/>
    <w:rsid w:val="00715ADF"/>
    <w:rsid w:val="00720B2F"/>
    <w:rsid w:val="00725744"/>
    <w:rsid w:val="00727DC1"/>
    <w:rsid w:val="0074078A"/>
    <w:rsid w:val="00741F18"/>
    <w:rsid w:val="00744BC8"/>
    <w:rsid w:val="00752A24"/>
    <w:rsid w:val="00755B12"/>
    <w:rsid w:val="007561AF"/>
    <w:rsid w:val="00757076"/>
    <w:rsid w:val="00760300"/>
    <w:rsid w:val="00766E93"/>
    <w:rsid w:val="00770E28"/>
    <w:rsid w:val="00772A2E"/>
    <w:rsid w:val="0077427E"/>
    <w:rsid w:val="00775202"/>
    <w:rsid w:val="0077564E"/>
    <w:rsid w:val="00782C7F"/>
    <w:rsid w:val="00783C18"/>
    <w:rsid w:val="00786D0D"/>
    <w:rsid w:val="00794953"/>
    <w:rsid w:val="007A0FD1"/>
    <w:rsid w:val="007A552A"/>
    <w:rsid w:val="007B3161"/>
    <w:rsid w:val="007B4407"/>
    <w:rsid w:val="007B4D1F"/>
    <w:rsid w:val="007B7A62"/>
    <w:rsid w:val="007C2CF3"/>
    <w:rsid w:val="007C3947"/>
    <w:rsid w:val="007C3A8C"/>
    <w:rsid w:val="007D00DC"/>
    <w:rsid w:val="007D0A51"/>
    <w:rsid w:val="007D3273"/>
    <w:rsid w:val="007D3297"/>
    <w:rsid w:val="007D32F2"/>
    <w:rsid w:val="007D7437"/>
    <w:rsid w:val="007E2BB4"/>
    <w:rsid w:val="007E56D0"/>
    <w:rsid w:val="007F3F0C"/>
    <w:rsid w:val="007F7EF3"/>
    <w:rsid w:val="008006A8"/>
    <w:rsid w:val="00800D87"/>
    <w:rsid w:val="0080409E"/>
    <w:rsid w:val="008078AD"/>
    <w:rsid w:val="00810136"/>
    <w:rsid w:val="00811FED"/>
    <w:rsid w:val="008169EA"/>
    <w:rsid w:val="0082580F"/>
    <w:rsid w:val="00826295"/>
    <w:rsid w:val="008311B2"/>
    <w:rsid w:val="0083128A"/>
    <w:rsid w:val="008315F2"/>
    <w:rsid w:val="00831866"/>
    <w:rsid w:val="00832F64"/>
    <w:rsid w:val="00836632"/>
    <w:rsid w:val="008373DC"/>
    <w:rsid w:val="00843727"/>
    <w:rsid w:val="008456D7"/>
    <w:rsid w:val="00851E30"/>
    <w:rsid w:val="00854D8B"/>
    <w:rsid w:val="00855E63"/>
    <w:rsid w:val="0085783F"/>
    <w:rsid w:val="008647BB"/>
    <w:rsid w:val="00874172"/>
    <w:rsid w:val="00875F55"/>
    <w:rsid w:val="008822CA"/>
    <w:rsid w:val="008865ED"/>
    <w:rsid w:val="0088696D"/>
    <w:rsid w:val="008928B2"/>
    <w:rsid w:val="00896D65"/>
    <w:rsid w:val="008A27D4"/>
    <w:rsid w:val="008A363F"/>
    <w:rsid w:val="008A555C"/>
    <w:rsid w:val="008B01C4"/>
    <w:rsid w:val="008B2E50"/>
    <w:rsid w:val="008B372E"/>
    <w:rsid w:val="008C25DE"/>
    <w:rsid w:val="008C27FD"/>
    <w:rsid w:val="008D1FF5"/>
    <w:rsid w:val="008D1FF8"/>
    <w:rsid w:val="008E6C08"/>
    <w:rsid w:val="008F0834"/>
    <w:rsid w:val="008F33E4"/>
    <w:rsid w:val="008F5437"/>
    <w:rsid w:val="008F6ECD"/>
    <w:rsid w:val="009025E2"/>
    <w:rsid w:val="009125D1"/>
    <w:rsid w:val="00916401"/>
    <w:rsid w:val="009165DF"/>
    <w:rsid w:val="009165E4"/>
    <w:rsid w:val="00932394"/>
    <w:rsid w:val="00935771"/>
    <w:rsid w:val="00936844"/>
    <w:rsid w:val="00937577"/>
    <w:rsid w:val="0093791F"/>
    <w:rsid w:val="00942D73"/>
    <w:rsid w:val="009437D6"/>
    <w:rsid w:val="00945A0E"/>
    <w:rsid w:val="00946B06"/>
    <w:rsid w:val="00952342"/>
    <w:rsid w:val="0095487B"/>
    <w:rsid w:val="009609AE"/>
    <w:rsid w:val="0096380C"/>
    <w:rsid w:val="00965639"/>
    <w:rsid w:val="00965771"/>
    <w:rsid w:val="00970497"/>
    <w:rsid w:val="00973314"/>
    <w:rsid w:val="00973D74"/>
    <w:rsid w:val="0097499E"/>
    <w:rsid w:val="00981D05"/>
    <w:rsid w:val="0098270F"/>
    <w:rsid w:val="00983160"/>
    <w:rsid w:val="00984FBA"/>
    <w:rsid w:val="00985408"/>
    <w:rsid w:val="0099334E"/>
    <w:rsid w:val="0099370B"/>
    <w:rsid w:val="0099385A"/>
    <w:rsid w:val="00995E50"/>
    <w:rsid w:val="00997037"/>
    <w:rsid w:val="00997E32"/>
    <w:rsid w:val="009A2788"/>
    <w:rsid w:val="009A4DE5"/>
    <w:rsid w:val="009B48C4"/>
    <w:rsid w:val="009B7719"/>
    <w:rsid w:val="009C0DC5"/>
    <w:rsid w:val="009C2F09"/>
    <w:rsid w:val="009C3F4D"/>
    <w:rsid w:val="009D1D15"/>
    <w:rsid w:val="009D5AD0"/>
    <w:rsid w:val="009D7423"/>
    <w:rsid w:val="009E302E"/>
    <w:rsid w:val="00A001EE"/>
    <w:rsid w:val="00A0438E"/>
    <w:rsid w:val="00A067AB"/>
    <w:rsid w:val="00A11161"/>
    <w:rsid w:val="00A11C70"/>
    <w:rsid w:val="00A1434F"/>
    <w:rsid w:val="00A15D30"/>
    <w:rsid w:val="00A208FB"/>
    <w:rsid w:val="00A23008"/>
    <w:rsid w:val="00A23548"/>
    <w:rsid w:val="00A32670"/>
    <w:rsid w:val="00A350F6"/>
    <w:rsid w:val="00A358A8"/>
    <w:rsid w:val="00A42AA0"/>
    <w:rsid w:val="00A43411"/>
    <w:rsid w:val="00A4551D"/>
    <w:rsid w:val="00A5325B"/>
    <w:rsid w:val="00A53DE3"/>
    <w:rsid w:val="00A550D9"/>
    <w:rsid w:val="00A566CD"/>
    <w:rsid w:val="00A571C8"/>
    <w:rsid w:val="00A578A6"/>
    <w:rsid w:val="00A6371A"/>
    <w:rsid w:val="00A702C3"/>
    <w:rsid w:val="00A71A7F"/>
    <w:rsid w:val="00A721DF"/>
    <w:rsid w:val="00A74738"/>
    <w:rsid w:val="00A765E9"/>
    <w:rsid w:val="00A7686C"/>
    <w:rsid w:val="00A81B78"/>
    <w:rsid w:val="00A82A95"/>
    <w:rsid w:val="00A865C5"/>
    <w:rsid w:val="00A87EE1"/>
    <w:rsid w:val="00A90F00"/>
    <w:rsid w:val="00AA3132"/>
    <w:rsid w:val="00AA36F9"/>
    <w:rsid w:val="00AA46C2"/>
    <w:rsid w:val="00AB1804"/>
    <w:rsid w:val="00AB4278"/>
    <w:rsid w:val="00AB44A6"/>
    <w:rsid w:val="00AB5E40"/>
    <w:rsid w:val="00AD04EF"/>
    <w:rsid w:val="00AD1830"/>
    <w:rsid w:val="00AD38CB"/>
    <w:rsid w:val="00AD7754"/>
    <w:rsid w:val="00AE458B"/>
    <w:rsid w:val="00AE6952"/>
    <w:rsid w:val="00AF4346"/>
    <w:rsid w:val="00B005A3"/>
    <w:rsid w:val="00B01F44"/>
    <w:rsid w:val="00B025A4"/>
    <w:rsid w:val="00B0282E"/>
    <w:rsid w:val="00B116AC"/>
    <w:rsid w:val="00B17273"/>
    <w:rsid w:val="00B17590"/>
    <w:rsid w:val="00B17665"/>
    <w:rsid w:val="00B179B3"/>
    <w:rsid w:val="00B205A6"/>
    <w:rsid w:val="00B205B5"/>
    <w:rsid w:val="00B32A03"/>
    <w:rsid w:val="00B34E61"/>
    <w:rsid w:val="00B403B9"/>
    <w:rsid w:val="00B45097"/>
    <w:rsid w:val="00B45A4E"/>
    <w:rsid w:val="00B635EC"/>
    <w:rsid w:val="00B63905"/>
    <w:rsid w:val="00B65932"/>
    <w:rsid w:val="00B67098"/>
    <w:rsid w:val="00B70777"/>
    <w:rsid w:val="00B75B84"/>
    <w:rsid w:val="00B80BA8"/>
    <w:rsid w:val="00B82649"/>
    <w:rsid w:val="00B84D5D"/>
    <w:rsid w:val="00B91314"/>
    <w:rsid w:val="00B9424F"/>
    <w:rsid w:val="00B94447"/>
    <w:rsid w:val="00B947C6"/>
    <w:rsid w:val="00B94F51"/>
    <w:rsid w:val="00BB7CE0"/>
    <w:rsid w:val="00BC04D4"/>
    <w:rsid w:val="00BC0615"/>
    <w:rsid w:val="00BC0CF7"/>
    <w:rsid w:val="00BC6332"/>
    <w:rsid w:val="00BC79FE"/>
    <w:rsid w:val="00BC7CB8"/>
    <w:rsid w:val="00BD35CB"/>
    <w:rsid w:val="00BD4E75"/>
    <w:rsid w:val="00BD6322"/>
    <w:rsid w:val="00BD7F80"/>
    <w:rsid w:val="00BE1470"/>
    <w:rsid w:val="00BE2DD3"/>
    <w:rsid w:val="00BE7C0C"/>
    <w:rsid w:val="00BF5438"/>
    <w:rsid w:val="00C07CA7"/>
    <w:rsid w:val="00C13942"/>
    <w:rsid w:val="00C14154"/>
    <w:rsid w:val="00C213EF"/>
    <w:rsid w:val="00C23008"/>
    <w:rsid w:val="00C25C15"/>
    <w:rsid w:val="00C27884"/>
    <w:rsid w:val="00C32F0E"/>
    <w:rsid w:val="00C40ACC"/>
    <w:rsid w:val="00C44CE6"/>
    <w:rsid w:val="00C45BFF"/>
    <w:rsid w:val="00C46649"/>
    <w:rsid w:val="00C509B9"/>
    <w:rsid w:val="00C5315E"/>
    <w:rsid w:val="00C533E2"/>
    <w:rsid w:val="00C53DCA"/>
    <w:rsid w:val="00C6011E"/>
    <w:rsid w:val="00C60BCB"/>
    <w:rsid w:val="00C621A4"/>
    <w:rsid w:val="00C63FC9"/>
    <w:rsid w:val="00C6484B"/>
    <w:rsid w:val="00C66430"/>
    <w:rsid w:val="00C71038"/>
    <w:rsid w:val="00C71BA7"/>
    <w:rsid w:val="00C724F9"/>
    <w:rsid w:val="00C73307"/>
    <w:rsid w:val="00C734AC"/>
    <w:rsid w:val="00C76938"/>
    <w:rsid w:val="00C82DFF"/>
    <w:rsid w:val="00C93E1E"/>
    <w:rsid w:val="00C94D54"/>
    <w:rsid w:val="00CA08DE"/>
    <w:rsid w:val="00CB44CF"/>
    <w:rsid w:val="00CB6062"/>
    <w:rsid w:val="00CB6A6A"/>
    <w:rsid w:val="00CC207E"/>
    <w:rsid w:val="00CC4053"/>
    <w:rsid w:val="00CC5613"/>
    <w:rsid w:val="00CD0299"/>
    <w:rsid w:val="00CD0D01"/>
    <w:rsid w:val="00CD3C45"/>
    <w:rsid w:val="00CD400E"/>
    <w:rsid w:val="00CD5BA5"/>
    <w:rsid w:val="00CD69C7"/>
    <w:rsid w:val="00CE11BD"/>
    <w:rsid w:val="00CF4FDB"/>
    <w:rsid w:val="00CF64DA"/>
    <w:rsid w:val="00CF6711"/>
    <w:rsid w:val="00D04771"/>
    <w:rsid w:val="00D11B1F"/>
    <w:rsid w:val="00D11B94"/>
    <w:rsid w:val="00D14364"/>
    <w:rsid w:val="00D16459"/>
    <w:rsid w:val="00D36832"/>
    <w:rsid w:val="00D4090E"/>
    <w:rsid w:val="00D479CD"/>
    <w:rsid w:val="00D53102"/>
    <w:rsid w:val="00D53D13"/>
    <w:rsid w:val="00D57B07"/>
    <w:rsid w:val="00D64058"/>
    <w:rsid w:val="00D72919"/>
    <w:rsid w:val="00D86896"/>
    <w:rsid w:val="00D86DB7"/>
    <w:rsid w:val="00D97169"/>
    <w:rsid w:val="00DA063C"/>
    <w:rsid w:val="00DA40B8"/>
    <w:rsid w:val="00DA5067"/>
    <w:rsid w:val="00DA5171"/>
    <w:rsid w:val="00DA574F"/>
    <w:rsid w:val="00DA67ED"/>
    <w:rsid w:val="00DC00C7"/>
    <w:rsid w:val="00DC0575"/>
    <w:rsid w:val="00DC2838"/>
    <w:rsid w:val="00DC2F6A"/>
    <w:rsid w:val="00DC4A50"/>
    <w:rsid w:val="00DD3735"/>
    <w:rsid w:val="00DD3C0A"/>
    <w:rsid w:val="00DE38E8"/>
    <w:rsid w:val="00DE5FA7"/>
    <w:rsid w:val="00DE70E9"/>
    <w:rsid w:val="00DE7728"/>
    <w:rsid w:val="00DE7774"/>
    <w:rsid w:val="00DF2006"/>
    <w:rsid w:val="00DF2830"/>
    <w:rsid w:val="00E0381D"/>
    <w:rsid w:val="00E04313"/>
    <w:rsid w:val="00E05E5A"/>
    <w:rsid w:val="00E07EA5"/>
    <w:rsid w:val="00E103E9"/>
    <w:rsid w:val="00E137CD"/>
    <w:rsid w:val="00E23745"/>
    <w:rsid w:val="00E238D5"/>
    <w:rsid w:val="00E23C2C"/>
    <w:rsid w:val="00E3596D"/>
    <w:rsid w:val="00E366C0"/>
    <w:rsid w:val="00E37727"/>
    <w:rsid w:val="00E46EE4"/>
    <w:rsid w:val="00E56657"/>
    <w:rsid w:val="00E60398"/>
    <w:rsid w:val="00E628B9"/>
    <w:rsid w:val="00E62D3B"/>
    <w:rsid w:val="00E62F32"/>
    <w:rsid w:val="00E63E04"/>
    <w:rsid w:val="00E64F87"/>
    <w:rsid w:val="00E80479"/>
    <w:rsid w:val="00E833A0"/>
    <w:rsid w:val="00E8501C"/>
    <w:rsid w:val="00E85B28"/>
    <w:rsid w:val="00E908AC"/>
    <w:rsid w:val="00E92568"/>
    <w:rsid w:val="00E93F44"/>
    <w:rsid w:val="00E94C6C"/>
    <w:rsid w:val="00E94E24"/>
    <w:rsid w:val="00EA0A45"/>
    <w:rsid w:val="00EA14EF"/>
    <w:rsid w:val="00EA42D3"/>
    <w:rsid w:val="00EA4D25"/>
    <w:rsid w:val="00EA5B26"/>
    <w:rsid w:val="00EA7B25"/>
    <w:rsid w:val="00EB04ED"/>
    <w:rsid w:val="00EB42C5"/>
    <w:rsid w:val="00EB483A"/>
    <w:rsid w:val="00EC42B5"/>
    <w:rsid w:val="00EC511C"/>
    <w:rsid w:val="00EC5F06"/>
    <w:rsid w:val="00ED2209"/>
    <w:rsid w:val="00ED525F"/>
    <w:rsid w:val="00EE206B"/>
    <w:rsid w:val="00EE50EE"/>
    <w:rsid w:val="00EE5A06"/>
    <w:rsid w:val="00EF0726"/>
    <w:rsid w:val="00EF0936"/>
    <w:rsid w:val="00EF1894"/>
    <w:rsid w:val="00EF23FD"/>
    <w:rsid w:val="00EF2A95"/>
    <w:rsid w:val="00F01E7E"/>
    <w:rsid w:val="00F048E2"/>
    <w:rsid w:val="00F063C2"/>
    <w:rsid w:val="00F12C00"/>
    <w:rsid w:val="00F216EC"/>
    <w:rsid w:val="00F2546A"/>
    <w:rsid w:val="00F309C7"/>
    <w:rsid w:val="00F30EB2"/>
    <w:rsid w:val="00F31222"/>
    <w:rsid w:val="00F32001"/>
    <w:rsid w:val="00F32F09"/>
    <w:rsid w:val="00F347D2"/>
    <w:rsid w:val="00F353A4"/>
    <w:rsid w:val="00F41DEF"/>
    <w:rsid w:val="00F46E95"/>
    <w:rsid w:val="00F46EA5"/>
    <w:rsid w:val="00F47C61"/>
    <w:rsid w:val="00F47E69"/>
    <w:rsid w:val="00F540DB"/>
    <w:rsid w:val="00F60D35"/>
    <w:rsid w:val="00F6106B"/>
    <w:rsid w:val="00F64552"/>
    <w:rsid w:val="00F6638F"/>
    <w:rsid w:val="00F668BD"/>
    <w:rsid w:val="00F72337"/>
    <w:rsid w:val="00F75F96"/>
    <w:rsid w:val="00F829E2"/>
    <w:rsid w:val="00F84946"/>
    <w:rsid w:val="00F8551E"/>
    <w:rsid w:val="00F90BF8"/>
    <w:rsid w:val="00F93F0A"/>
    <w:rsid w:val="00F94157"/>
    <w:rsid w:val="00FA1537"/>
    <w:rsid w:val="00FA5170"/>
    <w:rsid w:val="00FA5186"/>
    <w:rsid w:val="00FA5B61"/>
    <w:rsid w:val="00FA75F4"/>
    <w:rsid w:val="00FB6356"/>
    <w:rsid w:val="00FD0E52"/>
    <w:rsid w:val="00FD596B"/>
    <w:rsid w:val="00FD6F9F"/>
    <w:rsid w:val="00FD7683"/>
    <w:rsid w:val="00FE49ED"/>
    <w:rsid w:val="00FE6EB2"/>
    <w:rsid w:val="00FF0448"/>
    <w:rsid w:val="00FF0DB3"/>
    <w:rsid w:val="00FF25FC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5070D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customStyle="1" w:styleId="simple-share">
    <w:name w:val="simple-share"/>
    <w:basedOn w:val="a"/>
    <w:rsid w:val="004A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-date">
    <w:name w:val="article-date"/>
    <w:basedOn w:val="a0"/>
    <w:rsid w:val="004A4775"/>
  </w:style>
  <w:style w:type="character" w:customStyle="1" w:styleId="CharStyle29">
    <w:name w:val="Char Style 29"/>
    <w:link w:val="Style28"/>
    <w:rsid w:val="004A4775"/>
    <w:rPr>
      <w:sz w:val="26"/>
      <w:szCs w:val="26"/>
      <w:shd w:val="clear" w:color="auto" w:fill="FFFFFF"/>
    </w:rPr>
  </w:style>
  <w:style w:type="paragraph" w:customStyle="1" w:styleId="Style28">
    <w:name w:val="Style 28"/>
    <w:basedOn w:val="a"/>
    <w:link w:val="CharStyle29"/>
    <w:rsid w:val="004A4775"/>
    <w:pPr>
      <w:widowControl w:val="0"/>
      <w:shd w:val="clear" w:color="auto" w:fill="FFFFFF"/>
      <w:spacing w:before="360" w:after="0" w:line="307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3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j.sputniknews.ru/country/20190128/1028104048/tajkistan-uvelichilsya-obem-eksporta-elektroenergii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9C2B7-74EF-43AA-BC45-5C135AC9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Шахметова Асима</cp:lastModifiedBy>
  <cp:revision>2</cp:revision>
  <cp:lastPrinted>2018-09-04T08:39:00Z</cp:lastPrinted>
  <dcterms:created xsi:type="dcterms:W3CDTF">2019-09-03T09:02:00Z</dcterms:created>
  <dcterms:modified xsi:type="dcterms:W3CDTF">2019-09-03T09:02:00Z</dcterms:modified>
</cp:coreProperties>
</file>