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43" w:rsidRPr="00BC7CB8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BC7CB8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583E36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B6062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B6062">
        <w:rPr>
          <w:rFonts w:ascii="Times New Roman" w:hAnsi="Times New Roman" w:cs="Times New Roman"/>
          <w:b/>
          <w:sz w:val="28"/>
        </w:rPr>
        <w:t xml:space="preserve">ОТЧЕТ </w:t>
      </w: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B6062">
        <w:rPr>
          <w:rFonts w:ascii="Times New Roman" w:hAnsi="Times New Roman" w:cs="Times New Roman"/>
          <w:b/>
          <w:sz w:val="28"/>
        </w:rPr>
        <w:t xml:space="preserve">АНАЛИЗ РЫНКА ЭЛЕКТРОЭНЕРГИИ </w:t>
      </w:r>
      <w:r w:rsidR="00273897">
        <w:rPr>
          <w:rFonts w:ascii="Times New Roman" w:hAnsi="Times New Roman" w:cs="Times New Roman"/>
          <w:b/>
          <w:sz w:val="28"/>
        </w:rPr>
        <w:t xml:space="preserve">И УГЛЯ </w:t>
      </w:r>
      <w:r w:rsidRPr="00CB6062">
        <w:rPr>
          <w:rFonts w:ascii="Times New Roman" w:hAnsi="Times New Roman" w:cs="Times New Roman"/>
          <w:b/>
          <w:sz w:val="28"/>
        </w:rPr>
        <w:t>КАЗАХСТАНА</w:t>
      </w:r>
    </w:p>
    <w:p w:rsidR="000C3143" w:rsidRPr="00CB6062" w:rsidRDefault="006A4A69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B6062">
        <w:rPr>
          <w:rFonts w:ascii="Times New Roman" w:hAnsi="Times New Roman" w:cs="Times New Roman"/>
          <w:b/>
          <w:sz w:val="28"/>
        </w:rPr>
        <w:t>ЯНВАРЬ</w:t>
      </w:r>
      <w:r w:rsidR="00CC4053" w:rsidRPr="00CB6062">
        <w:rPr>
          <w:rFonts w:ascii="Times New Roman" w:hAnsi="Times New Roman" w:cs="Times New Roman"/>
          <w:b/>
          <w:sz w:val="28"/>
        </w:rPr>
        <w:t>-</w:t>
      </w:r>
      <w:r w:rsidR="00235BF2">
        <w:rPr>
          <w:rFonts w:ascii="Times New Roman" w:hAnsi="Times New Roman" w:cs="Times New Roman"/>
          <w:b/>
          <w:sz w:val="28"/>
        </w:rPr>
        <w:t>ОК</w:t>
      </w:r>
      <w:r w:rsidR="004A3193">
        <w:rPr>
          <w:rFonts w:ascii="Times New Roman" w:hAnsi="Times New Roman" w:cs="Times New Roman"/>
          <w:b/>
          <w:sz w:val="28"/>
        </w:rPr>
        <w:t>ТЯБРЬ</w:t>
      </w:r>
      <w:r w:rsidRPr="00CB6062">
        <w:rPr>
          <w:rFonts w:ascii="Times New Roman" w:hAnsi="Times New Roman" w:cs="Times New Roman"/>
          <w:b/>
          <w:sz w:val="28"/>
        </w:rPr>
        <w:t xml:space="preserve"> </w:t>
      </w:r>
      <w:r w:rsidR="000C3143" w:rsidRPr="00CB6062">
        <w:rPr>
          <w:rFonts w:ascii="Times New Roman" w:hAnsi="Times New Roman" w:cs="Times New Roman"/>
          <w:b/>
          <w:sz w:val="28"/>
        </w:rPr>
        <w:t>201</w:t>
      </w:r>
      <w:r w:rsidRPr="00CB6062">
        <w:rPr>
          <w:rFonts w:ascii="Times New Roman" w:hAnsi="Times New Roman" w:cs="Times New Roman"/>
          <w:b/>
          <w:sz w:val="28"/>
        </w:rPr>
        <w:t>8</w:t>
      </w:r>
      <w:r w:rsidR="000C3143" w:rsidRPr="00CB6062">
        <w:rPr>
          <w:rFonts w:ascii="Times New Roman" w:hAnsi="Times New Roman" w:cs="Times New Roman"/>
          <w:b/>
          <w:sz w:val="28"/>
        </w:rPr>
        <w:t xml:space="preserve"> ГОДА</w:t>
      </w: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B6062">
        <w:rPr>
          <w:rFonts w:ascii="Times New Roman" w:hAnsi="Times New Roman" w:cs="Times New Roman"/>
          <w:b/>
          <w:sz w:val="28"/>
        </w:rPr>
        <w:t>ДЕПАРТАМЕНТ «РАЗВИТИЕ РЫНКА»</w:t>
      </w: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84FBA" w:rsidRPr="00CB6062" w:rsidRDefault="00984FBA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0C3143" w:rsidP="00CB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143" w:rsidRPr="00CB6062" w:rsidRDefault="00235BF2" w:rsidP="00984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Дека</w:t>
      </w:r>
      <w:r w:rsidR="00FD596B">
        <w:rPr>
          <w:rFonts w:ascii="Times New Roman" w:hAnsi="Times New Roman" w:cs="Times New Roman"/>
          <w:b/>
          <w:sz w:val="28"/>
        </w:rPr>
        <w:t>брь</w:t>
      </w:r>
      <w:r w:rsidR="00C6011E" w:rsidRPr="00CB6062">
        <w:rPr>
          <w:rFonts w:ascii="Times New Roman" w:hAnsi="Times New Roman" w:cs="Times New Roman"/>
          <w:b/>
          <w:sz w:val="28"/>
        </w:rPr>
        <w:t>, 2018</w:t>
      </w:r>
      <w:r w:rsidR="00984FBA">
        <w:rPr>
          <w:rFonts w:ascii="Times New Roman" w:hAnsi="Times New Roman" w:cs="Times New Roman"/>
          <w:b/>
          <w:sz w:val="28"/>
        </w:rPr>
        <w:t>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/>
      <w:sdtContent>
        <w:p w:rsidR="00545712" w:rsidRPr="00CB6062" w:rsidRDefault="00545712" w:rsidP="00CB6062">
          <w:pPr>
            <w:pStyle w:val="afb"/>
            <w:spacing w:before="0"/>
            <w:rPr>
              <w:rFonts w:ascii="Times New Roman" w:hAnsi="Times New Roman" w:cs="Times New Roman"/>
            </w:rPr>
          </w:pPr>
          <w:r w:rsidRPr="00CB6062">
            <w:rPr>
              <w:rFonts w:ascii="Times New Roman" w:hAnsi="Times New Roman" w:cs="Times New Roman"/>
            </w:rPr>
            <w:t>Оглавление</w:t>
          </w:r>
        </w:p>
        <w:p w:rsidR="00440E1C" w:rsidRDefault="0056275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CB6062">
            <w:fldChar w:fldCharType="begin"/>
          </w:r>
          <w:r w:rsidR="00545712" w:rsidRPr="00CB6062">
            <w:instrText xml:space="preserve"> TOC \o "1-3" \h \z \u </w:instrText>
          </w:r>
          <w:r w:rsidRPr="00CB6062">
            <w:fldChar w:fldCharType="separate"/>
          </w:r>
          <w:hyperlink w:anchor="_Toc529865418" w:history="1">
            <w:r w:rsidR="00440E1C" w:rsidRPr="007D26F1">
              <w:rPr>
                <w:rStyle w:val="aa"/>
                <w:b/>
              </w:rPr>
              <w:t xml:space="preserve">РАЗДЕЛ </w:t>
            </w:r>
            <w:r w:rsidR="00440E1C" w:rsidRPr="007D26F1">
              <w:rPr>
                <w:rStyle w:val="aa"/>
                <w:b/>
                <w:lang w:val="en-US"/>
              </w:rPr>
              <w:t>I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_Toc529865418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3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19" w:history="1">
            <w:r w:rsidR="00440E1C" w:rsidRPr="007D26F1">
              <w:rPr>
                <w:rStyle w:val="aa"/>
                <w:b/>
              </w:rPr>
              <w:t>1.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_Toc529865419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3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0" w:history="1">
            <w:r w:rsidR="00440E1C" w:rsidRPr="007D26F1">
              <w:rPr>
                <w:rStyle w:val="aa"/>
                <w:i/>
              </w:rPr>
              <w:t>Производство электроэнергии по областям РК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_Toc529865420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3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1" w:history="1">
            <w:r w:rsidR="00440E1C" w:rsidRPr="007D26F1">
              <w:rPr>
                <w:rStyle w:val="aa"/>
                <w:i/>
              </w:rPr>
              <w:t>Производство электроэнергии связанной генерацией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_Toc529865421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4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2" w:history="1">
            <w:r w:rsidR="00440E1C" w:rsidRPr="007D26F1">
              <w:rPr>
                <w:rStyle w:val="aa"/>
                <w:b/>
              </w:rPr>
              <w:t>2.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Потребление электрической энергии в ЕЭС Казахстана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_Toc529865422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5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3" w:history="1">
            <w:r w:rsidR="00440E1C" w:rsidRPr="007D26F1">
              <w:rPr>
                <w:rStyle w:val="aa"/>
                <w:i/>
              </w:rPr>
              <w:t>Потребление электрической энергии по зонам и областям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_Toc529865423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5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4" w:history="1">
            <w:r w:rsidR="00D11B94">
              <w:rPr>
                <w:rStyle w:val="aa"/>
                <w:i/>
              </w:rPr>
              <w:t xml:space="preserve">Итоги работы промышленности за </w:t>
            </w:r>
            <w:r w:rsidR="00235BF2">
              <w:rPr>
                <w:rStyle w:val="aa"/>
                <w:i/>
              </w:rPr>
              <w:t>10</w:t>
            </w:r>
            <w:r w:rsidR="00440E1C" w:rsidRPr="007D26F1">
              <w:rPr>
                <w:rStyle w:val="aa"/>
                <w:i/>
              </w:rPr>
              <w:t xml:space="preserve"> месяцев 2018 года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_Toc529865424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5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5" w:history="1">
            <w:r w:rsidR="00440E1C" w:rsidRPr="007D26F1">
              <w:rPr>
                <w:rStyle w:val="aa"/>
                <w:i/>
              </w:rPr>
              <w:t>Электропотребление крупными потребителями Казахстана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_Toc529865425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7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6" w:history="1">
            <w:r w:rsidR="00440E1C" w:rsidRPr="007D26F1">
              <w:rPr>
                <w:rStyle w:val="aa"/>
                <w:b/>
              </w:rPr>
              <w:t>3.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Уголь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_Toc529865426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8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7" w:history="1">
            <w:r w:rsidR="00440E1C" w:rsidRPr="007D26F1">
              <w:rPr>
                <w:rStyle w:val="aa"/>
                <w:i/>
              </w:rPr>
              <w:t>Добыча энергетического угля в Казахстане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_Toc529865427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8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8" w:history="1">
            <w:r w:rsidR="00440E1C" w:rsidRPr="007D26F1">
              <w:rPr>
                <w:rStyle w:val="aa"/>
                <w:i/>
              </w:rPr>
              <w:t>Добыча угля АО «Самрук-Энерго»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_Toc529865428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8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29" w:history="1">
            <w:r w:rsidR="00440E1C" w:rsidRPr="007D26F1">
              <w:rPr>
                <w:rStyle w:val="aa"/>
                <w:i/>
              </w:rPr>
              <w:t>Реализация угля АО «Самрук-Энерго»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_Toc529865429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8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0" w:history="1">
            <w:r w:rsidR="00440E1C" w:rsidRPr="007D26F1">
              <w:rPr>
                <w:rStyle w:val="aa"/>
                <w:b/>
              </w:rPr>
              <w:t>4.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Возобновляемые источники энергии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_Toc529865430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8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1" w:history="1">
            <w:r w:rsidR="00440E1C" w:rsidRPr="007D26F1">
              <w:rPr>
                <w:rStyle w:val="aa"/>
                <w:b/>
              </w:rPr>
              <w:t>5.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Централизованные торги электроэнергией АО «КОРЭМ»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_Toc529865431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10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2" w:history="1">
            <w:r w:rsidR="00440E1C" w:rsidRPr="007D26F1">
              <w:rPr>
                <w:rStyle w:val="aa"/>
                <w:i/>
              </w:rPr>
              <w:t>Общие итоги торгов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_Toc529865432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10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3" w:history="1">
            <w:r w:rsidR="00440E1C" w:rsidRPr="007D26F1">
              <w:rPr>
                <w:rStyle w:val="aa"/>
                <w:i/>
              </w:rPr>
              <w:t>Итоги спот-торгов в режиме «за день вперед»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_Toc529865433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10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4" w:history="1">
            <w:r w:rsidR="00440E1C" w:rsidRPr="007D26F1">
              <w:rPr>
                <w:rStyle w:val="aa"/>
                <w:i/>
              </w:rPr>
              <w:t>Итоги спот-торгов «в течение операционных суток»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_Toc529865434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11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5" w:history="1">
            <w:r w:rsidR="00440E1C" w:rsidRPr="007D26F1">
              <w:rPr>
                <w:rStyle w:val="aa"/>
                <w:i/>
              </w:rPr>
              <w:t>Итоги торгов на средне- и долгосрочный период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_Toc529865435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12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6" w:history="1">
            <w:r w:rsidR="00440E1C" w:rsidRPr="007D26F1">
              <w:rPr>
                <w:rStyle w:val="aa"/>
                <w:b/>
              </w:rPr>
              <w:t>6.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Экспорт-импорт электрической энергии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_Toc529865436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12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7" w:history="1">
            <w:r w:rsidR="00440E1C" w:rsidRPr="007D26F1">
              <w:rPr>
                <w:rStyle w:val="aa"/>
                <w:b/>
              </w:rPr>
              <w:t>РАЗДЕЛ II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_Toc529865437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12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8" w:history="1">
            <w:r w:rsidR="00440E1C" w:rsidRPr="007D26F1">
              <w:rPr>
                <w:rStyle w:val="aa"/>
                <w:b/>
              </w:rPr>
              <w:t>7.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Статус формирования Общего электроэнергетического рынка Евразийского экономического союза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_Toc529865438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12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39" w:history="1">
            <w:r w:rsidR="00440E1C" w:rsidRPr="007D26F1">
              <w:rPr>
                <w:rStyle w:val="aa"/>
                <w:b/>
              </w:rPr>
              <w:t>8.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Статус формирования Электроэнергетического рынка СНГ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_Toc529865439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13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40" w:history="1">
            <w:r w:rsidR="00440E1C" w:rsidRPr="007D26F1">
              <w:rPr>
                <w:rStyle w:val="aa"/>
                <w:b/>
              </w:rPr>
              <w:t>9.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Статус реализации проекта CASA-1000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_Toc529865440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14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41" w:history="1">
            <w:r w:rsidR="00440E1C" w:rsidRPr="007D26F1">
              <w:rPr>
                <w:rStyle w:val="aa"/>
                <w:b/>
              </w:rPr>
              <w:t>10.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Новости в сфере электроэнергетики РК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_Toc529865441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15</w:t>
            </w:r>
            <w:r w:rsidR="00440E1C">
              <w:rPr>
                <w:webHidden/>
              </w:rPr>
              <w:fldChar w:fldCharType="end"/>
            </w:r>
          </w:hyperlink>
        </w:p>
        <w:p w:rsidR="00440E1C" w:rsidRDefault="00FF2BBD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529865442" w:history="1">
            <w:r w:rsidR="00440E1C" w:rsidRPr="007D26F1">
              <w:rPr>
                <w:rStyle w:val="aa"/>
                <w:b/>
              </w:rPr>
              <w:t>1.</w:t>
            </w:r>
            <w:r w:rsidR="00440E1C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440E1C" w:rsidRPr="007D26F1">
              <w:rPr>
                <w:rStyle w:val="aa"/>
                <w:b/>
              </w:rPr>
              <w:t>Обзор СМИ в странах СНГ</w:t>
            </w:r>
            <w:r w:rsidR="00440E1C">
              <w:rPr>
                <w:webHidden/>
              </w:rPr>
              <w:tab/>
            </w:r>
            <w:r w:rsidR="00440E1C">
              <w:rPr>
                <w:webHidden/>
              </w:rPr>
              <w:fldChar w:fldCharType="begin"/>
            </w:r>
            <w:r w:rsidR="00440E1C">
              <w:rPr>
                <w:webHidden/>
              </w:rPr>
              <w:instrText xml:space="preserve"> PAGEREF _Toc529865442 \h </w:instrText>
            </w:r>
            <w:r w:rsidR="00440E1C">
              <w:rPr>
                <w:webHidden/>
              </w:rPr>
            </w:r>
            <w:r w:rsidR="00440E1C">
              <w:rPr>
                <w:webHidden/>
              </w:rPr>
              <w:fldChar w:fldCharType="separate"/>
            </w:r>
            <w:r w:rsidR="00440E1C">
              <w:rPr>
                <w:webHidden/>
              </w:rPr>
              <w:t>17</w:t>
            </w:r>
            <w:r w:rsidR="00440E1C">
              <w:rPr>
                <w:webHidden/>
              </w:rPr>
              <w:fldChar w:fldCharType="end"/>
            </w:r>
          </w:hyperlink>
        </w:p>
        <w:p w:rsidR="00545712" w:rsidRPr="00CB6062" w:rsidRDefault="00562751" w:rsidP="00CB6062">
          <w:pPr>
            <w:spacing w:after="0"/>
            <w:rPr>
              <w:rFonts w:ascii="Times New Roman" w:hAnsi="Times New Roman" w:cs="Times New Roman"/>
            </w:rPr>
          </w:pPr>
          <w:r w:rsidRPr="00CB6062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995E50" w:rsidRPr="00CB6062" w:rsidRDefault="00995E50" w:rsidP="00CB6062">
      <w:pPr>
        <w:pStyle w:val="11"/>
        <w:spacing w:before="0"/>
        <w:rPr>
          <w:lang w:val="en-US"/>
        </w:rPr>
      </w:pPr>
    </w:p>
    <w:p w:rsidR="001D295E" w:rsidRPr="00CB6062" w:rsidRDefault="001D295E" w:rsidP="00CB6062">
      <w:pPr>
        <w:spacing w:after="0" w:line="240" w:lineRule="auto"/>
        <w:rPr>
          <w:lang w:val="en-US"/>
        </w:rPr>
      </w:pPr>
    </w:p>
    <w:p w:rsidR="00F47C61" w:rsidRPr="00CB6062" w:rsidRDefault="00F47C61" w:rsidP="00CB6062">
      <w:pPr>
        <w:spacing w:after="0" w:line="240" w:lineRule="auto"/>
        <w:rPr>
          <w:lang w:val="en-US"/>
        </w:rPr>
      </w:pPr>
    </w:p>
    <w:p w:rsidR="00F47C61" w:rsidRDefault="00F47C61" w:rsidP="00CB6062">
      <w:pPr>
        <w:spacing w:after="0" w:line="240" w:lineRule="auto"/>
      </w:pPr>
    </w:p>
    <w:p w:rsidR="00C71038" w:rsidRDefault="00C71038" w:rsidP="00CB6062">
      <w:pPr>
        <w:spacing w:after="0" w:line="240" w:lineRule="auto"/>
      </w:pPr>
    </w:p>
    <w:p w:rsidR="00C71038" w:rsidRDefault="00C71038" w:rsidP="00CB6062">
      <w:pPr>
        <w:spacing w:after="0" w:line="240" w:lineRule="auto"/>
      </w:pPr>
    </w:p>
    <w:p w:rsidR="00C71038" w:rsidRPr="00C71038" w:rsidRDefault="00C71038" w:rsidP="00CB6062">
      <w:pPr>
        <w:spacing w:after="0" w:line="240" w:lineRule="auto"/>
      </w:pPr>
    </w:p>
    <w:p w:rsidR="00633669" w:rsidRPr="00CB6062" w:rsidRDefault="00633669" w:rsidP="00CB6062">
      <w:pPr>
        <w:spacing w:after="0" w:line="240" w:lineRule="auto"/>
        <w:rPr>
          <w:lang w:val="en-US"/>
        </w:rPr>
      </w:pPr>
    </w:p>
    <w:p w:rsidR="00CB6062" w:rsidRPr="00CB6062" w:rsidRDefault="00CB6062" w:rsidP="00CB6062">
      <w:pPr>
        <w:spacing w:after="0" w:line="240" w:lineRule="auto"/>
        <w:rPr>
          <w:lang w:val="en-US"/>
        </w:rPr>
      </w:pPr>
    </w:p>
    <w:p w:rsidR="00CB6062" w:rsidRPr="00CB6062" w:rsidRDefault="00CB6062" w:rsidP="00CB6062">
      <w:pPr>
        <w:spacing w:after="0" w:line="240" w:lineRule="auto"/>
        <w:rPr>
          <w:lang w:val="en-US"/>
        </w:rPr>
      </w:pPr>
    </w:p>
    <w:p w:rsidR="00CB6062" w:rsidRPr="00CB6062" w:rsidRDefault="00CB6062" w:rsidP="00CB6062">
      <w:pPr>
        <w:spacing w:after="0" w:line="240" w:lineRule="auto"/>
        <w:rPr>
          <w:lang w:val="en-US"/>
        </w:rPr>
      </w:pPr>
    </w:p>
    <w:p w:rsidR="00CB6062" w:rsidRPr="00CB6062" w:rsidRDefault="00CB6062" w:rsidP="00CB6062">
      <w:pPr>
        <w:spacing w:after="0" w:line="240" w:lineRule="auto"/>
        <w:rPr>
          <w:lang w:val="en-US"/>
        </w:rPr>
      </w:pPr>
    </w:p>
    <w:p w:rsidR="00CB6062" w:rsidRPr="00CB6062" w:rsidRDefault="00CB6062" w:rsidP="00CB6062">
      <w:pPr>
        <w:spacing w:after="0" w:line="240" w:lineRule="auto"/>
        <w:rPr>
          <w:lang w:val="en-US"/>
        </w:rPr>
      </w:pPr>
    </w:p>
    <w:p w:rsidR="00CB6062" w:rsidRPr="00CB6062" w:rsidRDefault="00B94F51" w:rsidP="00CB6062">
      <w:pPr>
        <w:pStyle w:val="1"/>
        <w:spacing w:before="0" w:line="240" w:lineRule="auto"/>
        <w:rPr>
          <w:rFonts w:ascii="Times New Roman" w:hAnsi="Times New Roman" w:cs="Times New Roman"/>
          <w:b/>
          <w:lang w:val="en-US"/>
        </w:rPr>
      </w:pPr>
      <w:bookmarkStart w:id="0" w:name="_Toc529865418"/>
      <w:r w:rsidRPr="00CB6062">
        <w:rPr>
          <w:rFonts w:ascii="Times New Roman" w:hAnsi="Times New Roman" w:cs="Times New Roman"/>
          <w:b/>
        </w:rPr>
        <w:lastRenderedPageBreak/>
        <w:t xml:space="preserve">РАЗДЕЛ </w:t>
      </w:r>
      <w:r w:rsidR="00CB6062" w:rsidRPr="00CB6062">
        <w:rPr>
          <w:rFonts w:ascii="Times New Roman" w:hAnsi="Times New Roman" w:cs="Times New Roman"/>
          <w:b/>
          <w:lang w:val="en-US"/>
        </w:rPr>
        <w:t>I</w:t>
      </w:r>
      <w:bookmarkEnd w:id="0"/>
    </w:p>
    <w:p w:rsidR="00682876" w:rsidRPr="00CB6062" w:rsidRDefault="00541D3A" w:rsidP="00CB6062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" w:name="_Toc529865419"/>
      <w:r w:rsidRPr="00CB6062">
        <w:rPr>
          <w:rFonts w:ascii="Times New Roman" w:hAnsi="Times New Roman" w:cs="Times New Roman"/>
          <w:b/>
        </w:rPr>
        <w:t>Производство электрической энергии в ЕЭС Казахстана</w:t>
      </w:r>
      <w:bookmarkEnd w:id="1"/>
    </w:p>
    <w:p w:rsidR="00F31222" w:rsidRPr="00CB6062" w:rsidRDefault="00F31222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235BF2" w:rsidRPr="004E27B8" w:rsidRDefault="00235BF2" w:rsidP="00235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январе-октябре 2018 года было выработано 87 542,7 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электроэнергии, что на 5,3% больше аналогичного периода 2017 года. Рост выработки наблюдался в Северной и Западной </w:t>
      </w:r>
      <w:proofErr w:type="gramStart"/>
      <w:r w:rsidRPr="004E27B8">
        <w:rPr>
          <w:rFonts w:ascii="Times New Roman" w:hAnsi="Times New Roman" w:cs="Times New Roman"/>
          <w:sz w:val="28"/>
        </w:rPr>
        <w:t>зонах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ЕЭС Казахстана.</w:t>
      </w:r>
    </w:p>
    <w:p w:rsidR="001447DB" w:rsidRPr="00CB6062" w:rsidRDefault="001447DB" w:rsidP="00CB606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CB6062">
        <w:rPr>
          <w:rFonts w:ascii="Times New Roman" w:hAnsi="Times New Roman" w:cs="Times New Roman"/>
          <w:i/>
          <w:sz w:val="24"/>
        </w:rPr>
        <w:t>мл</w:t>
      </w:r>
      <w:r w:rsidR="00582144" w:rsidRPr="00CB6062">
        <w:rPr>
          <w:rFonts w:ascii="Times New Roman" w:hAnsi="Times New Roman" w:cs="Times New Roman"/>
          <w:i/>
          <w:sz w:val="24"/>
        </w:rPr>
        <w:t>н</w:t>
      </w:r>
      <w:r w:rsidRPr="00CB606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CB6062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9913" w:type="dxa"/>
        <w:tblInd w:w="118" w:type="dxa"/>
        <w:tblLook w:val="04A0" w:firstRow="1" w:lastRow="0" w:firstColumn="1" w:lastColumn="0" w:noHBand="0" w:noVBand="1"/>
      </w:tblPr>
      <w:tblGrid>
        <w:gridCol w:w="1330"/>
        <w:gridCol w:w="2771"/>
        <w:gridCol w:w="2268"/>
        <w:gridCol w:w="2126"/>
        <w:gridCol w:w="1418"/>
      </w:tblGrid>
      <w:tr w:rsidR="00235BF2" w:rsidRPr="004E27B8" w:rsidTr="00235BF2">
        <w:trPr>
          <w:trHeight w:val="241"/>
        </w:trPr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Toc529865420"/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</w:t>
            </w:r>
          </w:p>
        </w:tc>
        <w:tc>
          <w:tcPr>
            <w:tcW w:w="2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генерации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январь-октябрь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Δ, 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83141,4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87542,7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5,3%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66361,3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70729,6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6,6%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6792,7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9,9%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9634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-7,6%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17,2%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53,3%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БГУ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Северная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63983,6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67911,4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6,1%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54913,1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59235,2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7,9%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2,2%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6518,2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-6,8%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-2,7%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БГУ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9104,5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8754,5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-3,8%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-4,0%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59,1%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3115,8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-9,1%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38,1%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50,2%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Западная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10053,3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10876,8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35BF2" w:rsidRPr="00655247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524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8,2%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5786,2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4,7%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ГТЭС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4267,1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12,9%</w:t>
            </w:r>
          </w:p>
        </w:tc>
      </w:tr>
      <w:tr w:rsidR="00235BF2" w:rsidRPr="004E27B8" w:rsidTr="00235BF2">
        <w:trPr>
          <w:trHeight w:val="330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СЭС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C6332" w:rsidRPr="00BC6332" w:rsidRDefault="00682876" w:rsidP="00BC633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r w:rsidRPr="00CB6062">
        <w:rPr>
          <w:rFonts w:ascii="Times New Roman" w:hAnsi="Times New Roman" w:cs="Times New Roman"/>
          <w:i/>
          <w:color w:val="auto"/>
          <w:sz w:val="28"/>
        </w:rPr>
        <w:t>Производство электроэнергии по областям</w:t>
      </w:r>
      <w:r w:rsidR="001447DB" w:rsidRPr="00CB6062">
        <w:rPr>
          <w:rFonts w:ascii="Times New Roman" w:hAnsi="Times New Roman" w:cs="Times New Roman"/>
          <w:i/>
          <w:color w:val="auto"/>
          <w:sz w:val="28"/>
        </w:rPr>
        <w:t xml:space="preserve"> РК</w:t>
      </w:r>
      <w:bookmarkEnd w:id="2"/>
    </w:p>
    <w:p w:rsidR="00235BF2" w:rsidRPr="004E27B8" w:rsidRDefault="00235BF2" w:rsidP="00235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 январе-октябре 2018 года по сравнению с аналогичным периодом 2017 года производство электроэнергии значительно увеличилось (рост 20% и выше) в </w:t>
      </w:r>
      <w:proofErr w:type="spellStart"/>
      <w:r w:rsidRPr="004E27B8">
        <w:rPr>
          <w:rFonts w:ascii="Times New Roman" w:hAnsi="Times New Roman" w:cs="Times New Roman"/>
          <w:sz w:val="28"/>
        </w:rPr>
        <w:t>Кызылординской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 Туркестанской областях. В то же время, снижение производства электроэнергии наблюдалось в </w:t>
      </w:r>
      <w:proofErr w:type="spellStart"/>
      <w:r w:rsidRPr="004E27B8">
        <w:rPr>
          <w:rFonts w:ascii="Times New Roman" w:hAnsi="Times New Roman" w:cs="Times New Roman"/>
          <w:sz w:val="28"/>
        </w:rPr>
        <w:t>Алматинской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Восточно-Казахстанской, </w:t>
      </w:r>
      <w:proofErr w:type="spellStart"/>
      <w:r w:rsidRPr="004E27B8">
        <w:rPr>
          <w:rFonts w:ascii="Times New Roman" w:hAnsi="Times New Roman" w:cs="Times New Roman"/>
          <w:sz w:val="28"/>
        </w:rPr>
        <w:t>Жамбылской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7B8">
        <w:rPr>
          <w:rFonts w:ascii="Times New Roman" w:hAnsi="Times New Roman" w:cs="Times New Roman"/>
          <w:sz w:val="28"/>
        </w:rPr>
        <w:t>Костанайской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 Северо-Казахстанской областях. </w:t>
      </w:r>
    </w:p>
    <w:p w:rsidR="009B7719" w:rsidRPr="00CB6062" w:rsidRDefault="009B7719" w:rsidP="00CB606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CB6062">
        <w:rPr>
          <w:rFonts w:ascii="Times New Roman" w:hAnsi="Times New Roman" w:cs="Times New Roman"/>
          <w:i/>
          <w:sz w:val="24"/>
        </w:rPr>
        <w:t>мл</w:t>
      </w:r>
      <w:r w:rsidR="00582144" w:rsidRPr="00CB6062">
        <w:rPr>
          <w:rFonts w:ascii="Times New Roman" w:hAnsi="Times New Roman" w:cs="Times New Roman"/>
          <w:i/>
          <w:sz w:val="24"/>
        </w:rPr>
        <w:t>н</w:t>
      </w:r>
      <w:r w:rsidRPr="00CB606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CB6062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9912" w:type="dxa"/>
        <w:tblLook w:val="04A0" w:firstRow="1" w:lastRow="0" w:firstColumn="1" w:lastColumn="0" w:noHBand="0" w:noVBand="1"/>
      </w:tblPr>
      <w:tblGrid>
        <w:gridCol w:w="1104"/>
        <w:gridCol w:w="3195"/>
        <w:gridCol w:w="1851"/>
        <w:gridCol w:w="1851"/>
        <w:gridCol w:w="1911"/>
      </w:tblGrid>
      <w:tr w:rsidR="00235BF2" w:rsidRPr="004E27B8" w:rsidTr="00235BF2">
        <w:trPr>
          <w:trHeight w:val="173"/>
        </w:trPr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3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январь-октябрь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Δ, 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5BF2" w:rsidRPr="004E27B8" w:rsidTr="00235BF2">
        <w:trPr>
          <w:trHeight w:val="97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3493,0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Актюбинская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2931,2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3064,2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6039,0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5999,6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Восточно-Казахстанская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8383,5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8036,9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-4,1%</w:t>
            </w:r>
          </w:p>
        </w:tc>
      </w:tr>
      <w:tr w:rsidR="00235BF2" w:rsidRPr="004E27B8" w:rsidTr="00235BF2">
        <w:trPr>
          <w:trHeight w:val="122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Жамбылская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-26,8%</w:t>
            </w:r>
          </w:p>
        </w:tc>
      </w:tr>
      <w:tr w:rsidR="00235BF2" w:rsidRPr="004E27B8" w:rsidTr="00235BF2">
        <w:trPr>
          <w:trHeight w:val="7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Западно-Казахстанская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1797,8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12493,0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12418,2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Костанайская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-18,3%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Мангистауская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4064,9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4459,8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33291,0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37638,2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Северо-Казахстанская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2530,3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-7,2%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Туркестанская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52,4%</w:t>
            </w:r>
          </w:p>
        </w:tc>
      </w:tr>
      <w:tr w:rsidR="00235BF2" w:rsidRPr="004E27B8" w:rsidTr="00235BF2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83 141,4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87 542,7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BF2" w:rsidRPr="004E27B8" w:rsidRDefault="00235BF2" w:rsidP="0023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5,3%</w:t>
            </w:r>
          </w:p>
        </w:tc>
      </w:tr>
    </w:tbl>
    <w:p w:rsidR="00BC6332" w:rsidRDefault="00BC6332" w:rsidP="00BC633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C6332" w:rsidRPr="0073645F" w:rsidRDefault="00BC6332" w:rsidP="00BC633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3" w:name="_Toc529865421"/>
      <w:r w:rsidRPr="0073645F">
        <w:rPr>
          <w:rFonts w:ascii="Times New Roman" w:hAnsi="Times New Roman" w:cs="Times New Roman"/>
          <w:i/>
          <w:color w:val="auto"/>
          <w:sz w:val="28"/>
        </w:rPr>
        <w:t>Производство электроэнергии связанной генерацией</w:t>
      </w:r>
      <w:bookmarkEnd w:id="3"/>
    </w:p>
    <w:p w:rsidR="00CB6062" w:rsidRPr="00CB6062" w:rsidRDefault="00CB6062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CD400E" w:rsidRPr="000B639E" w:rsidRDefault="00CD400E" w:rsidP="00CD4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C33">
        <w:rPr>
          <w:rFonts w:ascii="Times New Roman" w:hAnsi="Times New Roman" w:cs="Times New Roman"/>
          <w:sz w:val="28"/>
        </w:rPr>
        <w:t xml:space="preserve">Объем производства электроэнергии </w:t>
      </w:r>
      <w:proofErr w:type="spellStart"/>
      <w:r>
        <w:rPr>
          <w:rFonts w:ascii="Times New Roman" w:hAnsi="Times New Roman" w:cs="Times New Roman"/>
          <w:sz w:val="28"/>
        </w:rPr>
        <w:t>энергопроизводящими</w:t>
      </w:r>
      <w:proofErr w:type="spellEnd"/>
      <w:r>
        <w:rPr>
          <w:rFonts w:ascii="Times New Roman" w:hAnsi="Times New Roman" w:cs="Times New Roman"/>
          <w:sz w:val="28"/>
        </w:rPr>
        <w:t xml:space="preserve"> организациями конкурентных организаций АО «</w:t>
      </w:r>
      <w:proofErr w:type="spellStart"/>
      <w:r>
        <w:rPr>
          <w:rFonts w:ascii="Times New Roman" w:hAnsi="Times New Roman" w:cs="Times New Roman"/>
          <w:sz w:val="28"/>
        </w:rPr>
        <w:t>Самрук-Энерго</w:t>
      </w:r>
      <w:proofErr w:type="spellEnd"/>
      <w:r>
        <w:rPr>
          <w:rFonts w:ascii="Times New Roman" w:hAnsi="Times New Roman" w:cs="Times New Roman"/>
          <w:sz w:val="28"/>
        </w:rPr>
        <w:t>» з</w:t>
      </w:r>
      <w:r w:rsidRPr="00786D0D">
        <w:rPr>
          <w:rFonts w:ascii="Times New Roman" w:hAnsi="Times New Roman" w:cs="Times New Roman"/>
          <w:sz w:val="28"/>
        </w:rPr>
        <w:t xml:space="preserve">а </w:t>
      </w:r>
      <w:r w:rsidR="00440E1C">
        <w:rPr>
          <w:rFonts w:ascii="Times New Roman" w:hAnsi="Times New Roman" w:cs="Times New Roman"/>
          <w:sz w:val="28"/>
        </w:rPr>
        <w:t>де</w:t>
      </w:r>
      <w:r w:rsidR="001B2D4A">
        <w:rPr>
          <w:rFonts w:ascii="Times New Roman" w:hAnsi="Times New Roman" w:cs="Times New Roman"/>
          <w:sz w:val="28"/>
        </w:rPr>
        <w:t>с</w:t>
      </w:r>
      <w:r w:rsidR="00440E1C">
        <w:rPr>
          <w:rFonts w:ascii="Times New Roman" w:hAnsi="Times New Roman" w:cs="Times New Roman"/>
          <w:sz w:val="28"/>
        </w:rPr>
        <w:t>ят</w:t>
      </w:r>
      <w:r w:rsidR="00D36832">
        <w:rPr>
          <w:rFonts w:ascii="Times New Roman" w:hAnsi="Times New Roman" w:cs="Times New Roman"/>
          <w:sz w:val="28"/>
        </w:rPr>
        <w:t>ь</w:t>
      </w:r>
      <w:r w:rsidRPr="00786D0D">
        <w:rPr>
          <w:rFonts w:ascii="Times New Roman" w:hAnsi="Times New Roman" w:cs="Times New Roman"/>
          <w:sz w:val="28"/>
        </w:rPr>
        <w:t xml:space="preserve"> месяц</w:t>
      </w:r>
      <w:r>
        <w:rPr>
          <w:rFonts w:ascii="Times New Roman" w:hAnsi="Times New Roman" w:cs="Times New Roman"/>
          <w:sz w:val="28"/>
        </w:rPr>
        <w:t>ев</w:t>
      </w:r>
      <w:r w:rsidRPr="00786D0D">
        <w:rPr>
          <w:rFonts w:ascii="Times New Roman" w:hAnsi="Times New Roman" w:cs="Times New Roman"/>
          <w:sz w:val="28"/>
        </w:rPr>
        <w:t xml:space="preserve"> 2018 года составил </w:t>
      </w:r>
      <w:r w:rsidR="003527BF">
        <w:rPr>
          <w:rFonts w:ascii="Times New Roman" w:hAnsi="Times New Roman" w:cs="Times New Roman"/>
          <w:sz w:val="28"/>
        </w:rPr>
        <w:t>42,5</w:t>
      </w:r>
      <w:r w:rsidRPr="00A07104">
        <w:rPr>
          <w:rFonts w:ascii="Times New Roman" w:hAnsi="Times New Roman" w:cs="Times New Roman"/>
          <w:sz w:val="28"/>
        </w:rPr>
        <w:t xml:space="preserve"> млрд. </w:t>
      </w:r>
      <w:proofErr w:type="spellStart"/>
      <w:r w:rsidRPr="00A07104">
        <w:rPr>
          <w:rFonts w:ascii="Times New Roman" w:hAnsi="Times New Roman" w:cs="Times New Roman"/>
          <w:sz w:val="28"/>
        </w:rPr>
        <w:t>кВтч</w:t>
      </w:r>
      <w:proofErr w:type="spellEnd"/>
      <w:r w:rsidRPr="00786D0D">
        <w:rPr>
          <w:rFonts w:ascii="Times New Roman" w:hAnsi="Times New Roman" w:cs="Times New Roman"/>
          <w:sz w:val="28"/>
        </w:rPr>
        <w:t xml:space="preserve">, что на </w:t>
      </w:r>
      <w:r w:rsidR="003527BF">
        <w:rPr>
          <w:rFonts w:ascii="Times New Roman" w:hAnsi="Times New Roman" w:cs="Times New Roman"/>
          <w:sz w:val="28"/>
        </w:rPr>
        <w:t>1,4</w:t>
      </w:r>
      <w:r w:rsidRPr="00A07104">
        <w:rPr>
          <w:rFonts w:ascii="Times New Roman" w:hAnsi="Times New Roman" w:cs="Times New Roman"/>
          <w:sz w:val="28"/>
        </w:rPr>
        <w:t xml:space="preserve"> млрд.</w:t>
      </w:r>
      <w:r w:rsidRPr="00786D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6D0D">
        <w:rPr>
          <w:rFonts w:ascii="Times New Roman" w:hAnsi="Times New Roman" w:cs="Times New Roman"/>
          <w:sz w:val="28"/>
        </w:rPr>
        <w:t>кВтч</w:t>
      </w:r>
      <w:proofErr w:type="spellEnd"/>
      <w:r w:rsidRPr="00786D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меньше</w:t>
      </w:r>
      <w:r w:rsidRPr="00786D0D">
        <w:rPr>
          <w:rFonts w:ascii="Times New Roman" w:hAnsi="Times New Roman" w:cs="Times New Roman"/>
          <w:sz w:val="28"/>
        </w:rPr>
        <w:t xml:space="preserve"> по сравнению с аналогичным периодом 2017 года (</w:t>
      </w:r>
      <w:r w:rsidR="003527BF">
        <w:rPr>
          <w:rFonts w:ascii="Times New Roman" w:hAnsi="Times New Roman" w:cs="Times New Roman"/>
          <w:sz w:val="28"/>
        </w:rPr>
        <w:t>43,8</w:t>
      </w:r>
      <w:r w:rsidRPr="00A07104">
        <w:rPr>
          <w:rFonts w:ascii="Times New Roman" w:hAnsi="Times New Roman" w:cs="Times New Roman"/>
          <w:sz w:val="28"/>
        </w:rPr>
        <w:t xml:space="preserve"> млрд. </w:t>
      </w:r>
      <w:proofErr w:type="spellStart"/>
      <w:r w:rsidRPr="00786D0D">
        <w:rPr>
          <w:rFonts w:ascii="Times New Roman" w:hAnsi="Times New Roman" w:cs="Times New Roman"/>
          <w:sz w:val="28"/>
        </w:rPr>
        <w:t>кВтч</w:t>
      </w:r>
      <w:proofErr w:type="spellEnd"/>
      <w:r w:rsidRPr="00786D0D">
        <w:rPr>
          <w:rFonts w:ascii="Times New Roman" w:hAnsi="Times New Roman" w:cs="Times New Roman"/>
          <w:sz w:val="28"/>
        </w:rPr>
        <w:t>).</w:t>
      </w:r>
    </w:p>
    <w:p w:rsidR="004A4775" w:rsidRPr="00CB6062" w:rsidRDefault="004A4775" w:rsidP="00CB606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CB6062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701"/>
        <w:gridCol w:w="1701"/>
        <w:gridCol w:w="1417"/>
        <w:gridCol w:w="1418"/>
      </w:tblGrid>
      <w:tr w:rsidR="00CD400E" w:rsidRPr="00CB6062" w:rsidTr="00CD400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D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2017г</w:t>
            </w:r>
          </w:p>
          <w:p w:rsidR="00CD400E" w:rsidRPr="00CB6062" w:rsidRDefault="00CD400E" w:rsidP="00CD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янв.-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527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</w:t>
            </w:r>
            <w:r w:rsidR="00440E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2018г </w:t>
            </w:r>
          </w:p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янв.-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527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</w:t>
            </w:r>
            <w:r w:rsidR="00440E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2017/2018гг</w:t>
            </w:r>
          </w:p>
        </w:tc>
      </w:tr>
      <w:tr w:rsidR="00CD400E" w:rsidRPr="00CB6062" w:rsidTr="00CD400E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0E" w:rsidRPr="00CB6062" w:rsidRDefault="00CD400E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3527BF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15 870,3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15 706,2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-164,1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56A4A">
              <w:rPr>
                <w:rFonts w:ascii="Times New Roman" w:hAnsi="Times New Roman" w:cs="Times New Roman"/>
                <w:bCs/>
                <w:i/>
                <w:iCs/>
              </w:rPr>
              <w:t>-1,0%</w:t>
            </w:r>
          </w:p>
        </w:tc>
      </w:tr>
      <w:tr w:rsidR="003527BF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ТОО «</w:t>
            </w:r>
            <w:proofErr w:type="spellStart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Казахмыс</w:t>
            </w:r>
            <w:proofErr w:type="spellEnd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Энерджи</w:t>
            </w:r>
            <w:proofErr w:type="spellEnd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5 532,2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5 254,4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-277,8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  <w:i/>
                <w:iCs/>
              </w:rPr>
              <w:t>-5,0%</w:t>
            </w:r>
          </w:p>
        </w:tc>
      </w:tr>
      <w:tr w:rsidR="003527BF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ТОО «</w:t>
            </w:r>
            <w:proofErr w:type="spellStart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Казцинк</w:t>
            </w:r>
            <w:proofErr w:type="spellEnd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2 966,9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2 739,9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56A4A">
              <w:rPr>
                <w:rFonts w:ascii="Times New Roman" w:hAnsi="Times New Roman" w:cs="Times New Roman"/>
                <w:bCs/>
                <w:i/>
                <w:iCs/>
              </w:rPr>
              <w:t>-7,7%</w:t>
            </w:r>
          </w:p>
        </w:tc>
      </w:tr>
      <w:tr w:rsidR="003527BF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АО «</w:t>
            </w:r>
            <w:proofErr w:type="spellStart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Арселлор</w:t>
            </w:r>
            <w:proofErr w:type="spellEnd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Миттал</w:t>
            </w:r>
            <w:proofErr w:type="spellEnd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2 107,7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2 030,4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56A4A">
              <w:rPr>
                <w:rFonts w:ascii="Times New Roman" w:hAnsi="Times New Roman" w:cs="Times New Roman"/>
                <w:bCs/>
                <w:i/>
                <w:iCs/>
              </w:rPr>
              <w:t>-3,7%</w:t>
            </w:r>
          </w:p>
        </w:tc>
      </w:tr>
      <w:tr w:rsidR="003527BF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CD400E" w:rsidRDefault="003527BF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ТОО «ККС»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5 108,7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5 411,1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302,4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7BF" w:rsidRPr="00156A4A" w:rsidRDefault="003527BF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5,9%</w:t>
            </w:r>
          </w:p>
        </w:tc>
      </w:tr>
      <w:tr w:rsidR="00156A4A" w:rsidRPr="00CB6062" w:rsidTr="00CD400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ЦАЭК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6 021,8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5 657,6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-364,2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-6,0%</w:t>
            </w:r>
          </w:p>
        </w:tc>
      </w:tr>
      <w:tr w:rsidR="00156A4A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АО «</w:t>
            </w:r>
            <w:proofErr w:type="spellStart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Жамбылская</w:t>
            </w:r>
            <w:proofErr w:type="spellEnd"/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ГРЭС»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2 020,0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1 309,0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-711,0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-35,2%</w:t>
            </w:r>
          </w:p>
        </w:tc>
      </w:tr>
      <w:tr w:rsidR="00156A4A" w:rsidRPr="00CD400E" w:rsidTr="00156A4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Cs/>
                <w:lang w:eastAsia="ru-RU"/>
              </w:rPr>
              <w:t>Нефтегазовые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4195,9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6A4A">
              <w:rPr>
                <w:rFonts w:ascii="Times New Roman" w:hAnsi="Times New Roman" w:cs="Times New Roman"/>
                <w:bCs/>
              </w:rPr>
              <w:t>4360,8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164,9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6A4A">
              <w:rPr>
                <w:rFonts w:ascii="Times New Roman" w:hAnsi="Times New Roman" w:cs="Times New Roman"/>
                <w:bCs/>
              </w:rPr>
              <w:t>3,9%</w:t>
            </w:r>
          </w:p>
        </w:tc>
      </w:tr>
      <w:tr w:rsidR="00156A4A" w:rsidRPr="00CB6062" w:rsidTr="00CD400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CD400E" w:rsidRDefault="00156A4A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CD400E" w:rsidRDefault="00156A4A" w:rsidP="00CD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400E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6A4A" w:rsidRPr="00CD400E" w:rsidRDefault="00156A4A" w:rsidP="00CD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6A4A">
              <w:rPr>
                <w:rFonts w:ascii="Times New Roman" w:hAnsi="Times New Roman" w:cs="Times New Roman"/>
                <w:b/>
                <w:bCs/>
              </w:rPr>
              <w:t>43 823,5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6A4A" w:rsidRPr="00156A4A" w:rsidRDefault="00156A4A" w:rsidP="00C25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A4A">
              <w:rPr>
                <w:rFonts w:ascii="Times New Roman" w:hAnsi="Times New Roman" w:cs="Times New Roman"/>
                <w:b/>
                <w:bCs/>
              </w:rPr>
              <w:t>42 469,4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A4A">
              <w:rPr>
                <w:rFonts w:ascii="Times New Roman" w:hAnsi="Times New Roman" w:cs="Times New Roman"/>
                <w:b/>
                <w:bCs/>
              </w:rPr>
              <w:t>-1 354,1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156A4A" w:rsidRDefault="00156A4A" w:rsidP="0015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A4A">
              <w:rPr>
                <w:rFonts w:ascii="Times New Roman" w:hAnsi="Times New Roman" w:cs="Times New Roman"/>
                <w:b/>
                <w:bCs/>
              </w:rPr>
              <w:t>-3,1%</w:t>
            </w:r>
          </w:p>
        </w:tc>
      </w:tr>
    </w:tbl>
    <w:p w:rsidR="00CD400E" w:rsidRDefault="00CD400E" w:rsidP="00CD4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400E" w:rsidRPr="00BE71BF" w:rsidRDefault="00CD400E" w:rsidP="00CD4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39E">
        <w:rPr>
          <w:rFonts w:ascii="Times New Roman" w:hAnsi="Times New Roman" w:cs="Times New Roman"/>
          <w:sz w:val="28"/>
        </w:rPr>
        <w:t xml:space="preserve">Объем производства электроэнергии </w:t>
      </w:r>
      <w:proofErr w:type="spellStart"/>
      <w:r w:rsidRPr="000B639E">
        <w:rPr>
          <w:rFonts w:ascii="Times New Roman" w:hAnsi="Times New Roman" w:cs="Times New Roman"/>
          <w:sz w:val="28"/>
        </w:rPr>
        <w:t>энергопроизводящими</w:t>
      </w:r>
      <w:proofErr w:type="spellEnd"/>
      <w:r w:rsidRPr="000B639E">
        <w:rPr>
          <w:rFonts w:ascii="Times New Roman" w:hAnsi="Times New Roman" w:cs="Times New Roman"/>
          <w:sz w:val="28"/>
        </w:rPr>
        <w:t xml:space="preserve"> организациями АО «</w:t>
      </w:r>
      <w:proofErr w:type="spellStart"/>
      <w:r w:rsidRPr="000B639E">
        <w:rPr>
          <w:rFonts w:ascii="Times New Roman" w:hAnsi="Times New Roman" w:cs="Times New Roman"/>
          <w:sz w:val="28"/>
        </w:rPr>
        <w:t>Самрук-Энерго</w:t>
      </w:r>
      <w:proofErr w:type="spellEnd"/>
      <w:r w:rsidRPr="000B639E">
        <w:rPr>
          <w:rFonts w:ascii="Times New Roman" w:hAnsi="Times New Roman" w:cs="Times New Roman"/>
          <w:sz w:val="28"/>
        </w:rPr>
        <w:t>» в я</w:t>
      </w:r>
      <w:r w:rsidR="00156A4A">
        <w:rPr>
          <w:rFonts w:ascii="Times New Roman" w:hAnsi="Times New Roman" w:cs="Times New Roman"/>
          <w:sz w:val="28"/>
        </w:rPr>
        <w:t>нваре-ок</w:t>
      </w:r>
      <w:r w:rsidR="00C25C15">
        <w:rPr>
          <w:rFonts w:ascii="Times New Roman" w:hAnsi="Times New Roman" w:cs="Times New Roman"/>
          <w:sz w:val="28"/>
        </w:rPr>
        <w:t>тябре</w:t>
      </w:r>
      <w:r w:rsidR="009D1D15">
        <w:rPr>
          <w:rFonts w:ascii="Times New Roman" w:hAnsi="Times New Roman" w:cs="Times New Roman"/>
          <w:sz w:val="28"/>
        </w:rPr>
        <w:t xml:space="preserve"> 2018 года составил 26,2</w:t>
      </w:r>
      <w:r w:rsidR="00D36832">
        <w:rPr>
          <w:rFonts w:ascii="Times New Roman" w:hAnsi="Times New Roman" w:cs="Times New Roman"/>
          <w:sz w:val="28"/>
        </w:rPr>
        <w:t xml:space="preserve"> млрд.</w:t>
      </w:r>
      <w:r w:rsidR="009D1D1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D1D15">
        <w:rPr>
          <w:rFonts w:ascii="Times New Roman" w:hAnsi="Times New Roman" w:cs="Times New Roman"/>
          <w:sz w:val="28"/>
        </w:rPr>
        <w:t>кВтч</w:t>
      </w:r>
      <w:proofErr w:type="spellEnd"/>
      <w:r w:rsidR="009D1D15">
        <w:rPr>
          <w:rFonts w:ascii="Times New Roman" w:hAnsi="Times New Roman" w:cs="Times New Roman"/>
          <w:sz w:val="28"/>
        </w:rPr>
        <w:t xml:space="preserve"> или прирост 19,6</w:t>
      </w:r>
      <w:r w:rsidRPr="000B639E">
        <w:rPr>
          <w:rFonts w:ascii="Times New Roman" w:hAnsi="Times New Roman" w:cs="Times New Roman"/>
          <w:sz w:val="28"/>
        </w:rPr>
        <w:t>% в сравнении с показателями аналогичного периода 2017 года.</w:t>
      </w:r>
    </w:p>
    <w:p w:rsidR="004A4775" w:rsidRPr="00CB6062" w:rsidRDefault="004A4775" w:rsidP="00CB6062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4A4775" w:rsidRPr="00CB6062" w:rsidRDefault="004A4775" w:rsidP="00CB6062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CB6062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1"/>
        <w:gridCol w:w="3402"/>
        <w:gridCol w:w="992"/>
        <w:gridCol w:w="1134"/>
        <w:gridCol w:w="992"/>
        <w:gridCol w:w="992"/>
        <w:gridCol w:w="1134"/>
        <w:gridCol w:w="993"/>
      </w:tblGrid>
      <w:tr w:rsidR="00156A4A" w:rsidRPr="004E27B8" w:rsidTr="00156A4A">
        <w:trPr>
          <w:trHeight w:val="3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2018г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2017/2018гг</w:t>
            </w:r>
          </w:p>
        </w:tc>
      </w:tr>
      <w:tr w:rsidR="00156A4A" w:rsidRPr="004E27B8" w:rsidTr="00156A4A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янв.- окт.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янв.- окт.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156A4A" w:rsidRPr="004E27B8" w:rsidTr="00156A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Самрук-Энерго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21 927,2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26 226,3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30,0%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4 299,1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19,6%</w:t>
            </w:r>
          </w:p>
        </w:tc>
      </w:tr>
      <w:tr w:rsidR="00156A4A" w:rsidRPr="004E27B8" w:rsidTr="00156A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АО «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АлЭС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4 587,3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5,5%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4 518,5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5,2%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-1,5%</w:t>
            </w:r>
          </w:p>
        </w:tc>
      </w:tr>
      <w:tr w:rsidR="00156A4A" w:rsidRPr="004E27B8" w:rsidTr="00156A4A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ТОО «Экибастузская ГРЭС-1»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11 539,6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13,9%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16 006,3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18,3%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4 466,7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38,7%</w:t>
            </w:r>
          </w:p>
        </w:tc>
      </w:tr>
      <w:tr w:rsidR="00156A4A" w:rsidRPr="004E27B8" w:rsidTr="00156A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АО «Экибастузская ГРЭС-2»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4 299,7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5,2%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4 317,8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4,9%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0,4%</w:t>
            </w:r>
          </w:p>
        </w:tc>
      </w:tr>
      <w:tr w:rsidR="00156A4A" w:rsidRPr="004E27B8" w:rsidTr="00156A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АО «Шардаринская ГЭС»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308,8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279,2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-9,6%</w:t>
            </w:r>
          </w:p>
        </w:tc>
      </w:tr>
      <w:tr w:rsidR="00156A4A" w:rsidRPr="004E27B8" w:rsidTr="00156A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АО «Мойнакская ГЭС»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1 052,9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-7,9%</w:t>
            </w:r>
          </w:p>
        </w:tc>
      </w:tr>
      <w:tr w:rsidR="00156A4A" w:rsidRPr="004E27B8" w:rsidTr="00156A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ТОО «Samruk-Green Energy»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0,3%</w:t>
            </w:r>
          </w:p>
        </w:tc>
      </w:tr>
      <w:tr w:rsidR="00156A4A" w:rsidRPr="004E27B8" w:rsidTr="00156A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156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131,5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A" w:rsidRPr="004E27B8" w:rsidRDefault="00156A4A" w:rsidP="00DE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27B8">
              <w:rPr>
                <w:rFonts w:ascii="Times New Roman" w:hAnsi="Times New Roman" w:cs="Times New Roman"/>
                <w:i/>
                <w:iCs/>
              </w:rPr>
              <w:t>-3,2%</w:t>
            </w:r>
          </w:p>
        </w:tc>
      </w:tr>
    </w:tbl>
    <w:p w:rsidR="004A4775" w:rsidRPr="00CB6062" w:rsidRDefault="004A4775" w:rsidP="00CB60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775" w:rsidRPr="00CB6062" w:rsidRDefault="004A4775" w:rsidP="00CB606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4775" w:rsidRPr="00CB6062" w:rsidRDefault="004A4775" w:rsidP="00CB6062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4" w:name="_Toc516129783"/>
      <w:bookmarkStart w:id="5" w:name="_Toc529865422"/>
      <w:r w:rsidRPr="00CB6062">
        <w:rPr>
          <w:rFonts w:ascii="Times New Roman" w:hAnsi="Times New Roman" w:cs="Times New Roman"/>
          <w:b/>
        </w:rPr>
        <w:t>Потребление электрической энергии в ЕЭС Казахстана</w:t>
      </w:r>
      <w:bookmarkEnd w:id="4"/>
      <w:bookmarkEnd w:id="5"/>
    </w:p>
    <w:p w:rsidR="004A4775" w:rsidRPr="00CB6062" w:rsidRDefault="004A4775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4A4775" w:rsidRPr="00CB6062" w:rsidRDefault="004A4775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6" w:name="_Toc516129784"/>
      <w:bookmarkStart w:id="7" w:name="_Toc529865423"/>
      <w:r w:rsidRPr="00CB6062">
        <w:rPr>
          <w:rFonts w:ascii="Times New Roman" w:hAnsi="Times New Roman" w:cs="Times New Roman"/>
          <w:i/>
          <w:color w:val="auto"/>
          <w:sz w:val="28"/>
        </w:rPr>
        <w:t>Потребление электрической энергии по зонам и областям</w:t>
      </w:r>
      <w:bookmarkEnd w:id="6"/>
      <w:bookmarkEnd w:id="7"/>
    </w:p>
    <w:p w:rsidR="009D1D15" w:rsidRPr="004E27B8" w:rsidRDefault="009D1D15" w:rsidP="009D1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По данным Системного оператора, в январе-октябре 2018 года наблюдался рост в динамике потребления электрической энергии по всей республике в сравнении с показателями января-октября 2017 года. Так, в северной зоне республики потребление увеличилось на 5%, в западной зоне на 8% и в южной зоне на 6%. </w:t>
      </w:r>
    </w:p>
    <w:p w:rsidR="004A4775" w:rsidRPr="00CB6062" w:rsidRDefault="004A4775" w:rsidP="00CB6062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r w:rsidRPr="00CB6062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420"/>
        <w:gridCol w:w="1598"/>
        <w:gridCol w:w="1560"/>
      </w:tblGrid>
      <w:tr w:rsidR="009D1D15" w:rsidRPr="004E27B8" w:rsidTr="009D1D15">
        <w:trPr>
          <w:trHeight w:val="70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янв.-окт.</w:t>
            </w:r>
          </w:p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янв.-окт.</w:t>
            </w:r>
          </w:p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2018г 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Δ,</w:t>
            </w: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млн.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Δ, </w:t>
            </w: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17365D" w:themeFill="text2" w:themeFillShade="BF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84" w:type="dxa"/>
            <w:shd w:val="clear" w:color="auto" w:fill="17365D" w:themeFill="text2" w:themeFillShade="BF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17365D" w:themeFill="text2" w:themeFillShade="BF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79 558,7</w:t>
            </w:r>
          </w:p>
        </w:tc>
        <w:tc>
          <w:tcPr>
            <w:tcW w:w="1420" w:type="dxa"/>
            <w:shd w:val="clear" w:color="auto" w:fill="17365D" w:themeFill="text2" w:themeFillShade="BF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83 946,1</w:t>
            </w:r>
          </w:p>
        </w:tc>
        <w:tc>
          <w:tcPr>
            <w:tcW w:w="1598" w:type="dxa"/>
            <w:shd w:val="clear" w:color="auto" w:fill="17365D" w:themeFill="text2" w:themeFillShade="BF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4 387,4</w:t>
            </w:r>
          </w:p>
        </w:tc>
        <w:tc>
          <w:tcPr>
            <w:tcW w:w="1560" w:type="dxa"/>
            <w:shd w:val="clear" w:color="auto" w:fill="17365D" w:themeFill="text2" w:themeFillShade="BF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52 852,7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55 329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2 476,3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10 139,3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10 982,2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16 566,6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17 634,9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1 068,2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6%</w:t>
            </w:r>
          </w:p>
        </w:tc>
      </w:tr>
      <w:tr w:rsidR="009D1D15" w:rsidRPr="004E27B8" w:rsidTr="009D1D15">
        <w:trPr>
          <w:trHeight w:val="70"/>
        </w:trPr>
        <w:tc>
          <w:tcPr>
            <w:tcW w:w="507" w:type="dxa"/>
            <w:shd w:val="clear" w:color="auto" w:fill="C6D9F1" w:themeFill="text2" w:themeFillTint="33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C6D9F1" w:themeFill="text2" w:themeFillTint="33"/>
            <w:vAlign w:val="bottom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 по областям</w:t>
            </w:r>
          </w:p>
        </w:tc>
        <w:tc>
          <w:tcPr>
            <w:tcW w:w="1660" w:type="dxa"/>
            <w:shd w:val="clear" w:color="auto" w:fill="C6D9F1" w:themeFill="text2" w:themeFillTint="33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C6D9F1" w:themeFill="text2" w:themeFillTint="33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shd w:val="clear" w:color="auto" w:fill="C6D9F1" w:themeFill="text2" w:themeFillTint="33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6 975,8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7 342,1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13 642,8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14 221,3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578,5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6 932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7 309,1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1 405,3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1 435,7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3 817,1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3 897,2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15 274,3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15 987,6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713,3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4 505,7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5 043,3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537,6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Мангистауская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4 075,1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4 308,8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233,8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4 805,4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5 135,9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Западно-Казахстанская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1 558,5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1 630,1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8 431,6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8 790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Туркестанская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3 763,4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4 019,2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3 028,2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3 467,1</w:t>
            </w:r>
          </w:p>
        </w:tc>
        <w:tc>
          <w:tcPr>
            <w:tcW w:w="1598" w:type="dxa"/>
            <w:shd w:val="clear" w:color="auto" w:fill="FFFFFF" w:themeFill="background1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438,9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14%</w:t>
            </w:r>
          </w:p>
        </w:tc>
      </w:tr>
      <w:tr w:rsidR="009D1D15" w:rsidRPr="004E27B8" w:rsidTr="009D1D15">
        <w:trPr>
          <w:trHeight w:val="315"/>
        </w:trPr>
        <w:tc>
          <w:tcPr>
            <w:tcW w:w="507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:rsidR="009D1D15" w:rsidRPr="004E27B8" w:rsidRDefault="009D1D15" w:rsidP="009D1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Кызылординская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1 343,4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1 358,6</w:t>
            </w:r>
          </w:p>
        </w:tc>
        <w:tc>
          <w:tcPr>
            <w:tcW w:w="1598" w:type="dxa"/>
            <w:shd w:val="clear" w:color="000000" w:fill="FFFFFF"/>
            <w:noWrap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D15" w:rsidRPr="004E27B8" w:rsidRDefault="009D1D15" w:rsidP="009D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1%</w:t>
            </w:r>
          </w:p>
        </w:tc>
      </w:tr>
    </w:tbl>
    <w:p w:rsidR="00C6011E" w:rsidRPr="00CB6062" w:rsidRDefault="00C6011E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001C" w:rsidRPr="00CB6062" w:rsidRDefault="005070DF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8" w:name="_Toc529865424"/>
      <w:r w:rsidRPr="00CB6062">
        <w:rPr>
          <w:rFonts w:ascii="Times New Roman" w:hAnsi="Times New Roman" w:cs="Times New Roman"/>
          <w:i/>
          <w:color w:val="auto"/>
          <w:sz w:val="28"/>
        </w:rPr>
        <w:t>И</w:t>
      </w:r>
      <w:r w:rsidR="0058001C" w:rsidRPr="00CB6062">
        <w:rPr>
          <w:rFonts w:ascii="Times New Roman" w:hAnsi="Times New Roman" w:cs="Times New Roman"/>
          <w:i/>
          <w:color w:val="auto"/>
          <w:sz w:val="28"/>
        </w:rPr>
        <w:t>тог</w:t>
      </w:r>
      <w:r w:rsidRPr="00CB6062">
        <w:rPr>
          <w:rFonts w:ascii="Times New Roman" w:hAnsi="Times New Roman" w:cs="Times New Roman"/>
          <w:i/>
          <w:color w:val="auto"/>
          <w:sz w:val="28"/>
        </w:rPr>
        <w:t>и</w:t>
      </w:r>
      <w:r w:rsidR="0058001C" w:rsidRPr="00CB6062">
        <w:rPr>
          <w:rFonts w:ascii="Times New Roman" w:hAnsi="Times New Roman" w:cs="Times New Roman"/>
          <w:i/>
          <w:color w:val="auto"/>
          <w:sz w:val="28"/>
        </w:rPr>
        <w:t xml:space="preserve"> ра</w:t>
      </w:r>
      <w:r w:rsidR="00BC7CB8" w:rsidRPr="00CB6062">
        <w:rPr>
          <w:rFonts w:ascii="Times New Roman" w:hAnsi="Times New Roman" w:cs="Times New Roman"/>
          <w:i/>
          <w:color w:val="auto"/>
          <w:sz w:val="28"/>
        </w:rPr>
        <w:t xml:space="preserve">боты промышленности </w:t>
      </w:r>
      <w:r w:rsidR="00125238" w:rsidRPr="00CB6062">
        <w:rPr>
          <w:rFonts w:ascii="Times New Roman" w:hAnsi="Times New Roman" w:cs="Times New Roman"/>
          <w:i/>
          <w:color w:val="auto"/>
          <w:sz w:val="28"/>
        </w:rPr>
        <w:t xml:space="preserve">за </w:t>
      </w:r>
      <w:r w:rsidR="009D1D15">
        <w:rPr>
          <w:rFonts w:ascii="Times New Roman" w:hAnsi="Times New Roman" w:cs="Times New Roman"/>
          <w:i/>
          <w:color w:val="auto"/>
          <w:sz w:val="28"/>
        </w:rPr>
        <w:t>10</w:t>
      </w:r>
      <w:r w:rsidR="00CC4053" w:rsidRPr="00CB6062">
        <w:rPr>
          <w:rFonts w:ascii="Times New Roman" w:hAnsi="Times New Roman" w:cs="Times New Roman"/>
          <w:i/>
          <w:color w:val="auto"/>
          <w:sz w:val="28"/>
        </w:rPr>
        <w:t xml:space="preserve"> месяц</w:t>
      </w:r>
      <w:r w:rsidR="00CC5613" w:rsidRPr="00CB6062">
        <w:rPr>
          <w:rFonts w:ascii="Times New Roman" w:hAnsi="Times New Roman" w:cs="Times New Roman"/>
          <w:i/>
          <w:color w:val="auto"/>
          <w:sz w:val="28"/>
        </w:rPr>
        <w:t>ев</w:t>
      </w:r>
      <w:r w:rsidR="0058001C" w:rsidRPr="00CB6062">
        <w:rPr>
          <w:rFonts w:ascii="Times New Roman" w:hAnsi="Times New Roman" w:cs="Times New Roman"/>
          <w:i/>
          <w:color w:val="auto"/>
          <w:sz w:val="28"/>
        </w:rPr>
        <w:t xml:space="preserve"> 201</w:t>
      </w:r>
      <w:r w:rsidR="007D00DC" w:rsidRPr="00CB6062">
        <w:rPr>
          <w:rFonts w:ascii="Times New Roman" w:hAnsi="Times New Roman" w:cs="Times New Roman"/>
          <w:i/>
          <w:color w:val="auto"/>
          <w:sz w:val="28"/>
        </w:rPr>
        <w:t>8</w:t>
      </w:r>
      <w:r w:rsidR="0058001C" w:rsidRPr="00CB6062">
        <w:rPr>
          <w:rFonts w:ascii="Times New Roman" w:hAnsi="Times New Roman" w:cs="Times New Roman"/>
          <w:i/>
          <w:color w:val="auto"/>
          <w:sz w:val="28"/>
        </w:rPr>
        <w:t xml:space="preserve"> года</w:t>
      </w:r>
      <w:bookmarkEnd w:id="8"/>
      <w:r w:rsidR="0058001C" w:rsidRPr="00CB6062">
        <w:rPr>
          <w:rFonts w:ascii="Times New Roman" w:hAnsi="Times New Roman" w:cs="Times New Roman"/>
          <w:i/>
          <w:color w:val="auto"/>
          <w:sz w:val="28"/>
        </w:rPr>
        <w:t xml:space="preserve"> </w:t>
      </w:r>
    </w:p>
    <w:p w:rsidR="00A5325B" w:rsidRPr="00CB6062" w:rsidRDefault="0058001C" w:rsidP="00CB6062">
      <w:pPr>
        <w:pStyle w:val="ab"/>
        <w:spacing w:before="0" w:beforeAutospacing="0" w:after="0" w:afterAutospacing="0"/>
        <w:jc w:val="center"/>
        <w:rPr>
          <w:rStyle w:val="ac"/>
          <w:b w:val="0"/>
          <w:bCs w:val="0"/>
          <w:i/>
          <w:szCs w:val="22"/>
        </w:rPr>
      </w:pPr>
      <w:r w:rsidRPr="00CB6062">
        <w:rPr>
          <w:i/>
          <w:szCs w:val="22"/>
        </w:rPr>
        <w:t>(э</w:t>
      </w:r>
      <w:r w:rsidR="00A5325B" w:rsidRPr="00CB6062">
        <w:rPr>
          <w:i/>
          <w:szCs w:val="22"/>
        </w:rPr>
        <w:t>кспресс-информация Комитета по статистике МНЭ РК</w:t>
      </w:r>
      <w:r w:rsidRPr="00CB6062">
        <w:rPr>
          <w:i/>
          <w:szCs w:val="22"/>
        </w:rPr>
        <w:t>)</w:t>
      </w:r>
    </w:p>
    <w:p w:rsidR="009D1D15" w:rsidRPr="004E27B8" w:rsidRDefault="009D1D15" w:rsidP="009D1D15">
      <w:pPr>
        <w:pStyle w:val="OsnTxt"/>
        <w:spacing w:line="240" w:lineRule="auto"/>
        <w:ind w:right="-284"/>
        <w:rPr>
          <w:rFonts w:ascii="Times New Roman" w:hAnsi="Times New Roman"/>
          <w:sz w:val="28"/>
          <w:szCs w:val="28"/>
        </w:rPr>
      </w:pPr>
      <w:r w:rsidRPr="004E27B8">
        <w:rPr>
          <w:rFonts w:ascii="Times New Roman" w:hAnsi="Times New Roman"/>
          <w:sz w:val="28"/>
          <w:szCs w:val="28"/>
        </w:rPr>
        <w:t xml:space="preserve">В январе-октябре 2018 года по сравнению с январем-октябрем 2017 года индекс промышленного производства составил 104,7%. Увеличение объемов производства зафиксировано в 13 регионах республики, снижение наблюдалось в </w:t>
      </w:r>
      <w:proofErr w:type="spellStart"/>
      <w:r w:rsidRPr="004E27B8">
        <w:rPr>
          <w:rFonts w:ascii="Times New Roman" w:hAnsi="Times New Roman"/>
          <w:sz w:val="28"/>
          <w:szCs w:val="28"/>
        </w:rPr>
        <w:t>Кызылординской</w:t>
      </w:r>
      <w:proofErr w:type="spellEnd"/>
      <w:r w:rsidRPr="004E27B8">
        <w:rPr>
          <w:rFonts w:ascii="Times New Roman" w:hAnsi="Times New Roman"/>
          <w:sz w:val="28"/>
          <w:szCs w:val="28"/>
        </w:rPr>
        <w:t>, Западно-Казахстанской и Туркестанской областях.</w:t>
      </w:r>
    </w:p>
    <w:p w:rsidR="00AE6952" w:rsidRDefault="00AE6952" w:rsidP="00CB6062">
      <w:pPr>
        <w:pStyle w:val="OsnTxt"/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E6952" w:rsidRDefault="00AE6952" w:rsidP="00CB6062">
      <w:pPr>
        <w:pStyle w:val="OsnTxt"/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E6952" w:rsidRDefault="00AE6952" w:rsidP="00D36832">
      <w:pPr>
        <w:pStyle w:val="OsnTxt"/>
        <w:spacing w:line="240" w:lineRule="auto"/>
        <w:ind w:right="-284" w:firstLine="0"/>
        <w:rPr>
          <w:rFonts w:ascii="Times New Roman" w:hAnsi="Times New Roman"/>
          <w:b/>
          <w:sz w:val="28"/>
          <w:szCs w:val="28"/>
        </w:rPr>
      </w:pPr>
    </w:p>
    <w:p w:rsidR="00D36832" w:rsidRDefault="00D36832" w:rsidP="00D36832">
      <w:pPr>
        <w:pStyle w:val="OsnTxt"/>
        <w:spacing w:line="240" w:lineRule="auto"/>
        <w:ind w:right="-284" w:firstLine="0"/>
        <w:rPr>
          <w:rFonts w:ascii="Times New Roman" w:hAnsi="Times New Roman"/>
          <w:b/>
          <w:sz w:val="28"/>
          <w:szCs w:val="28"/>
        </w:rPr>
      </w:pPr>
    </w:p>
    <w:p w:rsidR="00AE6952" w:rsidRDefault="00AE6952" w:rsidP="00CB6062">
      <w:pPr>
        <w:pStyle w:val="OsnTxt"/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E56657" w:rsidRDefault="00E56657" w:rsidP="00CB6062">
      <w:pPr>
        <w:pStyle w:val="OsnTxt"/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90F00" w:rsidRPr="00CB6062" w:rsidRDefault="00A90F00" w:rsidP="00CB6062">
      <w:pPr>
        <w:pStyle w:val="OsnTxt"/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B6062">
        <w:rPr>
          <w:rFonts w:ascii="Times New Roman" w:hAnsi="Times New Roman"/>
          <w:b/>
          <w:sz w:val="28"/>
          <w:szCs w:val="28"/>
        </w:rPr>
        <w:lastRenderedPageBreak/>
        <w:t>Изменение объемов промышленной продукции по регионам</w:t>
      </w:r>
    </w:p>
    <w:p w:rsidR="00A90F00" w:rsidRPr="00CB6062" w:rsidRDefault="00A90F00" w:rsidP="00CB6062">
      <w:pPr>
        <w:pStyle w:val="OsnTxt"/>
        <w:spacing w:line="240" w:lineRule="auto"/>
        <w:ind w:right="-284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CB6062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CB6062">
        <w:rPr>
          <w:rFonts w:ascii="Times New Roman" w:hAnsi="Times New Roman"/>
          <w:i/>
          <w:sz w:val="28"/>
          <w:szCs w:val="28"/>
        </w:rPr>
        <w:t xml:space="preserve"> % к соответствующему периоду предыдущего года</w:t>
      </w:r>
    </w:p>
    <w:p w:rsidR="00770E28" w:rsidRPr="00CB6062" w:rsidRDefault="00783C18" w:rsidP="00783C18">
      <w:pPr>
        <w:pStyle w:val="OsnTxt"/>
        <w:spacing w:line="240" w:lineRule="auto"/>
        <w:ind w:right="-284"/>
        <w:jc w:val="left"/>
        <w:rPr>
          <w:rFonts w:ascii="Times New Roman" w:hAnsi="Times New Roman"/>
          <w:i/>
          <w:sz w:val="28"/>
          <w:szCs w:val="28"/>
        </w:rPr>
      </w:pPr>
      <w:r w:rsidRPr="004E27B8">
        <w:rPr>
          <w:rFonts w:ascii="Calibri" w:hAnsi="Calibri" w:cs="Arial"/>
          <w:noProof/>
        </w:rPr>
        <w:drawing>
          <wp:inline distT="0" distB="0" distL="0" distR="0" wp14:anchorId="6860529D" wp14:editId="524E501D">
            <wp:extent cx="5314315" cy="2675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26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0E28" w:rsidRPr="00CB6062" w:rsidRDefault="00A90F00" w:rsidP="00CB6062">
      <w:pPr>
        <w:pStyle w:val="OsnTxt"/>
        <w:spacing w:line="240" w:lineRule="auto"/>
        <w:ind w:right="-284"/>
        <w:rPr>
          <w:rFonts w:ascii="Calibri" w:hAnsi="Calibri" w:cs="Arial"/>
        </w:rPr>
      </w:pPr>
      <w:r w:rsidRPr="00CB6062">
        <w:rPr>
          <w:rFonts w:ascii="Times New Roman" w:hAnsi="Times New Roman"/>
          <w:sz w:val="28"/>
          <w:szCs w:val="28"/>
        </w:rPr>
        <w:t xml:space="preserve"> </w:t>
      </w:r>
      <w:r w:rsidR="00770E28" w:rsidRPr="00CB6062">
        <w:rPr>
          <w:rFonts w:ascii="Calibri" w:hAnsi="Calibri" w:cs="Arial"/>
        </w:rPr>
        <w:t xml:space="preserve"> 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Атырауской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из-за увеличения объемов добычи сырой нефти индекс промышленного производства составил 111,1%.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В Восточно-Казахстанской области возросла добыча медных руд и концентратов, увеличилось производство подсолнечного масла, аффинированного золота,  рафинированной меди и легковых автомобилей (109,6%).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Костанайской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увеличилась добыча железорудных окатышей и концентратов, возросло производство муки, золота в сплаве Доре и легковых автомобилей (108,7%).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г</w:t>
      </w:r>
      <w:proofErr w:type="gram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.А</w:t>
      </w:r>
      <w:proofErr w:type="gram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стана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возросло производство безалкогольных напитков, аффинированного золота и дизельных локомотивов (107,1%).</w:t>
      </w:r>
    </w:p>
    <w:p w:rsidR="00783C18" w:rsidRPr="004E27B8" w:rsidRDefault="00783C18" w:rsidP="007D3273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В Актюбинской области увеличилась добыча хромовых руд и конце</w:t>
      </w:r>
      <w:r w:rsidR="007D3273">
        <w:rPr>
          <w:rFonts w:ascii="Times New Roman" w:eastAsiaTheme="minorHAnsi" w:hAnsi="Times New Roman"/>
          <w:sz w:val="28"/>
          <w:szCs w:val="22"/>
          <w:lang w:eastAsia="en-US"/>
        </w:rPr>
        <w:t xml:space="preserve">нтратов, цинковых концентратов </w:t>
      </w: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и медно-цинковых руд, возросло производство феррохрома (105,7%).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Акмолинской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увеличилась добыча золотосодержащих руд и концентратов, возросло производство муки, золота в сплаве Доре, шариковых и роликовых подшипников (105,1%).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В Павлодарской области увеличилась добыча каменного угля, возросло производство дизельного топлива, феррохрома и стальных труб (104,8%).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г</w:t>
      </w:r>
      <w:proofErr w:type="gram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.Ш</w:t>
      </w:r>
      <w:proofErr w:type="gram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ымкент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возросло производство бензина, дизельного топлива и портландцемента (104%).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В Карагандинской области увеличилась добыча медных руд и концентратов, возросло производство плоского проката, аффинированного золота и изолированного провода (103,7%).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г</w:t>
      </w:r>
      <w:proofErr w:type="gram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.А</w:t>
      </w:r>
      <w:proofErr w:type="gram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лматы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увеличилось производство подсолнечного масла, нелегированной стали и телевизионных приемников (103,1%).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Жамбылской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увеличилось производство фосфора, ортофосфорной кислоты, портландцемента,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ферросиликомарганца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и золота в сплаве Доре (103,1%).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Мангистауской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за счет увеличения объемов добычи сырой нефти и услуг промышленного характера индекс промышленного производства составил 101,1%.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lastRenderedPageBreak/>
        <w:t>В Северо-Казахстанской области увеличилось производство нерафинированного рапсового масла, обработанного молока и муки (100,7%).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Алматинской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увеличилось производство обработанного молока, готовых кормов для животных, пива, сигарет и электрических аккумуляторов (100%).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В Туркестанской области за счет снижения добычи урановой руды и уменьшения производства природного урана индекс промышленного производства составил 96,5%.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В Западно-Казахстанской области из-за снижения добычи газового конденсата индекс промышленного производства составил 95,6%.</w:t>
      </w:r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В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Кызылординской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области за счет снижения добычи сырой нефти индекс промышленного производства составил 92,9%. </w:t>
      </w:r>
    </w:p>
    <w:p w:rsidR="00A5325B" w:rsidRPr="00CB6062" w:rsidRDefault="00770E28" w:rsidP="00CB6062">
      <w:pPr>
        <w:pStyle w:val="OsnTxt"/>
        <w:spacing w:line="240" w:lineRule="auto"/>
        <w:ind w:right="-284" w:firstLine="0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CB6062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 </w:t>
      </w:r>
      <w:r w:rsidR="00A5325B" w:rsidRPr="00CB6062">
        <w:rPr>
          <w:rFonts w:ascii="Times New Roman" w:eastAsiaTheme="minorHAnsi" w:hAnsi="Times New Roman"/>
          <w:i/>
          <w:sz w:val="22"/>
          <w:szCs w:val="22"/>
          <w:lang w:eastAsia="en-US"/>
        </w:rPr>
        <w:t>(</w:t>
      </w:r>
      <w:r w:rsidR="00596C30" w:rsidRPr="00CB6062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Источник: </w:t>
      </w:r>
      <w:hyperlink r:id="rId11" w:history="1">
        <w:r w:rsidR="00A5325B" w:rsidRPr="00CB6062">
          <w:rPr>
            <w:rFonts w:ascii="Times New Roman" w:eastAsiaTheme="minorHAnsi" w:hAnsi="Times New Roman"/>
            <w:i/>
            <w:sz w:val="22"/>
            <w:szCs w:val="22"/>
            <w:lang w:eastAsia="en-US"/>
          </w:rPr>
          <w:t>www.stat.gov.kz</w:t>
        </w:r>
      </w:hyperlink>
      <w:r w:rsidR="00A5325B" w:rsidRPr="00CB6062">
        <w:rPr>
          <w:rFonts w:ascii="Times New Roman" w:eastAsiaTheme="minorHAnsi" w:hAnsi="Times New Roman"/>
          <w:i/>
          <w:sz w:val="22"/>
          <w:szCs w:val="22"/>
          <w:lang w:eastAsia="en-US"/>
        </w:rPr>
        <w:t>)</w:t>
      </w:r>
    </w:p>
    <w:p w:rsidR="00BC7CB8" w:rsidRPr="00CB6062" w:rsidRDefault="00BC7CB8" w:rsidP="00CB6062">
      <w:pPr>
        <w:pStyle w:val="OsnTxt"/>
        <w:spacing w:line="240" w:lineRule="auto"/>
        <w:ind w:right="-284" w:firstLine="0"/>
        <w:rPr>
          <w:rFonts w:ascii="Times New Roman" w:eastAsiaTheme="minorHAnsi" w:hAnsi="Times New Roman"/>
          <w:i/>
          <w:sz w:val="22"/>
          <w:szCs w:val="22"/>
          <w:lang w:eastAsia="en-US"/>
        </w:rPr>
      </w:pPr>
    </w:p>
    <w:p w:rsidR="00BC7CB8" w:rsidRPr="00CB6062" w:rsidRDefault="00596C30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9" w:name="_Toc529865425"/>
      <w:r w:rsidRPr="00CB6062">
        <w:rPr>
          <w:rFonts w:ascii="Times New Roman" w:hAnsi="Times New Roman" w:cs="Times New Roman"/>
          <w:i/>
          <w:color w:val="auto"/>
          <w:sz w:val="28"/>
        </w:rPr>
        <w:t>Электропотребление к</w:t>
      </w:r>
      <w:r w:rsidR="001447DB" w:rsidRPr="00CB6062">
        <w:rPr>
          <w:rFonts w:ascii="Times New Roman" w:hAnsi="Times New Roman" w:cs="Times New Roman"/>
          <w:i/>
          <w:color w:val="auto"/>
          <w:sz w:val="28"/>
        </w:rPr>
        <w:t>рупными потребителями</w:t>
      </w:r>
      <w:r w:rsidRPr="00CB6062">
        <w:rPr>
          <w:rFonts w:ascii="Times New Roman" w:hAnsi="Times New Roman" w:cs="Times New Roman"/>
          <w:i/>
          <w:color w:val="auto"/>
          <w:sz w:val="28"/>
        </w:rPr>
        <w:t xml:space="preserve"> Казахстана</w:t>
      </w:r>
      <w:bookmarkEnd w:id="9"/>
    </w:p>
    <w:p w:rsidR="00783C18" w:rsidRPr="004E27B8" w:rsidRDefault="00783C18" w:rsidP="00783C18">
      <w:pPr>
        <w:pStyle w:val="OsnTxt"/>
        <w:spacing w:line="240" w:lineRule="auto"/>
        <w:ind w:right="-284"/>
        <w:rPr>
          <w:rFonts w:ascii="Times New Roman" w:eastAsiaTheme="minorHAnsi" w:hAnsi="Times New Roman"/>
          <w:sz w:val="28"/>
          <w:szCs w:val="22"/>
          <w:lang w:eastAsia="en-US"/>
        </w:rPr>
      </w:pPr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За январь-октябрь 2018 года по отношению к аналогичному периоду 2017 года наблюдался рост потребления электроэнергии по всем крупным потребителям, за исключением ТОО «Корпорация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Казахмыс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» (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Жезказганская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площадка), ТОО «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Kazakhmys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Smelting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» и ТОО «</w:t>
      </w:r>
      <w:proofErr w:type="spellStart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>ТемиржолЭнерго</w:t>
      </w:r>
      <w:proofErr w:type="spellEnd"/>
      <w:r w:rsidRPr="004E27B8">
        <w:rPr>
          <w:rFonts w:ascii="Times New Roman" w:eastAsiaTheme="minorHAnsi" w:hAnsi="Times New Roman"/>
          <w:sz w:val="28"/>
          <w:szCs w:val="22"/>
          <w:lang w:eastAsia="en-US"/>
        </w:rPr>
        <w:t xml:space="preserve">». </w:t>
      </w:r>
    </w:p>
    <w:p w:rsidR="00A42AA0" w:rsidRDefault="006C6971" w:rsidP="00CB606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6062">
        <w:rPr>
          <w:rFonts w:ascii="Times New Roman" w:hAnsi="Times New Roman" w:cs="Times New Roman"/>
          <w:i/>
          <w:sz w:val="24"/>
          <w:szCs w:val="24"/>
        </w:rPr>
        <w:t>млн</w:t>
      </w:r>
      <w:r w:rsidR="00A42AA0" w:rsidRPr="00CB606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A42AA0" w:rsidRPr="00CB6062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Style w:val="a9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45"/>
        <w:gridCol w:w="1087"/>
        <w:gridCol w:w="1087"/>
      </w:tblGrid>
      <w:tr w:rsidR="00783C18" w:rsidRPr="004E27B8" w:rsidTr="00783C18">
        <w:trPr>
          <w:trHeight w:val="449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январь-октябрь</w:t>
            </w:r>
          </w:p>
        </w:tc>
      </w:tr>
      <w:tr w:rsidR="00783C18" w:rsidRPr="004E27B8" w:rsidTr="00783C18">
        <w:trPr>
          <w:trHeight w:val="355"/>
          <w:jc w:val="center"/>
        </w:trPr>
        <w:tc>
          <w:tcPr>
            <w:tcW w:w="567" w:type="dxa"/>
            <w:vMerge/>
            <w:shd w:val="clear" w:color="auto" w:fill="B6DDE8" w:themeFill="accent5" w:themeFillTint="66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B6DDE8" w:themeFill="accent5" w:themeFillTint="66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Арселор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Миттал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Темиртау»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3 367,2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АЗФ (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Аксуйский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) «ТНК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Казхром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4 529,1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486,5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ТОО «Корпорация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Казахмыс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Жезказганская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870,1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-3%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Kazakhmys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Smelting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Казцинк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2 212,5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Соколовско-Сарбайское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ГПО»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1 424,0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ТОО «Корпорация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Казахмыс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Балхашская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АЗФ (</w:t>
            </w:r>
            <w:proofErr w:type="gram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Актюбинский</w:t>
            </w:r>
            <w:proofErr w:type="gram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) «ТНК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Казхром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2 319,6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287,1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РГП «Канал им.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Сатпаева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Казфосфат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1 353,4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АО «НДФЗ» (входит в структуру ТОО 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Казфосфат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1 117,0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Таразский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Металлургический завод»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Усть-Каменогорский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титано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-магниевый</w:t>
            </w:r>
            <w:proofErr w:type="gram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361,6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Тенгизшевройл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1 526,5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«ПАЗ» (Павлодарский алюминиевый завод)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786,3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«КЭЗ» (Казахстанский электролизный завод)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2 996,4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315,2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ТемиржолЭнерго</w:t>
            </w:r>
            <w:proofErr w:type="spellEnd"/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783C18" w:rsidRPr="004E27B8" w:rsidTr="00783C18">
        <w:trPr>
          <w:trHeight w:val="360"/>
          <w:jc w:val="center"/>
        </w:trPr>
        <w:tc>
          <w:tcPr>
            <w:tcW w:w="56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vAlign w:val="bottom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АО «KEGOC»</w:t>
            </w:r>
          </w:p>
        </w:tc>
        <w:tc>
          <w:tcPr>
            <w:tcW w:w="94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363,2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381,7</w:t>
            </w:r>
          </w:p>
        </w:tc>
        <w:tc>
          <w:tcPr>
            <w:tcW w:w="1087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</w:tbl>
    <w:p w:rsidR="00E56657" w:rsidRPr="00CB6062" w:rsidRDefault="00E56657" w:rsidP="00CB6062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3B36BC" w:rsidRPr="00CB6062" w:rsidRDefault="00A32670" w:rsidP="00AE6952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0" w:name="_Toc529865426"/>
      <w:r w:rsidRPr="00CB6062">
        <w:rPr>
          <w:rFonts w:ascii="Times New Roman" w:hAnsi="Times New Roman" w:cs="Times New Roman"/>
          <w:b/>
        </w:rPr>
        <w:lastRenderedPageBreak/>
        <w:t>Уголь</w:t>
      </w:r>
      <w:bookmarkEnd w:id="10"/>
    </w:p>
    <w:p w:rsidR="00BC7CB8" w:rsidRPr="00CB6062" w:rsidRDefault="00BC7CB8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C7CB8" w:rsidRPr="00CB6062" w:rsidRDefault="00E23C2C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1" w:name="_Toc529865427"/>
      <w:r w:rsidRPr="00CB6062">
        <w:rPr>
          <w:rFonts w:ascii="Times New Roman" w:hAnsi="Times New Roman" w:cs="Times New Roman"/>
          <w:i/>
          <w:color w:val="auto"/>
          <w:sz w:val="28"/>
        </w:rPr>
        <w:t>Добыча</w:t>
      </w:r>
      <w:r w:rsidR="005A5AF2" w:rsidRPr="00CB6062">
        <w:rPr>
          <w:rFonts w:ascii="Times New Roman" w:hAnsi="Times New Roman" w:cs="Times New Roman"/>
          <w:i/>
          <w:color w:val="auto"/>
          <w:sz w:val="28"/>
        </w:rPr>
        <w:t xml:space="preserve"> энергетическ</w:t>
      </w:r>
      <w:r w:rsidR="00B34E61" w:rsidRPr="00CB6062">
        <w:rPr>
          <w:rFonts w:ascii="Times New Roman" w:hAnsi="Times New Roman" w:cs="Times New Roman"/>
          <w:i/>
          <w:color w:val="auto"/>
          <w:sz w:val="28"/>
        </w:rPr>
        <w:t>ого угля в</w:t>
      </w:r>
      <w:r w:rsidR="00A42AA0" w:rsidRPr="00CB6062">
        <w:rPr>
          <w:rFonts w:ascii="Times New Roman" w:hAnsi="Times New Roman" w:cs="Times New Roman"/>
          <w:i/>
          <w:color w:val="auto"/>
          <w:sz w:val="28"/>
        </w:rPr>
        <w:t xml:space="preserve"> </w:t>
      </w:r>
      <w:r w:rsidR="00B34E61" w:rsidRPr="00CB6062">
        <w:rPr>
          <w:rFonts w:ascii="Times New Roman" w:hAnsi="Times New Roman" w:cs="Times New Roman"/>
          <w:i/>
          <w:color w:val="auto"/>
          <w:sz w:val="28"/>
        </w:rPr>
        <w:t>Казахстане</w:t>
      </w:r>
      <w:bookmarkEnd w:id="11"/>
    </w:p>
    <w:p w:rsidR="00783C18" w:rsidRPr="004E27B8" w:rsidRDefault="00783C18" w:rsidP="00783C1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По информации Комитета по статистике МНЭ РК, в Казахстане в январе-октябре 2018 года добыто 95,2 млн. тонн каменного угля, что на 11% больше, чем за аналогичный период 2017 года (86 млн. тонн).</w:t>
      </w:r>
    </w:p>
    <w:p w:rsidR="00B34E61" w:rsidRPr="00CB6062" w:rsidRDefault="0039177D" w:rsidP="00CB606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8"/>
        </w:rPr>
      </w:pPr>
      <w:r w:rsidRPr="00CB6062">
        <w:rPr>
          <w:rFonts w:ascii="Times New Roman" w:hAnsi="Times New Roman" w:cs="Times New Roman"/>
          <w:i/>
          <w:sz w:val="24"/>
          <w:szCs w:val="24"/>
        </w:rPr>
        <w:t>тыс</w:t>
      </w:r>
      <w:r w:rsidR="00B34E61" w:rsidRPr="00CB6062">
        <w:rPr>
          <w:rFonts w:ascii="Times New Roman" w:hAnsi="Times New Roman" w:cs="Times New Roman"/>
          <w:i/>
          <w:sz w:val="24"/>
          <w:szCs w:val="24"/>
        </w:rPr>
        <w:t>. тонн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566"/>
        <w:gridCol w:w="3685"/>
        <w:gridCol w:w="1938"/>
        <w:gridCol w:w="1938"/>
        <w:gridCol w:w="1938"/>
      </w:tblGrid>
      <w:tr w:rsidR="00783C18" w:rsidRPr="004E27B8" w:rsidTr="00783C18">
        <w:trPr>
          <w:trHeight w:val="40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3876" w:type="dxa"/>
            <w:gridSpan w:val="2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январь-октябрь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</w:p>
        </w:tc>
      </w:tr>
      <w:tr w:rsidR="00783C18" w:rsidRPr="004E27B8" w:rsidTr="00783C18">
        <w:trPr>
          <w:trHeight w:val="355"/>
        </w:trPr>
        <w:tc>
          <w:tcPr>
            <w:tcW w:w="566" w:type="dxa"/>
            <w:vMerge/>
            <w:shd w:val="clear" w:color="auto" w:fill="B6DDE8" w:themeFill="accent5" w:themeFillTint="66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B6DDE8" w:themeFill="accent5" w:themeFillTint="66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83C18" w:rsidRPr="004E27B8" w:rsidRDefault="00783C18" w:rsidP="00783C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83C18" w:rsidRPr="004E27B8" w:rsidRDefault="00783C18" w:rsidP="00783C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18" w:rsidRPr="004E27B8" w:rsidTr="00783C18">
        <w:trPr>
          <w:trHeight w:val="333"/>
        </w:trPr>
        <w:tc>
          <w:tcPr>
            <w:tcW w:w="566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50 602,7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56 822,5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112%</w:t>
            </w:r>
          </w:p>
        </w:tc>
      </w:tr>
      <w:tr w:rsidR="00783C18" w:rsidRPr="004E27B8" w:rsidTr="00783C18">
        <w:trPr>
          <w:trHeight w:val="333"/>
        </w:trPr>
        <w:tc>
          <w:tcPr>
            <w:tcW w:w="566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Карагандинская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29 813,3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31 767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106%</w:t>
            </w:r>
          </w:p>
        </w:tc>
      </w:tr>
      <w:tr w:rsidR="00783C18" w:rsidRPr="004E27B8" w:rsidTr="00783C18">
        <w:trPr>
          <w:trHeight w:val="333"/>
        </w:trPr>
        <w:tc>
          <w:tcPr>
            <w:tcW w:w="566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Восточно-Казахстанская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5 183,9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6 485,5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sz w:val="24"/>
                <w:szCs w:val="24"/>
              </w:rPr>
              <w:t>125%</w:t>
            </w:r>
          </w:p>
        </w:tc>
      </w:tr>
      <w:tr w:rsidR="00783C18" w:rsidRPr="004E27B8" w:rsidTr="00783C18">
        <w:trPr>
          <w:trHeight w:val="333"/>
        </w:trPr>
        <w:tc>
          <w:tcPr>
            <w:tcW w:w="566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РК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86 024,7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95 155,5</w:t>
            </w:r>
          </w:p>
        </w:tc>
        <w:tc>
          <w:tcPr>
            <w:tcW w:w="1938" w:type="dxa"/>
            <w:vAlign w:val="center"/>
          </w:tcPr>
          <w:p w:rsidR="00783C18" w:rsidRPr="004E27B8" w:rsidRDefault="00783C18" w:rsidP="00783C1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B8">
              <w:rPr>
                <w:rFonts w:ascii="Times New Roman" w:hAnsi="Times New Roman" w:cs="Times New Roman"/>
                <w:b/>
                <w:sz w:val="24"/>
                <w:szCs w:val="24"/>
              </w:rPr>
              <w:t>111%</w:t>
            </w:r>
          </w:p>
        </w:tc>
      </w:tr>
    </w:tbl>
    <w:p w:rsidR="00BC7CB8" w:rsidRPr="00CB6062" w:rsidRDefault="00BC7CB8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B34E61" w:rsidRPr="00CB6062" w:rsidRDefault="00E23C2C" w:rsidP="00CB606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2" w:name="_Toc529865428"/>
      <w:r w:rsidRPr="00CB6062">
        <w:rPr>
          <w:rFonts w:ascii="Times New Roman" w:hAnsi="Times New Roman" w:cs="Times New Roman"/>
          <w:i/>
          <w:color w:val="auto"/>
          <w:sz w:val="28"/>
        </w:rPr>
        <w:t xml:space="preserve">Добыча </w:t>
      </w:r>
      <w:r w:rsidR="00B34E61" w:rsidRPr="00CB6062">
        <w:rPr>
          <w:rFonts w:ascii="Times New Roman" w:hAnsi="Times New Roman" w:cs="Times New Roman"/>
          <w:i/>
          <w:color w:val="auto"/>
          <w:sz w:val="28"/>
        </w:rPr>
        <w:t xml:space="preserve">угля АО </w:t>
      </w:r>
      <w:r w:rsidR="00A23008" w:rsidRPr="00CB6062">
        <w:rPr>
          <w:rFonts w:ascii="Times New Roman" w:hAnsi="Times New Roman" w:cs="Times New Roman"/>
          <w:i/>
          <w:color w:val="auto"/>
          <w:sz w:val="28"/>
        </w:rPr>
        <w:t>«</w:t>
      </w:r>
      <w:proofErr w:type="spellStart"/>
      <w:r w:rsidR="00B34E61" w:rsidRPr="00CB6062">
        <w:rPr>
          <w:rFonts w:ascii="Times New Roman" w:hAnsi="Times New Roman" w:cs="Times New Roman"/>
          <w:i/>
          <w:color w:val="auto"/>
          <w:sz w:val="28"/>
        </w:rPr>
        <w:t>Самрук-Энерго</w:t>
      </w:r>
      <w:proofErr w:type="spellEnd"/>
      <w:r w:rsidR="00A23008" w:rsidRPr="00CB6062">
        <w:rPr>
          <w:rFonts w:ascii="Times New Roman" w:hAnsi="Times New Roman" w:cs="Times New Roman"/>
          <w:i/>
          <w:color w:val="auto"/>
          <w:sz w:val="28"/>
        </w:rPr>
        <w:t>»</w:t>
      </w:r>
      <w:bookmarkEnd w:id="12"/>
    </w:p>
    <w:p w:rsidR="00783C18" w:rsidRPr="004E27B8" w:rsidRDefault="00783C18" w:rsidP="00783C1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В январе-октябре 2018 года ТОО «Богатырь Комир» добыто 36 598 тыс. тонн, что на 12% больше, чем за соответствующий период 2017 года (32 712 тыс. тонн).</w:t>
      </w:r>
    </w:p>
    <w:p w:rsidR="00D36832" w:rsidRPr="0073645F" w:rsidRDefault="00D36832" w:rsidP="00D3683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</w:p>
    <w:p w:rsidR="00D36832" w:rsidRPr="0073645F" w:rsidRDefault="00D36832" w:rsidP="00D36832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3" w:name="_Toc529865429"/>
      <w:r w:rsidRPr="0073645F">
        <w:rPr>
          <w:rFonts w:ascii="Times New Roman" w:hAnsi="Times New Roman" w:cs="Times New Roman"/>
          <w:i/>
          <w:color w:val="auto"/>
          <w:sz w:val="28"/>
        </w:rPr>
        <w:t>Реализация угля АО «</w:t>
      </w:r>
      <w:proofErr w:type="spellStart"/>
      <w:r w:rsidRPr="0073645F">
        <w:rPr>
          <w:rFonts w:ascii="Times New Roman" w:hAnsi="Times New Roman" w:cs="Times New Roman"/>
          <w:i/>
          <w:color w:val="auto"/>
          <w:sz w:val="28"/>
        </w:rPr>
        <w:t>Самрук-Энерго</w:t>
      </w:r>
      <w:proofErr w:type="spellEnd"/>
      <w:r w:rsidRPr="0073645F">
        <w:rPr>
          <w:rFonts w:ascii="Times New Roman" w:hAnsi="Times New Roman" w:cs="Times New Roman"/>
          <w:i/>
          <w:color w:val="auto"/>
          <w:sz w:val="28"/>
        </w:rPr>
        <w:t>»</w:t>
      </w:r>
      <w:bookmarkEnd w:id="13"/>
    </w:p>
    <w:p w:rsidR="00583EA4" w:rsidRPr="004E27B8" w:rsidRDefault="00583EA4" w:rsidP="00583E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 xml:space="preserve">В январе-октябре 2018 года реализовано 36 743 тыс. тонн, в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.:</w:t>
      </w:r>
    </w:p>
    <w:p w:rsidR="00583EA4" w:rsidRPr="004E27B8" w:rsidRDefault="00583EA4" w:rsidP="00583E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- на внутренний рынок РК 28 815 тыс. тонн, что на 18% больше, чем за соответствующий период 2017 года (24 461 тыс. тонн);</w:t>
      </w:r>
    </w:p>
    <w:p w:rsidR="00583EA4" w:rsidRPr="004E27B8" w:rsidRDefault="00583EA4" w:rsidP="00583E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- на экспорт (РФ) – 7 928 млн. тонн, что на 4% меньше, чем за соответствующий период 2017 года (8 234 тыс. тонн).</w:t>
      </w:r>
    </w:p>
    <w:p w:rsidR="00B34E61" w:rsidRPr="00CB6062" w:rsidRDefault="00B34E61" w:rsidP="00CB6062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B6062">
        <w:rPr>
          <w:rFonts w:ascii="Times New Roman" w:hAnsi="Times New Roman" w:cs="Times New Roman"/>
          <w:i/>
          <w:sz w:val="24"/>
        </w:rPr>
        <w:t>тыс. тонн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3685"/>
        <w:gridCol w:w="1937"/>
        <w:gridCol w:w="1938"/>
        <w:gridCol w:w="1938"/>
      </w:tblGrid>
      <w:tr w:rsidR="00B34E61" w:rsidRPr="00CB6062" w:rsidTr="0058001C">
        <w:trPr>
          <w:trHeight w:val="5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34E61" w:rsidRPr="00CB6062" w:rsidRDefault="00B34E61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B34E61" w:rsidRPr="00CB6062" w:rsidRDefault="00B34E61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3875" w:type="dxa"/>
            <w:gridSpan w:val="2"/>
            <w:shd w:val="clear" w:color="auto" w:fill="auto"/>
            <w:vAlign w:val="center"/>
          </w:tcPr>
          <w:p w:rsidR="00B34E61" w:rsidRPr="00CB6062" w:rsidRDefault="00B34E61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Объем реализации, тыс. тонн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B9424F" w:rsidRPr="00CB6062" w:rsidRDefault="00B9424F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Δ, %</w:t>
            </w:r>
            <w:r w:rsidRPr="00CB6062" w:rsidDel="00B94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36BC" w:rsidRPr="00CB6062" w:rsidRDefault="00B34E61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9177D"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9424F"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9177D"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9424F" w:rsidRPr="00CB606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D36832" w:rsidRPr="00CB6062" w:rsidTr="00AE6952">
        <w:trPr>
          <w:trHeight w:val="35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D36832" w:rsidRPr="00CB6062" w:rsidRDefault="00D36832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D36832" w:rsidRPr="00CB6062" w:rsidRDefault="00D36832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832" w:rsidRPr="0073645F" w:rsidRDefault="009A2788" w:rsidP="00583E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январь-</w:t>
            </w:r>
            <w:r w:rsidR="00583EA4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  <w:r w:rsidR="00D36832" w:rsidRPr="0073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2017г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832" w:rsidRPr="0073645F" w:rsidRDefault="009A2788" w:rsidP="00583E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январь-</w:t>
            </w:r>
            <w:r w:rsidR="00583EA4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  <w:r w:rsidR="00D36832" w:rsidRPr="0073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2018г</w:t>
            </w: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832" w:rsidRPr="00CB6062" w:rsidRDefault="00D36832" w:rsidP="00CB60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A4" w:rsidRPr="00AE6952" w:rsidTr="000D0261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583EA4" w:rsidRPr="00AE6952" w:rsidRDefault="00583EA4" w:rsidP="000D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83EA4" w:rsidRPr="00AE6952" w:rsidRDefault="00583EA4" w:rsidP="000D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952">
              <w:rPr>
                <w:rFonts w:ascii="Times New Roman" w:hAnsi="Times New Roman" w:cs="Times New Roman"/>
                <w:sz w:val="24"/>
                <w:szCs w:val="24"/>
              </w:rPr>
              <w:t>Всего на внутренний рынок РК</w:t>
            </w:r>
          </w:p>
        </w:tc>
        <w:tc>
          <w:tcPr>
            <w:tcW w:w="1937" w:type="dxa"/>
            <w:shd w:val="clear" w:color="auto" w:fill="auto"/>
            <w:vAlign w:val="bottom"/>
          </w:tcPr>
          <w:p w:rsidR="00583EA4" w:rsidRPr="00325CA9" w:rsidRDefault="00583EA4" w:rsidP="0058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325CA9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24 461</w:t>
            </w:r>
          </w:p>
        </w:tc>
        <w:tc>
          <w:tcPr>
            <w:tcW w:w="1938" w:type="dxa"/>
            <w:shd w:val="clear" w:color="auto" w:fill="auto"/>
            <w:vAlign w:val="bottom"/>
          </w:tcPr>
          <w:p w:rsidR="00583EA4" w:rsidRPr="00325CA9" w:rsidRDefault="00583EA4" w:rsidP="00583E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  <w:r w:rsidRPr="00325CA9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28 815</w:t>
            </w:r>
          </w:p>
        </w:tc>
        <w:tc>
          <w:tcPr>
            <w:tcW w:w="1938" w:type="dxa"/>
            <w:shd w:val="clear" w:color="auto" w:fill="auto"/>
            <w:vAlign w:val="bottom"/>
          </w:tcPr>
          <w:p w:rsidR="00583EA4" w:rsidRPr="00325CA9" w:rsidRDefault="00583EA4" w:rsidP="00583E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A9">
              <w:rPr>
                <w:rFonts w:ascii="Times New Roman" w:hAnsi="Times New Roman" w:cs="Times New Roman"/>
                <w:b/>
                <w:sz w:val="24"/>
                <w:szCs w:val="24"/>
              </w:rPr>
              <w:t>117,8%</w:t>
            </w:r>
          </w:p>
        </w:tc>
      </w:tr>
      <w:tr w:rsidR="00583EA4" w:rsidRPr="00AE6952" w:rsidTr="000D0261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583EA4" w:rsidRPr="00AE6952" w:rsidRDefault="00583EA4" w:rsidP="000D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83EA4" w:rsidRPr="00AE6952" w:rsidRDefault="00583EA4" w:rsidP="000D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952">
              <w:rPr>
                <w:rFonts w:ascii="Times New Roman" w:hAnsi="Times New Roman" w:cs="Times New Roman"/>
                <w:sz w:val="24"/>
                <w:szCs w:val="24"/>
              </w:rPr>
              <w:t>Всего на экспо</w:t>
            </w:r>
            <w:proofErr w:type="gramStart"/>
            <w:r w:rsidRPr="00AE6952">
              <w:rPr>
                <w:rFonts w:ascii="Times New Roman" w:hAnsi="Times New Roman" w:cs="Times New Roman"/>
                <w:sz w:val="24"/>
                <w:szCs w:val="24"/>
              </w:rPr>
              <w:t>рт в РФ</w:t>
            </w:r>
            <w:proofErr w:type="gramEnd"/>
          </w:p>
        </w:tc>
        <w:tc>
          <w:tcPr>
            <w:tcW w:w="1937" w:type="dxa"/>
            <w:shd w:val="clear" w:color="auto" w:fill="auto"/>
            <w:vAlign w:val="bottom"/>
          </w:tcPr>
          <w:p w:rsidR="00583EA4" w:rsidRPr="00325CA9" w:rsidRDefault="00583EA4" w:rsidP="00583E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A9">
              <w:rPr>
                <w:rFonts w:ascii="Times New Roman" w:hAnsi="Times New Roman" w:cs="Times New Roman"/>
                <w:b/>
                <w:sz w:val="24"/>
                <w:szCs w:val="24"/>
              </w:rPr>
              <w:t>8 234</w:t>
            </w:r>
          </w:p>
        </w:tc>
        <w:tc>
          <w:tcPr>
            <w:tcW w:w="1938" w:type="dxa"/>
            <w:shd w:val="clear" w:color="auto" w:fill="auto"/>
            <w:vAlign w:val="bottom"/>
          </w:tcPr>
          <w:p w:rsidR="00583EA4" w:rsidRPr="00325CA9" w:rsidRDefault="00583EA4" w:rsidP="00583E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A9">
              <w:rPr>
                <w:rFonts w:ascii="Times New Roman" w:hAnsi="Times New Roman" w:cs="Times New Roman"/>
                <w:b/>
                <w:sz w:val="24"/>
                <w:szCs w:val="24"/>
              </w:rPr>
              <w:t>7 928</w:t>
            </w:r>
          </w:p>
        </w:tc>
        <w:tc>
          <w:tcPr>
            <w:tcW w:w="1938" w:type="dxa"/>
            <w:shd w:val="clear" w:color="auto" w:fill="auto"/>
            <w:vAlign w:val="bottom"/>
          </w:tcPr>
          <w:p w:rsidR="00583EA4" w:rsidRPr="00325CA9" w:rsidRDefault="00583EA4" w:rsidP="00583E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A9">
              <w:rPr>
                <w:rFonts w:ascii="Times New Roman" w:hAnsi="Times New Roman" w:cs="Times New Roman"/>
                <w:b/>
                <w:sz w:val="24"/>
                <w:szCs w:val="24"/>
              </w:rPr>
              <w:t>96,3%</w:t>
            </w:r>
          </w:p>
        </w:tc>
      </w:tr>
    </w:tbl>
    <w:p w:rsidR="00583EA4" w:rsidRPr="004E27B8" w:rsidRDefault="00583EA4" w:rsidP="00583E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По показателям за январь-октябрь 2018 года по сравнению с аналогичным периодом 2017 года в Обществе наблюдается рост добычи и реализации угля.</w:t>
      </w:r>
    </w:p>
    <w:p w:rsidR="00CB6062" w:rsidRPr="00CB6062" w:rsidRDefault="00CB6062" w:rsidP="00CB60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952" w:rsidRDefault="006C42DB" w:rsidP="00AE6952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4" w:name="_Toc503289885"/>
      <w:bookmarkStart w:id="15" w:name="_Toc529865430"/>
      <w:r w:rsidRPr="00AE6952">
        <w:rPr>
          <w:rFonts w:ascii="Times New Roman" w:hAnsi="Times New Roman" w:cs="Times New Roman"/>
          <w:b/>
        </w:rPr>
        <w:t>Возобновляемые источники энергии</w:t>
      </w:r>
      <w:bookmarkEnd w:id="14"/>
      <w:bookmarkEnd w:id="15"/>
    </w:p>
    <w:p w:rsidR="00AE6952" w:rsidRPr="00AE6952" w:rsidRDefault="00AE6952" w:rsidP="00AE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83EA4" w:rsidRPr="004E27B8" w:rsidRDefault="00583EA4" w:rsidP="0058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Объем производства электроэнергии объектами по использованию ВИЭ (СЭС, ВЭС, малые ГЭС мощностью до 35 МВт) за 10 месяцев 2018 года составил 1185,7 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или прирост 25,7% в сравнении с показателями 2017 года.</w:t>
      </w:r>
    </w:p>
    <w:p w:rsidR="006C42DB" w:rsidRPr="00CB6062" w:rsidRDefault="006C42DB" w:rsidP="00CB60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CB6062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sz w:val="24"/>
        </w:rPr>
        <w:t>кВтч</w:t>
      </w:r>
      <w:proofErr w:type="spellEnd"/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38"/>
        <w:gridCol w:w="3369"/>
        <w:gridCol w:w="1114"/>
        <w:gridCol w:w="1041"/>
        <w:gridCol w:w="1135"/>
        <w:gridCol w:w="973"/>
        <w:gridCol w:w="960"/>
        <w:gridCol w:w="909"/>
      </w:tblGrid>
      <w:tr w:rsidR="00583EA4" w:rsidRPr="004E27B8" w:rsidTr="00583EA4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2017г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2018г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Отклонение 2018/2017гг,</w:t>
            </w:r>
          </w:p>
        </w:tc>
      </w:tr>
      <w:tr w:rsidR="00583EA4" w:rsidRPr="004E27B8" w:rsidTr="00583EA4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январь-октябрь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январь-октябрь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выработка в РК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A42121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121">
              <w:rPr>
                <w:rFonts w:ascii="Times New Roman" w:hAnsi="Times New Roman" w:cs="Times New Roman"/>
                <w:b/>
                <w:bCs/>
              </w:rPr>
              <w:t>83141,4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A42121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121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A42121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121">
              <w:rPr>
                <w:rFonts w:ascii="Times New Roman" w:hAnsi="Times New Roman" w:cs="Times New Roman"/>
                <w:b/>
                <w:bCs/>
              </w:rPr>
              <w:t>87542,7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A42121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121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A42121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121">
              <w:rPr>
                <w:rFonts w:ascii="Times New Roman" w:hAnsi="Times New Roman" w:cs="Times New Roman"/>
                <w:b/>
                <w:bCs/>
              </w:rPr>
              <w:t>4401,3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583EA4" w:rsidRPr="00A42121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121">
              <w:rPr>
                <w:rFonts w:ascii="Times New Roman" w:hAnsi="Times New Roman" w:cs="Times New Roman"/>
                <w:b/>
                <w:bCs/>
              </w:rPr>
              <w:t>5,3%</w:t>
            </w:r>
          </w:p>
        </w:tc>
      </w:tr>
      <w:tr w:rsidR="00583EA4" w:rsidRPr="004E27B8" w:rsidTr="00583EA4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ВИЭ в РК, в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т.ч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по зонам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943,6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1,1%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1185,7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1,4%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242,1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25,7%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1.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Северная зона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248,7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26,4%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282,4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23,8%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33,7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13,5%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Южная зона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694,9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73,6%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899,5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75,9%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204,6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29,4%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3.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Западная зона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3,8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0,0%</w:t>
            </w:r>
          </w:p>
        </w:tc>
      </w:tr>
      <w:tr w:rsidR="00583EA4" w:rsidRPr="004E27B8" w:rsidTr="00583EA4">
        <w:trPr>
          <w:trHeight w:val="285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ВИЭ в РК, в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т.ч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по типам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943,6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1185,7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242,1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25,7%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1.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81,2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8,6%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125,9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10,6%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44,7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55,0%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272,2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28,8%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319,2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26,9%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47,0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17,3%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3.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Малые ГЭС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590,2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62,5%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739,9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62,4%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149,7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25,4%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4E27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БиоГазовыеУстановки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0,0%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0,0%</w:t>
            </w:r>
          </w:p>
        </w:tc>
      </w:tr>
    </w:tbl>
    <w:p w:rsidR="00583EA4" w:rsidRPr="004E27B8" w:rsidRDefault="00583EA4" w:rsidP="00583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Выработка электроэнергии объектами ВИЭ АО «</w:t>
      </w:r>
      <w:proofErr w:type="spellStart"/>
      <w:r w:rsidRPr="004E27B8">
        <w:rPr>
          <w:rFonts w:ascii="Times New Roman" w:hAnsi="Times New Roman" w:cs="Times New Roman"/>
          <w:sz w:val="28"/>
        </w:rPr>
        <w:t>Самрук-Энерго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» за январь-октябрь 2018г. </w:t>
      </w:r>
      <w:r w:rsidRPr="004E27B8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Pr="004E27B8">
        <w:rPr>
          <w:rFonts w:ascii="Times New Roman" w:eastAsia="Times New Roman" w:hAnsi="Times New Roman" w:cs="Times New Roman"/>
          <w:sz w:val="28"/>
          <w:lang w:eastAsia="ru-RU"/>
        </w:rPr>
        <w:t xml:space="preserve">2 568,9 </w:t>
      </w:r>
      <w:r w:rsidRPr="004E27B8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или 27,4% от общего объема вырабатываемой объектами ВИЭ электроэнергии, что по сравнению с аналогичным периодом 2017 года ниже на </w:t>
      </w:r>
      <w:r w:rsidRPr="004E27B8">
        <w:rPr>
          <w:rFonts w:ascii="Times New Roman" w:eastAsia="Times New Roman" w:hAnsi="Times New Roman" w:cs="Times New Roman"/>
          <w:sz w:val="28"/>
          <w:szCs w:val="28"/>
          <w:lang w:eastAsia="ru-RU"/>
        </w:rPr>
        <w:t>12,9</w:t>
      </w:r>
      <w:r w:rsidRPr="004E27B8">
        <w:rPr>
          <w:rFonts w:ascii="Times New Roman" w:hAnsi="Times New Roman" w:cs="Times New Roman"/>
          <w:sz w:val="28"/>
          <w:szCs w:val="28"/>
        </w:rPr>
        <w:t>%</w:t>
      </w:r>
      <w:r w:rsidRPr="004E27B8">
        <w:rPr>
          <w:rFonts w:ascii="Times New Roman" w:hAnsi="Times New Roman" w:cs="Times New Roman"/>
          <w:sz w:val="28"/>
        </w:rPr>
        <w:t xml:space="preserve"> (за 10 месяцев 2017г. выработка ВИЭ Общества</w:t>
      </w:r>
      <w:r w:rsidRPr="004E27B8">
        <w:rPr>
          <w:rFonts w:ascii="Times New Roman" w:hAnsi="Times New Roman" w:cs="Times New Roman"/>
        </w:rPr>
        <w:t xml:space="preserve"> </w:t>
      </w:r>
      <w:r w:rsidRPr="004E27B8">
        <w:rPr>
          <w:rFonts w:ascii="Times New Roman" w:hAnsi="Times New Roman" w:cs="Times New Roman"/>
          <w:sz w:val="28"/>
        </w:rPr>
        <w:t xml:space="preserve">составила </w:t>
      </w:r>
      <w:r w:rsidRPr="004E27B8">
        <w:rPr>
          <w:rFonts w:ascii="Times New Roman" w:eastAsia="Times New Roman" w:hAnsi="Times New Roman" w:cs="Times New Roman"/>
          <w:sz w:val="28"/>
          <w:lang w:eastAsia="ru-RU"/>
        </w:rPr>
        <w:t xml:space="preserve">2 950,6 </w:t>
      </w:r>
      <w:r w:rsidRPr="004E27B8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>, доля ВИЭ Общества – 29,5%).</w:t>
      </w:r>
    </w:p>
    <w:p w:rsidR="00583EA4" w:rsidRPr="004E27B8" w:rsidRDefault="00583EA4" w:rsidP="00583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За январь-октябрь 2018г. по сравнению с аналогичным периодом 2017г. наблюдается снижение производства электроэнергии крупными и малыми ГЭС, в то время как производство электроэнергии объектами ВЭС и СЭС выросло. </w:t>
      </w:r>
    </w:p>
    <w:p w:rsidR="006C42DB" w:rsidRDefault="006C42DB" w:rsidP="00CB6062">
      <w:pPr>
        <w:spacing w:after="0" w:line="240" w:lineRule="auto"/>
        <w:ind w:firstLine="709"/>
        <w:rPr>
          <w:rFonts w:ascii="Times New Roman" w:hAnsi="Times New Roman" w:cs="Times New Roman"/>
          <w:sz w:val="16"/>
        </w:rPr>
      </w:pPr>
    </w:p>
    <w:p w:rsidR="009A2788" w:rsidRPr="00CB6062" w:rsidRDefault="009A2788" w:rsidP="00CB6062">
      <w:pPr>
        <w:spacing w:after="0" w:line="240" w:lineRule="auto"/>
        <w:ind w:firstLine="709"/>
        <w:rPr>
          <w:rFonts w:ascii="Times New Roman" w:hAnsi="Times New Roman" w:cs="Times New Roman"/>
          <w:sz w:val="16"/>
        </w:rPr>
      </w:pPr>
    </w:p>
    <w:p w:rsidR="006C42DB" w:rsidRPr="00CB6062" w:rsidRDefault="006C42DB" w:rsidP="00CB60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CB6062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sz w:val="24"/>
        </w:rPr>
        <w:t>кВтч</w:t>
      </w:r>
      <w:proofErr w:type="spellEnd"/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438"/>
        <w:gridCol w:w="3708"/>
        <w:gridCol w:w="1114"/>
        <w:gridCol w:w="1051"/>
        <w:gridCol w:w="1114"/>
        <w:gridCol w:w="990"/>
        <w:gridCol w:w="954"/>
        <w:gridCol w:w="915"/>
      </w:tblGrid>
      <w:tr w:rsidR="00583EA4" w:rsidRPr="004E27B8" w:rsidTr="00583EA4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2017г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2018г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Отклонение 2018/2017гг,</w:t>
            </w:r>
          </w:p>
        </w:tc>
      </w:tr>
      <w:tr w:rsidR="00583EA4" w:rsidRPr="004E27B8" w:rsidTr="00583EA4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январь-октябрь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январь-октябрь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млн.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Производство э/э в ЕЭС РК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83141,4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100,0%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87542,7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4401,3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7B8">
              <w:rPr>
                <w:rFonts w:ascii="Times New Roman" w:hAnsi="Times New Roman" w:cs="Times New Roman"/>
                <w:b/>
                <w:bCs/>
              </w:rPr>
              <w:t>5,3%</w:t>
            </w:r>
          </w:p>
        </w:tc>
      </w:tr>
      <w:tr w:rsidR="00583EA4" w:rsidRPr="004E27B8" w:rsidTr="00583EA4">
        <w:trPr>
          <w:trHeight w:val="757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1.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4" w:rsidRPr="004E27B8" w:rsidRDefault="00583EA4" w:rsidP="00583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«чистой» электроэнергии (с учетом крупных и малых ГЭС, ВЭС и СЭС)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9987,4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12,0%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9 378,4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10,7%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-609,0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-6,1%</w:t>
            </w:r>
          </w:p>
        </w:tc>
      </w:tr>
      <w:tr w:rsidR="00583EA4" w:rsidRPr="004E27B8" w:rsidTr="00583EA4">
        <w:trPr>
          <w:trHeight w:val="9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4" w:rsidRPr="004E27B8" w:rsidRDefault="00583EA4" w:rsidP="00583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Производство «чистой» электроэнергии (с учетом малых ГЭС, ВЭС и СЭС) (согласно Закону о ВИЭ)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943,6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1,1%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1185,7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1,4%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242,1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25,7%</w:t>
            </w:r>
          </w:p>
        </w:tc>
      </w:tr>
    </w:tbl>
    <w:p w:rsidR="006C42DB" w:rsidRPr="00CB6062" w:rsidRDefault="006C42DB" w:rsidP="00CB60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83EA4" w:rsidRPr="004E27B8" w:rsidRDefault="00583EA4" w:rsidP="00583E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4E27B8">
        <w:rPr>
          <w:rFonts w:ascii="Times New Roman" w:hAnsi="Times New Roman" w:cs="Times New Roman"/>
          <w:i/>
          <w:sz w:val="28"/>
        </w:rPr>
        <w:t xml:space="preserve">Доля Общества в производстве «чистой» электроэнергии (крупные, малые ГЭС, ВЭС, СЭС) за 10 месяцев 2018г. снизилась до </w:t>
      </w:r>
      <w:r w:rsidRPr="004E2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27,4%</w:t>
      </w:r>
      <w:r w:rsidRPr="004E27B8">
        <w:rPr>
          <w:rFonts w:ascii="Times New Roman" w:hAnsi="Times New Roman" w:cs="Times New Roman"/>
          <w:i/>
          <w:sz w:val="28"/>
        </w:rPr>
        <w:t xml:space="preserve"> (</w:t>
      </w:r>
      <w:r w:rsidRPr="004E2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2 568,9</w:t>
      </w:r>
      <w:r w:rsidRPr="004E27B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E27B8">
        <w:rPr>
          <w:rFonts w:ascii="Times New Roman" w:hAnsi="Times New Roman" w:cs="Times New Roman"/>
          <w:i/>
          <w:sz w:val="28"/>
        </w:rPr>
        <w:t xml:space="preserve">млн. </w:t>
      </w:r>
      <w:proofErr w:type="spellStart"/>
      <w:r w:rsidRPr="004E27B8">
        <w:rPr>
          <w:rFonts w:ascii="Times New Roman" w:hAnsi="Times New Roman" w:cs="Times New Roman"/>
          <w:i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i/>
          <w:sz w:val="28"/>
        </w:rPr>
        <w:t xml:space="preserve">) в сравнении с аналогичным периодом 2017г. (29,5% или 2 950,6 млн. </w:t>
      </w:r>
      <w:proofErr w:type="spellStart"/>
      <w:r w:rsidRPr="004E27B8">
        <w:rPr>
          <w:rFonts w:ascii="Times New Roman" w:hAnsi="Times New Roman" w:cs="Times New Roman"/>
          <w:i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i/>
          <w:sz w:val="28"/>
        </w:rPr>
        <w:t>).</w:t>
      </w:r>
    </w:p>
    <w:p w:rsidR="00583EA4" w:rsidRPr="004E27B8" w:rsidRDefault="00583EA4" w:rsidP="00583E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4E27B8">
        <w:rPr>
          <w:rFonts w:ascii="Times New Roman" w:hAnsi="Times New Roman" w:cs="Times New Roman"/>
          <w:i/>
          <w:sz w:val="28"/>
        </w:rPr>
        <w:t>Доля Общества в производстве электроэнергии объектами ВИЭ (малые ГЭС, ВЭС, СЭС) за январь-октябрь 2018г. составила 25,7%.</w:t>
      </w:r>
    </w:p>
    <w:p w:rsidR="006C42DB" w:rsidRPr="00CB6062" w:rsidRDefault="006C42DB" w:rsidP="00CB60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B6062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sz w:val="24"/>
        </w:rPr>
        <w:t>кВтч</w:t>
      </w:r>
      <w:proofErr w:type="spellEnd"/>
    </w:p>
    <w:tbl>
      <w:tblPr>
        <w:tblW w:w="10116" w:type="dxa"/>
        <w:jc w:val="center"/>
        <w:tblLook w:val="04A0" w:firstRow="1" w:lastRow="0" w:firstColumn="1" w:lastColumn="0" w:noHBand="0" w:noVBand="1"/>
      </w:tblPr>
      <w:tblGrid>
        <w:gridCol w:w="438"/>
        <w:gridCol w:w="3575"/>
        <w:gridCol w:w="1114"/>
        <w:gridCol w:w="1030"/>
        <w:gridCol w:w="1114"/>
        <w:gridCol w:w="978"/>
        <w:gridCol w:w="960"/>
        <w:gridCol w:w="907"/>
      </w:tblGrid>
      <w:tr w:rsidR="00583EA4" w:rsidRPr="004E27B8" w:rsidTr="00583EA4">
        <w:trPr>
          <w:trHeight w:val="28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2017г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2018г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Отклонение 2018/2017гг,</w:t>
            </w:r>
          </w:p>
        </w:tc>
      </w:tr>
      <w:tr w:rsidR="00583EA4" w:rsidRPr="004E27B8" w:rsidTr="00583EA4">
        <w:trPr>
          <w:trHeight w:val="570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январь-октябрь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январь-октябрь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доля в РК,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млн.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583EA4" w:rsidRPr="004E27B8" w:rsidTr="00583EA4">
        <w:trPr>
          <w:trHeight w:val="9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  <w:r w:rsidRPr="004E27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Самрук-Энерго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 xml:space="preserve">» «чистой» электроэнергии (с учетом крупных и малых ГЭС, ВЭС и СЭС)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2950,6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29,5%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2568,9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27,4%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-381,7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-12,9%</w:t>
            </w:r>
          </w:p>
        </w:tc>
      </w:tr>
      <w:tr w:rsidR="00583EA4" w:rsidRPr="004E27B8" w:rsidTr="00583EA4">
        <w:trPr>
          <w:trHeight w:val="92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Производство АО «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Самрук-Энерго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 xml:space="preserve">» «чистой» электроэнергии (с учетом малых ГЭС, ВЭС и СЭС) (согласно Закону о ВИЭ), в 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33,4%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306,7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25,9%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-8,9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27B8">
              <w:rPr>
                <w:rFonts w:ascii="Times New Roman" w:hAnsi="Times New Roman" w:cs="Times New Roman"/>
              </w:rPr>
              <w:t>-2,8%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Каскад малых ГЭС АО «</w:t>
            </w:r>
            <w:proofErr w:type="spellStart"/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АлЭС</w:t>
            </w:r>
            <w:proofErr w:type="spellEnd"/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56,1%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172,3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56,2%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-4,7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-2,7%</w:t>
            </w:r>
          </w:p>
        </w:tc>
      </w:tr>
      <w:tr w:rsidR="00583EA4" w:rsidRPr="004E27B8" w:rsidTr="00583EA4">
        <w:trPr>
          <w:trHeight w:val="3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ТОО «Samruk-Green Energy»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0,9%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0,1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2,7%</w:t>
            </w:r>
          </w:p>
        </w:tc>
      </w:tr>
      <w:tr w:rsidR="00583EA4" w:rsidRPr="004E27B8" w:rsidTr="00583EA4">
        <w:trPr>
          <w:trHeight w:val="60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lang w:eastAsia="ru-RU"/>
              </w:rPr>
              <w:t> 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EA4" w:rsidRPr="004E27B8" w:rsidRDefault="00583EA4" w:rsidP="00583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E27B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135,8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43,0%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126,0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41,1%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-9,8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E27B8">
              <w:rPr>
                <w:rFonts w:ascii="Times New Roman" w:hAnsi="Times New Roman" w:cs="Times New Roman"/>
                <w:iCs/>
              </w:rPr>
              <w:t>-7,2%</w:t>
            </w:r>
          </w:p>
        </w:tc>
      </w:tr>
    </w:tbl>
    <w:p w:rsidR="006C42DB" w:rsidRPr="00CB6062" w:rsidRDefault="006C42DB" w:rsidP="00CB60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42DB" w:rsidRPr="00CB6062" w:rsidRDefault="006C42DB" w:rsidP="00CB606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7CB8" w:rsidRPr="00CB6062" w:rsidRDefault="00541D3A" w:rsidP="00CB6062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16" w:name="_Toc529865431"/>
      <w:r w:rsidRPr="00CB6062">
        <w:rPr>
          <w:rFonts w:ascii="Times New Roman" w:hAnsi="Times New Roman" w:cs="Times New Roman"/>
          <w:b/>
        </w:rPr>
        <w:t xml:space="preserve">Централизованные торги электроэнергией </w:t>
      </w:r>
      <w:r w:rsidR="00596C30" w:rsidRPr="00CB6062">
        <w:rPr>
          <w:rFonts w:ascii="Times New Roman" w:hAnsi="Times New Roman" w:cs="Times New Roman"/>
          <w:b/>
        </w:rPr>
        <w:t xml:space="preserve">АО </w:t>
      </w:r>
      <w:r w:rsidR="00A23008" w:rsidRPr="00CB6062">
        <w:rPr>
          <w:rFonts w:ascii="Times New Roman" w:hAnsi="Times New Roman" w:cs="Times New Roman"/>
          <w:b/>
        </w:rPr>
        <w:t>«</w:t>
      </w:r>
      <w:r w:rsidR="00596C30" w:rsidRPr="00CB6062">
        <w:rPr>
          <w:rFonts w:ascii="Times New Roman" w:hAnsi="Times New Roman" w:cs="Times New Roman"/>
          <w:b/>
        </w:rPr>
        <w:t>КОРЭМ</w:t>
      </w:r>
      <w:r w:rsidR="00A23008" w:rsidRPr="00CB6062">
        <w:rPr>
          <w:rFonts w:ascii="Times New Roman" w:hAnsi="Times New Roman" w:cs="Times New Roman"/>
          <w:b/>
        </w:rPr>
        <w:t>»</w:t>
      </w:r>
      <w:bookmarkEnd w:id="16"/>
    </w:p>
    <w:p w:rsidR="00BC7CB8" w:rsidRPr="00CB6062" w:rsidRDefault="00BC7CB8" w:rsidP="00CB6062">
      <w:pPr>
        <w:spacing w:after="0" w:line="240" w:lineRule="auto"/>
      </w:pPr>
    </w:p>
    <w:p w:rsidR="00D36832" w:rsidRPr="0073645F" w:rsidRDefault="00D36832" w:rsidP="00D3683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bookmarkStart w:id="17" w:name="_Toc510196477"/>
      <w:bookmarkStart w:id="18" w:name="_Toc529865432"/>
      <w:r w:rsidRPr="0073645F">
        <w:rPr>
          <w:rFonts w:ascii="Times New Roman" w:hAnsi="Times New Roman" w:cs="Times New Roman"/>
          <w:i/>
          <w:sz w:val="28"/>
          <w:szCs w:val="28"/>
        </w:rPr>
        <w:t>Общие итоги торгов</w:t>
      </w:r>
      <w:bookmarkEnd w:id="17"/>
      <w:bookmarkEnd w:id="18"/>
    </w:p>
    <w:p w:rsidR="00583EA4" w:rsidRPr="004E27B8" w:rsidRDefault="00583EA4" w:rsidP="00583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B8">
        <w:rPr>
          <w:rFonts w:ascii="Times New Roman" w:hAnsi="Times New Roman" w:cs="Times New Roman"/>
          <w:sz w:val="28"/>
          <w:szCs w:val="28"/>
        </w:rPr>
        <w:t>По результатам проведенных централизованных торгов электроэнергией в октябре 2018 года было заключено 1548 сделок объеме 1 731 767 тыс. кВт*ч на общую сумму 12 597 874,84 тыс. тенге (включая, в режиме «за день вперед», спот-торги «в течение операционных суток» и торги на среднесрочный и долгосрочный периоды), в том числе:</w:t>
      </w:r>
      <w:proofErr w:type="gramEnd"/>
    </w:p>
    <w:p w:rsidR="00583EA4" w:rsidRPr="004E27B8" w:rsidRDefault="00583EA4" w:rsidP="00583EA4">
      <w:pPr>
        <w:pStyle w:val="a3"/>
        <w:numPr>
          <w:ilvl w:val="0"/>
          <w:numId w:val="36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спот-торги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в режиме «за день вперед» - было заключено 22 сделки в объеме 2 459 тыс. кВт*ч на общую сумму 19 963,72 тыс. тенге. Минимальная и максимальная цена на 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спот-торгах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в режиме «за день вперед» составила – 8,05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/кВт*ч (без НДС), максимальная цена – 8,1201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НДС);</w:t>
      </w:r>
    </w:p>
    <w:p w:rsidR="00583EA4" w:rsidRPr="004E27B8" w:rsidRDefault="00583EA4" w:rsidP="00583EA4">
      <w:pPr>
        <w:pStyle w:val="a3"/>
        <w:numPr>
          <w:ilvl w:val="0"/>
          <w:numId w:val="36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спот-торги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«в течение операционных суток» - было заключено 1488 сделок в объеме 17 052 тыс. кВт*ч на общую сумму 85 260 тыс. тенге. Минимальная и максимальная цена на 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спот-торгах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«в течение операционных суток» составила 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НДС);</w:t>
      </w:r>
    </w:p>
    <w:p w:rsidR="00583EA4" w:rsidRPr="004E27B8" w:rsidRDefault="00583EA4" w:rsidP="00583EA4">
      <w:pPr>
        <w:pStyle w:val="a3"/>
        <w:numPr>
          <w:ilvl w:val="0"/>
          <w:numId w:val="36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торги электроэнергией на средне- и долгосрочный периоды - были заключены 38 сделок объемом 1 712 256 тыс. кВт*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на общую сумму 12 492 651,12 тыс. тенге. Минимальная цена по данному виду централизованных торгов составила 4,5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(без НДС), максимальная – 10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НДС).</w:t>
      </w:r>
    </w:p>
    <w:p w:rsidR="00583EA4" w:rsidRPr="004E27B8" w:rsidRDefault="00583EA4" w:rsidP="00583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За аналогичный период 2017 года общий объем централизованных торгов составил 105 395 тыс. кВт*ч. Ниже приведена динамика цен сделок, заключенных на централизованных торгах в октябре 2017 и 2018 года.</w:t>
      </w:r>
    </w:p>
    <w:p w:rsidR="002E3ABD" w:rsidRPr="0073645F" w:rsidRDefault="002E3ABD" w:rsidP="00D368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36832" w:rsidRPr="0073645F" w:rsidRDefault="00D36832" w:rsidP="00D3683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645F">
        <w:rPr>
          <w:rFonts w:ascii="Times New Roman" w:hAnsi="Times New Roman" w:cs="Times New Roman"/>
          <w:sz w:val="28"/>
          <w:szCs w:val="28"/>
        </w:rPr>
        <w:t>Динамика цен, сложившихся по итогам централизованных торгов</w:t>
      </w:r>
    </w:p>
    <w:p w:rsidR="00D36832" w:rsidRPr="0073645F" w:rsidRDefault="00D36832" w:rsidP="00D36832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645F">
        <w:rPr>
          <w:rFonts w:ascii="Times New Roman" w:hAnsi="Times New Roman" w:cs="Times New Roman"/>
          <w:sz w:val="28"/>
          <w:szCs w:val="28"/>
        </w:rPr>
        <w:t xml:space="preserve">в </w:t>
      </w:r>
      <w:r w:rsidR="00583EA4">
        <w:rPr>
          <w:rFonts w:ascii="Times New Roman" w:hAnsi="Times New Roman" w:cs="Times New Roman"/>
          <w:sz w:val="28"/>
          <w:szCs w:val="28"/>
        </w:rPr>
        <w:t>ок</w:t>
      </w:r>
      <w:r w:rsidR="009A2788">
        <w:rPr>
          <w:rFonts w:ascii="Times New Roman" w:hAnsi="Times New Roman" w:cs="Times New Roman"/>
          <w:sz w:val="28"/>
          <w:szCs w:val="28"/>
        </w:rPr>
        <w:t>тябре</w:t>
      </w:r>
      <w:r w:rsidRPr="0073645F">
        <w:rPr>
          <w:rFonts w:ascii="Times New Roman" w:hAnsi="Times New Roman" w:cs="Times New Roman"/>
          <w:sz w:val="28"/>
          <w:szCs w:val="28"/>
        </w:rPr>
        <w:t xml:space="preserve"> 2017-2018 г.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985"/>
        <w:gridCol w:w="1257"/>
        <w:gridCol w:w="1276"/>
        <w:gridCol w:w="1276"/>
        <w:gridCol w:w="1276"/>
        <w:gridCol w:w="1134"/>
        <w:gridCol w:w="1719"/>
      </w:tblGrid>
      <w:tr w:rsidR="00583EA4" w:rsidRPr="004E27B8" w:rsidTr="00583EA4">
        <w:trPr>
          <w:trHeight w:val="1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спот-торги</w:t>
            </w:r>
            <w:proofErr w:type="gramEnd"/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режиме «за день вперед»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торги на средне- и долгосрочные периоды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операционных суток</w:t>
            </w:r>
          </w:p>
        </w:tc>
      </w:tr>
      <w:tr w:rsidR="00583EA4" w:rsidRPr="004E27B8" w:rsidTr="00583EA4">
        <w:trPr>
          <w:trHeight w:val="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sz w:val="20"/>
                <w:szCs w:val="20"/>
              </w:rPr>
              <w:t xml:space="preserve">MIN цена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sz w:val="20"/>
                <w:szCs w:val="20"/>
              </w:rPr>
              <w:t xml:space="preserve">MAX цена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sz w:val="20"/>
                <w:szCs w:val="20"/>
              </w:rPr>
              <w:t xml:space="preserve">MIN цена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sz w:val="20"/>
                <w:szCs w:val="20"/>
              </w:rPr>
              <w:t xml:space="preserve">MAX цена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sz w:val="20"/>
                <w:szCs w:val="20"/>
              </w:rPr>
              <w:t xml:space="preserve">MIN цена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sz w:val="20"/>
                <w:szCs w:val="20"/>
              </w:rPr>
              <w:t xml:space="preserve">MAX цена </w:t>
            </w:r>
          </w:p>
        </w:tc>
      </w:tr>
      <w:tr w:rsidR="00583EA4" w:rsidRPr="004E27B8" w:rsidTr="00583EA4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A4" w:rsidRPr="004E27B8" w:rsidRDefault="00583EA4" w:rsidP="00583EA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тг</w:t>
            </w:r>
            <w:proofErr w:type="spellEnd"/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/кВт*</w:t>
            </w:r>
            <w:proofErr w:type="gramStart"/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  <w:proofErr w:type="gramEnd"/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(без НДС)</w:t>
            </w:r>
          </w:p>
        </w:tc>
      </w:tr>
      <w:tr w:rsidR="00583EA4" w:rsidRPr="004E27B8" w:rsidTr="00583EA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</w:t>
            </w:r>
          </w:p>
        </w:tc>
      </w:tr>
      <w:tr w:rsidR="00583EA4" w:rsidRPr="004E27B8" w:rsidTr="00583EA4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3EA4" w:rsidRPr="004E27B8" w:rsidRDefault="00583EA4" w:rsidP="00583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D36832" w:rsidRDefault="00D36832" w:rsidP="009A2788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8"/>
        </w:rPr>
      </w:pPr>
    </w:p>
    <w:p w:rsidR="00D36832" w:rsidRDefault="00D36832" w:rsidP="00CB6062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</w:rPr>
      </w:pPr>
    </w:p>
    <w:p w:rsidR="002E3ABD" w:rsidRPr="002E3ABD" w:rsidRDefault="003417C6" w:rsidP="002E3ABD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</w:rPr>
      </w:pPr>
      <w:bookmarkStart w:id="19" w:name="_Toc529865433"/>
      <w:r w:rsidRPr="00CB6062">
        <w:rPr>
          <w:rFonts w:ascii="Times New Roman" w:hAnsi="Times New Roman" w:cs="Times New Roman"/>
          <w:i/>
          <w:color w:val="auto"/>
          <w:sz w:val="28"/>
        </w:rPr>
        <w:t xml:space="preserve">Итоги </w:t>
      </w:r>
      <w:proofErr w:type="gramStart"/>
      <w:r w:rsidRPr="00CB6062">
        <w:rPr>
          <w:rFonts w:ascii="Times New Roman" w:hAnsi="Times New Roman" w:cs="Times New Roman"/>
          <w:i/>
          <w:color w:val="auto"/>
          <w:sz w:val="28"/>
        </w:rPr>
        <w:t>спот-торгов</w:t>
      </w:r>
      <w:proofErr w:type="gramEnd"/>
      <w:r w:rsidRPr="00CB6062">
        <w:rPr>
          <w:rFonts w:ascii="Times New Roman" w:hAnsi="Times New Roman" w:cs="Times New Roman"/>
          <w:i/>
          <w:color w:val="auto"/>
          <w:sz w:val="28"/>
        </w:rPr>
        <w:t xml:space="preserve"> в режиме «за день вперед»</w:t>
      </w:r>
      <w:bookmarkEnd w:id="19"/>
    </w:p>
    <w:p w:rsidR="00583EA4" w:rsidRPr="004E27B8" w:rsidRDefault="00583EA4" w:rsidP="00583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 xml:space="preserve">По итогам проведенных 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спот-торгов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в октябре 2018 года были заключены 22 сделки в объеме 2459 тыс. кВт*ч, минимальная клиринговая цена на спот-торгах в режиме «за день вперед» составила – 8,05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/кВт*ч (без НДС), а максимальная – 8,1201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НДС).</w:t>
      </w:r>
    </w:p>
    <w:p w:rsidR="00946B06" w:rsidRPr="00CB6062" w:rsidRDefault="00583EA4" w:rsidP="00CB6062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E27B8">
        <w:rPr>
          <w:noProof/>
          <w:lang w:eastAsia="ru-RU"/>
        </w:rPr>
        <w:lastRenderedPageBreak/>
        <w:drawing>
          <wp:inline distT="0" distB="0" distL="0" distR="0" wp14:anchorId="0322998F" wp14:editId="6169AC62">
            <wp:extent cx="5889172" cy="62515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635" cy="62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A4" w:rsidRPr="004E27B8" w:rsidRDefault="00583EA4" w:rsidP="00583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 xml:space="preserve">Из таблицы видно, что суммарный объем спроса составил 41712 тыс. кВт*ч., при этом суммарный объем предложения составил 3168 тыс. кВт*ч. Неудовлетворенный объем спроса в октябре 2018 года составил 39253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*ч, а неудовлетворенный объем предложения 709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тыс.кВт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*ч. В процессе спот-торгов в торговую систему всего было принято заявок в количестве - 101, из них 90 заявок от покупателей и 11 заявок от продавцов. </w:t>
      </w:r>
    </w:p>
    <w:p w:rsidR="00946B06" w:rsidRPr="00CB6062" w:rsidRDefault="00946B06" w:rsidP="00C7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7C6" w:rsidRPr="00CB6062" w:rsidRDefault="003417C6" w:rsidP="00C71038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</w:rPr>
      </w:pPr>
      <w:bookmarkStart w:id="20" w:name="_Toc529865434"/>
      <w:r w:rsidRPr="00CB6062">
        <w:rPr>
          <w:rFonts w:ascii="Times New Roman" w:hAnsi="Times New Roman" w:cs="Times New Roman"/>
          <w:i/>
          <w:color w:val="auto"/>
          <w:sz w:val="28"/>
        </w:rPr>
        <w:t xml:space="preserve">Итоги </w:t>
      </w:r>
      <w:proofErr w:type="gramStart"/>
      <w:r w:rsidRPr="00CB6062">
        <w:rPr>
          <w:rFonts w:ascii="Times New Roman" w:hAnsi="Times New Roman" w:cs="Times New Roman"/>
          <w:i/>
          <w:color w:val="auto"/>
          <w:sz w:val="28"/>
        </w:rPr>
        <w:t>спот-торгов</w:t>
      </w:r>
      <w:proofErr w:type="gramEnd"/>
      <w:r w:rsidRPr="00CB6062">
        <w:rPr>
          <w:rFonts w:ascii="Times New Roman" w:hAnsi="Times New Roman" w:cs="Times New Roman"/>
          <w:i/>
          <w:color w:val="auto"/>
          <w:sz w:val="28"/>
        </w:rPr>
        <w:t xml:space="preserve"> «в течение операционных суток»</w:t>
      </w:r>
      <w:bookmarkEnd w:id="20"/>
    </w:p>
    <w:p w:rsidR="00583EA4" w:rsidRPr="004E27B8" w:rsidRDefault="00583EA4" w:rsidP="00583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По итогам проведенных торгов в октябре 2018 года было заключено 1488 сделок в объеме 17 052 тыс. кВт*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на общую сумму 85 260 тыс. тенге. Минимальная и максимальная цена на 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спот-торгах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«в течение операционных суток» составила 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/кВт*ч (без НДС). По итогам проведенных торгов в октябре 2017 года были заключены 1459 сделки в объеме 14 969 тыс. кВт*ч. Минимальная цена на 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спот-торгах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«в течение операционных суток» составила 4,5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/кВт*ч (без НДС), а максимальная цена – 11,1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НДС).</w:t>
      </w:r>
    </w:p>
    <w:p w:rsidR="00D36832" w:rsidRPr="00D36832" w:rsidRDefault="00D36832" w:rsidP="00C71038">
      <w:pPr>
        <w:spacing w:after="0" w:line="240" w:lineRule="auto"/>
        <w:ind w:firstLine="709"/>
        <w:jc w:val="both"/>
      </w:pPr>
    </w:p>
    <w:p w:rsidR="003417C6" w:rsidRPr="00CB6062" w:rsidRDefault="003417C6" w:rsidP="00CB6062">
      <w:pPr>
        <w:pStyle w:val="1"/>
        <w:spacing w:before="0" w:line="240" w:lineRule="auto"/>
        <w:ind w:firstLine="709"/>
        <w:rPr>
          <w:rFonts w:ascii="Times New Roman" w:hAnsi="Times New Roman" w:cs="Times New Roman"/>
          <w:i/>
          <w:color w:val="auto"/>
          <w:sz w:val="28"/>
        </w:rPr>
      </w:pPr>
      <w:bookmarkStart w:id="21" w:name="_Toc529865435"/>
      <w:r w:rsidRPr="00CB6062">
        <w:rPr>
          <w:rFonts w:ascii="Times New Roman" w:hAnsi="Times New Roman" w:cs="Times New Roman"/>
          <w:i/>
          <w:color w:val="auto"/>
          <w:sz w:val="28"/>
        </w:rPr>
        <w:lastRenderedPageBreak/>
        <w:t>Итоги торгов на средне- и долгосрочный период</w:t>
      </w:r>
      <w:bookmarkEnd w:id="21"/>
    </w:p>
    <w:p w:rsidR="00583EA4" w:rsidRPr="004E27B8" w:rsidRDefault="00583EA4" w:rsidP="00583E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>В октябре 2018 года по итогам торгов на средне- и долгосрочный периоды были заключены 38 сделок объемом 1 712 256 тыс. кВт*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 xml:space="preserve"> на общую сумму 12 492 651,12 тыс. тенге, в том числе:</w:t>
      </w:r>
    </w:p>
    <w:p w:rsidR="00583EA4" w:rsidRPr="004E27B8" w:rsidRDefault="00583EA4" w:rsidP="00583EA4">
      <w:pPr>
        <w:pStyle w:val="a3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 xml:space="preserve">13 недельных контрактов объемом 89 376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*ч. Максимальная цена составила 10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/кВт*ч (без НДС), а минимальная цена – 4,5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НДС);</w:t>
      </w:r>
    </w:p>
    <w:p w:rsidR="00583EA4" w:rsidRPr="004E27B8" w:rsidRDefault="00583EA4" w:rsidP="00583EA4">
      <w:pPr>
        <w:pStyle w:val="a3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27B8">
        <w:rPr>
          <w:rFonts w:ascii="Times New Roman" w:hAnsi="Times New Roman" w:cs="Times New Roman"/>
          <w:sz w:val="28"/>
          <w:szCs w:val="28"/>
        </w:rPr>
        <w:t xml:space="preserve">25 контрактов с поставкой на ноябрь месяц общим объемом 1 622 880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E27B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E27B8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*ч. Максимальная цена составила 8,3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 xml:space="preserve">/кВт*ч (без НДС), а минимальная цена – 4,5 </w:t>
      </w:r>
      <w:proofErr w:type="spellStart"/>
      <w:r w:rsidRPr="004E27B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4E27B8">
        <w:rPr>
          <w:rFonts w:ascii="Times New Roman" w:hAnsi="Times New Roman" w:cs="Times New Roman"/>
          <w:sz w:val="28"/>
          <w:szCs w:val="28"/>
        </w:rPr>
        <w:t>/кВт*ч (без НДС).</w:t>
      </w:r>
    </w:p>
    <w:p w:rsidR="006C42DB" w:rsidRPr="00CB6062" w:rsidRDefault="006C42DB" w:rsidP="00CB6062">
      <w:pPr>
        <w:pStyle w:val="1"/>
        <w:tabs>
          <w:tab w:val="left" w:pos="426"/>
        </w:tabs>
        <w:spacing w:before="0" w:line="240" w:lineRule="auto"/>
        <w:ind w:left="720"/>
        <w:rPr>
          <w:rFonts w:ascii="Times New Roman" w:hAnsi="Times New Roman" w:cs="Times New Roman"/>
          <w:b/>
        </w:rPr>
      </w:pPr>
    </w:p>
    <w:p w:rsidR="006C42DB" w:rsidRPr="00CB6062" w:rsidRDefault="006C42DB" w:rsidP="00AE6952">
      <w:pPr>
        <w:pStyle w:val="1"/>
        <w:numPr>
          <w:ilvl w:val="0"/>
          <w:numId w:val="20"/>
        </w:numPr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</w:rPr>
      </w:pPr>
      <w:bookmarkStart w:id="22" w:name="_Toc529865436"/>
      <w:r w:rsidRPr="00CB6062">
        <w:rPr>
          <w:rFonts w:ascii="Times New Roman" w:hAnsi="Times New Roman" w:cs="Times New Roman"/>
          <w:b/>
        </w:rPr>
        <w:t>Экспорт-импорт электрической энергии</w:t>
      </w:r>
      <w:bookmarkEnd w:id="22"/>
      <w:r w:rsidRPr="00CB6062">
        <w:rPr>
          <w:rFonts w:ascii="Times New Roman" w:hAnsi="Times New Roman" w:cs="Times New Roman"/>
          <w:b/>
        </w:rPr>
        <w:t xml:space="preserve"> </w:t>
      </w:r>
    </w:p>
    <w:p w:rsidR="006C42DB" w:rsidRPr="00CB6062" w:rsidRDefault="006C42DB" w:rsidP="00C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EA4" w:rsidRPr="00786D0D" w:rsidRDefault="00583EA4" w:rsidP="0058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121">
        <w:rPr>
          <w:rFonts w:ascii="Times New Roman" w:hAnsi="Times New Roman" w:cs="Times New Roman"/>
          <w:sz w:val="28"/>
          <w:szCs w:val="28"/>
        </w:rPr>
        <w:t>В январе-октябре 2018 года основным направлением экспорта-импорта электроэнергии РК стала РФ (экспо</w:t>
      </w:r>
      <w:proofErr w:type="gramStart"/>
      <w:r w:rsidRPr="00A42121">
        <w:rPr>
          <w:rFonts w:ascii="Times New Roman" w:hAnsi="Times New Roman" w:cs="Times New Roman"/>
          <w:sz w:val="28"/>
          <w:szCs w:val="28"/>
        </w:rPr>
        <w:t>рт в РФ</w:t>
      </w:r>
      <w:proofErr w:type="gramEnd"/>
      <w:r w:rsidRPr="00A42121">
        <w:rPr>
          <w:rFonts w:ascii="Times New Roman" w:hAnsi="Times New Roman" w:cs="Times New Roman"/>
          <w:sz w:val="28"/>
          <w:szCs w:val="28"/>
        </w:rPr>
        <w:t xml:space="preserve"> – 4,7 млрд. </w:t>
      </w:r>
      <w:proofErr w:type="spellStart"/>
      <w:r w:rsidRPr="00A42121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A42121">
        <w:rPr>
          <w:rFonts w:ascii="Times New Roman" w:hAnsi="Times New Roman" w:cs="Times New Roman"/>
          <w:sz w:val="28"/>
          <w:szCs w:val="28"/>
        </w:rPr>
        <w:t xml:space="preserve">, импорт из РФ – 1,1 млрд. </w:t>
      </w:r>
      <w:proofErr w:type="spellStart"/>
      <w:r w:rsidRPr="00A42121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A4212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42121">
        <w:rPr>
          <w:rFonts w:ascii="Times New Roman" w:hAnsi="Times New Roman" w:cs="Times New Roman"/>
          <w:sz w:val="28"/>
          <w:szCs w:val="28"/>
        </w:rPr>
        <w:t>Экибастузской</w:t>
      </w:r>
      <w:proofErr w:type="spellEnd"/>
      <w:r w:rsidRPr="00A42121">
        <w:rPr>
          <w:rFonts w:ascii="Times New Roman" w:hAnsi="Times New Roman" w:cs="Times New Roman"/>
          <w:sz w:val="28"/>
          <w:szCs w:val="28"/>
        </w:rPr>
        <w:t xml:space="preserve"> ГРЭС-1 экспортировано в РФ 3,76 млрд. </w:t>
      </w:r>
      <w:proofErr w:type="spellStart"/>
      <w:r w:rsidRPr="00A42121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A42121">
        <w:rPr>
          <w:rFonts w:ascii="Times New Roman" w:hAnsi="Times New Roman" w:cs="Times New Roman"/>
          <w:sz w:val="28"/>
          <w:szCs w:val="28"/>
        </w:rPr>
        <w:t xml:space="preserve"> (с 02.08.2018г экспо</w:t>
      </w:r>
      <w:proofErr w:type="gramStart"/>
      <w:r w:rsidRPr="00A42121">
        <w:rPr>
          <w:rFonts w:ascii="Times New Roman" w:hAnsi="Times New Roman" w:cs="Times New Roman"/>
          <w:sz w:val="28"/>
          <w:szCs w:val="28"/>
        </w:rPr>
        <w:t>рт в РФ</w:t>
      </w:r>
      <w:proofErr w:type="gramEnd"/>
      <w:r w:rsidRPr="00A42121">
        <w:rPr>
          <w:rFonts w:ascii="Times New Roman" w:hAnsi="Times New Roman" w:cs="Times New Roman"/>
          <w:sz w:val="28"/>
          <w:szCs w:val="28"/>
        </w:rPr>
        <w:t xml:space="preserve"> прекращен по инициативе российский стороны), АО «</w:t>
      </w:r>
      <w:r w:rsidRPr="00A42121">
        <w:rPr>
          <w:rFonts w:ascii="Times New Roman" w:hAnsi="Times New Roman" w:cs="Times New Roman"/>
          <w:sz w:val="28"/>
          <w:szCs w:val="28"/>
          <w:lang w:val="en-US"/>
        </w:rPr>
        <w:t>KEGOC</w:t>
      </w:r>
      <w:r w:rsidRPr="00A42121">
        <w:rPr>
          <w:rFonts w:ascii="Times New Roman" w:hAnsi="Times New Roman" w:cs="Times New Roman"/>
          <w:sz w:val="28"/>
          <w:szCs w:val="28"/>
        </w:rPr>
        <w:t xml:space="preserve">» – 0,9 млрд. </w:t>
      </w:r>
      <w:proofErr w:type="spellStart"/>
      <w:r w:rsidRPr="00A42121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A42121">
        <w:rPr>
          <w:rFonts w:ascii="Times New Roman" w:hAnsi="Times New Roman" w:cs="Times New Roman"/>
          <w:sz w:val="28"/>
          <w:szCs w:val="28"/>
        </w:rPr>
        <w:t xml:space="preserve"> в целях балансирования производства-потребления электроэнергии. Импорт электроэнергии из РФ за отчетный период в объеме 0,9 млрд. </w:t>
      </w:r>
      <w:proofErr w:type="spellStart"/>
      <w:r w:rsidRPr="00A42121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A42121">
        <w:rPr>
          <w:rFonts w:ascii="Times New Roman" w:hAnsi="Times New Roman" w:cs="Times New Roman"/>
          <w:sz w:val="28"/>
          <w:szCs w:val="28"/>
        </w:rPr>
        <w:t xml:space="preserve"> осуществлялся в целях балансирования производства-потребления электроэнергии.</w:t>
      </w:r>
    </w:p>
    <w:p w:rsidR="006C42DB" w:rsidRPr="00CB6062" w:rsidRDefault="006C42DB" w:rsidP="00CB60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B6062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CB6062">
        <w:rPr>
          <w:rFonts w:ascii="Times New Roman" w:hAnsi="Times New Roman" w:cs="Times New Roman"/>
          <w:sz w:val="24"/>
        </w:rPr>
        <w:t>кВтч</w:t>
      </w:r>
      <w:proofErr w:type="spellEnd"/>
    </w:p>
    <w:tbl>
      <w:tblPr>
        <w:tblW w:w="991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093"/>
        <w:gridCol w:w="1169"/>
        <w:gridCol w:w="1241"/>
        <w:gridCol w:w="1275"/>
        <w:gridCol w:w="1134"/>
      </w:tblGrid>
      <w:tr w:rsidR="006B1F89" w:rsidRPr="00CB6062" w:rsidTr="006C42DB">
        <w:trPr>
          <w:trHeight w:val="235"/>
          <w:tblHeader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89" w:rsidRPr="00CB6062" w:rsidRDefault="006B1F89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1F89" w:rsidRPr="00E23E5E" w:rsidRDefault="006B1F89" w:rsidP="006B1F8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8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017г</w:t>
            </w:r>
            <w:r w:rsidR="00583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янв.-ок</w:t>
            </w:r>
            <w:r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F89" w:rsidRPr="00E23E5E" w:rsidRDefault="00583EA4" w:rsidP="006B1F89">
            <w:pPr>
              <w:spacing w:after="0" w:line="240" w:lineRule="auto"/>
              <w:ind w:left="-119"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янв.- ок</w:t>
            </w:r>
            <w:r w:rsidR="006B1F89"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F89" w:rsidRPr="00E23E5E" w:rsidRDefault="006B1F89" w:rsidP="006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2018/2017гг</w:t>
            </w:r>
          </w:p>
        </w:tc>
      </w:tr>
      <w:tr w:rsidR="006B1F89" w:rsidRPr="00CB6062" w:rsidTr="006C42DB">
        <w:trPr>
          <w:trHeight w:val="318"/>
          <w:tblHeader/>
        </w:trPr>
        <w:tc>
          <w:tcPr>
            <w:tcW w:w="50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89" w:rsidRPr="00CB6062" w:rsidRDefault="006B1F89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F89" w:rsidRPr="00CB6062" w:rsidRDefault="006B1F89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F89" w:rsidRPr="00CB6062" w:rsidRDefault="006B1F89" w:rsidP="00CB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F89" w:rsidRPr="00CB6062" w:rsidRDefault="006B1F89" w:rsidP="00CB60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млн. </w:t>
            </w:r>
            <w:proofErr w:type="spellStart"/>
            <w:r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F89" w:rsidRPr="00E23E5E" w:rsidRDefault="006B1F89" w:rsidP="006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83EA4" w:rsidRPr="00CB6062" w:rsidTr="006C42D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3EA4" w:rsidRPr="00CB6062" w:rsidRDefault="00583EA4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Экспорт Казахстана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4 623,8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4 713,5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1,9%</w:t>
            </w:r>
          </w:p>
        </w:tc>
      </w:tr>
      <w:tr w:rsidR="00583EA4" w:rsidRPr="00CB6062" w:rsidTr="006C42D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A4" w:rsidRPr="00AE6952" w:rsidRDefault="00583EA4" w:rsidP="00AE6952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4 617,0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2,0%</w:t>
            </w:r>
          </w:p>
        </w:tc>
      </w:tr>
      <w:tr w:rsidR="00583EA4" w:rsidRPr="00CB6062" w:rsidTr="006C42D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A4" w:rsidRPr="00AE6952" w:rsidRDefault="00583EA4" w:rsidP="00AE6952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ОЭС Центральной Азии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-30,8%</w:t>
            </w:r>
          </w:p>
        </w:tc>
      </w:tr>
      <w:tr w:rsidR="00583EA4" w:rsidRPr="00CB6062" w:rsidTr="006C42D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3EA4" w:rsidRPr="00CB6062" w:rsidRDefault="00583EA4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Импорт Казахстана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1 041,1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1 116,9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EA4" w:rsidRPr="007A696D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A69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7,3%</w:t>
            </w:r>
          </w:p>
        </w:tc>
      </w:tr>
      <w:tr w:rsidR="00583EA4" w:rsidRPr="00CB6062" w:rsidTr="006C42D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A4" w:rsidRPr="0011642D" w:rsidRDefault="00583EA4" w:rsidP="0011642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России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1 034,8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7,6%</w:t>
            </w:r>
          </w:p>
        </w:tc>
      </w:tr>
      <w:tr w:rsidR="00583EA4" w:rsidRPr="00CB6062" w:rsidTr="006C42DB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A4" w:rsidRPr="0011642D" w:rsidRDefault="00583EA4" w:rsidP="0011642D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ОЭС Центральной Азии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EA4" w:rsidRPr="00583EA4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-47,2%</w:t>
            </w:r>
          </w:p>
        </w:tc>
      </w:tr>
      <w:tr w:rsidR="00583EA4" w:rsidRPr="00CB6062" w:rsidTr="006C42DB">
        <w:trPr>
          <w:trHeight w:val="31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3EA4" w:rsidRPr="00CB6062" w:rsidRDefault="00583EA4" w:rsidP="00CB6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Сальдо-</w:t>
            </w:r>
            <w:proofErr w:type="spellStart"/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переток</w:t>
            </w:r>
            <w:proofErr w:type="spellEnd"/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«+» дефицит, </w:t>
            </w:r>
            <w:proofErr w:type="gramStart"/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«-</w:t>
            </w:r>
            <w:proofErr w:type="gramEnd"/>
            <w:r w:rsidRPr="00CB6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избыток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3EA4" w:rsidRPr="00382DBA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2D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-3 582,7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3EA4" w:rsidRPr="00382DBA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2D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-3 596,6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EA4" w:rsidRPr="00382DBA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2D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EA4" w:rsidRPr="00382DBA" w:rsidRDefault="00583EA4" w:rsidP="00583EA4">
            <w:pPr>
              <w:spacing w:after="0" w:line="240" w:lineRule="auto"/>
              <w:ind w:firstLineChars="10" w:firstLine="24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2D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0,4%</w:t>
            </w:r>
          </w:p>
        </w:tc>
      </w:tr>
    </w:tbl>
    <w:p w:rsidR="006B1F89" w:rsidRPr="006B1F89" w:rsidRDefault="006B1F89" w:rsidP="006B1F89"/>
    <w:p w:rsidR="008647BB" w:rsidRPr="0011642D" w:rsidRDefault="00B94F51" w:rsidP="0011642D">
      <w:pPr>
        <w:pStyle w:val="1"/>
        <w:tabs>
          <w:tab w:val="left" w:pos="426"/>
        </w:tabs>
        <w:spacing w:before="0" w:line="240" w:lineRule="auto"/>
        <w:rPr>
          <w:rFonts w:ascii="Times New Roman" w:hAnsi="Times New Roman" w:cs="Times New Roman"/>
          <w:b/>
        </w:rPr>
      </w:pPr>
      <w:bookmarkStart w:id="23" w:name="_Toc529865437"/>
      <w:r w:rsidRPr="00CB6062">
        <w:rPr>
          <w:rFonts w:ascii="Times New Roman" w:hAnsi="Times New Roman" w:cs="Times New Roman"/>
          <w:b/>
        </w:rPr>
        <w:t>РАЗДЕЛ II</w:t>
      </w:r>
      <w:bookmarkEnd w:id="23"/>
    </w:p>
    <w:p w:rsidR="00387115" w:rsidRPr="00CB6062" w:rsidRDefault="00387115" w:rsidP="00583EA4">
      <w:pPr>
        <w:pStyle w:val="1"/>
        <w:numPr>
          <w:ilvl w:val="0"/>
          <w:numId w:val="38"/>
        </w:numPr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</w:rPr>
      </w:pPr>
      <w:bookmarkStart w:id="24" w:name="_Toc529865438"/>
      <w:r w:rsidRPr="00CB6062">
        <w:rPr>
          <w:rFonts w:ascii="Times New Roman" w:hAnsi="Times New Roman" w:cs="Times New Roman"/>
          <w:b/>
        </w:rPr>
        <w:t>Статус формировани</w:t>
      </w:r>
      <w:r w:rsidR="005070DF" w:rsidRPr="00CB6062">
        <w:rPr>
          <w:rFonts w:ascii="Times New Roman" w:hAnsi="Times New Roman" w:cs="Times New Roman"/>
          <w:b/>
        </w:rPr>
        <w:t>я</w:t>
      </w:r>
      <w:r w:rsidRPr="00CB6062">
        <w:rPr>
          <w:rFonts w:ascii="Times New Roman" w:hAnsi="Times New Roman" w:cs="Times New Roman"/>
          <w:b/>
        </w:rPr>
        <w:t xml:space="preserve"> Общего электроэнергетического рынка Евразийского экономического союза</w:t>
      </w:r>
      <w:bookmarkEnd w:id="24"/>
    </w:p>
    <w:p w:rsidR="00C82DFF" w:rsidRPr="00CB6062" w:rsidRDefault="00C82DFF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C42DB" w:rsidRPr="00CB6062" w:rsidRDefault="006C42DB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B6062">
        <w:rPr>
          <w:rFonts w:ascii="Times New Roman" w:hAnsi="Times New Roman" w:cs="Times New Roman"/>
          <w:sz w:val="28"/>
        </w:rPr>
        <w:t>До 1 июля 2018г. согласно Плану мероприятий по формированию ОЭР ЕАЭС планируется разработка соответствующих документов по формированию ОЭР ЕАЭС.</w:t>
      </w:r>
    </w:p>
    <w:p w:rsidR="006C42DB" w:rsidRPr="00CB6062" w:rsidRDefault="006C42DB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B6062">
        <w:rPr>
          <w:rFonts w:ascii="Times New Roman" w:hAnsi="Times New Roman" w:cs="Times New Roman"/>
          <w:sz w:val="28"/>
        </w:rPr>
        <w:t>С июля 2018г. по июль 2019г. планируется заключение международного договора в рамках ЕАЭС о формировании ОЭР и не позднее 1 июля 2019 года вступление в силу.</w:t>
      </w:r>
    </w:p>
    <w:p w:rsidR="006C42DB" w:rsidRPr="00CB6062" w:rsidRDefault="006C42DB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B6062">
        <w:rPr>
          <w:rFonts w:ascii="Times New Roman" w:hAnsi="Times New Roman" w:cs="Times New Roman"/>
          <w:sz w:val="28"/>
        </w:rPr>
        <w:t xml:space="preserve">На заседаниях Подкомитета по формированию ОЭР ЕАЭС Консультативного комитета по электроэнергетике при Коллегии ЕЭК проводилась работа по </w:t>
      </w:r>
      <w:r w:rsidRPr="00CB6062">
        <w:rPr>
          <w:rFonts w:ascii="Times New Roman" w:hAnsi="Times New Roman" w:cs="Times New Roman"/>
          <w:sz w:val="28"/>
        </w:rPr>
        <w:lastRenderedPageBreak/>
        <w:t xml:space="preserve">разработке и согласованию странами-участницами ЕАЭС Соглашения об ОЭР ЕАЭС. </w:t>
      </w:r>
    </w:p>
    <w:p w:rsidR="006B1F89" w:rsidRPr="0073645F" w:rsidRDefault="006B1F89" w:rsidP="006B1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3645F">
        <w:rPr>
          <w:rFonts w:ascii="Times New Roman" w:hAnsi="Times New Roman" w:cs="Times New Roman"/>
          <w:sz w:val="28"/>
        </w:rPr>
        <w:t>15-16.01.2018г., 02.02.2018г., 26-27.02.2018г., 01.03.2018г., 19-20.03.2018г., 05-07.06.2018г., 02-03.08.2018г., 16-17.08.2018г.</w:t>
      </w:r>
      <w:r>
        <w:rPr>
          <w:rFonts w:ascii="Times New Roman" w:hAnsi="Times New Roman" w:cs="Times New Roman"/>
          <w:sz w:val="28"/>
        </w:rPr>
        <w:t xml:space="preserve">, </w:t>
      </w:r>
      <w:r w:rsidRPr="0016528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7-18.09</w:t>
      </w:r>
      <w:r w:rsidRPr="0016528F">
        <w:rPr>
          <w:rFonts w:ascii="Times New Roman" w:hAnsi="Times New Roman" w:cs="Times New Roman"/>
          <w:sz w:val="28"/>
        </w:rPr>
        <w:t>.2018г.</w:t>
      </w:r>
      <w:r w:rsidR="00FF2BBD">
        <w:rPr>
          <w:rFonts w:ascii="Times New Roman" w:hAnsi="Times New Roman" w:cs="Times New Roman"/>
          <w:sz w:val="28"/>
        </w:rPr>
        <w:t xml:space="preserve">, </w:t>
      </w:r>
      <w:r w:rsidR="00FF2BBD">
        <w:rPr>
          <w:rFonts w:ascii="Times New Roman" w:hAnsi="Times New Roman" w:cs="Times New Roman"/>
          <w:sz w:val="28"/>
        </w:rPr>
        <w:t>08-09.10.2018г.</w:t>
      </w:r>
      <w:bookmarkStart w:id="25" w:name="_GoBack"/>
      <w:bookmarkEnd w:id="25"/>
      <w:r>
        <w:rPr>
          <w:rFonts w:ascii="Times New Roman" w:hAnsi="Times New Roman" w:cs="Times New Roman"/>
          <w:sz w:val="28"/>
        </w:rPr>
        <w:t xml:space="preserve"> </w:t>
      </w:r>
      <w:r w:rsidRPr="0073645F">
        <w:rPr>
          <w:rFonts w:ascii="Times New Roman" w:hAnsi="Times New Roman" w:cs="Times New Roman"/>
          <w:sz w:val="28"/>
        </w:rPr>
        <w:t xml:space="preserve">проведен ряд совещаний уполномоченных представителей государств-членов ЕАЭС по вопросу согласования проекта Соглашения и правил функционирования ОЭР ЕАЭС. По итогам проведенных заседаний и совещаний имеются ряд спорных вопросов в части формулировок норм. </w:t>
      </w:r>
    </w:p>
    <w:p w:rsidR="006C3EF7" w:rsidRDefault="006C3EF7" w:rsidP="00CB6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87115" w:rsidRPr="00CB6062" w:rsidRDefault="00387115" w:rsidP="00583EA4">
      <w:pPr>
        <w:pStyle w:val="1"/>
        <w:numPr>
          <w:ilvl w:val="0"/>
          <w:numId w:val="38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bookmarkStart w:id="26" w:name="_Toc529865439"/>
      <w:r w:rsidRPr="00CB6062">
        <w:rPr>
          <w:rFonts w:ascii="Times New Roman" w:hAnsi="Times New Roman" w:cs="Times New Roman"/>
          <w:b/>
        </w:rPr>
        <w:t xml:space="preserve">Статус формирования </w:t>
      </w:r>
      <w:r w:rsidR="005070DF" w:rsidRPr="00CB6062">
        <w:rPr>
          <w:rFonts w:ascii="Times New Roman" w:hAnsi="Times New Roman" w:cs="Times New Roman"/>
          <w:b/>
        </w:rPr>
        <w:t>Э</w:t>
      </w:r>
      <w:r w:rsidRPr="00CB6062">
        <w:rPr>
          <w:rFonts w:ascii="Times New Roman" w:hAnsi="Times New Roman" w:cs="Times New Roman"/>
          <w:b/>
        </w:rPr>
        <w:t>лектроэнергетического рынка СНГ</w:t>
      </w:r>
      <w:bookmarkEnd w:id="26"/>
    </w:p>
    <w:p w:rsidR="00387115" w:rsidRPr="00CB6062" w:rsidRDefault="00387115" w:rsidP="00CB606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7078E" w:rsidRPr="00CB6062" w:rsidRDefault="006B1F89" w:rsidP="00CB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1992 года проведено 53 заседания</w:t>
      </w:r>
      <w:r w:rsidR="0007078E" w:rsidRPr="00CB6062">
        <w:rPr>
          <w:rFonts w:ascii="Times New Roman" w:hAnsi="Times New Roman" w:cs="Times New Roman"/>
          <w:sz w:val="28"/>
        </w:rPr>
        <w:t xml:space="preserve"> Электроэнергетического Совета Содружества Независимых Государств (далее – ЭЭС СНГ). </w:t>
      </w:r>
    </w:p>
    <w:p w:rsidR="00387115" w:rsidRDefault="0007078E" w:rsidP="00CB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B6062">
        <w:rPr>
          <w:rFonts w:ascii="Times New Roman" w:hAnsi="Times New Roman" w:cs="Times New Roman"/>
          <w:sz w:val="28"/>
        </w:rPr>
        <w:t>Решением ЭЭС СНГ (Протокол №50 от 21.10.2016г.) утвержден Сводный план-график формирования общего электроэнергетического рынка государств-участников СНГ</w:t>
      </w:r>
      <w:r w:rsidR="00387115" w:rsidRPr="00CB6062">
        <w:rPr>
          <w:rFonts w:ascii="Times New Roman" w:hAnsi="Times New Roman" w:cs="Times New Roman"/>
          <w:sz w:val="28"/>
        </w:rPr>
        <w:t>.</w:t>
      </w:r>
    </w:p>
    <w:p w:rsidR="006C3EF7" w:rsidRPr="00CB6062" w:rsidRDefault="006C3EF7" w:rsidP="00CB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52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29"/>
        <w:gridCol w:w="1700"/>
        <w:gridCol w:w="5160"/>
      </w:tblGrid>
      <w:tr w:rsidR="006C3EF7" w:rsidRPr="0073645F" w:rsidTr="006C3EF7">
        <w:trPr>
          <w:trHeight w:val="845"/>
        </w:trPr>
        <w:tc>
          <w:tcPr>
            <w:tcW w:w="217" w:type="pct"/>
            <w:vAlign w:val="center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pct"/>
            <w:vAlign w:val="center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06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46" w:type="pct"/>
            <w:vAlign w:val="center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статус</w:t>
            </w:r>
          </w:p>
        </w:tc>
      </w:tr>
      <w:tr w:rsidR="006C3EF7" w:rsidRPr="0073645F" w:rsidTr="006C3EF7">
        <w:trPr>
          <w:trHeight w:val="1560"/>
        </w:trPr>
        <w:tc>
          <w:tcPr>
            <w:tcW w:w="217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согласно разделу </w:t>
            </w:r>
            <w:r w:rsidRPr="00736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. Плана мероприятий по сотрудничеству между ЕЭК и ЭЭС СНГ, утвержденного 10 июня 2016 года.</w:t>
            </w:r>
          </w:p>
        </w:tc>
        <w:tc>
          <w:tcPr>
            <w:tcW w:w="806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2016-2020 гг.</w:t>
            </w:r>
          </w:p>
        </w:tc>
        <w:tc>
          <w:tcPr>
            <w:tcW w:w="2446" w:type="pct"/>
          </w:tcPr>
          <w:p w:rsidR="006C3EF7" w:rsidRPr="0073645F" w:rsidRDefault="006C3EF7" w:rsidP="006C3EF7">
            <w:pPr>
              <w:pStyle w:val="ae"/>
              <w:jc w:val="both"/>
              <w:rPr>
                <w:sz w:val="24"/>
                <w:szCs w:val="24"/>
              </w:rPr>
            </w:pPr>
            <w:r w:rsidRPr="0073645F">
              <w:rPr>
                <w:sz w:val="24"/>
                <w:szCs w:val="24"/>
              </w:rPr>
              <w:t>Обеспечивается постоянное участие представителей ЕЭК на заседаниях ЭЭС СНГ, представителей ИК ЭЭС СНГ – на заседаниях по формированию ОЭР ЕАЭС.</w:t>
            </w:r>
          </w:p>
          <w:p w:rsidR="006C3EF7" w:rsidRPr="0073645F" w:rsidRDefault="006C3EF7" w:rsidP="006C3EF7">
            <w:pPr>
              <w:pStyle w:val="ae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C3EF7" w:rsidRPr="0073645F" w:rsidTr="006C3EF7">
        <w:trPr>
          <w:trHeight w:val="560"/>
        </w:trPr>
        <w:tc>
          <w:tcPr>
            <w:tcW w:w="217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Порядка урегулирования отклонений от согласованных значений межгосударственных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перетоков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энергии.</w:t>
            </w:r>
          </w:p>
        </w:tc>
        <w:tc>
          <w:tcPr>
            <w:tcW w:w="806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2016-2017 гг.</w:t>
            </w:r>
          </w:p>
        </w:tc>
        <w:tc>
          <w:tcPr>
            <w:tcW w:w="2446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разработке Порядка урегулирования отклонений от согласованных значений межгосударственных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перетоков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 принято на 45-м заседании ЭЭС СНГ. Проект Порядка рассматривался на 29-м заседании Рабочей группы «Формирование общего электроэнергетического рынка стран СНГ» 15 сентября 2016 года в г. Москва (РФ). В соответствии с Решением 47-го заседания ЭЭС СНГ в План мероприятий ЭЭС СНГ на 2016 год включены разработка и утверждение проектов документов об определении величин отклонений от согласованных значений межгосударственных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перетоков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 и урегулировании величин отклонений от согласованных значений межгосударственных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перетоков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энергии. Работа продолжается.</w:t>
            </w:r>
          </w:p>
        </w:tc>
      </w:tr>
      <w:tr w:rsidR="006C3EF7" w:rsidRPr="0073645F" w:rsidTr="006C3EF7">
        <w:trPr>
          <w:trHeight w:val="2088"/>
        </w:trPr>
        <w:tc>
          <w:tcPr>
            <w:tcW w:w="217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1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проекта Порядка распределения пропускной способности межгосударственных сечений/сечений экспорта-импорта</w:t>
            </w:r>
            <w:proofErr w:type="gram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между участниками экспортно-импортной деятельности.</w:t>
            </w:r>
          </w:p>
        </w:tc>
        <w:tc>
          <w:tcPr>
            <w:tcW w:w="806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2446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50-го заседания ЭЭС СНГ утверждены Методические рекомендации по метрологическому обеспечению измерительных комплексов учета электрической энергии </w:t>
            </w:r>
            <w:proofErr w:type="gram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межгосударственных</w:t>
            </w:r>
          </w:p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линиях</w:t>
            </w:r>
            <w:proofErr w:type="gram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электропередачи.</w:t>
            </w:r>
          </w:p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Решением 50-го заседания ЭЭС СНГ утвержден График проведения мониторинга применения в производственной деятельности энергосистем государств – участников СНГ нормативных технических документов области метрологии электрических измерений и учета электроэнергии.</w:t>
            </w:r>
          </w:p>
        </w:tc>
      </w:tr>
      <w:tr w:rsidR="006C3EF7" w:rsidRPr="0073645F" w:rsidTr="006C3EF7">
        <w:trPr>
          <w:trHeight w:val="1410"/>
        </w:trPr>
        <w:tc>
          <w:tcPr>
            <w:tcW w:w="217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Порядка компенсации затрат, связанных с осуществлением транзита/передачи/перемещения электроэнергии через энергосистемы государств-участников СНГ.</w:t>
            </w:r>
          </w:p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2018-2020 гг.</w:t>
            </w:r>
          </w:p>
        </w:tc>
        <w:tc>
          <w:tcPr>
            <w:tcW w:w="2446" w:type="pct"/>
          </w:tcPr>
          <w:p w:rsidR="006C3EF7" w:rsidRPr="0073645F" w:rsidRDefault="006C3EF7" w:rsidP="006C3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Унифицированный формат макета обмена данными по учёту межгосударственных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перетоков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электроэнергии, разработанный Рабочей группой по метрологическому обеспечению электроэнергетической отрасли Содружества Независимых Государств, утвержден решением 33-го заседания ЭЭС СНГ и рекомендован органам управления электроэнергетикой государств – участников СНГ для использования при организации учета межгосударственных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перетоков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 и обмене данными по межгосударственным </w:t>
            </w:r>
            <w:proofErr w:type="spellStart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перетокам</w:t>
            </w:r>
            <w:proofErr w:type="spellEnd"/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EF7" w:rsidRPr="0073645F" w:rsidTr="006C3EF7">
        <w:trPr>
          <w:trHeight w:val="2404"/>
        </w:trPr>
        <w:tc>
          <w:tcPr>
            <w:tcW w:w="217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pct"/>
          </w:tcPr>
          <w:p w:rsidR="006C3EF7" w:rsidRPr="0073645F" w:rsidRDefault="006C3EF7" w:rsidP="006C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национального законодательства в области электроэнергетики, разработка и принятие национальных нормативных правовых документов, необходимых для формирования и функционирования ОЭР СНГ. </w:t>
            </w:r>
          </w:p>
        </w:tc>
        <w:tc>
          <w:tcPr>
            <w:tcW w:w="806" w:type="pct"/>
          </w:tcPr>
          <w:p w:rsidR="006C3EF7" w:rsidRPr="0073645F" w:rsidRDefault="006C3EF7" w:rsidP="006C3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2020-2025 гг.</w:t>
            </w:r>
          </w:p>
        </w:tc>
        <w:tc>
          <w:tcPr>
            <w:tcW w:w="2446" w:type="pct"/>
          </w:tcPr>
          <w:p w:rsidR="006C3EF7" w:rsidRPr="0073645F" w:rsidRDefault="006C3EF7" w:rsidP="006C3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5F">
              <w:rPr>
                <w:rFonts w:ascii="Times New Roman" w:hAnsi="Times New Roman" w:cs="Times New Roman"/>
                <w:sz w:val="24"/>
                <w:szCs w:val="24"/>
              </w:rPr>
              <w:t>Решением 51-го заседания ЭЭС СНГ утверждены Концептуальные подходы технического регулирования и стандартизации в области электроэнергетики. Так же утверждено Положение о Рабочей группе «Обновление и гармонизация нормативно-технической базы регулирования электроэнергетики». Решением 51-го заседания ЭЭС СНГ утверждено План работы данной Рабочей группы.</w:t>
            </w:r>
          </w:p>
        </w:tc>
      </w:tr>
    </w:tbl>
    <w:p w:rsidR="008928B2" w:rsidRPr="00CB6062" w:rsidRDefault="008928B2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</w:p>
    <w:p w:rsidR="003B36BC" w:rsidRPr="00CB6062" w:rsidRDefault="001D295E" w:rsidP="00583EA4">
      <w:pPr>
        <w:pStyle w:val="1"/>
        <w:numPr>
          <w:ilvl w:val="0"/>
          <w:numId w:val="38"/>
        </w:numPr>
        <w:tabs>
          <w:tab w:val="left" w:pos="426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B6062">
        <w:rPr>
          <w:rFonts w:ascii="Times New Roman" w:hAnsi="Times New Roman" w:cs="Times New Roman"/>
          <w:b/>
        </w:rPr>
        <w:t xml:space="preserve"> </w:t>
      </w:r>
      <w:bookmarkStart w:id="27" w:name="_Toc529865440"/>
      <w:r w:rsidR="00A32670" w:rsidRPr="00CB6062">
        <w:rPr>
          <w:rFonts w:ascii="Times New Roman" w:hAnsi="Times New Roman" w:cs="Times New Roman"/>
          <w:b/>
        </w:rPr>
        <w:t xml:space="preserve">Статус реализации проекта </w:t>
      </w:r>
      <w:r w:rsidR="00A11C70" w:rsidRPr="00CB6062">
        <w:rPr>
          <w:rFonts w:ascii="Times New Roman" w:hAnsi="Times New Roman" w:cs="Times New Roman"/>
          <w:b/>
        </w:rPr>
        <w:t>CASA-1000</w:t>
      </w:r>
      <w:bookmarkEnd w:id="27"/>
    </w:p>
    <w:p w:rsidR="00C82DFF" w:rsidRPr="00CB6062" w:rsidRDefault="00C82DFF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color w:val="000000"/>
          <w:sz w:val="28"/>
          <w:lang w:val="en-US"/>
        </w:rPr>
      </w:pPr>
    </w:p>
    <w:p w:rsidR="006C42DB" w:rsidRPr="00CB6062" w:rsidRDefault="006C42DB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i/>
          <w:color w:val="000000"/>
          <w:sz w:val="28"/>
        </w:rPr>
      </w:pPr>
      <w:r w:rsidRPr="00CB6062">
        <w:rPr>
          <w:rStyle w:val="body-c-c0"/>
          <w:i/>
          <w:color w:val="000000"/>
          <w:sz w:val="28"/>
        </w:rPr>
        <w:t>Описание проекта</w:t>
      </w:r>
    </w:p>
    <w:p w:rsidR="006C42DB" w:rsidRPr="00CB6062" w:rsidRDefault="006C42DB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CB6062">
        <w:rPr>
          <w:rStyle w:val="body-c-c0"/>
          <w:color w:val="000000"/>
          <w:sz w:val="28"/>
        </w:rPr>
        <w:t>Проект CASA-1000 является первым шагом на пути к созданию регионального рынка электроэнергии Центральной и Южной Азии (CASAREM), используя значительные энергетические ресурсы Центральной Азии, чтобы способствовать снижению дефицита энергии в Южной Азии на взаимовыгодной основе.</w:t>
      </w:r>
    </w:p>
    <w:p w:rsidR="006C42DB" w:rsidRPr="00CB6062" w:rsidRDefault="006C42DB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CB6062">
        <w:rPr>
          <w:rStyle w:val="body-c-c0"/>
          <w:color w:val="000000"/>
          <w:sz w:val="28"/>
        </w:rPr>
        <w:t xml:space="preserve">Начать поставки электроэнергии по проекту CASA-1000 планируется в 2021 году. Предполагается, что пропускная способность ЛЭП составит порядка 6 млрд. </w:t>
      </w:r>
      <w:proofErr w:type="spellStart"/>
      <w:r w:rsidRPr="00CB6062">
        <w:rPr>
          <w:rStyle w:val="body-c-c0"/>
          <w:color w:val="000000"/>
          <w:sz w:val="28"/>
        </w:rPr>
        <w:t>кВтч</w:t>
      </w:r>
      <w:proofErr w:type="spellEnd"/>
      <w:r w:rsidRPr="00CB6062">
        <w:rPr>
          <w:rStyle w:val="body-c-c0"/>
          <w:color w:val="000000"/>
          <w:sz w:val="28"/>
        </w:rPr>
        <w:t xml:space="preserve"> в год.</w:t>
      </w:r>
    </w:p>
    <w:p w:rsidR="006C42DB" w:rsidRPr="00CB6062" w:rsidRDefault="006C42DB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CB6062">
        <w:rPr>
          <w:bCs/>
          <w:sz w:val="28"/>
        </w:rPr>
        <w:t>Процесс финансирования проекта управляется Всемирным банком.</w:t>
      </w:r>
    </w:p>
    <w:p w:rsidR="006C42DB" w:rsidRPr="00CB6062" w:rsidRDefault="006C42DB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CB6062">
        <w:rPr>
          <w:rStyle w:val="body-c-c0"/>
          <w:color w:val="000000"/>
          <w:sz w:val="28"/>
        </w:rPr>
        <w:t xml:space="preserve">Проект разделен на два основных пакета: </w:t>
      </w:r>
    </w:p>
    <w:p w:rsidR="006C42DB" w:rsidRPr="00CB6062" w:rsidRDefault="006C42DB" w:rsidP="00CB6062">
      <w:pPr>
        <w:pStyle w:val="ad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Style w:val="body-c-c0"/>
          <w:color w:val="000000"/>
          <w:sz w:val="28"/>
          <w:szCs w:val="28"/>
        </w:rPr>
      </w:pPr>
      <w:r w:rsidRPr="00CB6062">
        <w:rPr>
          <w:rStyle w:val="body-c-c0"/>
          <w:color w:val="000000"/>
          <w:sz w:val="28"/>
          <w:szCs w:val="28"/>
        </w:rPr>
        <w:lastRenderedPageBreak/>
        <w:t>строительство линий электропередачи в Кыргызстане, Таджикистане, Афганистане</w:t>
      </w:r>
      <w:r w:rsidRPr="00CB6062" w:rsidDel="00473F4C">
        <w:rPr>
          <w:rStyle w:val="body-c-c0"/>
          <w:color w:val="000000"/>
          <w:sz w:val="28"/>
          <w:szCs w:val="28"/>
        </w:rPr>
        <w:t xml:space="preserve"> </w:t>
      </w:r>
      <w:r w:rsidRPr="00CB6062">
        <w:rPr>
          <w:rStyle w:val="body-c-c0"/>
          <w:color w:val="000000"/>
          <w:sz w:val="28"/>
          <w:szCs w:val="28"/>
        </w:rPr>
        <w:t>и Пакистане;</w:t>
      </w:r>
    </w:p>
    <w:p w:rsidR="006C42DB" w:rsidRPr="00CB6062" w:rsidRDefault="006C42DB" w:rsidP="00CB6062">
      <w:pPr>
        <w:pStyle w:val="ad"/>
        <w:numPr>
          <w:ilvl w:val="0"/>
          <w:numId w:val="21"/>
        </w:numPr>
        <w:spacing w:before="0" w:beforeAutospacing="0" w:after="0" w:afterAutospacing="0"/>
        <w:ind w:left="426" w:hanging="426"/>
        <w:jc w:val="both"/>
        <w:rPr>
          <w:rStyle w:val="body-c-c0"/>
          <w:color w:val="000000"/>
          <w:sz w:val="28"/>
          <w:szCs w:val="28"/>
        </w:rPr>
      </w:pPr>
      <w:r w:rsidRPr="00CB6062">
        <w:rPr>
          <w:rStyle w:val="body-c-c0"/>
          <w:color w:val="000000"/>
          <w:sz w:val="28"/>
          <w:szCs w:val="28"/>
        </w:rPr>
        <w:t xml:space="preserve">строительство </w:t>
      </w:r>
      <w:proofErr w:type="gramStart"/>
      <w:r w:rsidRPr="00CB6062">
        <w:rPr>
          <w:rStyle w:val="body-c-c0"/>
          <w:color w:val="000000"/>
          <w:sz w:val="28"/>
          <w:szCs w:val="28"/>
        </w:rPr>
        <w:t>двух-терминальных</w:t>
      </w:r>
      <w:proofErr w:type="gramEnd"/>
      <w:r w:rsidRPr="00CB6062">
        <w:rPr>
          <w:rStyle w:val="body-c-c0"/>
          <w:color w:val="000000"/>
          <w:sz w:val="28"/>
          <w:szCs w:val="28"/>
        </w:rPr>
        <w:t xml:space="preserve"> преобразовательных подстанций постоянного тока высокого напряжения (ПТВН) в Пакистане и Таджикистане.</w:t>
      </w:r>
    </w:p>
    <w:p w:rsidR="006C42DB" w:rsidRPr="00CB6062" w:rsidRDefault="006C42DB" w:rsidP="00CB6062">
      <w:pPr>
        <w:pStyle w:val="ad"/>
        <w:spacing w:before="0" w:beforeAutospacing="0" w:after="0" w:afterAutospacing="0"/>
        <w:ind w:firstLine="709"/>
        <w:jc w:val="both"/>
        <w:rPr>
          <w:rStyle w:val="body-c-c0"/>
          <w:color w:val="000000"/>
          <w:sz w:val="28"/>
        </w:rPr>
      </w:pPr>
      <w:r w:rsidRPr="00CB6062">
        <w:rPr>
          <w:rStyle w:val="body-c-c0"/>
          <w:color w:val="000000"/>
          <w:sz w:val="28"/>
        </w:rPr>
        <w:t xml:space="preserve">Тендерные процедуры по первому пакету завершены, ведется работа по определению победителя тендера на </w:t>
      </w:r>
      <w:r w:rsidRPr="00CB6062">
        <w:rPr>
          <w:rStyle w:val="body-c-c0"/>
          <w:color w:val="000000"/>
          <w:sz w:val="28"/>
          <w:szCs w:val="28"/>
        </w:rPr>
        <w:t xml:space="preserve">поставку и установку линий </w:t>
      </w:r>
      <w:proofErr w:type="gramStart"/>
      <w:r w:rsidRPr="00CB6062">
        <w:rPr>
          <w:rStyle w:val="body-c-c0"/>
          <w:color w:val="000000"/>
          <w:sz w:val="28"/>
          <w:szCs w:val="28"/>
        </w:rPr>
        <w:t>электропередачи</w:t>
      </w:r>
      <w:proofErr w:type="gramEnd"/>
      <w:r w:rsidRPr="00CB6062">
        <w:rPr>
          <w:rStyle w:val="body-c-c0"/>
          <w:color w:val="000000"/>
          <w:sz w:val="28"/>
          <w:szCs w:val="28"/>
        </w:rPr>
        <w:t xml:space="preserve"> и расширение соответствующих ячеек в Таджикистане и Кыргызстане. </w:t>
      </w:r>
    </w:p>
    <w:p w:rsidR="00410BC9" w:rsidRPr="006C3EF7" w:rsidRDefault="006C42DB" w:rsidP="006C3EF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6062">
        <w:rPr>
          <w:rStyle w:val="body-c-c0"/>
          <w:sz w:val="28"/>
          <w:szCs w:val="28"/>
        </w:rPr>
        <w:t>Срок строительства после подписания контракта – 4</w:t>
      </w:r>
      <w:r w:rsidR="006C3EF7">
        <w:rPr>
          <w:rStyle w:val="body-c-c0"/>
          <w:sz w:val="28"/>
          <w:szCs w:val="28"/>
        </w:rPr>
        <w:t>2 месяца (2021г).</w:t>
      </w:r>
    </w:p>
    <w:p w:rsidR="00410BC9" w:rsidRDefault="00410BC9" w:rsidP="00CB6062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410BC9" w:rsidRPr="00CB6062" w:rsidRDefault="00410BC9" w:rsidP="00CB6062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0A3B02" w:rsidRPr="0073645F" w:rsidRDefault="000A3B02" w:rsidP="00620733">
      <w:pPr>
        <w:pStyle w:val="1"/>
        <w:numPr>
          <w:ilvl w:val="0"/>
          <w:numId w:val="38"/>
        </w:numPr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</w:rPr>
      </w:pPr>
      <w:bookmarkStart w:id="28" w:name="_Toc525902070"/>
      <w:bookmarkStart w:id="29" w:name="_Toc529865442"/>
      <w:r w:rsidRPr="0073645F">
        <w:rPr>
          <w:rFonts w:ascii="Times New Roman" w:hAnsi="Times New Roman" w:cs="Times New Roman"/>
          <w:b/>
        </w:rPr>
        <w:t>Обзор СМИ в странах СНГ</w:t>
      </w:r>
      <w:bookmarkEnd w:id="28"/>
      <w:bookmarkEnd w:id="29"/>
    </w:p>
    <w:p w:rsidR="000A3B02" w:rsidRDefault="000A3B02" w:rsidP="000A3B0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45F">
        <w:rPr>
          <w:rFonts w:ascii="Times New Roman" w:hAnsi="Times New Roman" w:cs="Times New Roman"/>
          <w:i/>
          <w:sz w:val="24"/>
          <w:szCs w:val="24"/>
        </w:rPr>
        <w:t>(по информации с сайта Исполнительного комитета ЭЭС СНГ)</w:t>
      </w:r>
    </w:p>
    <w:p w:rsidR="00620733" w:rsidRDefault="00620733" w:rsidP="000A3B0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0733" w:rsidRPr="004E27B8" w:rsidRDefault="00620733" w:rsidP="006207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27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620733" w:rsidRPr="0073645F" w:rsidRDefault="00620733" w:rsidP="0062073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E27B8">
        <w:rPr>
          <w:rFonts w:ascii="Times New Roman" w:hAnsi="Times New Roman" w:cs="Times New Roman"/>
          <w:b/>
          <w:sz w:val="28"/>
        </w:rPr>
        <w:t>Правкомиссия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одобрила проект о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микрогенерации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в электроэнергетике в РФ </w:t>
      </w:r>
      <w:r w:rsidRPr="004E27B8">
        <w:rPr>
          <w:rFonts w:ascii="Times New Roman" w:hAnsi="Times New Roman" w:cs="Times New Roman"/>
          <w:i/>
          <w:sz w:val="24"/>
        </w:rPr>
        <w:t>(24.10.2018г)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E27B8">
        <w:rPr>
          <w:rFonts w:ascii="Times New Roman" w:hAnsi="Times New Roman" w:cs="Times New Roman"/>
          <w:sz w:val="28"/>
        </w:rPr>
        <w:t>Правкомиссия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по законопроектной деятельности одобрила изменения в федеральный закон «Об электроэнергетике», необходимые для развития «зеленой» </w:t>
      </w:r>
      <w:proofErr w:type="spellStart"/>
      <w:r w:rsidRPr="004E27B8">
        <w:rPr>
          <w:rFonts w:ascii="Times New Roman" w:hAnsi="Times New Roman" w:cs="Times New Roman"/>
          <w:sz w:val="28"/>
        </w:rPr>
        <w:t>микрогенерации</w:t>
      </w:r>
      <w:proofErr w:type="spellEnd"/>
      <w:r w:rsidRPr="004E27B8">
        <w:rPr>
          <w:rFonts w:ascii="Times New Roman" w:hAnsi="Times New Roman" w:cs="Times New Roman"/>
          <w:sz w:val="28"/>
        </w:rPr>
        <w:t>, говорится в сообщении пресс-службы правительства РФ.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Отмечается, что законопроект далее будет рассмотрен на заседании правительства. Документ подготовлен Минэнерго в соответствии с планом мер по стимулированию развития малой «зеленой» энергетики мощностью до 15 кВт, который </w:t>
      </w:r>
      <w:proofErr w:type="spellStart"/>
      <w:r w:rsidRPr="004E27B8">
        <w:rPr>
          <w:rFonts w:ascii="Times New Roman" w:hAnsi="Times New Roman" w:cs="Times New Roman"/>
          <w:sz w:val="28"/>
        </w:rPr>
        <w:t>кабмин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РФ утвердил летом 2017 года.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Проект вводит определение </w:t>
      </w:r>
      <w:proofErr w:type="spellStart"/>
      <w:r w:rsidRPr="004E27B8">
        <w:rPr>
          <w:rFonts w:ascii="Times New Roman" w:hAnsi="Times New Roman" w:cs="Times New Roman"/>
          <w:sz w:val="28"/>
        </w:rPr>
        <w:t>микрогенерации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которого сейчас нет в законах, - это объект по производству электроэнергии мощностью до 15 кВт включительно, </w:t>
      </w:r>
      <w:proofErr w:type="gramStart"/>
      <w:r w:rsidRPr="004E27B8">
        <w:rPr>
          <w:rFonts w:ascii="Times New Roman" w:hAnsi="Times New Roman" w:cs="Times New Roman"/>
          <w:sz w:val="28"/>
        </w:rPr>
        <w:t>работающий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в том числе на основе «зеленых» источников энергии, который используется потребителями для собственного энергоснабжения. Причем мощность такой генерации не должна превышать максимальную мощность всех устройств потребителя, использующих энергию.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Принятие законопроекта упростит процедуру размещения объектов </w:t>
      </w:r>
      <w:proofErr w:type="spellStart"/>
      <w:r w:rsidRPr="004E27B8">
        <w:rPr>
          <w:rFonts w:ascii="Times New Roman" w:hAnsi="Times New Roman" w:cs="Times New Roman"/>
          <w:sz w:val="28"/>
        </w:rPr>
        <w:t>микрогенерации</w:t>
      </w:r>
      <w:proofErr w:type="spellEnd"/>
      <w:r w:rsidRPr="004E27B8">
        <w:rPr>
          <w:rFonts w:ascii="Times New Roman" w:hAnsi="Times New Roman" w:cs="Times New Roman"/>
          <w:sz w:val="28"/>
        </w:rPr>
        <w:t>, предоставит их владельцам возможность продавать излишки вырабатываемой электроэнергии на розничных рынках.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Излишки будут продаваться </w:t>
      </w:r>
      <w:proofErr w:type="spellStart"/>
      <w:r w:rsidRPr="004E27B8">
        <w:rPr>
          <w:rFonts w:ascii="Times New Roman" w:hAnsi="Times New Roman" w:cs="Times New Roman"/>
          <w:sz w:val="28"/>
        </w:rPr>
        <w:t>энергосбытовым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компаниям и гарантирующим поставщикам энергии (это </w:t>
      </w:r>
      <w:proofErr w:type="spellStart"/>
      <w:r w:rsidRPr="004E27B8">
        <w:rPr>
          <w:rFonts w:ascii="Times New Roman" w:hAnsi="Times New Roman" w:cs="Times New Roman"/>
          <w:sz w:val="28"/>
        </w:rPr>
        <w:t>энергосбыты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обязанные заключать договоры энергоснабжения со всеми обратившимися потребителями). Также законопроект предлагает установить полномочия правительства утверждать особенности технологического присоединения </w:t>
      </w:r>
      <w:proofErr w:type="spellStart"/>
      <w:r w:rsidRPr="004E27B8">
        <w:rPr>
          <w:rFonts w:ascii="Times New Roman" w:hAnsi="Times New Roman" w:cs="Times New Roman"/>
          <w:sz w:val="28"/>
        </w:rPr>
        <w:t>микрогенерации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к электросетям.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Инвестиции в модернизацию ТЭС в РФ в 2022−2024 годах могут составить 422 </w:t>
      </w:r>
      <w:proofErr w:type="gramStart"/>
      <w:r w:rsidRPr="004E27B8">
        <w:rPr>
          <w:rFonts w:ascii="Times New Roman" w:hAnsi="Times New Roman" w:cs="Times New Roman"/>
          <w:b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руб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</w:t>
      </w:r>
      <w:r w:rsidRPr="004E27B8">
        <w:rPr>
          <w:rFonts w:ascii="Times New Roman" w:hAnsi="Times New Roman" w:cs="Times New Roman"/>
          <w:i/>
          <w:sz w:val="24"/>
        </w:rPr>
        <w:t>(15.10.2018г)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Объем привлеченных инвестиций в модернизацию тепловых электростанций в рамках разрабатываемого кабинетом министров РФ механизма привлечения инвестиций в реконструкцию тепловых мощностей в 2022−2024 </w:t>
      </w:r>
      <w:r w:rsidRPr="004E27B8">
        <w:rPr>
          <w:rFonts w:ascii="Times New Roman" w:hAnsi="Times New Roman" w:cs="Times New Roman"/>
          <w:sz w:val="28"/>
        </w:rPr>
        <w:lastRenderedPageBreak/>
        <w:t>годах может составить 422 </w:t>
      </w:r>
      <w:proofErr w:type="gramStart"/>
      <w:r w:rsidRPr="004E27B8">
        <w:rPr>
          <w:rFonts w:ascii="Times New Roman" w:hAnsi="Times New Roman" w:cs="Times New Roman"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рублей, следует из плана развития инфраструктуры до 2024 г.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Отмечается, что инвестиции, привлеченные в строительство или модернизацию объектов тепловой генерации с применением нового механизма конкурсного отбора инвестиционных проектов на базе долгосрочного рынка мощности, в 2022 году составят 112 </w:t>
      </w:r>
      <w:proofErr w:type="gramStart"/>
      <w:r w:rsidRPr="004E27B8">
        <w:rPr>
          <w:rFonts w:ascii="Times New Roman" w:hAnsi="Times New Roman" w:cs="Times New Roman"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руб., в 2023 году - 153 млрд руб., в 2024 году - 157 млрд руб. В 2022 году планируется ввести 3 ГВт новой мощности, в 2023 году и в 2024 году - по 4 ГВт, </w:t>
      </w:r>
      <w:proofErr w:type="spellStart"/>
      <w:r w:rsidRPr="004E27B8">
        <w:rPr>
          <w:rFonts w:ascii="Times New Roman" w:hAnsi="Times New Roman" w:cs="Times New Roman"/>
          <w:sz w:val="28"/>
        </w:rPr>
        <w:t>соообщает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ТАСС.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Минэнерго РФ по поручению президента разработало проект постановления правительства, утверждающий механизм привлечения инвестиций в модернизацию тепловых электростанций. Документ предусматривает модернизацию до 2035 г. около 40 ГВт </w:t>
      </w:r>
      <w:proofErr w:type="spellStart"/>
      <w:r w:rsidRPr="004E27B8">
        <w:rPr>
          <w:rFonts w:ascii="Times New Roman" w:hAnsi="Times New Roman" w:cs="Times New Roman"/>
          <w:sz w:val="28"/>
        </w:rPr>
        <w:t>энергомощностей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общей стоимостью не более 1,35 </w:t>
      </w:r>
      <w:proofErr w:type="gramStart"/>
      <w:r w:rsidRPr="004E27B8">
        <w:rPr>
          <w:rFonts w:ascii="Times New Roman" w:hAnsi="Times New Roman" w:cs="Times New Roman"/>
          <w:sz w:val="28"/>
        </w:rPr>
        <w:t>трлн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руб.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Новая программа модернизации </w:t>
      </w:r>
      <w:proofErr w:type="spellStart"/>
      <w:r w:rsidRPr="004E27B8">
        <w:rPr>
          <w:rFonts w:ascii="Times New Roman" w:hAnsi="Times New Roman" w:cs="Times New Roman"/>
          <w:sz w:val="28"/>
        </w:rPr>
        <w:t>энергомощностей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гарантирует энергетикам возврат инвестиций с доходностью, норма которой еще не утверждена, позволяет включить в нее проекты на Дальнем </w:t>
      </w:r>
      <w:proofErr w:type="gramStart"/>
      <w:r w:rsidRPr="004E27B8">
        <w:rPr>
          <w:rFonts w:ascii="Times New Roman" w:hAnsi="Times New Roman" w:cs="Times New Roman"/>
          <w:sz w:val="28"/>
        </w:rPr>
        <w:t>Востоке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и предусматривает переход на шестилетний конкурентный отбор мощности (КОМ) с четырехлетнего.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Программа уже получила одобрение президента РФ Владимира Путина на президентской комиссии по ТЭК, прошедшей в Кемерово в конце августа.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Планировалось, что первый отбор проектов для включения в программу модернизации (за исключением проектов на Дальнем Востоке) будет проведен в ноябре этого года. Ввод объектов, отобранных в программу в этом году, должен быть осуществлен в 2022−2024 гг. Суммарная мощность проектов, отобранных в этом году в программу, должна составить 11 ГВт.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Российская компания модернизирует крупнейшую электростанцию в Центральной Азии </w:t>
      </w:r>
      <w:r w:rsidRPr="004E27B8">
        <w:rPr>
          <w:rFonts w:ascii="Times New Roman" w:hAnsi="Times New Roman" w:cs="Times New Roman"/>
          <w:i/>
          <w:sz w:val="24"/>
        </w:rPr>
        <w:t>(10.10.2018г)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Правительство Узбекистана утвердило технико-экономическое обоснование проекта по модернизации Сырдарьинской ТЭС общей стоимостью свыше 219 миллионов долларов.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Контракт заключен с ПАО «Силовые машины – ЗТЛ, ЛМЗ, </w:t>
      </w:r>
      <w:proofErr w:type="spellStart"/>
      <w:r w:rsidRPr="004E27B8">
        <w:rPr>
          <w:rFonts w:ascii="Times New Roman" w:hAnsi="Times New Roman" w:cs="Times New Roman"/>
          <w:sz w:val="28"/>
        </w:rPr>
        <w:t>Электросила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27B8">
        <w:rPr>
          <w:rFonts w:ascii="Times New Roman" w:hAnsi="Times New Roman" w:cs="Times New Roman"/>
          <w:sz w:val="28"/>
        </w:rPr>
        <w:t>Энергомашэкспорт</w:t>
      </w:r>
      <w:proofErr w:type="spellEnd"/>
      <w:r w:rsidRPr="004E27B8">
        <w:rPr>
          <w:rFonts w:ascii="Times New Roman" w:hAnsi="Times New Roman" w:cs="Times New Roman"/>
          <w:sz w:val="28"/>
        </w:rPr>
        <w:t>» (Российская Федерация), которое должно провести модернизацию шести энергоблоков Сырдарьинской ТЭС с увеличением их мощности с 300 МВт до 325 МВт общей стоимостью 177,1 миллиона долларов.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Источниками финансирования проекта выступят собственные средства АО «</w:t>
      </w:r>
      <w:proofErr w:type="spellStart"/>
      <w:r w:rsidRPr="004E27B8">
        <w:rPr>
          <w:rFonts w:ascii="Times New Roman" w:hAnsi="Times New Roman" w:cs="Times New Roman"/>
          <w:sz w:val="28"/>
        </w:rPr>
        <w:t>Узбекэнерго</w:t>
      </w:r>
      <w:proofErr w:type="spellEnd"/>
      <w:r w:rsidRPr="004E27B8">
        <w:rPr>
          <w:rFonts w:ascii="Times New Roman" w:hAnsi="Times New Roman" w:cs="Times New Roman"/>
          <w:sz w:val="28"/>
        </w:rPr>
        <w:t>» в размере 10,8 миллионов долларов, кредиты российского Внешэкономбанка на 132 миллиона долларов, Национального банка Узбекистана – на 22,2 миллиона долларов и «</w:t>
      </w:r>
      <w:proofErr w:type="spellStart"/>
      <w:r w:rsidRPr="004E27B8">
        <w:rPr>
          <w:rFonts w:ascii="Times New Roman" w:hAnsi="Times New Roman" w:cs="Times New Roman"/>
          <w:sz w:val="28"/>
        </w:rPr>
        <w:t>Узпромстройбанка</w:t>
      </w:r>
      <w:proofErr w:type="spellEnd"/>
      <w:r w:rsidRPr="004E27B8">
        <w:rPr>
          <w:rFonts w:ascii="Times New Roman" w:hAnsi="Times New Roman" w:cs="Times New Roman"/>
          <w:sz w:val="28"/>
        </w:rPr>
        <w:t>» – на 22,2 миллиона долларов.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Реализация проекта будет осуществляться в три этапа с модернизацией на первом этапе (2018-2019 годы) энергоблоков №3 и 4, втором этапе (2019-2020 годов) – энергоблоков № 5 и 6, третьем этапе (2020-2021 годов) – энергоблоков № 9 и 10.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Модернизация крупнейшего электроэнергетического объекта Узбекистана сократит дефицит электрической энергии в регионе и повысит надежность работы энергосистемы страны.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lastRenderedPageBreak/>
        <w:t>Сырдарьинская ТЭС – крупнейшая электростанция в Центральной Азии, ее установленная мощность 3000 МВт, используемое топливо – природный газ. Начало строительство станции – 1966 год, окончание – 1981 год.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 2013-2015 годах "Силовые машины" выполнили полномасштабную модернизацию энергоблоков № 1 и № 2 Сырдарьинской ТЭС с увеличением мощности на 50 МВт до 650 МВт.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>Кыргызская Республика</w:t>
      </w: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Кыргызстан огласил объём экспорта электроэнергии в Узбекистан </w:t>
      </w:r>
      <w:r w:rsidRPr="004E27B8">
        <w:rPr>
          <w:rFonts w:ascii="Times New Roman" w:hAnsi="Times New Roman" w:cs="Times New Roman"/>
          <w:i/>
          <w:sz w:val="24"/>
        </w:rPr>
        <w:t>(24.10.2018г)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 Узбекистан экспортировано из Кыргызстана 400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 на 17 млн долларов. Об этом сообщил заместитель председателя Государственного комитета промышленности, энергетики и недропользования Кыргызстана А. Кадырбаев.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По словам первого </w:t>
      </w:r>
      <w:proofErr w:type="gramStart"/>
      <w:r w:rsidRPr="004E27B8">
        <w:rPr>
          <w:rFonts w:ascii="Times New Roman" w:hAnsi="Times New Roman" w:cs="Times New Roman"/>
          <w:sz w:val="28"/>
        </w:rPr>
        <w:t>вице-премьер-министра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Кыргызстана </w:t>
      </w:r>
      <w:proofErr w:type="spellStart"/>
      <w:r w:rsidRPr="004E27B8">
        <w:rPr>
          <w:rFonts w:ascii="Times New Roman" w:hAnsi="Times New Roman" w:cs="Times New Roman"/>
          <w:sz w:val="28"/>
        </w:rPr>
        <w:t>Кубатбека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Боронова</w:t>
      </w:r>
      <w:proofErr w:type="spellEnd"/>
      <w:r w:rsidRPr="004E27B8">
        <w:rPr>
          <w:rFonts w:ascii="Times New Roman" w:hAnsi="Times New Roman" w:cs="Times New Roman"/>
          <w:sz w:val="28"/>
        </w:rPr>
        <w:t>, за январь-сентябрь 2018 года аварийные случаи по подаче электроэнергии по сравнению с 2017 годом снизились на 11%.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«На сегодня экспортировано в Узбекистан электроэнергии на сумму 17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долларов. В прошлом году был запланирован экспорт 754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но фактически экспортировано 765 млн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 электроэнергии. В 2018 году за весенний и летний период экспортировано 467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электроэнергии. По нашим подсчетам планировалось экспортировать 500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>, но на цифре в 467 млн.  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экспорт был приостановлен», - сообщил он.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Он также сообщил, что на ТЭЦ Бишкека все работы по реконструкции и ремонту выполнены на 58%, работы будут завершены к 1 ноября.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В ОАО «Национальная электрическая сеть Кыргызстана» состоялось подписание договора подряда на строительство </w:t>
      </w:r>
      <w:proofErr w:type="gramStart"/>
      <w:r w:rsidRPr="004E27B8">
        <w:rPr>
          <w:rFonts w:ascii="Times New Roman" w:hAnsi="Times New Roman" w:cs="Times New Roman"/>
          <w:b/>
          <w:sz w:val="28"/>
        </w:rPr>
        <w:t>ВЛ</w:t>
      </w:r>
      <w:proofErr w:type="gramEnd"/>
      <w:r w:rsidRPr="004E27B8">
        <w:rPr>
          <w:rFonts w:ascii="Times New Roman" w:hAnsi="Times New Roman" w:cs="Times New Roman"/>
          <w:b/>
          <w:sz w:val="28"/>
        </w:rPr>
        <w:t xml:space="preserve"> 500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кВ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переменного тока протяженностью 125 км, в рамках реализации проекта CASA-1000 </w:t>
      </w:r>
      <w:r w:rsidRPr="004E27B8">
        <w:rPr>
          <w:rFonts w:ascii="Times New Roman" w:hAnsi="Times New Roman" w:cs="Times New Roman"/>
          <w:i/>
          <w:sz w:val="24"/>
        </w:rPr>
        <w:t>(02.10.2018г)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20-21 сентября 2018 года в городе Алматы Казахстана прошло очередное заседание совместной рабочей группы и Межправительственного совета (МПС) по проекту CASA-1000. На заседании были рассмотрены вопросы об одобрении вступления в силу действия Генерального соглашения подписанного в апреле месяце 2015 года и статуса закупок CASA-1000.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По итогам работы МПС по проекту CASA-1000 было принято решение о вступлении в силу действия Генерального соглашения, в связи с тем, что все предварительные условия выполнены и произведен обмен Правительственными гарантиями стран участниц CASA-1000. Также на заседании было принято решение, что датой начала строительства в Генеральном соглашении считать 21 сентября 2018 года, в связи с подписанием контрактов по конвертерным станциям (</w:t>
      </w:r>
      <w:proofErr w:type="spellStart"/>
      <w:r w:rsidRPr="004E27B8">
        <w:rPr>
          <w:rFonts w:ascii="Times New Roman" w:hAnsi="Times New Roman" w:cs="Times New Roman"/>
          <w:sz w:val="28"/>
        </w:rPr>
        <w:t>Сангтуда</w:t>
      </w:r>
      <w:proofErr w:type="spellEnd"/>
      <w:r w:rsidRPr="004E27B8">
        <w:rPr>
          <w:rFonts w:ascii="Times New Roman" w:hAnsi="Times New Roman" w:cs="Times New Roman"/>
          <w:sz w:val="28"/>
        </w:rPr>
        <w:t>) в Таджикистане и (</w:t>
      </w:r>
      <w:proofErr w:type="spellStart"/>
      <w:r w:rsidRPr="004E27B8">
        <w:rPr>
          <w:rFonts w:ascii="Times New Roman" w:hAnsi="Times New Roman" w:cs="Times New Roman"/>
          <w:sz w:val="28"/>
        </w:rPr>
        <w:t>Ноушера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) в Пакистане.  По данному вопросу принята Резолюция МПС на уровне министров стран, где со стороны Кыргызской Республики участвовал заместитель председателя Государственного комитета промышленности, энергетики и недропользования Кадырбаев </w:t>
      </w:r>
      <w:proofErr w:type="spellStart"/>
      <w:r w:rsidRPr="004E27B8">
        <w:rPr>
          <w:rFonts w:ascii="Times New Roman" w:hAnsi="Times New Roman" w:cs="Times New Roman"/>
          <w:sz w:val="28"/>
        </w:rPr>
        <w:t>Айтмамат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Тентибаевич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. Со стороны Республики Таджикистан, министр энергетики и </w:t>
      </w:r>
      <w:r w:rsidRPr="004E27B8">
        <w:rPr>
          <w:rFonts w:ascii="Times New Roman" w:hAnsi="Times New Roman" w:cs="Times New Roman"/>
          <w:sz w:val="28"/>
        </w:rPr>
        <w:lastRenderedPageBreak/>
        <w:t xml:space="preserve">водных ресурсов </w:t>
      </w:r>
      <w:proofErr w:type="spellStart"/>
      <w:r w:rsidRPr="004E27B8">
        <w:rPr>
          <w:rFonts w:ascii="Times New Roman" w:hAnsi="Times New Roman" w:cs="Times New Roman"/>
          <w:sz w:val="28"/>
        </w:rPr>
        <w:t>Усмонали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Усмонзода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. От Исламской Республики Афганистан </w:t>
      </w:r>
      <w:proofErr w:type="spellStart"/>
      <w:r w:rsidRPr="004E27B8">
        <w:rPr>
          <w:rFonts w:ascii="Times New Roman" w:hAnsi="Times New Roman" w:cs="Times New Roman"/>
          <w:sz w:val="28"/>
        </w:rPr>
        <w:t>и.о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. министра энергетики и водных ресурсов </w:t>
      </w:r>
      <w:proofErr w:type="spellStart"/>
      <w:r w:rsidRPr="004E27B8">
        <w:rPr>
          <w:rFonts w:ascii="Times New Roman" w:hAnsi="Times New Roman" w:cs="Times New Roman"/>
          <w:sz w:val="28"/>
        </w:rPr>
        <w:t>Мохаммад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E27B8">
        <w:rPr>
          <w:rFonts w:ascii="Times New Roman" w:hAnsi="Times New Roman" w:cs="Times New Roman"/>
          <w:sz w:val="28"/>
        </w:rPr>
        <w:t>Гуль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Кулми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. От Исламской Республики Пакистан специальный секретарь Министерства энергетики Хасан </w:t>
      </w:r>
      <w:proofErr w:type="spellStart"/>
      <w:r w:rsidRPr="004E27B8">
        <w:rPr>
          <w:rFonts w:ascii="Times New Roman" w:hAnsi="Times New Roman" w:cs="Times New Roman"/>
          <w:sz w:val="28"/>
        </w:rPr>
        <w:t>Насир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Джами</w:t>
      </w:r>
      <w:proofErr w:type="spellEnd"/>
      <w:r w:rsidRPr="004E27B8">
        <w:rPr>
          <w:rFonts w:ascii="Times New Roman" w:hAnsi="Times New Roman" w:cs="Times New Roman"/>
          <w:sz w:val="28"/>
        </w:rPr>
        <w:t>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26 сентября 2018 года, в рамках реализации проекта CASA-1000  состоялось подписание договора подряда между ОАО «Национальная электрическая сеть Кыргызстана» и подрядчиком - компанией </w:t>
      </w:r>
      <w:hyperlink r:id="rId13" w:history="1">
        <w:r w:rsidRPr="004E27B8">
          <w:rPr>
            <w:rFonts w:ascii="Times New Roman" w:hAnsi="Times New Roman" w:cs="Times New Roman"/>
            <w:sz w:val="28"/>
          </w:rPr>
          <w:t>MİTAŞ</w:t>
        </w:r>
      </w:hyperlink>
      <w:r w:rsidRPr="004E27B8">
        <w:rPr>
          <w:rFonts w:ascii="Times New Roman" w:hAnsi="Times New Roman" w:cs="Times New Roman"/>
          <w:sz w:val="28"/>
        </w:rPr>
        <w:t xml:space="preserve"> (Турция) на строительство </w:t>
      </w:r>
      <w:proofErr w:type="gramStart"/>
      <w:r w:rsidRPr="004E27B8">
        <w:rPr>
          <w:rFonts w:ascii="Times New Roman" w:hAnsi="Times New Roman" w:cs="Times New Roman"/>
          <w:sz w:val="28"/>
        </w:rPr>
        <w:t>ВЛ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500 </w:t>
      </w:r>
      <w:proofErr w:type="spellStart"/>
      <w:r w:rsidRPr="004E27B8">
        <w:rPr>
          <w:rFonts w:ascii="Times New Roman" w:hAnsi="Times New Roman" w:cs="Times New Roman"/>
          <w:sz w:val="28"/>
        </w:rPr>
        <w:t>кВ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переменного тока протяженностью 125 км от промежуточной точки до кыргызско-таджикской границы.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В 2019 году в Кыргызстане планируется выработать 15,5 </w:t>
      </w:r>
      <w:proofErr w:type="gramStart"/>
      <w:r w:rsidRPr="004E27B8">
        <w:rPr>
          <w:rFonts w:ascii="Times New Roman" w:hAnsi="Times New Roman" w:cs="Times New Roman"/>
          <w:b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кВт.ч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электроэнергии </w:t>
      </w:r>
      <w:r w:rsidRPr="004E27B8">
        <w:rPr>
          <w:rFonts w:ascii="Times New Roman" w:hAnsi="Times New Roman" w:cs="Times New Roman"/>
          <w:i/>
          <w:sz w:val="24"/>
        </w:rPr>
        <w:t>(02.10.2018г)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Выработка электроэнергии на 2019 год прогнозируется в объеме 15,5 млрд.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что больше на 168,9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по сравнению с 2018 годом. Об этом говорится в Среднесрочном прогнозе социально-экономического развития Кыргызской Республики на 2019-2021 годы.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Выработка тепловой энергии составит 3000 тыс. Гкал и зависит от климатических условий прогнозируемого периода.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 обеспечении (снабжении) электроэнергией, газом, паром и кондиционированным воздухом (удельный вес 15,7%) на 2019 год прогнозируется прирост объемов на 5,2%.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Расчет прогнозных показателей выполнен с учетом роста внутреннего потребления электроэнергии, завершением реконструкции ТЭЦ </w:t>
      </w:r>
      <w:proofErr w:type="spellStart"/>
      <w:r w:rsidRPr="004E27B8">
        <w:rPr>
          <w:rFonts w:ascii="Times New Roman" w:hAnsi="Times New Roman" w:cs="Times New Roman"/>
          <w:sz w:val="28"/>
        </w:rPr>
        <w:t>г</w:t>
      </w:r>
      <w:proofErr w:type="gramStart"/>
      <w:r w:rsidRPr="004E27B8">
        <w:rPr>
          <w:rFonts w:ascii="Times New Roman" w:hAnsi="Times New Roman" w:cs="Times New Roman"/>
          <w:sz w:val="28"/>
        </w:rPr>
        <w:t>.Б</w:t>
      </w:r>
      <w:proofErr w:type="gramEnd"/>
      <w:r w:rsidRPr="004E27B8">
        <w:rPr>
          <w:rFonts w:ascii="Times New Roman" w:hAnsi="Times New Roman" w:cs="Times New Roman"/>
          <w:sz w:val="28"/>
        </w:rPr>
        <w:t>ишкек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(пуска двух новых агрегатов по 150 МВт), существующего наполнения </w:t>
      </w:r>
      <w:proofErr w:type="spellStart"/>
      <w:r w:rsidRPr="004E27B8">
        <w:rPr>
          <w:rFonts w:ascii="Times New Roman" w:hAnsi="Times New Roman" w:cs="Times New Roman"/>
          <w:sz w:val="28"/>
        </w:rPr>
        <w:t>Токтогульского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водохранилища и при условии пуска в 2019 году второго агрегата </w:t>
      </w:r>
      <w:proofErr w:type="spellStart"/>
      <w:r w:rsidRPr="004E27B8">
        <w:rPr>
          <w:rFonts w:ascii="Times New Roman" w:hAnsi="Times New Roman" w:cs="Times New Roman"/>
          <w:sz w:val="28"/>
        </w:rPr>
        <w:t>Камбаратинской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ГЭС-2.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Всего в 2019 году поступление природного газа в Кыргызскую Республику прогнозируется в объеме 375,0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м3, что на 23,6% больше по сравнению с 2018 годом. В балансе электроэнергии импорт электроэнергии отсутствует. При условии благоприятной </w:t>
      </w:r>
      <w:proofErr w:type="spellStart"/>
      <w:r w:rsidRPr="004E27B8">
        <w:rPr>
          <w:rFonts w:ascii="Times New Roman" w:hAnsi="Times New Roman" w:cs="Times New Roman"/>
          <w:sz w:val="28"/>
        </w:rPr>
        <w:t>приточности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водных ресурсов в </w:t>
      </w:r>
      <w:proofErr w:type="spellStart"/>
      <w:r w:rsidRPr="004E27B8">
        <w:rPr>
          <w:rFonts w:ascii="Times New Roman" w:hAnsi="Times New Roman" w:cs="Times New Roman"/>
          <w:sz w:val="28"/>
        </w:rPr>
        <w:t>Токтогульское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водохранилище будет осуществлен экспорт электроэнергии.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Кыргызстан огласил объём экспорта электроэнергии в Узбекистан </w:t>
      </w:r>
      <w:r w:rsidRPr="004E27B8">
        <w:rPr>
          <w:rFonts w:ascii="Times New Roman" w:hAnsi="Times New Roman" w:cs="Times New Roman"/>
          <w:i/>
          <w:sz w:val="24"/>
          <w:szCs w:val="24"/>
        </w:rPr>
        <w:t>(</w:t>
      </w:r>
      <w:r w:rsidRPr="004E27B8">
        <w:rPr>
          <w:rFonts w:ascii="Times New Roman" w:eastAsia="Times New Roman" w:hAnsi="Times New Roman" w:cs="Times New Roman"/>
          <w:i/>
          <w:sz w:val="24"/>
          <w:szCs w:val="24"/>
        </w:rPr>
        <w:t>23.10.2018г)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 Узбекистан экспортировано из Кыргызстана 400 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 на 17 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долларов. 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 прошлом году был запланирован экспорт 754 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но фактически экспортировано 765 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электроэнергии. В 2018 году за весенний и летний период экспортировано 467 млн.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электроэнергии. На ТЭЦ Бишкека все работы по реконструкции и ремонту выполнены на 58%, работы будут завершены к 1 ноября.</w:t>
      </w:r>
    </w:p>
    <w:p w:rsidR="00620733" w:rsidRPr="004E27B8" w:rsidRDefault="00620733" w:rsidP="006207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>Республика Узбекистан</w:t>
      </w: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Утверждена «дорожная карта» по реформированию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энергосектора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Узбекистана </w:t>
      </w:r>
      <w:r w:rsidRPr="004E27B8">
        <w:rPr>
          <w:rFonts w:ascii="Times New Roman" w:hAnsi="Times New Roman" w:cs="Times New Roman"/>
          <w:i/>
          <w:sz w:val="24"/>
        </w:rPr>
        <w:t>(21.10.2018г)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lastRenderedPageBreak/>
        <w:t xml:space="preserve">Президент Узбекистана </w:t>
      </w:r>
      <w:proofErr w:type="spellStart"/>
      <w:r w:rsidRPr="004E27B8">
        <w:rPr>
          <w:rFonts w:ascii="Times New Roman" w:hAnsi="Times New Roman" w:cs="Times New Roman"/>
          <w:sz w:val="28"/>
        </w:rPr>
        <w:t>Шавкат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Мирзиёев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утвердил «дорожную карту» по увеличению генерирующих мощностей, модернизации электрических сетей, совершенствованию учета и контроля потребления электрической энергии в 2018-2020 годах.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 рамках «дорожной карты» в Узбекистане будут реализованы семь инвестиционных проектов по модернизации действующих и вводу новых генерирующих мощностей общей мощностью 1 984 мегаватт и проектной стоимостью 2,6 миллиарда долларов.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Также будут реконструированы действующие и построены новые электрические сети общей протяженностью 7,1 тысячи километров. Будут установлены и модернизированы 2 500 трансформаторных пунктов за счет привлекаемых кредитов и собственных средств АО «</w:t>
      </w:r>
      <w:proofErr w:type="spellStart"/>
      <w:r w:rsidRPr="004E27B8">
        <w:rPr>
          <w:rFonts w:ascii="Times New Roman" w:hAnsi="Times New Roman" w:cs="Times New Roman"/>
          <w:sz w:val="28"/>
        </w:rPr>
        <w:t>Узбекэнерго</w:t>
      </w:r>
      <w:proofErr w:type="spellEnd"/>
      <w:r w:rsidRPr="004E27B8">
        <w:rPr>
          <w:rFonts w:ascii="Times New Roman" w:hAnsi="Times New Roman" w:cs="Times New Roman"/>
          <w:sz w:val="28"/>
        </w:rPr>
        <w:t>».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 документе отмечается, что 7 миллионов потребителей будут подключены к автоматизированной системе контроля и учета электроэнергии (АСКУЭ), а к концу 2021 года доля охвата АСКУЭ будет доведена до 100 процентов от общего числа абонентов.</w:t>
      </w: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proofErr w:type="spellStart"/>
      <w:r w:rsidRPr="004E27B8">
        <w:rPr>
          <w:rFonts w:ascii="Times New Roman" w:hAnsi="Times New Roman" w:cs="Times New Roman"/>
          <w:b/>
          <w:sz w:val="28"/>
        </w:rPr>
        <w:t>РусГидро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и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расширяют сотрудничество в области гидроэнергетики </w:t>
      </w:r>
      <w:r w:rsidRPr="004E27B8">
        <w:rPr>
          <w:rFonts w:ascii="Times New Roman" w:hAnsi="Times New Roman" w:cs="Times New Roman"/>
          <w:i/>
          <w:sz w:val="24"/>
        </w:rPr>
        <w:t>(16.10.2018г)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 рамках проходящего в эти дни в Ташкенте Первого Форума межрегионального сотрудничества между Россией и Узбекистаном, </w:t>
      </w:r>
      <w:proofErr w:type="spellStart"/>
      <w:r w:rsidRPr="004E27B8">
        <w:rPr>
          <w:rFonts w:ascii="Times New Roman" w:hAnsi="Times New Roman" w:cs="Times New Roman"/>
          <w:sz w:val="28"/>
        </w:rPr>
        <w:t>РусГидро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 узбекская государственная гидрогенерирующая компания 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подписали соглашение о взаимовыгодном сотрудничестве в области развития гидроэнергетики Узбекистана. Соглашение подписали заместитель Генерального директора ПАО «</w:t>
      </w:r>
      <w:proofErr w:type="spellStart"/>
      <w:r w:rsidRPr="004E27B8">
        <w:rPr>
          <w:rFonts w:ascii="Times New Roman" w:hAnsi="Times New Roman" w:cs="Times New Roman"/>
          <w:sz w:val="28"/>
        </w:rPr>
        <w:t>РусГидро</w:t>
      </w:r>
      <w:proofErr w:type="spellEnd"/>
      <w:r w:rsidRPr="004E27B8">
        <w:rPr>
          <w:rFonts w:ascii="Times New Roman" w:hAnsi="Times New Roman" w:cs="Times New Roman"/>
          <w:sz w:val="28"/>
        </w:rPr>
        <w:t>» по научно-проектной деятельности Кирилл Фролов и Председатель правления АО «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4E27B8">
        <w:rPr>
          <w:rFonts w:ascii="Times New Roman" w:hAnsi="Times New Roman" w:cs="Times New Roman"/>
          <w:sz w:val="28"/>
        </w:rPr>
        <w:t>Абдугани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Сангинов</w:t>
      </w:r>
      <w:proofErr w:type="spellEnd"/>
      <w:r w:rsidRPr="004E27B8">
        <w:rPr>
          <w:rFonts w:ascii="Times New Roman" w:hAnsi="Times New Roman" w:cs="Times New Roman"/>
          <w:sz w:val="28"/>
        </w:rPr>
        <w:t>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4E27B8">
        <w:rPr>
          <w:rFonts w:ascii="Times New Roman" w:hAnsi="Times New Roman" w:cs="Times New Roman"/>
          <w:sz w:val="28"/>
        </w:rPr>
        <w:t xml:space="preserve">Ключевой пункт соглашения – это создание на базе АО «Институт </w:t>
      </w:r>
      <w:proofErr w:type="spellStart"/>
      <w:r w:rsidRPr="004E27B8">
        <w:rPr>
          <w:rFonts w:ascii="Times New Roman" w:hAnsi="Times New Roman" w:cs="Times New Roman"/>
          <w:sz w:val="28"/>
        </w:rPr>
        <w:t>Гидропроект</w:t>
      </w:r>
      <w:proofErr w:type="spellEnd"/>
      <w:r w:rsidRPr="004E27B8">
        <w:rPr>
          <w:rFonts w:ascii="Times New Roman" w:hAnsi="Times New Roman" w:cs="Times New Roman"/>
          <w:sz w:val="28"/>
        </w:rPr>
        <w:t>» и АО «</w:t>
      </w:r>
      <w:proofErr w:type="spellStart"/>
      <w:r w:rsidRPr="004E27B8">
        <w:rPr>
          <w:rFonts w:ascii="Times New Roman" w:hAnsi="Times New Roman" w:cs="Times New Roman"/>
          <w:sz w:val="28"/>
        </w:rPr>
        <w:t>Гидропроект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» (подконтрольные организации </w:t>
      </w:r>
      <w:proofErr w:type="spellStart"/>
      <w:r w:rsidRPr="004E27B8">
        <w:rPr>
          <w:rFonts w:ascii="Times New Roman" w:hAnsi="Times New Roman" w:cs="Times New Roman"/>
          <w:sz w:val="28"/>
        </w:rPr>
        <w:t>РусГидро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соответственно) совместной рабочей группы, которая уже в I квартале 2019 года начнет разработку технико-экономического обоснования проектов строительства </w:t>
      </w:r>
      <w:proofErr w:type="spellStart"/>
      <w:r w:rsidRPr="004E27B8">
        <w:rPr>
          <w:rFonts w:ascii="Times New Roman" w:hAnsi="Times New Roman" w:cs="Times New Roman"/>
          <w:sz w:val="28"/>
        </w:rPr>
        <w:t>Муллалакской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ГЭС мощностью 240 МВт и </w:t>
      </w:r>
      <w:proofErr w:type="spellStart"/>
      <w:r w:rsidRPr="004E27B8">
        <w:rPr>
          <w:rFonts w:ascii="Times New Roman" w:hAnsi="Times New Roman" w:cs="Times New Roman"/>
          <w:sz w:val="28"/>
        </w:rPr>
        <w:t>Верхнепсемской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ГЭС мощностью 200 МВт на реке </w:t>
      </w:r>
      <w:proofErr w:type="spellStart"/>
      <w:r w:rsidRPr="004E27B8">
        <w:rPr>
          <w:rFonts w:ascii="Times New Roman" w:hAnsi="Times New Roman" w:cs="Times New Roman"/>
          <w:sz w:val="28"/>
        </w:rPr>
        <w:t>Пскем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в Узбекистане, включая выполнение проектно-изыскательских и научно-исследовательских работ.</w:t>
      </w:r>
      <w:proofErr w:type="gramEnd"/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Также </w:t>
      </w:r>
      <w:proofErr w:type="spellStart"/>
      <w:r w:rsidRPr="004E27B8">
        <w:rPr>
          <w:rFonts w:ascii="Times New Roman" w:hAnsi="Times New Roman" w:cs="Times New Roman"/>
          <w:sz w:val="28"/>
        </w:rPr>
        <w:t>РусГидро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будут развивать сотрудничество в области строительства, эксплуатации и технологического развития других объектов гидроэнергетики на территории Республики Узбекистан. Стороны выразили уверенность в том, что активизация подобного сотрудничества в области гидроэнергетики будет способствовать укреплению торгово-экономических связей между Россией и Узбекистаном.</w:t>
      </w: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Президент Узбекистана поручил создать Министерство энергетики и реформировать </w:t>
      </w:r>
      <w:proofErr w:type="spellStart"/>
      <w:r w:rsidRPr="004E27B8">
        <w:rPr>
          <w:rFonts w:ascii="Times New Roman" w:hAnsi="Times New Roman" w:cs="Times New Roman"/>
          <w:b/>
          <w:sz w:val="28"/>
        </w:rPr>
        <w:t>энергосектор</w:t>
      </w:r>
      <w:proofErr w:type="spellEnd"/>
      <w:r w:rsidRPr="004E27B8">
        <w:rPr>
          <w:rFonts w:ascii="Times New Roman" w:hAnsi="Times New Roman" w:cs="Times New Roman"/>
          <w:b/>
          <w:sz w:val="28"/>
        </w:rPr>
        <w:t xml:space="preserve"> </w:t>
      </w:r>
      <w:r w:rsidRPr="004E27B8">
        <w:rPr>
          <w:rFonts w:ascii="Times New Roman" w:hAnsi="Times New Roman" w:cs="Times New Roman"/>
          <w:i/>
          <w:sz w:val="24"/>
        </w:rPr>
        <w:t>(15.10.2018г)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Ш. </w:t>
      </w:r>
      <w:proofErr w:type="spellStart"/>
      <w:r w:rsidRPr="004E27B8">
        <w:rPr>
          <w:rFonts w:ascii="Times New Roman" w:hAnsi="Times New Roman" w:cs="Times New Roman"/>
          <w:sz w:val="28"/>
        </w:rPr>
        <w:t>Мирзиёев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поручил Комиссии по реформированию электроэнергетической отрасли, которую возглавляет премьер-министр                 А. </w:t>
      </w:r>
      <w:proofErr w:type="spellStart"/>
      <w:r w:rsidRPr="004E27B8">
        <w:rPr>
          <w:rFonts w:ascii="Times New Roman" w:hAnsi="Times New Roman" w:cs="Times New Roman"/>
          <w:sz w:val="28"/>
        </w:rPr>
        <w:t>Арипов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подготовить до 15 декабря 2018 года проект указа главы государства об образовании Министерства энергетики. На него будет возложен весь комплекс </w:t>
      </w:r>
      <w:r w:rsidRPr="004E27B8">
        <w:rPr>
          <w:rFonts w:ascii="Times New Roman" w:hAnsi="Times New Roman" w:cs="Times New Roman"/>
          <w:sz w:val="28"/>
        </w:rPr>
        <w:lastRenderedPageBreak/>
        <w:t>вопросов организации и регулирования деятельности топливно-энергетического комплекса республики.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Кроме того, до 1 марта 2019 года комиссия должна разработать современную схему организации производства, транспортировки, распределения и сбыта электрической энергии. Она должна предусмотреть широкое привлечение частных, включая иностранных, прямых инвестиций в предприятия по производству и распределению (реализации) электрической энергии, в том числе на условиях государственно-частного партнерства.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При этом будет сохранен полный государственный </w:t>
      </w:r>
      <w:proofErr w:type="gramStart"/>
      <w:r w:rsidRPr="004E27B8">
        <w:rPr>
          <w:rFonts w:ascii="Times New Roman" w:hAnsi="Times New Roman" w:cs="Times New Roman"/>
          <w:sz w:val="28"/>
        </w:rPr>
        <w:t>контроль за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транспортировкой электроэнергии с постепенным формированием современного оптового рынка электроэнергии на основе конкурсных закупок продукции непосредственно у генерирующих предприятий.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20733" w:rsidRPr="004E27B8" w:rsidRDefault="00620733" w:rsidP="006207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E27B8">
        <w:rPr>
          <w:rFonts w:ascii="Times New Roman" w:hAnsi="Times New Roman" w:cs="Times New Roman"/>
          <w:b/>
          <w:sz w:val="28"/>
        </w:rPr>
        <w:t xml:space="preserve">Узбекистан увеличит использование гидроэнергетического потенциала </w:t>
      </w:r>
      <w:r w:rsidRPr="004E27B8">
        <w:rPr>
          <w:rFonts w:ascii="Times New Roman" w:hAnsi="Times New Roman" w:cs="Times New Roman"/>
          <w:i/>
          <w:sz w:val="24"/>
        </w:rPr>
        <w:t>(01.10.2018г)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Как отмечено в информации компании «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», в настоящее время в Узбекистане используется 23-24% имеющегося гидроэнергетического потенциала, то есть, в год гидроэлектростанциями вырабатывается приблизительно 7 </w:t>
      </w:r>
      <w:proofErr w:type="gramStart"/>
      <w:r w:rsidRPr="004E27B8">
        <w:rPr>
          <w:rFonts w:ascii="Times New Roman" w:hAnsi="Times New Roman" w:cs="Times New Roman"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электроэнергии, что составляет всего 13% всей вырабатываемой в республике электроэнергии.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Необходимо в ближайшие три года довести этот показатель до 16% за счет строительства 12 больших, средних и малых ГЭС.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Для этого предстоит поэтапная замена морально устаревшего оборудования на 18 из действующих в структуре «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>» 36 ГЭС.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В рамках постановления президента Узбекистана «Об утверждении списка инвестиционных и инфраструктурных проектов на 2018 год» от 3 февраля 2018 года акционерное общество «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» должно реализовать в нынешнем году 11 крупных инвестиционных проектов общей стоимостью 354,8 миллиона долларов, из которых 205,6 миллиона долларов составляют иностранные кредиты, 149,2 </w:t>
      </w:r>
      <w:proofErr w:type="gramStart"/>
      <w:r w:rsidRPr="004E27B8">
        <w:rPr>
          <w:rFonts w:ascii="Times New Roman" w:hAnsi="Times New Roman" w:cs="Times New Roman"/>
          <w:sz w:val="28"/>
        </w:rPr>
        <w:t>млн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долл. - средства общества.</w:t>
      </w:r>
    </w:p>
    <w:p w:rsidR="00620733" w:rsidRPr="004E27B8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>По данным АО «</w:t>
      </w:r>
      <w:proofErr w:type="spellStart"/>
      <w:r w:rsidRPr="004E27B8">
        <w:rPr>
          <w:rFonts w:ascii="Times New Roman" w:hAnsi="Times New Roman" w:cs="Times New Roman"/>
          <w:sz w:val="28"/>
        </w:rPr>
        <w:t>Узбекгидроэнерго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», технически осуществимый гидроэнергетический потенциал Узбекистана оценивается ориентировочно в размере 27,4 </w:t>
      </w:r>
      <w:proofErr w:type="gramStart"/>
      <w:r w:rsidRPr="004E27B8">
        <w:rPr>
          <w:rFonts w:ascii="Times New Roman" w:hAnsi="Times New Roman" w:cs="Times New Roman"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электроэнергии в год.</w:t>
      </w:r>
    </w:p>
    <w:p w:rsidR="00620733" w:rsidRDefault="00620733" w:rsidP="006207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E27B8">
        <w:rPr>
          <w:rFonts w:ascii="Times New Roman" w:hAnsi="Times New Roman" w:cs="Times New Roman"/>
          <w:sz w:val="28"/>
        </w:rPr>
        <w:t xml:space="preserve">В 2017 году на действующих гидроэлектростанциях выработано 7,93 </w:t>
      </w:r>
      <w:proofErr w:type="gramStart"/>
      <w:r w:rsidRPr="004E27B8">
        <w:rPr>
          <w:rFonts w:ascii="Times New Roman" w:hAnsi="Times New Roman" w:cs="Times New Roman"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, то есть используется около 29% от потенциала. Оставшиеся гидроэнергетические ресурсы водотоков республики составляют 19,47 </w:t>
      </w:r>
      <w:proofErr w:type="gramStart"/>
      <w:r w:rsidRPr="004E27B8">
        <w:rPr>
          <w:rFonts w:ascii="Times New Roman" w:hAnsi="Times New Roman" w:cs="Times New Roman"/>
          <w:sz w:val="28"/>
        </w:rPr>
        <w:t>млрд</w:t>
      </w:r>
      <w:proofErr w:type="gramEnd"/>
      <w:r w:rsidRPr="004E27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27B8">
        <w:rPr>
          <w:rFonts w:ascii="Times New Roman" w:hAnsi="Times New Roman" w:cs="Times New Roman"/>
          <w:sz w:val="28"/>
        </w:rPr>
        <w:t>кВтч</w:t>
      </w:r>
      <w:proofErr w:type="spellEnd"/>
      <w:r w:rsidRPr="004E27B8">
        <w:rPr>
          <w:rFonts w:ascii="Times New Roman" w:hAnsi="Times New Roman" w:cs="Times New Roman"/>
          <w:sz w:val="28"/>
        </w:rPr>
        <w:t xml:space="preserve"> в год, отмечено в информации гидроэнергетической компании.</w:t>
      </w:r>
    </w:p>
    <w:p w:rsidR="00620733" w:rsidRPr="00BC7CB8" w:rsidRDefault="00620733" w:rsidP="00620733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4313" w:rsidRPr="00BC7CB8" w:rsidRDefault="00E04313" w:rsidP="004C72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04313" w:rsidRPr="00BC7CB8" w:rsidSect="000C3143">
      <w:headerReference w:type="default" r:id="rId14"/>
      <w:footerReference w:type="default" r:id="rId15"/>
      <w:pgSz w:w="11906" w:h="16838"/>
      <w:pgMar w:top="1105" w:right="707" w:bottom="567" w:left="1276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47" w:rsidRDefault="00655247" w:rsidP="00AD7754">
      <w:pPr>
        <w:spacing w:after="0" w:line="240" w:lineRule="auto"/>
      </w:pPr>
      <w:r>
        <w:separator/>
      </w:r>
    </w:p>
  </w:endnote>
  <w:endnote w:type="continuationSeparator" w:id="0">
    <w:p w:rsidR="00655247" w:rsidRDefault="00655247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249336"/>
      <w:docPartObj>
        <w:docPartGallery w:val="Page Numbers (Bottom of Page)"/>
        <w:docPartUnique/>
      </w:docPartObj>
    </w:sdtPr>
    <w:sdtEndPr/>
    <w:sdtContent>
      <w:p w:rsidR="00655247" w:rsidRDefault="006552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B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55247" w:rsidRDefault="006552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47" w:rsidRDefault="00655247" w:rsidP="00AD7754">
      <w:pPr>
        <w:spacing w:after="0" w:line="240" w:lineRule="auto"/>
      </w:pPr>
      <w:r>
        <w:separator/>
      </w:r>
    </w:p>
  </w:footnote>
  <w:footnote w:type="continuationSeparator" w:id="0">
    <w:p w:rsidR="00655247" w:rsidRDefault="00655247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904"/>
    </w:tblGrid>
    <w:tr w:rsidR="00655247" w:rsidTr="009437D6">
      <w:tc>
        <w:tcPr>
          <w:tcW w:w="2235" w:type="dxa"/>
        </w:tcPr>
        <w:p w:rsidR="00655247" w:rsidRDefault="00655247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155032" cy="386381"/>
                <wp:effectExtent l="0" t="0" r="0" b="0"/>
                <wp:docPr id="2" name="Рисунок 2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:rsidR="00655247" w:rsidRDefault="00655247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:rsidR="00655247" w:rsidRDefault="00655247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Рынка»</w:t>
          </w:r>
        </w:p>
      </w:tc>
    </w:tr>
  </w:tbl>
  <w:p w:rsidR="00655247" w:rsidRPr="009437D6" w:rsidRDefault="00655247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479"/>
    <w:multiLevelType w:val="hybridMultilevel"/>
    <w:tmpl w:val="6EB8FCA8"/>
    <w:lvl w:ilvl="0" w:tplc="741A79F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613"/>
    <w:multiLevelType w:val="hybridMultilevel"/>
    <w:tmpl w:val="79C02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0747E"/>
    <w:multiLevelType w:val="hybridMultilevel"/>
    <w:tmpl w:val="3E4A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51A7"/>
    <w:multiLevelType w:val="hybridMultilevel"/>
    <w:tmpl w:val="80B2C95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C4E2D"/>
    <w:multiLevelType w:val="hybridMultilevel"/>
    <w:tmpl w:val="E34A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724CC"/>
    <w:multiLevelType w:val="hybridMultilevel"/>
    <w:tmpl w:val="DAE65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5CF200F"/>
    <w:multiLevelType w:val="hybridMultilevel"/>
    <w:tmpl w:val="3C1C6EF4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275C29"/>
    <w:multiLevelType w:val="hybridMultilevel"/>
    <w:tmpl w:val="9BD601D6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012D7"/>
    <w:multiLevelType w:val="hybridMultilevel"/>
    <w:tmpl w:val="F1B8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94330"/>
    <w:multiLevelType w:val="hybridMultilevel"/>
    <w:tmpl w:val="B6C2E6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EA400E"/>
    <w:multiLevelType w:val="hybridMultilevel"/>
    <w:tmpl w:val="23F4A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524FB"/>
    <w:multiLevelType w:val="hybridMultilevel"/>
    <w:tmpl w:val="5980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B12FD"/>
    <w:multiLevelType w:val="hybridMultilevel"/>
    <w:tmpl w:val="54B89E8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7A4230"/>
    <w:multiLevelType w:val="hybridMultilevel"/>
    <w:tmpl w:val="2A789FCC"/>
    <w:lvl w:ilvl="0" w:tplc="B2CCDD2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2BC2472"/>
    <w:multiLevelType w:val="hybridMultilevel"/>
    <w:tmpl w:val="E7402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E7056F"/>
    <w:multiLevelType w:val="hybridMultilevel"/>
    <w:tmpl w:val="36D61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D33444"/>
    <w:multiLevelType w:val="hybridMultilevel"/>
    <w:tmpl w:val="AAEA3E3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3DC605FF"/>
    <w:multiLevelType w:val="hybridMultilevel"/>
    <w:tmpl w:val="3EE2C58A"/>
    <w:lvl w:ilvl="0" w:tplc="D2DA8754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87B4945"/>
    <w:multiLevelType w:val="hybridMultilevel"/>
    <w:tmpl w:val="515A4554"/>
    <w:lvl w:ilvl="0" w:tplc="0436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907C5"/>
    <w:multiLevelType w:val="hybridMultilevel"/>
    <w:tmpl w:val="8A58B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0E24C9"/>
    <w:multiLevelType w:val="hybridMultilevel"/>
    <w:tmpl w:val="89BEE090"/>
    <w:lvl w:ilvl="0" w:tplc="A72CC98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F57BD1"/>
    <w:multiLevelType w:val="hybridMultilevel"/>
    <w:tmpl w:val="9120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D657A"/>
    <w:multiLevelType w:val="hybridMultilevel"/>
    <w:tmpl w:val="7A20805C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04561"/>
    <w:multiLevelType w:val="hybridMultilevel"/>
    <w:tmpl w:val="D52C8F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56873976"/>
    <w:multiLevelType w:val="hybridMultilevel"/>
    <w:tmpl w:val="23328A0A"/>
    <w:lvl w:ilvl="0" w:tplc="6DCCC1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3F6B3D"/>
    <w:multiLevelType w:val="hybridMultilevel"/>
    <w:tmpl w:val="97B6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EE77BE"/>
    <w:multiLevelType w:val="hybridMultilevel"/>
    <w:tmpl w:val="B382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8562A"/>
    <w:multiLevelType w:val="hybridMultilevel"/>
    <w:tmpl w:val="A5E60654"/>
    <w:lvl w:ilvl="0" w:tplc="8B687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77E86"/>
    <w:multiLevelType w:val="hybridMultilevel"/>
    <w:tmpl w:val="704C6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25714F"/>
    <w:multiLevelType w:val="hybridMultilevel"/>
    <w:tmpl w:val="80B2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46DC9"/>
    <w:multiLevelType w:val="hybridMultilevel"/>
    <w:tmpl w:val="060AF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172F0"/>
    <w:multiLevelType w:val="hybridMultilevel"/>
    <w:tmpl w:val="5002EF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DE2494"/>
    <w:multiLevelType w:val="hybridMultilevel"/>
    <w:tmpl w:val="16A4DD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D5AD9"/>
    <w:multiLevelType w:val="hybridMultilevel"/>
    <w:tmpl w:val="D0D4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D5F7B"/>
    <w:multiLevelType w:val="hybridMultilevel"/>
    <w:tmpl w:val="9DCC133A"/>
    <w:lvl w:ilvl="0" w:tplc="8B687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E551C6"/>
    <w:multiLevelType w:val="hybridMultilevel"/>
    <w:tmpl w:val="ECF8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129E7"/>
    <w:multiLevelType w:val="hybridMultilevel"/>
    <w:tmpl w:val="E27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1"/>
  </w:num>
  <w:num w:numId="4">
    <w:abstractNumId w:val="21"/>
  </w:num>
  <w:num w:numId="5">
    <w:abstractNumId w:val="0"/>
  </w:num>
  <w:num w:numId="6">
    <w:abstractNumId w:val="33"/>
  </w:num>
  <w:num w:numId="7">
    <w:abstractNumId w:val="2"/>
  </w:num>
  <w:num w:numId="8">
    <w:abstractNumId w:val="12"/>
  </w:num>
  <w:num w:numId="9">
    <w:abstractNumId w:val="9"/>
  </w:num>
  <w:num w:numId="10">
    <w:abstractNumId w:val="36"/>
  </w:num>
  <w:num w:numId="11">
    <w:abstractNumId w:val="27"/>
  </w:num>
  <w:num w:numId="12">
    <w:abstractNumId w:val="19"/>
  </w:num>
  <w:num w:numId="13">
    <w:abstractNumId w:val="8"/>
  </w:num>
  <w:num w:numId="14">
    <w:abstractNumId w:val="13"/>
  </w:num>
  <w:num w:numId="15">
    <w:abstractNumId w:val="35"/>
  </w:num>
  <w:num w:numId="16">
    <w:abstractNumId w:val="23"/>
  </w:num>
  <w:num w:numId="17">
    <w:abstractNumId w:val="37"/>
  </w:num>
  <w:num w:numId="18">
    <w:abstractNumId w:val="4"/>
  </w:num>
  <w:num w:numId="19">
    <w:abstractNumId w:val="34"/>
  </w:num>
  <w:num w:numId="20">
    <w:abstractNumId w:val="3"/>
  </w:num>
  <w:num w:numId="21">
    <w:abstractNumId w:val="7"/>
  </w:num>
  <w:num w:numId="22">
    <w:abstractNumId w:val="6"/>
  </w:num>
  <w:num w:numId="23">
    <w:abstractNumId w:val="1"/>
  </w:num>
  <w:num w:numId="24">
    <w:abstractNumId w:val="16"/>
  </w:num>
  <w:num w:numId="25">
    <w:abstractNumId w:val="26"/>
  </w:num>
  <w:num w:numId="26">
    <w:abstractNumId w:val="15"/>
  </w:num>
  <w:num w:numId="27">
    <w:abstractNumId w:val="18"/>
  </w:num>
  <w:num w:numId="28">
    <w:abstractNumId w:val="5"/>
  </w:num>
  <w:num w:numId="29">
    <w:abstractNumId w:val="17"/>
  </w:num>
  <w:num w:numId="30">
    <w:abstractNumId w:val="24"/>
  </w:num>
  <w:num w:numId="31">
    <w:abstractNumId w:val="22"/>
  </w:num>
  <w:num w:numId="32">
    <w:abstractNumId w:val="32"/>
  </w:num>
  <w:num w:numId="33">
    <w:abstractNumId w:val="25"/>
  </w:num>
  <w:num w:numId="34">
    <w:abstractNumId w:val="30"/>
  </w:num>
  <w:num w:numId="35">
    <w:abstractNumId w:val="31"/>
  </w:num>
  <w:num w:numId="36">
    <w:abstractNumId w:val="20"/>
  </w:num>
  <w:num w:numId="37">
    <w:abstractNumId w:val="1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49"/>
    <w:rsid w:val="000131F1"/>
    <w:rsid w:val="00014143"/>
    <w:rsid w:val="00025494"/>
    <w:rsid w:val="00034147"/>
    <w:rsid w:val="0003643D"/>
    <w:rsid w:val="00042141"/>
    <w:rsid w:val="00060B33"/>
    <w:rsid w:val="000620C6"/>
    <w:rsid w:val="00064894"/>
    <w:rsid w:val="0007078E"/>
    <w:rsid w:val="00071A95"/>
    <w:rsid w:val="00071C66"/>
    <w:rsid w:val="0008404C"/>
    <w:rsid w:val="00090E98"/>
    <w:rsid w:val="000A1F7A"/>
    <w:rsid w:val="000A2B7B"/>
    <w:rsid w:val="000A3B02"/>
    <w:rsid w:val="000A5314"/>
    <w:rsid w:val="000C3143"/>
    <w:rsid w:val="000D0261"/>
    <w:rsid w:val="000D031A"/>
    <w:rsid w:val="000D07D5"/>
    <w:rsid w:val="000D1B96"/>
    <w:rsid w:val="000D31BF"/>
    <w:rsid w:val="000D5340"/>
    <w:rsid w:val="000F203E"/>
    <w:rsid w:val="000F31A3"/>
    <w:rsid w:val="000F6A36"/>
    <w:rsid w:val="000F7637"/>
    <w:rsid w:val="00112428"/>
    <w:rsid w:val="0011642D"/>
    <w:rsid w:val="00117137"/>
    <w:rsid w:val="00120BDE"/>
    <w:rsid w:val="0012324F"/>
    <w:rsid w:val="00125238"/>
    <w:rsid w:val="00127A62"/>
    <w:rsid w:val="001447DB"/>
    <w:rsid w:val="00146C10"/>
    <w:rsid w:val="00147887"/>
    <w:rsid w:val="00156A4A"/>
    <w:rsid w:val="001621B0"/>
    <w:rsid w:val="0017220E"/>
    <w:rsid w:val="00176FB5"/>
    <w:rsid w:val="001803A7"/>
    <w:rsid w:val="00183A10"/>
    <w:rsid w:val="001841F0"/>
    <w:rsid w:val="00184E53"/>
    <w:rsid w:val="00186C38"/>
    <w:rsid w:val="00190C91"/>
    <w:rsid w:val="00191D55"/>
    <w:rsid w:val="001963D6"/>
    <w:rsid w:val="001A0120"/>
    <w:rsid w:val="001A2030"/>
    <w:rsid w:val="001A4A89"/>
    <w:rsid w:val="001A60DC"/>
    <w:rsid w:val="001B0D6D"/>
    <w:rsid w:val="001B24C6"/>
    <w:rsid w:val="001B2D4A"/>
    <w:rsid w:val="001C6B2D"/>
    <w:rsid w:val="001D295E"/>
    <w:rsid w:val="001D39F6"/>
    <w:rsid w:val="001D50B2"/>
    <w:rsid w:val="001E3127"/>
    <w:rsid w:val="001E69C3"/>
    <w:rsid w:val="001F20CE"/>
    <w:rsid w:val="001F2459"/>
    <w:rsid w:val="001F404F"/>
    <w:rsid w:val="00210D30"/>
    <w:rsid w:val="00213A8D"/>
    <w:rsid w:val="00217D54"/>
    <w:rsid w:val="00224B90"/>
    <w:rsid w:val="00225BA9"/>
    <w:rsid w:val="00225ECE"/>
    <w:rsid w:val="002300AE"/>
    <w:rsid w:val="00230F0E"/>
    <w:rsid w:val="002334B5"/>
    <w:rsid w:val="00234CEB"/>
    <w:rsid w:val="00235BF2"/>
    <w:rsid w:val="00237930"/>
    <w:rsid w:val="00242B5A"/>
    <w:rsid w:val="00247170"/>
    <w:rsid w:val="00256A29"/>
    <w:rsid w:val="002601C2"/>
    <w:rsid w:val="002602A8"/>
    <w:rsid w:val="00264833"/>
    <w:rsid w:val="00266D27"/>
    <w:rsid w:val="002676A7"/>
    <w:rsid w:val="00273897"/>
    <w:rsid w:val="00273C4D"/>
    <w:rsid w:val="00282C14"/>
    <w:rsid w:val="00284A27"/>
    <w:rsid w:val="002C14BF"/>
    <w:rsid w:val="002C5519"/>
    <w:rsid w:val="002D2E71"/>
    <w:rsid w:val="002D4807"/>
    <w:rsid w:val="002E17D6"/>
    <w:rsid w:val="002E3ABD"/>
    <w:rsid w:val="002F0073"/>
    <w:rsid w:val="002F18C0"/>
    <w:rsid w:val="003021BF"/>
    <w:rsid w:val="00302337"/>
    <w:rsid w:val="00302DA3"/>
    <w:rsid w:val="00306B17"/>
    <w:rsid w:val="0031274F"/>
    <w:rsid w:val="00312A1E"/>
    <w:rsid w:val="00313749"/>
    <w:rsid w:val="00330E75"/>
    <w:rsid w:val="003363B0"/>
    <w:rsid w:val="00337BAB"/>
    <w:rsid w:val="00340588"/>
    <w:rsid w:val="003417C6"/>
    <w:rsid w:val="00343B5A"/>
    <w:rsid w:val="003507C0"/>
    <w:rsid w:val="00350BC9"/>
    <w:rsid w:val="003527BF"/>
    <w:rsid w:val="0035461D"/>
    <w:rsid w:val="003625A7"/>
    <w:rsid w:val="00377FA9"/>
    <w:rsid w:val="003801ED"/>
    <w:rsid w:val="00387115"/>
    <w:rsid w:val="0039177D"/>
    <w:rsid w:val="00395E64"/>
    <w:rsid w:val="003A0A61"/>
    <w:rsid w:val="003A616A"/>
    <w:rsid w:val="003B36BC"/>
    <w:rsid w:val="003B57C9"/>
    <w:rsid w:val="003C5EFF"/>
    <w:rsid w:val="003D60D6"/>
    <w:rsid w:val="003D6235"/>
    <w:rsid w:val="003E3F8D"/>
    <w:rsid w:val="003E6BEE"/>
    <w:rsid w:val="003E6EE2"/>
    <w:rsid w:val="003F5B49"/>
    <w:rsid w:val="004030E3"/>
    <w:rsid w:val="00410BC9"/>
    <w:rsid w:val="00411C12"/>
    <w:rsid w:val="00412299"/>
    <w:rsid w:val="00415359"/>
    <w:rsid w:val="004173C9"/>
    <w:rsid w:val="00422191"/>
    <w:rsid w:val="00424764"/>
    <w:rsid w:val="00425634"/>
    <w:rsid w:val="00426FF1"/>
    <w:rsid w:val="00432D46"/>
    <w:rsid w:val="00440E1C"/>
    <w:rsid w:val="0044104A"/>
    <w:rsid w:val="00441B04"/>
    <w:rsid w:val="00443749"/>
    <w:rsid w:val="00444D23"/>
    <w:rsid w:val="00445130"/>
    <w:rsid w:val="00452FF3"/>
    <w:rsid w:val="00465C07"/>
    <w:rsid w:val="00485E7B"/>
    <w:rsid w:val="00493051"/>
    <w:rsid w:val="00495B86"/>
    <w:rsid w:val="004A3193"/>
    <w:rsid w:val="004A417C"/>
    <w:rsid w:val="004A4775"/>
    <w:rsid w:val="004A47DD"/>
    <w:rsid w:val="004B2582"/>
    <w:rsid w:val="004B30B9"/>
    <w:rsid w:val="004C65DE"/>
    <w:rsid w:val="004C720B"/>
    <w:rsid w:val="004D543B"/>
    <w:rsid w:val="004D745C"/>
    <w:rsid w:val="004E7604"/>
    <w:rsid w:val="00503EEF"/>
    <w:rsid w:val="005070DF"/>
    <w:rsid w:val="00512F59"/>
    <w:rsid w:val="00513436"/>
    <w:rsid w:val="00520A3C"/>
    <w:rsid w:val="00523770"/>
    <w:rsid w:val="00524E43"/>
    <w:rsid w:val="00530BF1"/>
    <w:rsid w:val="00531D9B"/>
    <w:rsid w:val="00533342"/>
    <w:rsid w:val="00535451"/>
    <w:rsid w:val="00535564"/>
    <w:rsid w:val="0053588D"/>
    <w:rsid w:val="00536553"/>
    <w:rsid w:val="00541D3A"/>
    <w:rsid w:val="00545712"/>
    <w:rsid w:val="00547746"/>
    <w:rsid w:val="00551B8C"/>
    <w:rsid w:val="00553846"/>
    <w:rsid w:val="00562751"/>
    <w:rsid w:val="005642B7"/>
    <w:rsid w:val="00566EF6"/>
    <w:rsid w:val="00570DEE"/>
    <w:rsid w:val="0058001C"/>
    <w:rsid w:val="00580569"/>
    <w:rsid w:val="00582144"/>
    <w:rsid w:val="00583E36"/>
    <w:rsid w:val="00583EA4"/>
    <w:rsid w:val="00584463"/>
    <w:rsid w:val="00595C63"/>
    <w:rsid w:val="00596C30"/>
    <w:rsid w:val="005A0CC5"/>
    <w:rsid w:val="005A313C"/>
    <w:rsid w:val="005A5AF2"/>
    <w:rsid w:val="005A6246"/>
    <w:rsid w:val="005A6918"/>
    <w:rsid w:val="005A74D3"/>
    <w:rsid w:val="005B162F"/>
    <w:rsid w:val="005B42C7"/>
    <w:rsid w:val="005B5EA7"/>
    <w:rsid w:val="005B61CF"/>
    <w:rsid w:val="005C5322"/>
    <w:rsid w:val="005D3780"/>
    <w:rsid w:val="005D3AAA"/>
    <w:rsid w:val="005E65ED"/>
    <w:rsid w:val="005E794F"/>
    <w:rsid w:val="005F04DD"/>
    <w:rsid w:val="005F127E"/>
    <w:rsid w:val="005F6A67"/>
    <w:rsid w:val="00600B80"/>
    <w:rsid w:val="00615B56"/>
    <w:rsid w:val="00620733"/>
    <w:rsid w:val="00623E43"/>
    <w:rsid w:val="00633669"/>
    <w:rsid w:val="006423D3"/>
    <w:rsid w:val="00642DF4"/>
    <w:rsid w:val="00647D9C"/>
    <w:rsid w:val="00651958"/>
    <w:rsid w:val="00653FA4"/>
    <w:rsid w:val="00655247"/>
    <w:rsid w:val="00656669"/>
    <w:rsid w:val="00657A19"/>
    <w:rsid w:val="00660E5E"/>
    <w:rsid w:val="006636EE"/>
    <w:rsid w:val="00663F96"/>
    <w:rsid w:val="00672A7E"/>
    <w:rsid w:val="006808D0"/>
    <w:rsid w:val="00681D7C"/>
    <w:rsid w:val="00682876"/>
    <w:rsid w:val="00684AE4"/>
    <w:rsid w:val="00684BAE"/>
    <w:rsid w:val="0068656F"/>
    <w:rsid w:val="006A0785"/>
    <w:rsid w:val="006A3A88"/>
    <w:rsid w:val="006A4A69"/>
    <w:rsid w:val="006A740E"/>
    <w:rsid w:val="006B060A"/>
    <w:rsid w:val="006B0CEA"/>
    <w:rsid w:val="006B1320"/>
    <w:rsid w:val="006B1F89"/>
    <w:rsid w:val="006B21A4"/>
    <w:rsid w:val="006B3D7E"/>
    <w:rsid w:val="006B75FC"/>
    <w:rsid w:val="006C362D"/>
    <w:rsid w:val="006C3EF7"/>
    <w:rsid w:val="006C42DB"/>
    <w:rsid w:val="006C5CBD"/>
    <w:rsid w:val="006C5FE5"/>
    <w:rsid w:val="006C6971"/>
    <w:rsid w:val="006C754D"/>
    <w:rsid w:val="006D732A"/>
    <w:rsid w:val="006E404D"/>
    <w:rsid w:val="006E7478"/>
    <w:rsid w:val="006F09F2"/>
    <w:rsid w:val="007103C4"/>
    <w:rsid w:val="00710722"/>
    <w:rsid w:val="00711626"/>
    <w:rsid w:val="00715ADF"/>
    <w:rsid w:val="00727DC1"/>
    <w:rsid w:val="0074078A"/>
    <w:rsid w:val="00744BC8"/>
    <w:rsid w:val="00752A24"/>
    <w:rsid w:val="00755B12"/>
    <w:rsid w:val="007561AF"/>
    <w:rsid w:val="00757076"/>
    <w:rsid w:val="00760300"/>
    <w:rsid w:val="00766E93"/>
    <w:rsid w:val="00770E28"/>
    <w:rsid w:val="00772A2E"/>
    <w:rsid w:val="0077427E"/>
    <w:rsid w:val="00775202"/>
    <w:rsid w:val="0077564E"/>
    <w:rsid w:val="00782C7F"/>
    <w:rsid w:val="00783C18"/>
    <w:rsid w:val="00786D0D"/>
    <w:rsid w:val="00794953"/>
    <w:rsid w:val="007A0FD1"/>
    <w:rsid w:val="007A552A"/>
    <w:rsid w:val="007B3161"/>
    <w:rsid w:val="007B4407"/>
    <w:rsid w:val="007B4D1F"/>
    <w:rsid w:val="007B7A62"/>
    <w:rsid w:val="007C2CF3"/>
    <w:rsid w:val="007C3A8C"/>
    <w:rsid w:val="007D00DC"/>
    <w:rsid w:val="007D0A51"/>
    <w:rsid w:val="007D3273"/>
    <w:rsid w:val="007D3297"/>
    <w:rsid w:val="007D32F2"/>
    <w:rsid w:val="007D7437"/>
    <w:rsid w:val="007F3F0C"/>
    <w:rsid w:val="008006A8"/>
    <w:rsid w:val="0080409E"/>
    <w:rsid w:val="008078AD"/>
    <w:rsid w:val="00810136"/>
    <w:rsid w:val="008169EA"/>
    <w:rsid w:val="0082580F"/>
    <w:rsid w:val="0083128A"/>
    <w:rsid w:val="00832F64"/>
    <w:rsid w:val="00836632"/>
    <w:rsid w:val="008373DC"/>
    <w:rsid w:val="00843727"/>
    <w:rsid w:val="008456D7"/>
    <w:rsid w:val="00851E30"/>
    <w:rsid w:val="00854D8B"/>
    <w:rsid w:val="008647BB"/>
    <w:rsid w:val="00874172"/>
    <w:rsid w:val="00875F55"/>
    <w:rsid w:val="008822CA"/>
    <w:rsid w:val="008865ED"/>
    <w:rsid w:val="0088696D"/>
    <w:rsid w:val="008928B2"/>
    <w:rsid w:val="00896D65"/>
    <w:rsid w:val="008A27D4"/>
    <w:rsid w:val="008A555C"/>
    <w:rsid w:val="008B01C4"/>
    <w:rsid w:val="008B2E50"/>
    <w:rsid w:val="008B372E"/>
    <w:rsid w:val="008C25DE"/>
    <w:rsid w:val="008C27FD"/>
    <w:rsid w:val="008D1FF5"/>
    <w:rsid w:val="008E6C08"/>
    <w:rsid w:val="008F0834"/>
    <w:rsid w:val="008F33E4"/>
    <w:rsid w:val="008F5437"/>
    <w:rsid w:val="008F6ECD"/>
    <w:rsid w:val="009025E2"/>
    <w:rsid w:val="009125D1"/>
    <w:rsid w:val="009165DF"/>
    <w:rsid w:val="00932394"/>
    <w:rsid w:val="00936844"/>
    <w:rsid w:val="00937577"/>
    <w:rsid w:val="0093791F"/>
    <w:rsid w:val="00942D73"/>
    <w:rsid w:val="009437D6"/>
    <w:rsid w:val="00945A0E"/>
    <w:rsid w:val="00946B06"/>
    <w:rsid w:val="00952342"/>
    <w:rsid w:val="0095487B"/>
    <w:rsid w:val="009609AE"/>
    <w:rsid w:val="00965639"/>
    <w:rsid w:val="00965771"/>
    <w:rsid w:val="00970497"/>
    <w:rsid w:val="00973314"/>
    <w:rsid w:val="00973D74"/>
    <w:rsid w:val="0097499E"/>
    <w:rsid w:val="00981D05"/>
    <w:rsid w:val="00983160"/>
    <w:rsid w:val="00984FBA"/>
    <w:rsid w:val="00985408"/>
    <w:rsid w:val="0099334E"/>
    <w:rsid w:val="0099370B"/>
    <w:rsid w:val="00995E50"/>
    <w:rsid w:val="00997037"/>
    <w:rsid w:val="009A2788"/>
    <w:rsid w:val="009A4DE5"/>
    <w:rsid w:val="009B48C4"/>
    <w:rsid w:val="009B7719"/>
    <w:rsid w:val="009C0DC5"/>
    <w:rsid w:val="009C3F4D"/>
    <w:rsid w:val="009D1D15"/>
    <w:rsid w:val="009D7423"/>
    <w:rsid w:val="009E302E"/>
    <w:rsid w:val="00A001EE"/>
    <w:rsid w:val="00A0438E"/>
    <w:rsid w:val="00A067AB"/>
    <w:rsid w:val="00A11C70"/>
    <w:rsid w:val="00A1434F"/>
    <w:rsid w:val="00A15D30"/>
    <w:rsid w:val="00A208FB"/>
    <w:rsid w:val="00A23008"/>
    <w:rsid w:val="00A23548"/>
    <w:rsid w:val="00A32670"/>
    <w:rsid w:val="00A350F6"/>
    <w:rsid w:val="00A42AA0"/>
    <w:rsid w:val="00A43411"/>
    <w:rsid w:val="00A4551D"/>
    <w:rsid w:val="00A5325B"/>
    <w:rsid w:val="00A53DE3"/>
    <w:rsid w:val="00A566CD"/>
    <w:rsid w:val="00A578A6"/>
    <w:rsid w:val="00A6371A"/>
    <w:rsid w:val="00A702C3"/>
    <w:rsid w:val="00A71A7F"/>
    <w:rsid w:val="00A721DF"/>
    <w:rsid w:val="00A74738"/>
    <w:rsid w:val="00A765E9"/>
    <w:rsid w:val="00A7686C"/>
    <w:rsid w:val="00A81B78"/>
    <w:rsid w:val="00A82A95"/>
    <w:rsid w:val="00A865C5"/>
    <w:rsid w:val="00A87EE1"/>
    <w:rsid w:val="00A90F00"/>
    <w:rsid w:val="00AA3132"/>
    <w:rsid w:val="00AA36F9"/>
    <w:rsid w:val="00AA46C2"/>
    <w:rsid w:val="00AB1804"/>
    <w:rsid w:val="00AB4278"/>
    <w:rsid w:val="00AB44A6"/>
    <w:rsid w:val="00AB5E40"/>
    <w:rsid w:val="00AD04EF"/>
    <w:rsid w:val="00AD1830"/>
    <w:rsid w:val="00AD38CB"/>
    <w:rsid w:val="00AD7754"/>
    <w:rsid w:val="00AE458B"/>
    <w:rsid w:val="00AE6952"/>
    <w:rsid w:val="00AF4346"/>
    <w:rsid w:val="00B005A3"/>
    <w:rsid w:val="00B01F44"/>
    <w:rsid w:val="00B025A4"/>
    <w:rsid w:val="00B0282E"/>
    <w:rsid w:val="00B116AC"/>
    <w:rsid w:val="00B17590"/>
    <w:rsid w:val="00B179B3"/>
    <w:rsid w:val="00B205A6"/>
    <w:rsid w:val="00B205B5"/>
    <w:rsid w:val="00B32A03"/>
    <w:rsid w:val="00B34E61"/>
    <w:rsid w:val="00B403B9"/>
    <w:rsid w:val="00B45097"/>
    <w:rsid w:val="00B45A4E"/>
    <w:rsid w:val="00B635EC"/>
    <w:rsid w:val="00B63905"/>
    <w:rsid w:val="00B65932"/>
    <w:rsid w:val="00B75B84"/>
    <w:rsid w:val="00B80BA8"/>
    <w:rsid w:val="00B82649"/>
    <w:rsid w:val="00B84D5D"/>
    <w:rsid w:val="00B91314"/>
    <w:rsid w:val="00B9424F"/>
    <w:rsid w:val="00B94447"/>
    <w:rsid w:val="00B947C6"/>
    <w:rsid w:val="00B94F51"/>
    <w:rsid w:val="00BC0615"/>
    <w:rsid w:val="00BC6332"/>
    <w:rsid w:val="00BC79FE"/>
    <w:rsid w:val="00BC7CB8"/>
    <w:rsid w:val="00BD35CB"/>
    <w:rsid w:val="00BD4E75"/>
    <w:rsid w:val="00BD6322"/>
    <w:rsid w:val="00BD7F80"/>
    <w:rsid w:val="00BE1470"/>
    <w:rsid w:val="00BE2DD3"/>
    <w:rsid w:val="00BE7C0C"/>
    <w:rsid w:val="00C13942"/>
    <w:rsid w:val="00C14154"/>
    <w:rsid w:val="00C213EF"/>
    <w:rsid w:val="00C23008"/>
    <w:rsid w:val="00C25C15"/>
    <w:rsid w:val="00C27884"/>
    <w:rsid w:val="00C32F0E"/>
    <w:rsid w:val="00C40ACC"/>
    <w:rsid w:val="00C44CE6"/>
    <w:rsid w:val="00C45BFF"/>
    <w:rsid w:val="00C509B9"/>
    <w:rsid w:val="00C5315E"/>
    <w:rsid w:val="00C533E2"/>
    <w:rsid w:val="00C53DCA"/>
    <w:rsid w:val="00C6011E"/>
    <w:rsid w:val="00C60BCB"/>
    <w:rsid w:val="00C621A4"/>
    <w:rsid w:val="00C6484B"/>
    <w:rsid w:val="00C66430"/>
    <w:rsid w:val="00C71038"/>
    <w:rsid w:val="00C71BA7"/>
    <w:rsid w:val="00C724F9"/>
    <w:rsid w:val="00C73307"/>
    <w:rsid w:val="00C734AC"/>
    <w:rsid w:val="00C76938"/>
    <w:rsid w:val="00C82DFF"/>
    <w:rsid w:val="00C94D54"/>
    <w:rsid w:val="00CA08DE"/>
    <w:rsid w:val="00CB44CF"/>
    <w:rsid w:val="00CB6062"/>
    <w:rsid w:val="00CB6A6A"/>
    <w:rsid w:val="00CC207E"/>
    <w:rsid w:val="00CC4053"/>
    <w:rsid w:val="00CC5613"/>
    <w:rsid w:val="00CD0299"/>
    <w:rsid w:val="00CD0D01"/>
    <w:rsid w:val="00CD3C45"/>
    <w:rsid w:val="00CD400E"/>
    <w:rsid w:val="00CD5BA5"/>
    <w:rsid w:val="00CD69C7"/>
    <w:rsid w:val="00CE11BD"/>
    <w:rsid w:val="00CF64DA"/>
    <w:rsid w:val="00CF6711"/>
    <w:rsid w:val="00D04771"/>
    <w:rsid w:val="00D11B1F"/>
    <w:rsid w:val="00D11B94"/>
    <w:rsid w:val="00D16459"/>
    <w:rsid w:val="00D36832"/>
    <w:rsid w:val="00D479CD"/>
    <w:rsid w:val="00D53102"/>
    <w:rsid w:val="00D53D13"/>
    <w:rsid w:val="00D64058"/>
    <w:rsid w:val="00D72919"/>
    <w:rsid w:val="00D86896"/>
    <w:rsid w:val="00D86DB7"/>
    <w:rsid w:val="00D97169"/>
    <w:rsid w:val="00DA063C"/>
    <w:rsid w:val="00DA40B8"/>
    <w:rsid w:val="00DA5067"/>
    <w:rsid w:val="00DA5171"/>
    <w:rsid w:val="00DA574F"/>
    <w:rsid w:val="00DA67ED"/>
    <w:rsid w:val="00DC00C7"/>
    <w:rsid w:val="00DC2F6A"/>
    <w:rsid w:val="00DC4A50"/>
    <w:rsid w:val="00DD3735"/>
    <w:rsid w:val="00DD3C0A"/>
    <w:rsid w:val="00DE38E8"/>
    <w:rsid w:val="00DE5FA7"/>
    <w:rsid w:val="00DE70E9"/>
    <w:rsid w:val="00DE7728"/>
    <w:rsid w:val="00DE7774"/>
    <w:rsid w:val="00DF2830"/>
    <w:rsid w:val="00E0381D"/>
    <w:rsid w:val="00E04313"/>
    <w:rsid w:val="00E05E5A"/>
    <w:rsid w:val="00E103E9"/>
    <w:rsid w:val="00E137CD"/>
    <w:rsid w:val="00E23745"/>
    <w:rsid w:val="00E238D5"/>
    <w:rsid w:val="00E23C2C"/>
    <w:rsid w:val="00E3596D"/>
    <w:rsid w:val="00E46EE4"/>
    <w:rsid w:val="00E56657"/>
    <w:rsid w:val="00E60398"/>
    <w:rsid w:val="00E628B9"/>
    <w:rsid w:val="00E62D3B"/>
    <w:rsid w:val="00E62F32"/>
    <w:rsid w:val="00E63E04"/>
    <w:rsid w:val="00E80479"/>
    <w:rsid w:val="00E833A0"/>
    <w:rsid w:val="00E8501C"/>
    <w:rsid w:val="00E85B28"/>
    <w:rsid w:val="00E908AC"/>
    <w:rsid w:val="00E92568"/>
    <w:rsid w:val="00E93F44"/>
    <w:rsid w:val="00E94C6C"/>
    <w:rsid w:val="00E94E24"/>
    <w:rsid w:val="00EA0A45"/>
    <w:rsid w:val="00EA14EF"/>
    <w:rsid w:val="00EA42D3"/>
    <w:rsid w:val="00EA4D25"/>
    <w:rsid w:val="00EA5B26"/>
    <w:rsid w:val="00EA7B25"/>
    <w:rsid w:val="00EB42C5"/>
    <w:rsid w:val="00EB483A"/>
    <w:rsid w:val="00EC511C"/>
    <w:rsid w:val="00EC5F06"/>
    <w:rsid w:val="00ED2209"/>
    <w:rsid w:val="00ED525F"/>
    <w:rsid w:val="00EE206B"/>
    <w:rsid w:val="00EE50EE"/>
    <w:rsid w:val="00EF0726"/>
    <w:rsid w:val="00EF0936"/>
    <w:rsid w:val="00EF23FD"/>
    <w:rsid w:val="00F01E7E"/>
    <w:rsid w:val="00F048E2"/>
    <w:rsid w:val="00F12C00"/>
    <w:rsid w:val="00F216EC"/>
    <w:rsid w:val="00F30EB2"/>
    <w:rsid w:val="00F31222"/>
    <w:rsid w:val="00F32001"/>
    <w:rsid w:val="00F32F09"/>
    <w:rsid w:val="00F347D2"/>
    <w:rsid w:val="00F353A4"/>
    <w:rsid w:val="00F41DEF"/>
    <w:rsid w:val="00F46E95"/>
    <w:rsid w:val="00F46EA5"/>
    <w:rsid w:val="00F47C61"/>
    <w:rsid w:val="00F47E69"/>
    <w:rsid w:val="00F540DB"/>
    <w:rsid w:val="00F60D35"/>
    <w:rsid w:val="00F6106B"/>
    <w:rsid w:val="00F6638F"/>
    <w:rsid w:val="00F668BD"/>
    <w:rsid w:val="00F72337"/>
    <w:rsid w:val="00F75F96"/>
    <w:rsid w:val="00F84946"/>
    <w:rsid w:val="00F8551E"/>
    <w:rsid w:val="00F90BF8"/>
    <w:rsid w:val="00F93F0A"/>
    <w:rsid w:val="00F94157"/>
    <w:rsid w:val="00FA1537"/>
    <w:rsid w:val="00FA5170"/>
    <w:rsid w:val="00FA5186"/>
    <w:rsid w:val="00FA5B61"/>
    <w:rsid w:val="00FB6356"/>
    <w:rsid w:val="00FD0E52"/>
    <w:rsid w:val="00FD596B"/>
    <w:rsid w:val="00FD6F9F"/>
    <w:rsid w:val="00FD7683"/>
    <w:rsid w:val="00FE49ED"/>
    <w:rsid w:val="00FE6EB2"/>
    <w:rsid w:val="00FF0448"/>
    <w:rsid w:val="00FF0DB3"/>
    <w:rsid w:val="00FF25FC"/>
    <w:rsid w:val="00FF2BBD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5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5070DF"/>
    <w:pPr>
      <w:tabs>
        <w:tab w:val="left" w:pos="440"/>
        <w:tab w:val="right" w:leader="dot" w:pos="9054"/>
      </w:tabs>
      <w:spacing w:before="120" w:after="0" w:line="240" w:lineRule="auto"/>
      <w:ind w:left="426" w:hanging="426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semiHidden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5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5070DF"/>
    <w:pPr>
      <w:tabs>
        <w:tab w:val="left" w:pos="440"/>
        <w:tab w:val="right" w:leader="dot" w:pos="9054"/>
      </w:tabs>
      <w:spacing w:before="120" w:after="0" w:line="240" w:lineRule="auto"/>
      <w:ind w:left="426" w:hanging="426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semiHidden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sa=t&amp;rct=j&amp;q=&amp;esrc=s&amp;source=web&amp;cd=1&amp;ved=2ahUKEwjC-9b5ydjdAhVM_SoKHeQcA68QFjAAegQIBhAB&amp;url=http%3A%2F%2Fwww.mitasenerji.com%2F&amp;usg=AOvVaw0aU5a71KfZGKyAcYZ_qkh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t.gov.k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160C-79DB-452A-B884-87EEB9B4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20</Pages>
  <Words>6203</Words>
  <Characters>35363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g.nalibayeva</dc:creator>
  <cp:lastModifiedBy>Забирова Дидара</cp:lastModifiedBy>
  <cp:revision>27</cp:revision>
  <cp:lastPrinted>2018-09-04T08:39:00Z</cp:lastPrinted>
  <dcterms:created xsi:type="dcterms:W3CDTF">2018-09-04T11:04:00Z</dcterms:created>
  <dcterms:modified xsi:type="dcterms:W3CDTF">2018-12-28T14:53:00Z</dcterms:modified>
</cp:coreProperties>
</file>