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BC7CB8" w:rsidRDefault="000C3143" w:rsidP="00CB6062">
      <w:pPr>
        <w:spacing w:after="0" w:line="240" w:lineRule="auto"/>
        <w:jc w:val="center"/>
        <w:rPr>
          <w:rFonts w:ascii="Times New Roman" w:hAnsi="Times New Roman" w:cs="Times New Roman"/>
          <w:b/>
          <w:sz w:val="28"/>
        </w:rPr>
      </w:pPr>
    </w:p>
    <w:p w:rsidR="000C3143" w:rsidRPr="00BC7CB8" w:rsidRDefault="000C3143" w:rsidP="00CB6062">
      <w:pPr>
        <w:spacing w:after="0" w:line="240" w:lineRule="auto"/>
        <w:jc w:val="center"/>
        <w:rPr>
          <w:rFonts w:ascii="Times New Roman" w:hAnsi="Times New Roman" w:cs="Times New Roman"/>
          <w:b/>
          <w:sz w:val="28"/>
        </w:rPr>
      </w:pPr>
    </w:p>
    <w:p w:rsidR="000C3143" w:rsidRPr="006B3A1D" w:rsidRDefault="00583E36" w:rsidP="00CB6062">
      <w:pPr>
        <w:spacing w:after="0" w:line="240" w:lineRule="auto"/>
        <w:jc w:val="center"/>
        <w:rPr>
          <w:rFonts w:ascii="Times New Roman" w:hAnsi="Times New Roman" w:cs="Times New Roman"/>
          <w:b/>
          <w:sz w:val="28"/>
        </w:rPr>
      </w:pPr>
      <w:r w:rsidRPr="006B3A1D">
        <w:rPr>
          <w:rFonts w:ascii="Times New Roman" w:hAnsi="Times New Roman" w:cs="Times New Roman"/>
          <w:b/>
          <w:noProof/>
          <w:sz w:val="28"/>
          <w:lang w:eastAsia="ru-RU"/>
        </w:rPr>
        <w:drawing>
          <wp:inline distT="0" distB="0" distL="0" distR="0" wp14:anchorId="432507D5" wp14:editId="7EAA5C0E">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r w:rsidRPr="006B3A1D">
        <w:rPr>
          <w:rFonts w:ascii="Times New Roman" w:hAnsi="Times New Roman" w:cs="Times New Roman"/>
          <w:b/>
          <w:sz w:val="28"/>
        </w:rPr>
        <w:t xml:space="preserve">ОТЧЕТ </w:t>
      </w: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r w:rsidRPr="006B3A1D">
        <w:rPr>
          <w:rFonts w:ascii="Times New Roman" w:hAnsi="Times New Roman" w:cs="Times New Roman"/>
          <w:b/>
          <w:sz w:val="28"/>
        </w:rPr>
        <w:t xml:space="preserve">АНАЛИЗ РЫНКА ЭЛЕКТРОЭНЕРГИИ </w:t>
      </w:r>
      <w:r w:rsidR="00273897" w:rsidRPr="006B3A1D">
        <w:rPr>
          <w:rFonts w:ascii="Times New Roman" w:hAnsi="Times New Roman" w:cs="Times New Roman"/>
          <w:b/>
          <w:sz w:val="28"/>
        </w:rPr>
        <w:t xml:space="preserve">И УГЛЯ </w:t>
      </w:r>
      <w:r w:rsidRPr="006B3A1D">
        <w:rPr>
          <w:rFonts w:ascii="Times New Roman" w:hAnsi="Times New Roman" w:cs="Times New Roman"/>
          <w:b/>
          <w:sz w:val="28"/>
        </w:rPr>
        <w:t>КАЗАХСТАНА</w:t>
      </w:r>
    </w:p>
    <w:p w:rsidR="000C3143" w:rsidRPr="006B3A1D" w:rsidRDefault="00E15503" w:rsidP="00CB6062">
      <w:pPr>
        <w:spacing w:after="0" w:line="240" w:lineRule="auto"/>
        <w:jc w:val="center"/>
        <w:rPr>
          <w:rFonts w:ascii="Times New Roman" w:hAnsi="Times New Roman" w:cs="Times New Roman"/>
          <w:b/>
          <w:sz w:val="28"/>
        </w:rPr>
      </w:pPr>
      <w:r w:rsidRPr="006B3A1D">
        <w:rPr>
          <w:rFonts w:ascii="Times New Roman" w:hAnsi="Times New Roman" w:cs="Times New Roman"/>
          <w:b/>
          <w:sz w:val="28"/>
        </w:rPr>
        <w:t>ЗА</w:t>
      </w:r>
      <w:r w:rsidR="006A4A69" w:rsidRPr="006B3A1D">
        <w:rPr>
          <w:rFonts w:ascii="Times New Roman" w:hAnsi="Times New Roman" w:cs="Times New Roman"/>
          <w:b/>
          <w:sz w:val="28"/>
        </w:rPr>
        <w:t xml:space="preserve"> </w:t>
      </w:r>
      <w:r w:rsidR="000C3143" w:rsidRPr="006B3A1D">
        <w:rPr>
          <w:rFonts w:ascii="Times New Roman" w:hAnsi="Times New Roman" w:cs="Times New Roman"/>
          <w:b/>
          <w:sz w:val="28"/>
        </w:rPr>
        <w:t>201</w:t>
      </w:r>
      <w:r w:rsidR="006A4A69" w:rsidRPr="006B3A1D">
        <w:rPr>
          <w:rFonts w:ascii="Times New Roman" w:hAnsi="Times New Roman" w:cs="Times New Roman"/>
          <w:b/>
          <w:sz w:val="28"/>
        </w:rPr>
        <w:t>8</w:t>
      </w:r>
      <w:r w:rsidRPr="006B3A1D">
        <w:rPr>
          <w:rFonts w:ascii="Times New Roman" w:hAnsi="Times New Roman" w:cs="Times New Roman"/>
          <w:b/>
          <w:sz w:val="28"/>
        </w:rPr>
        <w:t xml:space="preserve"> ГОД</w:t>
      </w: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r w:rsidRPr="006B3A1D">
        <w:rPr>
          <w:rFonts w:ascii="Times New Roman" w:hAnsi="Times New Roman" w:cs="Times New Roman"/>
          <w:b/>
          <w:sz w:val="28"/>
        </w:rPr>
        <w:t>ДЕПАРТАМЕНТ «РАЗВИТИЕ РЫНКА»</w:t>
      </w: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984FBA" w:rsidRPr="006B3A1D" w:rsidRDefault="00984FBA" w:rsidP="00CB6062">
      <w:pPr>
        <w:spacing w:after="0" w:line="240" w:lineRule="auto"/>
        <w:jc w:val="center"/>
        <w:rPr>
          <w:rFonts w:ascii="Times New Roman" w:hAnsi="Times New Roman" w:cs="Times New Roman"/>
          <w:b/>
          <w:sz w:val="28"/>
        </w:rPr>
      </w:pPr>
    </w:p>
    <w:p w:rsidR="000C3143" w:rsidRPr="006B3A1D" w:rsidRDefault="000C3143" w:rsidP="00CB6062">
      <w:pPr>
        <w:spacing w:after="0" w:line="240" w:lineRule="auto"/>
        <w:jc w:val="center"/>
        <w:rPr>
          <w:rFonts w:ascii="Times New Roman" w:hAnsi="Times New Roman" w:cs="Times New Roman"/>
          <w:b/>
          <w:sz w:val="28"/>
        </w:rPr>
      </w:pPr>
    </w:p>
    <w:p w:rsidR="000C3143" w:rsidRPr="006B3A1D" w:rsidRDefault="00E15503" w:rsidP="00984FBA">
      <w:pPr>
        <w:spacing w:after="0" w:line="240" w:lineRule="auto"/>
        <w:jc w:val="center"/>
        <w:rPr>
          <w:rFonts w:ascii="Times New Roman" w:hAnsi="Times New Roman" w:cs="Times New Roman"/>
          <w:b/>
          <w:sz w:val="28"/>
        </w:rPr>
      </w:pPr>
      <w:r w:rsidRPr="006B3A1D">
        <w:rPr>
          <w:rFonts w:ascii="Times New Roman" w:hAnsi="Times New Roman" w:cs="Times New Roman"/>
          <w:b/>
          <w:sz w:val="28"/>
        </w:rPr>
        <w:t>Янва</w:t>
      </w:r>
      <w:r w:rsidR="00FD596B" w:rsidRPr="006B3A1D">
        <w:rPr>
          <w:rFonts w:ascii="Times New Roman" w:hAnsi="Times New Roman" w:cs="Times New Roman"/>
          <w:b/>
          <w:sz w:val="28"/>
        </w:rPr>
        <w:t>рь</w:t>
      </w:r>
      <w:r w:rsidRPr="006B3A1D">
        <w:rPr>
          <w:rFonts w:ascii="Times New Roman" w:hAnsi="Times New Roman" w:cs="Times New Roman"/>
          <w:b/>
          <w:sz w:val="28"/>
        </w:rPr>
        <w:t>, 2019</w:t>
      </w:r>
      <w:r w:rsidR="00984FBA" w:rsidRPr="006B3A1D">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6B3A1D" w:rsidRDefault="00545712" w:rsidP="00CB6062">
          <w:pPr>
            <w:pStyle w:val="afb"/>
            <w:spacing w:before="0"/>
            <w:rPr>
              <w:rFonts w:ascii="Times New Roman" w:hAnsi="Times New Roman" w:cs="Times New Roman"/>
            </w:rPr>
          </w:pPr>
          <w:r w:rsidRPr="006B3A1D">
            <w:rPr>
              <w:rFonts w:ascii="Times New Roman" w:hAnsi="Times New Roman" w:cs="Times New Roman"/>
            </w:rPr>
            <w:t>Оглавление</w:t>
          </w:r>
        </w:p>
        <w:p w:rsidR="00C25C9C" w:rsidRPr="006B3A1D" w:rsidRDefault="004D3A2A">
          <w:pPr>
            <w:pStyle w:val="11"/>
            <w:rPr>
              <w:rFonts w:asciiTheme="minorHAnsi" w:hAnsiTheme="minorHAnsi" w:cstheme="minorBidi"/>
              <w:sz w:val="22"/>
              <w:szCs w:val="22"/>
              <w:lang w:eastAsia="ru-RU"/>
            </w:rPr>
          </w:pPr>
          <w:r w:rsidRPr="006B3A1D">
            <w:fldChar w:fldCharType="begin"/>
          </w:r>
          <w:r w:rsidRPr="006B3A1D">
            <w:instrText xml:space="preserve"> TOC \o "1-3" \h \z \u </w:instrText>
          </w:r>
          <w:r w:rsidRPr="006B3A1D">
            <w:fldChar w:fldCharType="separate"/>
          </w:r>
          <w:hyperlink w:anchor="_Toc536179059" w:history="1">
            <w:r w:rsidR="00C25C9C" w:rsidRPr="006B3A1D">
              <w:rPr>
                <w:rStyle w:val="aa"/>
                <w:b/>
              </w:rPr>
              <w:t xml:space="preserve">РАЗДЕЛ </w:t>
            </w:r>
            <w:r w:rsidR="00C25C9C" w:rsidRPr="006B3A1D">
              <w:rPr>
                <w:rStyle w:val="aa"/>
                <w:b/>
                <w:lang w:val="en-US"/>
              </w:rPr>
              <w:t>I</w:t>
            </w:r>
            <w:r w:rsidR="00C25C9C" w:rsidRPr="006B3A1D">
              <w:rPr>
                <w:webHidden/>
              </w:rPr>
              <w:tab/>
            </w:r>
            <w:r w:rsidR="00C25C9C" w:rsidRPr="006B3A1D">
              <w:rPr>
                <w:webHidden/>
              </w:rPr>
              <w:fldChar w:fldCharType="begin"/>
            </w:r>
            <w:r w:rsidR="00C25C9C" w:rsidRPr="006B3A1D">
              <w:rPr>
                <w:webHidden/>
              </w:rPr>
              <w:instrText xml:space="preserve"> PAGEREF _Toc536179059 \h </w:instrText>
            </w:r>
            <w:r w:rsidR="00C25C9C" w:rsidRPr="006B3A1D">
              <w:rPr>
                <w:webHidden/>
              </w:rPr>
            </w:r>
            <w:r w:rsidR="00C25C9C" w:rsidRPr="006B3A1D">
              <w:rPr>
                <w:webHidden/>
              </w:rPr>
              <w:fldChar w:fldCharType="separate"/>
            </w:r>
            <w:r w:rsidR="00C25C9C" w:rsidRPr="006B3A1D">
              <w:rPr>
                <w:webHidden/>
              </w:rPr>
              <w:t>3</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0" w:history="1">
            <w:r w:rsidR="00C25C9C" w:rsidRPr="006B3A1D">
              <w:rPr>
                <w:rStyle w:val="aa"/>
                <w:b/>
              </w:rPr>
              <w:t>1.</w:t>
            </w:r>
            <w:r w:rsidR="00C25C9C" w:rsidRPr="006B3A1D">
              <w:rPr>
                <w:rFonts w:asciiTheme="minorHAnsi" w:hAnsiTheme="minorHAnsi" w:cstheme="minorBidi"/>
                <w:sz w:val="22"/>
                <w:szCs w:val="22"/>
                <w:lang w:eastAsia="ru-RU"/>
              </w:rPr>
              <w:tab/>
            </w:r>
            <w:r w:rsidR="00C25C9C" w:rsidRPr="006B3A1D">
              <w:rPr>
                <w:rStyle w:val="aa"/>
                <w:b/>
              </w:rPr>
              <w:t>Установленная и располагаемая мощность электростанций Казахстана</w:t>
            </w:r>
            <w:r w:rsidR="00C25C9C" w:rsidRPr="006B3A1D">
              <w:rPr>
                <w:webHidden/>
              </w:rPr>
              <w:tab/>
            </w:r>
            <w:r w:rsidR="00C25C9C" w:rsidRPr="006B3A1D">
              <w:rPr>
                <w:webHidden/>
              </w:rPr>
              <w:fldChar w:fldCharType="begin"/>
            </w:r>
            <w:r w:rsidR="00C25C9C" w:rsidRPr="006B3A1D">
              <w:rPr>
                <w:webHidden/>
              </w:rPr>
              <w:instrText xml:space="preserve"> PAGEREF _Toc536179060 \h </w:instrText>
            </w:r>
            <w:r w:rsidR="00C25C9C" w:rsidRPr="006B3A1D">
              <w:rPr>
                <w:webHidden/>
              </w:rPr>
            </w:r>
            <w:r w:rsidR="00C25C9C" w:rsidRPr="006B3A1D">
              <w:rPr>
                <w:webHidden/>
              </w:rPr>
              <w:fldChar w:fldCharType="separate"/>
            </w:r>
            <w:r w:rsidR="00C25C9C" w:rsidRPr="006B3A1D">
              <w:rPr>
                <w:webHidden/>
              </w:rPr>
              <w:t>3</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1" w:history="1">
            <w:r w:rsidR="00C25C9C" w:rsidRPr="006B3A1D">
              <w:rPr>
                <w:rStyle w:val="aa"/>
                <w:b/>
              </w:rPr>
              <w:t>2.</w:t>
            </w:r>
            <w:r w:rsidR="00C25C9C" w:rsidRPr="006B3A1D">
              <w:rPr>
                <w:rFonts w:asciiTheme="minorHAnsi" w:hAnsiTheme="minorHAnsi" w:cstheme="minorBidi"/>
                <w:sz w:val="22"/>
                <w:szCs w:val="22"/>
                <w:lang w:eastAsia="ru-RU"/>
              </w:rPr>
              <w:tab/>
            </w:r>
            <w:r w:rsidR="00C25C9C" w:rsidRPr="006B3A1D">
              <w:rPr>
                <w:rStyle w:val="aa"/>
                <w:b/>
              </w:rPr>
              <w:t>Производство электрической энергии в ЕЭС Казахстана</w:t>
            </w:r>
            <w:r w:rsidR="00C25C9C" w:rsidRPr="006B3A1D">
              <w:rPr>
                <w:webHidden/>
              </w:rPr>
              <w:tab/>
            </w:r>
            <w:r w:rsidR="00C25C9C" w:rsidRPr="006B3A1D">
              <w:rPr>
                <w:webHidden/>
              </w:rPr>
              <w:fldChar w:fldCharType="begin"/>
            </w:r>
            <w:r w:rsidR="00C25C9C" w:rsidRPr="006B3A1D">
              <w:rPr>
                <w:webHidden/>
              </w:rPr>
              <w:instrText xml:space="preserve"> PAGEREF _Toc536179061 \h </w:instrText>
            </w:r>
            <w:r w:rsidR="00C25C9C" w:rsidRPr="006B3A1D">
              <w:rPr>
                <w:webHidden/>
              </w:rPr>
            </w:r>
            <w:r w:rsidR="00C25C9C" w:rsidRPr="006B3A1D">
              <w:rPr>
                <w:webHidden/>
              </w:rPr>
              <w:fldChar w:fldCharType="separate"/>
            </w:r>
            <w:r w:rsidR="00C25C9C" w:rsidRPr="006B3A1D">
              <w:rPr>
                <w:webHidden/>
              </w:rPr>
              <w:t>6</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2" w:history="1">
            <w:r w:rsidR="00C25C9C" w:rsidRPr="006B3A1D">
              <w:rPr>
                <w:rStyle w:val="aa"/>
                <w:i/>
              </w:rPr>
              <w:t>Производство электроэнергии по областям РК</w:t>
            </w:r>
            <w:r w:rsidR="00C25C9C" w:rsidRPr="006B3A1D">
              <w:rPr>
                <w:webHidden/>
              </w:rPr>
              <w:tab/>
            </w:r>
            <w:r w:rsidR="00C25C9C" w:rsidRPr="006B3A1D">
              <w:rPr>
                <w:webHidden/>
              </w:rPr>
              <w:fldChar w:fldCharType="begin"/>
            </w:r>
            <w:r w:rsidR="00C25C9C" w:rsidRPr="006B3A1D">
              <w:rPr>
                <w:webHidden/>
              </w:rPr>
              <w:instrText xml:space="preserve"> PAGEREF _Toc536179062 \h </w:instrText>
            </w:r>
            <w:r w:rsidR="00C25C9C" w:rsidRPr="006B3A1D">
              <w:rPr>
                <w:webHidden/>
              </w:rPr>
            </w:r>
            <w:r w:rsidR="00C25C9C" w:rsidRPr="006B3A1D">
              <w:rPr>
                <w:webHidden/>
              </w:rPr>
              <w:fldChar w:fldCharType="separate"/>
            </w:r>
            <w:r w:rsidR="00C25C9C" w:rsidRPr="006B3A1D">
              <w:rPr>
                <w:webHidden/>
              </w:rPr>
              <w:t>7</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3" w:history="1">
            <w:r w:rsidR="00C25C9C" w:rsidRPr="006B3A1D">
              <w:rPr>
                <w:rStyle w:val="aa"/>
                <w:i/>
              </w:rPr>
              <w:t>Производство электроэнергии связанной генерацией</w:t>
            </w:r>
            <w:r w:rsidR="00C25C9C" w:rsidRPr="006B3A1D">
              <w:rPr>
                <w:webHidden/>
              </w:rPr>
              <w:tab/>
            </w:r>
            <w:r w:rsidR="00C25C9C" w:rsidRPr="006B3A1D">
              <w:rPr>
                <w:webHidden/>
              </w:rPr>
              <w:fldChar w:fldCharType="begin"/>
            </w:r>
            <w:r w:rsidR="00C25C9C" w:rsidRPr="006B3A1D">
              <w:rPr>
                <w:webHidden/>
              </w:rPr>
              <w:instrText xml:space="preserve"> PAGEREF _Toc536179063 \h </w:instrText>
            </w:r>
            <w:r w:rsidR="00C25C9C" w:rsidRPr="006B3A1D">
              <w:rPr>
                <w:webHidden/>
              </w:rPr>
            </w:r>
            <w:r w:rsidR="00C25C9C" w:rsidRPr="006B3A1D">
              <w:rPr>
                <w:webHidden/>
              </w:rPr>
              <w:fldChar w:fldCharType="separate"/>
            </w:r>
            <w:r w:rsidR="00C25C9C" w:rsidRPr="006B3A1D">
              <w:rPr>
                <w:webHidden/>
              </w:rPr>
              <w:t>7</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4" w:history="1">
            <w:r w:rsidR="00C25C9C" w:rsidRPr="006B3A1D">
              <w:rPr>
                <w:rStyle w:val="aa"/>
                <w:b/>
              </w:rPr>
              <w:t>3.</w:t>
            </w:r>
            <w:r w:rsidR="00C25C9C" w:rsidRPr="006B3A1D">
              <w:rPr>
                <w:rFonts w:asciiTheme="minorHAnsi" w:hAnsiTheme="minorHAnsi" w:cstheme="minorBidi"/>
                <w:sz w:val="22"/>
                <w:szCs w:val="22"/>
                <w:lang w:eastAsia="ru-RU"/>
              </w:rPr>
              <w:tab/>
            </w:r>
            <w:r w:rsidR="00C25C9C" w:rsidRPr="006B3A1D">
              <w:rPr>
                <w:rStyle w:val="aa"/>
                <w:b/>
              </w:rPr>
              <w:t>Потребление электрической энергии в ЕЭС Казахстана</w:t>
            </w:r>
            <w:r w:rsidR="00C25C9C" w:rsidRPr="006B3A1D">
              <w:rPr>
                <w:webHidden/>
              </w:rPr>
              <w:tab/>
            </w:r>
            <w:r w:rsidR="00C25C9C" w:rsidRPr="006B3A1D">
              <w:rPr>
                <w:webHidden/>
              </w:rPr>
              <w:fldChar w:fldCharType="begin"/>
            </w:r>
            <w:r w:rsidR="00C25C9C" w:rsidRPr="006B3A1D">
              <w:rPr>
                <w:webHidden/>
              </w:rPr>
              <w:instrText xml:space="preserve"> PAGEREF _Toc536179064 \h </w:instrText>
            </w:r>
            <w:r w:rsidR="00C25C9C" w:rsidRPr="006B3A1D">
              <w:rPr>
                <w:webHidden/>
              </w:rPr>
            </w:r>
            <w:r w:rsidR="00C25C9C" w:rsidRPr="006B3A1D">
              <w:rPr>
                <w:webHidden/>
              </w:rPr>
              <w:fldChar w:fldCharType="separate"/>
            </w:r>
            <w:r w:rsidR="00C25C9C" w:rsidRPr="006B3A1D">
              <w:rPr>
                <w:webHidden/>
              </w:rPr>
              <w:t>8</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5" w:history="1">
            <w:r w:rsidR="00C25C9C" w:rsidRPr="006B3A1D">
              <w:rPr>
                <w:rStyle w:val="aa"/>
                <w:i/>
              </w:rPr>
              <w:t>Потребление электрической энергии по зонам и областям</w:t>
            </w:r>
            <w:r w:rsidR="00C25C9C" w:rsidRPr="006B3A1D">
              <w:rPr>
                <w:webHidden/>
              </w:rPr>
              <w:tab/>
            </w:r>
            <w:r w:rsidR="00C25C9C" w:rsidRPr="006B3A1D">
              <w:rPr>
                <w:webHidden/>
              </w:rPr>
              <w:fldChar w:fldCharType="begin"/>
            </w:r>
            <w:r w:rsidR="00C25C9C" w:rsidRPr="006B3A1D">
              <w:rPr>
                <w:webHidden/>
              </w:rPr>
              <w:instrText xml:space="preserve"> PAGEREF _Toc536179065 \h </w:instrText>
            </w:r>
            <w:r w:rsidR="00C25C9C" w:rsidRPr="006B3A1D">
              <w:rPr>
                <w:webHidden/>
              </w:rPr>
            </w:r>
            <w:r w:rsidR="00C25C9C" w:rsidRPr="006B3A1D">
              <w:rPr>
                <w:webHidden/>
              </w:rPr>
              <w:fldChar w:fldCharType="separate"/>
            </w:r>
            <w:r w:rsidR="00C25C9C" w:rsidRPr="006B3A1D">
              <w:rPr>
                <w:webHidden/>
              </w:rPr>
              <w:t>8</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6" w:history="1">
            <w:r w:rsidR="00C25C9C" w:rsidRPr="006B3A1D">
              <w:rPr>
                <w:rStyle w:val="aa"/>
                <w:i/>
              </w:rPr>
              <w:t>Итоги работы промышленности за 2018 год</w:t>
            </w:r>
            <w:r w:rsidR="00C25C9C" w:rsidRPr="006B3A1D">
              <w:rPr>
                <w:webHidden/>
              </w:rPr>
              <w:tab/>
            </w:r>
            <w:r w:rsidR="00C25C9C" w:rsidRPr="006B3A1D">
              <w:rPr>
                <w:webHidden/>
              </w:rPr>
              <w:fldChar w:fldCharType="begin"/>
            </w:r>
            <w:r w:rsidR="00C25C9C" w:rsidRPr="006B3A1D">
              <w:rPr>
                <w:webHidden/>
              </w:rPr>
              <w:instrText xml:space="preserve"> PAGEREF _Toc536179066 \h </w:instrText>
            </w:r>
            <w:r w:rsidR="00C25C9C" w:rsidRPr="006B3A1D">
              <w:rPr>
                <w:webHidden/>
              </w:rPr>
            </w:r>
            <w:r w:rsidR="00C25C9C" w:rsidRPr="006B3A1D">
              <w:rPr>
                <w:webHidden/>
              </w:rPr>
              <w:fldChar w:fldCharType="separate"/>
            </w:r>
            <w:r w:rsidR="00C25C9C" w:rsidRPr="006B3A1D">
              <w:rPr>
                <w:webHidden/>
              </w:rPr>
              <w:t>9</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7" w:history="1">
            <w:r w:rsidR="00C25C9C" w:rsidRPr="006B3A1D">
              <w:rPr>
                <w:rStyle w:val="aa"/>
                <w:i/>
              </w:rPr>
              <w:t>Электропотребление крупными потребителями Казахстана</w:t>
            </w:r>
            <w:r w:rsidR="00C25C9C" w:rsidRPr="006B3A1D">
              <w:rPr>
                <w:webHidden/>
              </w:rPr>
              <w:tab/>
            </w:r>
            <w:r w:rsidR="00C25C9C" w:rsidRPr="006B3A1D">
              <w:rPr>
                <w:webHidden/>
              </w:rPr>
              <w:fldChar w:fldCharType="begin"/>
            </w:r>
            <w:r w:rsidR="00C25C9C" w:rsidRPr="006B3A1D">
              <w:rPr>
                <w:webHidden/>
              </w:rPr>
              <w:instrText xml:space="preserve"> PAGEREF _Toc536179067 \h </w:instrText>
            </w:r>
            <w:r w:rsidR="00C25C9C" w:rsidRPr="006B3A1D">
              <w:rPr>
                <w:webHidden/>
              </w:rPr>
            </w:r>
            <w:r w:rsidR="00C25C9C" w:rsidRPr="006B3A1D">
              <w:rPr>
                <w:webHidden/>
              </w:rPr>
              <w:fldChar w:fldCharType="separate"/>
            </w:r>
            <w:r w:rsidR="00C25C9C" w:rsidRPr="006B3A1D">
              <w:rPr>
                <w:webHidden/>
              </w:rPr>
              <w:t>10</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8" w:history="1">
            <w:r w:rsidR="00C25C9C" w:rsidRPr="006B3A1D">
              <w:rPr>
                <w:rStyle w:val="aa"/>
                <w:b/>
              </w:rPr>
              <w:t>4.</w:t>
            </w:r>
            <w:r w:rsidR="00C25C9C" w:rsidRPr="006B3A1D">
              <w:rPr>
                <w:rFonts w:asciiTheme="minorHAnsi" w:hAnsiTheme="minorHAnsi" w:cstheme="minorBidi"/>
                <w:sz w:val="22"/>
                <w:szCs w:val="22"/>
                <w:lang w:eastAsia="ru-RU"/>
              </w:rPr>
              <w:tab/>
            </w:r>
            <w:r w:rsidR="00C25C9C" w:rsidRPr="006B3A1D">
              <w:rPr>
                <w:rStyle w:val="aa"/>
                <w:b/>
              </w:rPr>
              <w:t>Уголь</w:t>
            </w:r>
            <w:r w:rsidR="00C25C9C" w:rsidRPr="006B3A1D">
              <w:rPr>
                <w:webHidden/>
              </w:rPr>
              <w:tab/>
            </w:r>
            <w:r w:rsidR="00C25C9C" w:rsidRPr="006B3A1D">
              <w:rPr>
                <w:webHidden/>
              </w:rPr>
              <w:fldChar w:fldCharType="begin"/>
            </w:r>
            <w:r w:rsidR="00C25C9C" w:rsidRPr="006B3A1D">
              <w:rPr>
                <w:webHidden/>
              </w:rPr>
              <w:instrText xml:space="preserve"> PAGEREF _Toc536179068 \h </w:instrText>
            </w:r>
            <w:r w:rsidR="00C25C9C" w:rsidRPr="006B3A1D">
              <w:rPr>
                <w:webHidden/>
              </w:rPr>
            </w:r>
            <w:r w:rsidR="00C25C9C" w:rsidRPr="006B3A1D">
              <w:rPr>
                <w:webHidden/>
              </w:rPr>
              <w:fldChar w:fldCharType="separate"/>
            </w:r>
            <w:r w:rsidR="00C25C9C" w:rsidRPr="006B3A1D">
              <w:rPr>
                <w:webHidden/>
              </w:rPr>
              <w:t>11</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69" w:history="1">
            <w:r w:rsidR="00C25C9C" w:rsidRPr="006B3A1D">
              <w:rPr>
                <w:rStyle w:val="aa"/>
                <w:i/>
              </w:rPr>
              <w:t>Добыча энергетического угля в Казахстане</w:t>
            </w:r>
            <w:r w:rsidR="00C25C9C" w:rsidRPr="006B3A1D">
              <w:rPr>
                <w:webHidden/>
              </w:rPr>
              <w:tab/>
            </w:r>
            <w:r w:rsidR="00C25C9C" w:rsidRPr="006B3A1D">
              <w:rPr>
                <w:webHidden/>
              </w:rPr>
              <w:fldChar w:fldCharType="begin"/>
            </w:r>
            <w:r w:rsidR="00C25C9C" w:rsidRPr="006B3A1D">
              <w:rPr>
                <w:webHidden/>
              </w:rPr>
              <w:instrText xml:space="preserve"> PAGEREF _Toc536179069 \h </w:instrText>
            </w:r>
            <w:r w:rsidR="00C25C9C" w:rsidRPr="006B3A1D">
              <w:rPr>
                <w:webHidden/>
              </w:rPr>
            </w:r>
            <w:r w:rsidR="00C25C9C" w:rsidRPr="006B3A1D">
              <w:rPr>
                <w:webHidden/>
              </w:rPr>
              <w:fldChar w:fldCharType="separate"/>
            </w:r>
            <w:r w:rsidR="00C25C9C" w:rsidRPr="006B3A1D">
              <w:rPr>
                <w:webHidden/>
              </w:rPr>
              <w:t>11</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0" w:history="1">
            <w:r w:rsidR="00C25C9C" w:rsidRPr="006B3A1D">
              <w:rPr>
                <w:rStyle w:val="aa"/>
                <w:i/>
              </w:rPr>
              <w:t>Добыча угля АО «Самрук-Энерго»</w:t>
            </w:r>
            <w:r w:rsidR="00C25C9C" w:rsidRPr="006B3A1D">
              <w:rPr>
                <w:webHidden/>
              </w:rPr>
              <w:tab/>
            </w:r>
            <w:r w:rsidR="00C25C9C" w:rsidRPr="006B3A1D">
              <w:rPr>
                <w:webHidden/>
              </w:rPr>
              <w:fldChar w:fldCharType="begin"/>
            </w:r>
            <w:r w:rsidR="00C25C9C" w:rsidRPr="006B3A1D">
              <w:rPr>
                <w:webHidden/>
              </w:rPr>
              <w:instrText xml:space="preserve"> PAGEREF _Toc536179070 \h </w:instrText>
            </w:r>
            <w:r w:rsidR="00C25C9C" w:rsidRPr="006B3A1D">
              <w:rPr>
                <w:webHidden/>
              </w:rPr>
            </w:r>
            <w:r w:rsidR="00C25C9C" w:rsidRPr="006B3A1D">
              <w:rPr>
                <w:webHidden/>
              </w:rPr>
              <w:fldChar w:fldCharType="separate"/>
            </w:r>
            <w:r w:rsidR="00C25C9C" w:rsidRPr="006B3A1D">
              <w:rPr>
                <w:webHidden/>
              </w:rPr>
              <w:t>11</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1" w:history="1">
            <w:r w:rsidR="00C25C9C" w:rsidRPr="006B3A1D">
              <w:rPr>
                <w:rStyle w:val="aa"/>
                <w:i/>
              </w:rPr>
              <w:t>Реализация угля АО «Самрук-Энерго»</w:t>
            </w:r>
            <w:r w:rsidR="00C25C9C" w:rsidRPr="006B3A1D">
              <w:rPr>
                <w:webHidden/>
              </w:rPr>
              <w:tab/>
            </w:r>
            <w:r w:rsidR="00C25C9C" w:rsidRPr="006B3A1D">
              <w:rPr>
                <w:webHidden/>
              </w:rPr>
              <w:fldChar w:fldCharType="begin"/>
            </w:r>
            <w:r w:rsidR="00C25C9C" w:rsidRPr="006B3A1D">
              <w:rPr>
                <w:webHidden/>
              </w:rPr>
              <w:instrText xml:space="preserve"> PAGEREF _Toc536179071 \h </w:instrText>
            </w:r>
            <w:r w:rsidR="00C25C9C" w:rsidRPr="006B3A1D">
              <w:rPr>
                <w:webHidden/>
              </w:rPr>
            </w:r>
            <w:r w:rsidR="00C25C9C" w:rsidRPr="006B3A1D">
              <w:rPr>
                <w:webHidden/>
              </w:rPr>
              <w:fldChar w:fldCharType="separate"/>
            </w:r>
            <w:r w:rsidR="00C25C9C" w:rsidRPr="006B3A1D">
              <w:rPr>
                <w:webHidden/>
              </w:rPr>
              <w:t>12</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2" w:history="1">
            <w:r w:rsidR="00C25C9C" w:rsidRPr="006B3A1D">
              <w:rPr>
                <w:rStyle w:val="aa"/>
                <w:b/>
              </w:rPr>
              <w:t>5.</w:t>
            </w:r>
            <w:r w:rsidR="00C25C9C" w:rsidRPr="006B3A1D">
              <w:rPr>
                <w:rFonts w:asciiTheme="minorHAnsi" w:hAnsiTheme="minorHAnsi" w:cstheme="minorBidi"/>
                <w:sz w:val="22"/>
                <w:szCs w:val="22"/>
                <w:lang w:eastAsia="ru-RU"/>
              </w:rPr>
              <w:tab/>
            </w:r>
            <w:r w:rsidR="00C25C9C" w:rsidRPr="006B3A1D">
              <w:rPr>
                <w:rStyle w:val="aa"/>
                <w:b/>
              </w:rPr>
              <w:t>Возобновляемые источники энергии</w:t>
            </w:r>
            <w:r w:rsidR="00C25C9C" w:rsidRPr="006B3A1D">
              <w:rPr>
                <w:webHidden/>
              </w:rPr>
              <w:tab/>
            </w:r>
            <w:r w:rsidR="00C25C9C" w:rsidRPr="006B3A1D">
              <w:rPr>
                <w:webHidden/>
              </w:rPr>
              <w:fldChar w:fldCharType="begin"/>
            </w:r>
            <w:r w:rsidR="00C25C9C" w:rsidRPr="006B3A1D">
              <w:rPr>
                <w:webHidden/>
              </w:rPr>
              <w:instrText xml:space="preserve"> PAGEREF _Toc536179072 \h </w:instrText>
            </w:r>
            <w:r w:rsidR="00C25C9C" w:rsidRPr="006B3A1D">
              <w:rPr>
                <w:webHidden/>
              </w:rPr>
            </w:r>
            <w:r w:rsidR="00C25C9C" w:rsidRPr="006B3A1D">
              <w:rPr>
                <w:webHidden/>
              </w:rPr>
              <w:fldChar w:fldCharType="separate"/>
            </w:r>
            <w:r w:rsidR="00C25C9C" w:rsidRPr="006B3A1D">
              <w:rPr>
                <w:webHidden/>
              </w:rPr>
              <w:t>12</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3" w:history="1">
            <w:r w:rsidR="00C25C9C" w:rsidRPr="006B3A1D">
              <w:rPr>
                <w:rStyle w:val="aa"/>
                <w:b/>
              </w:rPr>
              <w:t>6.</w:t>
            </w:r>
            <w:r w:rsidR="00C25C9C" w:rsidRPr="006B3A1D">
              <w:rPr>
                <w:rFonts w:asciiTheme="minorHAnsi" w:hAnsiTheme="minorHAnsi" w:cstheme="minorBidi"/>
                <w:sz w:val="22"/>
                <w:szCs w:val="22"/>
                <w:lang w:eastAsia="ru-RU"/>
              </w:rPr>
              <w:tab/>
            </w:r>
            <w:r w:rsidR="00C25C9C" w:rsidRPr="006B3A1D">
              <w:rPr>
                <w:rStyle w:val="aa"/>
                <w:b/>
              </w:rPr>
              <w:t>Централизованные торги электроэнергией АО «КОРЭМ»</w:t>
            </w:r>
            <w:r w:rsidR="00C25C9C" w:rsidRPr="006B3A1D">
              <w:rPr>
                <w:webHidden/>
              </w:rPr>
              <w:tab/>
            </w:r>
            <w:r w:rsidR="00C25C9C" w:rsidRPr="006B3A1D">
              <w:rPr>
                <w:webHidden/>
              </w:rPr>
              <w:fldChar w:fldCharType="begin"/>
            </w:r>
            <w:r w:rsidR="00C25C9C" w:rsidRPr="006B3A1D">
              <w:rPr>
                <w:webHidden/>
              </w:rPr>
              <w:instrText xml:space="preserve"> PAGEREF _Toc536179073 \h </w:instrText>
            </w:r>
            <w:r w:rsidR="00C25C9C" w:rsidRPr="006B3A1D">
              <w:rPr>
                <w:webHidden/>
              </w:rPr>
            </w:r>
            <w:r w:rsidR="00C25C9C" w:rsidRPr="006B3A1D">
              <w:rPr>
                <w:webHidden/>
              </w:rPr>
              <w:fldChar w:fldCharType="separate"/>
            </w:r>
            <w:r w:rsidR="00C25C9C" w:rsidRPr="006B3A1D">
              <w:rPr>
                <w:webHidden/>
              </w:rPr>
              <w:t>13</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4" w:history="1">
            <w:r w:rsidR="00C25C9C" w:rsidRPr="006B3A1D">
              <w:rPr>
                <w:rStyle w:val="aa"/>
                <w:i/>
              </w:rPr>
              <w:t>Общие итоги торгов</w:t>
            </w:r>
            <w:r w:rsidR="00C25C9C" w:rsidRPr="006B3A1D">
              <w:rPr>
                <w:webHidden/>
              </w:rPr>
              <w:tab/>
            </w:r>
            <w:r w:rsidR="00C25C9C" w:rsidRPr="006B3A1D">
              <w:rPr>
                <w:webHidden/>
              </w:rPr>
              <w:fldChar w:fldCharType="begin"/>
            </w:r>
            <w:r w:rsidR="00C25C9C" w:rsidRPr="006B3A1D">
              <w:rPr>
                <w:webHidden/>
              </w:rPr>
              <w:instrText xml:space="preserve"> PAGEREF _Toc536179074 \h </w:instrText>
            </w:r>
            <w:r w:rsidR="00C25C9C" w:rsidRPr="006B3A1D">
              <w:rPr>
                <w:webHidden/>
              </w:rPr>
            </w:r>
            <w:r w:rsidR="00C25C9C" w:rsidRPr="006B3A1D">
              <w:rPr>
                <w:webHidden/>
              </w:rPr>
              <w:fldChar w:fldCharType="separate"/>
            </w:r>
            <w:r w:rsidR="00C25C9C" w:rsidRPr="006B3A1D">
              <w:rPr>
                <w:webHidden/>
              </w:rPr>
              <w:t>13</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5" w:history="1">
            <w:r w:rsidR="00C25C9C" w:rsidRPr="006B3A1D">
              <w:rPr>
                <w:rStyle w:val="aa"/>
                <w:i/>
              </w:rPr>
              <w:t>Итоги спот-торгов в режиме «за день вперед»</w:t>
            </w:r>
            <w:r w:rsidR="00C25C9C" w:rsidRPr="006B3A1D">
              <w:rPr>
                <w:webHidden/>
              </w:rPr>
              <w:tab/>
            </w:r>
            <w:r w:rsidR="00C25C9C" w:rsidRPr="006B3A1D">
              <w:rPr>
                <w:webHidden/>
              </w:rPr>
              <w:fldChar w:fldCharType="begin"/>
            </w:r>
            <w:r w:rsidR="00C25C9C" w:rsidRPr="006B3A1D">
              <w:rPr>
                <w:webHidden/>
              </w:rPr>
              <w:instrText xml:space="preserve"> PAGEREF _Toc536179075 \h </w:instrText>
            </w:r>
            <w:r w:rsidR="00C25C9C" w:rsidRPr="006B3A1D">
              <w:rPr>
                <w:webHidden/>
              </w:rPr>
            </w:r>
            <w:r w:rsidR="00C25C9C" w:rsidRPr="006B3A1D">
              <w:rPr>
                <w:webHidden/>
              </w:rPr>
              <w:fldChar w:fldCharType="separate"/>
            </w:r>
            <w:r w:rsidR="00C25C9C" w:rsidRPr="006B3A1D">
              <w:rPr>
                <w:webHidden/>
              </w:rPr>
              <w:t>14</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6" w:history="1">
            <w:r w:rsidR="00C25C9C" w:rsidRPr="006B3A1D">
              <w:rPr>
                <w:rStyle w:val="aa"/>
                <w:i/>
              </w:rPr>
              <w:t>Итоги спот-торгов «в течение операционных суток»</w:t>
            </w:r>
            <w:r w:rsidR="00C25C9C" w:rsidRPr="006B3A1D">
              <w:rPr>
                <w:webHidden/>
              </w:rPr>
              <w:tab/>
            </w:r>
            <w:r w:rsidR="00C25C9C" w:rsidRPr="006B3A1D">
              <w:rPr>
                <w:webHidden/>
              </w:rPr>
              <w:fldChar w:fldCharType="begin"/>
            </w:r>
            <w:r w:rsidR="00C25C9C" w:rsidRPr="006B3A1D">
              <w:rPr>
                <w:webHidden/>
              </w:rPr>
              <w:instrText xml:space="preserve"> PAGEREF _Toc536179076 \h </w:instrText>
            </w:r>
            <w:r w:rsidR="00C25C9C" w:rsidRPr="006B3A1D">
              <w:rPr>
                <w:webHidden/>
              </w:rPr>
            </w:r>
            <w:r w:rsidR="00C25C9C" w:rsidRPr="006B3A1D">
              <w:rPr>
                <w:webHidden/>
              </w:rPr>
              <w:fldChar w:fldCharType="separate"/>
            </w:r>
            <w:r w:rsidR="00C25C9C" w:rsidRPr="006B3A1D">
              <w:rPr>
                <w:webHidden/>
              </w:rPr>
              <w:t>15</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7" w:history="1">
            <w:r w:rsidR="00C25C9C" w:rsidRPr="006B3A1D">
              <w:rPr>
                <w:rStyle w:val="aa"/>
                <w:i/>
              </w:rPr>
              <w:t>Итоги торгов на средне- и долгосрочный период</w:t>
            </w:r>
            <w:r w:rsidR="00C25C9C" w:rsidRPr="006B3A1D">
              <w:rPr>
                <w:webHidden/>
              </w:rPr>
              <w:tab/>
            </w:r>
            <w:r w:rsidR="00C25C9C" w:rsidRPr="006B3A1D">
              <w:rPr>
                <w:webHidden/>
              </w:rPr>
              <w:fldChar w:fldCharType="begin"/>
            </w:r>
            <w:r w:rsidR="00C25C9C" w:rsidRPr="006B3A1D">
              <w:rPr>
                <w:webHidden/>
              </w:rPr>
              <w:instrText xml:space="preserve"> PAGEREF _Toc536179077 \h </w:instrText>
            </w:r>
            <w:r w:rsidR="00C25C9C" w:rsidRPr="006B3A1D">
              <w:rPr>
                <w:webHidden/>
              </w:rPr>
            </w:r>
            <w:r w:rsidR="00C25C9C" w:rsidRPr="006B3A1D">
              <w:rPr>
                <w:webHidden/>
              </w:rPr>
              <w:fldChar w:fldCharType="separate"/>
            </w:r>
            <w:r w:rsidR="00C25C9C" w:rsidRPr="006B3A1D">
              <w:rPr>
                <w:webHidden/>
              </w:rPr>
              <w:t>16</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8" w:history="1">
            <w:r w:rsidR="00C25C9C" w:rsidRPr="006B3A1D">
              <w:rPr>
                <w:rStyle w:val="aa"/>
                <w:b/>
              </w:rPr>
              <w:t>7.</w:t>
            </w:r>
            <w:r w:rsidR="00C25C9C" w:rsidRPr="006B3A1D">
              <w:rPr>
                <w:rFonts w:asciiTheme="minorHAnsi" w:hAnsiTheme="minorHAnsi" w:cstheme="minorBidi"/>
                <w:sz w:val="22"/>
                <w:szCs w:val="22"/>
                <w:lang w:eastAsia="ru-RU"/>
              </w:rPr>
              <w:tab/>
            </w:r>
            <w:r w:rsidR="00C25C9C" w:rsidRPr="006B3A1D">
              <w:rPr>
                <w:rStyle w:val="aa"/>
                <w:b/>
              </w:rPr>
              <w:t>Экспорт-импорт электрической энергии</w:t>
            </w:r>
            <w:r w:rsidR="00C25C9C" w:rsidRPr="006B3A1D">
              <w:rPr>
                <w:webHidden/>
              </w:rPr>
              <w:tab/>
            </w:r>
            <w:r w:rsidR="00C25C9C" w:rsidRPr="006B3A1D">
              <w:rPr>
                <w:webHidden/>
              </w:rPr>
              <w:fldChar w:fldCharType="begin"/>
            </w:r>
            <w:r w:rsidR="00C25C9C" w:rsidRPr="006B3A1D">
              <w:rPr>
                <w:webHidden/>
              </w:rPr>
              <w:instrText xml:space="preserve"> PAGEREF _Toc536179078 \h </w:instrText>
            </w:r>
            <w:r w:rsidR="00C25C9C" w:rsidRPr="006B3A1D">
              <w:rPr>
                <w:webHidden/>
              </w:rPr>
            </w:r>
            <w:r w:rsidR="00C25C9C" w:rsidRPr="006B3A1D">
              <w:rPr>
                <w:webHidden/>
              </w:rPr>
              <w:fldChar w:fldCharType="separate"/>
            </w:r>
            <w:r w:rsidR="00C25C9C" w:rsidRPr="006B3A1D">
              <w:rPr>
                <w:webHidden/>
              </w:rPr>
              <w:t>16</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79" w:history="1">
            <w:r w:rsidR="00C25C9C" w:rsidRPr="006B3A1D">
              <w:rPr>
                <w:rStyle w:val="aa"/>
                <w:b/>
              </w:rPr>
              <w:t>РАЗДЕЛ II</w:t>
            </w:r>
            <w:r w:rsidR="00C25C9C" w:rsidRPr="006B3A1D">
              <w:rPr>
                <w:webHidden/>
              </w:rPr>
              <w:tab/>
            </w:r>
            <w:r w:rsidR="00C25C9C" w:rsidRPr="006B3A1D">
              <w:rPr>
                <w:webHidden/>
              </w:rPr>
              <w:fldChar w:fldCharType="begin"/>
            </w:r>
            <w:r w:rsidR="00C25C9C" w:rsidRPr="006B3A1D">
              <w:rPr>
                <w:webHidden/>
              </w:rPr>
              <w:instrText xml:space="preserve"> PAGEREF _Toc536179079 \h </w:instrText>
            </w:r>
            <w:r w:rsidR="00C25C9C" w:rsidRPr="006B3A1D">
              <w:rPr>
                <w:webHidden/>
              </w:rPr>
            </w:r>
            <w:r w:rsidR="00C25C9C" w:rsidRPr="006B3A1D">
              <w:rPr>
                <w:webHidden/>
              </w:rPr>
              <w:fldChar w:fldCharType="separate"/>
            </w:r>
            <w:r w:rsidR="00C25C9C" w:rsidRPr="006B3A1D">
              <w:rPr>
                <w:webHidden/>
              </w:rPr>
              <w:t>16</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80" w:history="1">
            <w:r w:rsidR="00C25C9C" w:rsidRPr="006B3A1D">
              <w:rPr>
                <w:rStyle w:val="aa"/>
                <w:b/>
              </w:rPr>
              <w:t>1.</w:t>
            </w:r>
            <w:r w:rsidR="00C25C9C" w:rsidRPr="006B3A1D">
              <w:rPr>
                <w:rFonts w:asciiTheme="minorHAnsi" w:hAnsiTheme="minorHAnsi" w:cstheme="minorBidi"/>
                <w:sz w:val="22"/>
                <w:szCs w:val="22"/>
                <w:lang w:eastAsia="ru-RU"/>
              </w:rPr>
              <w:tab/>
            </w:r>
            <w:r w:rsidR="00C25C9C" w:rsidRPr="006B3A1D">
              <w:rPr>
                <w:rStyle w:val="aa"/>
                <w:b/>
              </w:rPr>
              <w:t>Статус формирования Общего электроэнергетического рынка Евразийского экономического союза</w:t>
            </w:r>
            <w:r w:rsidR="00C25C9C" w:rsidRPr="006B3A1D">
              <w:rPr>
                <w:webHidden/>
              </w:rPr>
              <w:tab/>
            </w:r>
            <w:r w:rsidR="00C25C9C" w:rsidRPr="006B3A1D">
              <w:rPr>
                <w:webHidden/>
              </w:rPr>
              <w:fldChar w:fldCharType="begin"/>
            </w:r>
            <w:r w:rsidR="00C25C9C" w:rsidRPr="006B3A1D">
              <w:rPr>
                <w:webHidden/>
              </w:rPr>
              <w:instrText xml:space="preserve"> PAGEREF _Toc536179080 \h </w:instrText>
            </w:r>
            <w:r w:rsidR="00C25C9C" w:rsidRPr="006B3A1D">
              <w:rPr>
                <w:webHidden/>
              </w:rPr>
            </w:r>
            <w:r w:rsidR="00C25C9C" w:rsidRPr="006B3A1D">
              <w:rPr>
                <w:webHidden/>
              </w:rPr>
              <w:fldChar w:fldCharType="separate"/>
            </w:r>
            <w:r w:rsidR="00C25C9C" w:rsidRPr="006B3A1D">
              <w:rPr>
                <w:webHidden/>
              </w:rPr>
              <w:t>16</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81" w:history="1">
            <w:r w:rsidR="00C25C9C" w:rsidRPr="006B3A1D">
              <w:rPr>
                <w:rStyle w:val="aa"/>
                <w:b/>
              </w:rPr>
              <w:t>2.</w:t>
            </w:r>
            <w:r w:rsidR="00C25C9C" w:rsidRPr="006B3A1D">
              <w:rPr>
                <w:rFonts w:asciiTheme="minorHAnsi" w:hAnsiTheme="minorHAnsi" w:cstheme="minorBidi"/>
                <w:sz w:val="22"/>
                <w:szCs w:val="22"/>
                <w:lang w:eastAsia="ru-RU"/>
              </w:rPr>
              <w:tab/>
            </w:r>
            <w:r w:rsidR="00C25C9C" w:rsidRPr="006B3A1D">
              <w:rPr>
                <w:rStyle w:val="aa"/>
                <w:b/>
              </w:rPr>
              <w:t>Статус формирования Электроэнергетического рынка СНГ</w:t>
            </w:r>
            <w:r w:rsidR="00C25C9C" w:rsidRPr="006B3A1D">
              <w:rPr>
                <w:webHidden/>
              </w:rPr>
              <w:tab/>
            </w:r>
            <w:r w:rsidR="00C25C9C" w:rsidRPr="006B3A1D">
              <w:rPr>
                <w:webHidden/>
              </w:rPr>
              <w:fldChar w:fldCharType="begin"/>
            </w:r>
            <w:r w:rsidR="00C25C9C" w:rsidRPr="006B3A1D">
              <w:rPr>
                <w:webHidden/>
              </w:rPr>
              <w:instrText xml:space="preserve"> PAGEREF _Toc536179081 \h </w:instrText>
            </w:r>
            <w:r w:rsidR="00C25C9C" w:rsidRPr="006B3A1D">
              <w:rPr>
                <w:webHidden/>
              </w:rPr>
            </w:r>
            <w:r w:rsidR="00C25C9C" w:rsidRPr="006B3A1D">
              <w:rPr>
                <w:webHidden/>
              </w:rPr>
              <w:fldChar w:fldCharType="separate"/>
            </w:r>
            <w:r w:rsidR="00C25C9C" w:rsidRPr="006B3A1D">
              <w:rPr>
                <w:webHidden/>
              </w:rPr>
              <w:t>17</w:t>
            </w:r>
            <w:r w:rsidR="00C25C9C" w:rsidRPr="006B3A1D">
              <w:rPr>
                <w:webHidden/>
              </w:rPr>
              <w:fldChar w:fldCharType="end"/>
            </w:r>
          </w:hyperlink>
        </w:p>
        <w:p w:rsidR="00C25C9C" w:rsidRPr="006B3A1D" w:rsidRDefault="00060C5C">
          <w:pPr>
            <w:pStyle w:val="11"/>
            <w:rPr>
              <w:rFonts w:asciiTheme="minorHAnsi" w:hAnsiTheme="minorHAnsi" w:cstheme="minorBidi"/>
              <w:sz w:val="22"/>
              <w:szCs w:val="22"/>
              <w:lang w:eastAsia="ru-RU"/>
            </w:rPr>
          </w:pPr>
          <w:hyperlink w:anchor="_Toc536179082" w:history="1">
            <w:r w:rsidR="00C25C9C" w:rsidRPr="006B3A1D">
              <w:rPr>
                <w:rStyle w:val="aa"/>
                <w:b/>
              </w:rPr>
              <w:t>3.</w:t>
            </w:r>
            <w:r w:rsidR="00C25C9C" w:rsidRPr="006B3A1D">
              <w:rPr>
                <w:rFonts w:asciiTheme="minorHAnsi" w:hAnsiTheme="minorHAnsi" w:cstheme="minorBidi"/>
                <w:sz w:val="22"/>
                <w:szCs w:val="22"/>
                <w:lang w:eastAsia="ru-RU"/>
              </w:rPr>
              <w:tab/>
            </w:r>
            <w:r w:rsidR="00C25C9C" w:rsidRPr="006B3A1D">
              <w:rPr>
                <w:rStyle w:val="aa"/>
                <w:b/>
              </w:rPr>
              <w:t>Статус реализации проекта CASA-1000</w:t>
            </w:r>
            <w:r w:rsidR="00C25C9C" w:rsidRPr="006B3A1D">
              <w:rPr>
                <w:webHidden/>
              </w:rPr>
              <w:tab/>
            </w:r>
            <w:r w:rsidR="00C25C9C" w:rsidRPr="006B3A1D">
              <w:rPr>
                <w:webHidden/>
              </w:rPr>
              <w:fldChar w:fldCharType="begin"/>
            </w:r>
            <w:r w:rsidR="00C25C9C" w:rsidRPr="006B3A1D">
              <w:rPr>
                <w:webHidden/>
              </w:rPr>
              <w:instrText xml:space="preserve"> PAGEREF _Toc536179082 \h </w:instrText>
            </w:r>
            <w:r w:rsidR="00C25C9C" w:rsidRPr="006B3A1D">
              <w:rPr>
                <w:webHidden/>
              </w:rPr>
            </w:r>
            <w:r w:rsidR="00C25C9C" w:rsidRPr="006B3A1D">
              <w:rPr>
                <w:webHidden/>
              </w:rPr>
              <w:fldChar w:fldCharType="separate"/>
            </w:r>
            <w:r w:rsidR="00C25C9C" w:rsidRPr="006B3A1D">
              <w:rPr>
                <w:webHidden/>
              </w:rPr>
              <w:t>18</w:t>
            </w:r>
            <w:r w:rsidR="00C25C9C" w:rsidRPr="006B3A1D">
              <w:rPr>
                <w:webHidden/>
              </w:rPr>
              <w:fldChar w:fldCharType="end"/>
            </w:r>
          </w:hyperlink>
        </w:p>
        <w:p w:rsidR="00C25C9C" w:rsidRPr="006B3A1D" w:rsidRDefault="00060C5C" w:rsidP="00C25C9C">
          <w:pPr>
            <w:pStyle w:val="11"/>
            <w:rPr>
              <w:rFonts w:asciiTheme="minorHAnsi" w:hAnsiTheme="minorHAnsi" w:cstheme="minorBidi"/>
              <w:sz w:val="22"/>
              <w:szCs w:val="22"/>
              <w:lang w:val="kk-KZ" w:eastAsia="ru-RU"/>
            </w:rPr>
          </w:pPr>
          <w:hyperlink w:anchor="_Toc536179083" w:history="1">
            <w:r w:rsidR="00C25C9C" w:rsidRPr="006B3A1D">
              <w:rPr>
                <w:rStyle w:val="aa"/>
                <w:b/>
              </w:rPr>
              <w:t>4.</w:t>
            </w:r>
            <w:r w:rsidR="00C25C9C" w:rsidRPr="006B3A1D">
              <w:rPr>
                <w:rFonts w:asciiTheme="minorHAnsi" w:hAnsiTheme="minorHAnsi" w:cstheme="minorBidi"/>
                <w:sz w:val="22"/>
                <w:szCs w:val="22"/>
                <w:lang w:eastAsia="ru-RU"/>
              </w:rPr>
              <w:tab/>
            </w:r>
            <w:r w:rsidR="00C25C9C" w:rsidRPr="006B3A1D">
              <w:rPr>
                <w:rStyle w:val="aa"/>
                <w:b/>
              </w:rPr>
              <w:t>Обзор СМИ в странах СНГ</w:t>
            </w:r>
            <w:r w:rsidR="00C25C9C" w:rsidRPr="006B3A1D">
              <w:rPr>
                <w:webHidden/>
              </w:rPr>
              <w:tab/>
            </w:r>
            <w:r w:rsidR="00C25C9C" w:rsidRPr="006B3A1D">
              <w:rPr>
                <w:webHidden/>
              </w:rPr>
              <w:fldChar w:fldCharType="begin"/>
            </w:r>
            <w:r w:rsidR="00C25C9C" w:rsidRPr="006B3A1D">
              <w:rPr>
                <w:webHidden/>
              </w:rPr>
              <w:instrText xml:space="preserve"> PAGEREF _Toc536179083 \h </w:instrText>
            </w:r>
            <w:r w:rsidR="00C25C9C" w:rsidRPr="006B3A1D">
              <w:rPr>
                <w:webHidden/>
              </w:rPr>
            </w:r>
            <w:r w:rsidR="00C25C9C" w:rsidRPr="006B3A1D">
              <w:rPr>
                <w:webHidden/>
              </w:rPr>
              <w:fldChar w:fldCharType="separate"/>
            </w:r>
            <w:r w:rsidR="00C25C9C" w:rsidRPr="006B3A1D">
              <w:rPr>
                <w:webHidden/>
              </w:rPr>
              <w:t>19</w:t>
            </w:r>
            <w:r w:rsidR="00C25C9C" w:rsidRPr="006B3A1D">
              <w:rPr>
                <w:webHidden/>
              </w:rPr>
              <w:fldChar w:fldCharType="end"/>
            </w:r>
          </w:hyperlink>
        </w:p>
        <w:p w:rsidR="00545712" w:rsidRPr="006B3A1D" w:rsidRDefault="004D3A2A" w:rsidP="00CB6062">
          <w:pPr>
            <w:spacing w:after="0"/>
            <w:rPr>
              <w:rFonts w:ascii="Times New Roman" w:hAnsi="Times New Roman" w:cs="Times New Roman"/>
            </w:rPr>
          </w:pPr>
          <w:r w:rsidRPr="006B3A1D">
            <w:rPr>
              <w:rFonts w:ascii="Times New Roman" w:eastAsiaTheme="minorEastAsia" w:hAnsi="Times New Roman" w:cs="Times New Roman"/>
              <w:noProof/>
              <w:sz w:val="24"/>
              <w:szCs w:val="24"/>
            </w:rPr>
            <w:fldChar w:fldCharType="end"/>
          </w:r>
        </w:p>
      </w:sdtContent>
    </w:sdt>
    <w:p w:rsidR="00995E50" w:rsidRPr="006B3A1D" w:rsidRDefault="00995E50" w:rsidP="00CB6062">
      <w:pPr>
        <w:pStyle w:val="11"/>
        <w:spacing w:before="0"/>
        <w:rPr>
          <w:lang w:val="en-US"/>
        </w:rPr>
      </w:pPr>
    </w:p>
    <w:p w:rsidR="001D295E" w:rsidRPr="006B3A1D" w:rsidRDefault="001D295E" w:rsidP="00CB6062">
      <w:pPr>
        <w:spacing w:after="0" w:line="240" w:lineRule="auto"/>
        <w:rPr>
          <w:lang w:val="en-US"/>
        </w:rPr>
      </w:pPr>
    </w:p>
    <w:p w:rsidR="00F47C61" w:rsidRPr="006B3A1D" w:rsidRDefault="00F47C61" w:rsidP="00CB6062">
      <w:pPr>
        <w:spacing w:after="0" w:line="240" w:lineRule="auto"/>
        <w:rPr>
          <w:lang w:val="en-US"/>
        </w:rPr>
      </w:pPr>
    </w:p>
    <w:p w:rsidR="00F47C61" w:rsidRPr="006B3A1D" w:rsidRDefault="00F47C61" w:rsidP="00CB6062">
      <w:pPr>
        <w:spacing w:after="0" w:line="240" w:lineRule="auto"/>
      </w:pPr>
    </w:p>
    <w:p w:rsidR="00C71038" w:rsidRPr="006B3A1D" w:rsidRDefault="00C71038" w:rsidP="00CB6062">
      <w:pPr>
        <w:spacing w:after="0" w:line="240" w:lineRule="auto"/>
      </w:pPr>
    </w:p>
    <w:p w:rsidR="00C71038" w:rsidRPr="006B3A1D" w:rsidRDefault="00C71038" w:rsidP="00CB6062">
      <w:pPr>
        <w:spacing w:after="0" w:line="240" w:lineRule="auto"/>
      </w:pPr>
    </w:p>
    <w:p w:rsidR="00C71038" w:rsidRPr="006B3A1D" w:rsidRDefault="00C71038" w:rsidP="00CB6062">
      <w:pPr>
        <w:spacing w:after="0" w:line="240" w:lineRule="auto"/>
      </w:pPr>
    </w:p>
    <w:p w:rsidR="00633669" w:rsidRPr="006B3A1D" w:rsidRDefault="00633669" w:rsidP="00CB6062">
      <w:pPr>
        <w:spacing w:after="0" w:line="240" w:lineRule="auto"/>
        <w:rPr>
          <w:lang w:val="en-US"/>
        </w:rPr>
      </w:pPr>
    </w:p>
    <w:p w:rsidR="00CB6062" w:rsidRPr="006B3A1D" w:rsidRDefault="00CB6062" w:rsidP="00CB6062">
      <w:pPr>
        <w:spacing w:after="0" w:line="240" w:lineRule="auto"/>
        <w:rPr>
          <w:lang w:val="en-US"/>
        </w:rPr>
      </w:pPr>
    </w:p>
    <w:p w:rsidR="00CB6062" w:rsidRPr="006B3A1D" w:rsidRDefault="00CB6062" w:rsidP="00CB6062">
      <w:pPr>
        <w:spacing w:after="0" w:line="240" w:lineRule="auto"/>
        <w:rPr>
          <w:lang w:val="en-US"/>
        </w:rPr>
      </w:pPr>
    </w:p>
    <w:p w:rsidR="00CB6062" w:rsidRPr="006B3A1D" w:rsidRDefault="00CB6062" w:rsidP="00CB6062">
      <w:pPr>
        <w:spacing w:after="0" w:line="240" w:lineRule="auto"/>
        <w:rPr>
          <w:lang w:val="en-US"/>
        </w:rPr>
      </w:pPr>
    </w:p>
    <w:p w:rsidR="00CB6062" w:rsidRPr="006B3A1D" w:rsidRDefault="00CB6062" w:rsidP="00CB6062">
      <w:pPr>
        <w:spacing w:after="0" w:line="240" w:lineRule="auto"/>
        <w:rPr>
          <w:lang w:val="en-US"/>
        </w:rPr>
      </w:pPr>
    </w:p>
    <w:p w:rsidR="00CB6062" w:rsidRPr="006B3A1D" w:rsidRDefault="00CB6062" w:rsidP="00CB6062">
      <w:pPr>
        <w:spacing w:after="0" w:line="240" w:lineRule="auto"/>
        <w:rPr>
          <w:lang w:val="en-US"/>
        </w:rPr>
      </w:pPr>
    </w:p>
    <w:p w:rsidR="00CB6062" w:rsidRPr="006B3A1D" w:rsidRDefault="00B94F51" w:rsidP="004D3A2A">
      <w:pPr>
        <w:pStyle w:val="1"/>
        <w:rPr>
          <w:rFonts w:ascii="Times New Roman" w:hAnsi="Times New Roman" w:cs="Times New Roman"/>
          <w:b/>
        </w:rPr>
      </w:pPr>
      <w:bookmarkStart w:id="0" w:name="_Toc536179059"/>
      <w:r w:rsidRPr="006B3A1D">
        <w:rPr>
          <w:rFonts w:ascii="Times New Roman" w:hAnsi="Times New Roman" w:cs="Times New Roman"/>
          <w:b/>
        </w:rPr>
        <w:lastRenderedPageBreak/>
        <w:t xml:space="preserve">РАЗДЕЛ </w:t>
      </w:r>
      <w:r w:rsidR="00CB6062" w:rsidRPr="006B3A1D">
        <w:rPr>
          <w:rFonts w:ascii="Times New Roman" w:hAnsi="Times New Roman" w:cs="Times New Roman"/>
          <w:b/>
          <w:lang w:val="en-US"/>
        </w:rPr>
        <w:t>I</w:t>
      </w:r>
      <w:bookmarkEnd w:id="0"/>
    </w:p>
    <w:p w:rsidR="00E15503" w:rsidRPr="006B3A1D" w:rsidRDefault="00E15503" w:rsidP="00E15503">
      <w:pPr>
        <w:pStyle w:val="1"/>
        <w:numPr>
          <w:ilvl w:val="0"/>
          <w:numId w:val="20"/>
        </w:numPr>
        <w:tabs>
          <w:tab w:val="left" w:pos="426"/>
        </w:tabs>
        <w:spacing w:after="60"/>
        <w:ind w:left="0" w:firstLine="0"/>
        <w:jc w:val="center"/>
        <w:rPr>
          <w:rFonts w:ascii="Times New Roman" w:hAnsi="Times New Roman" w:cs="Times New Roman"/>
          <w:b/>
        </w:rPr>
      </w:pPr>
      <w:bookmarkStart w:id="1" w:name="_Toc503289871"/>
      <w:bookmarkStart w:id="2" w:name="_Toc536121369"/>
      <w:bookmarkStart w:id="3" w:name="_Toc536179060"/>
      <w:r w:rsidRPr="006B3A1D">
        <w:rPr>
          <w:rFonts w:ascii="Times New Roman" w:hAnsi="Times New Roman" w:cs="Times New Roman"/>
          <w:b/>
        </w:rPr>
        <w:t>Установленная и располагаемая мощность электростанций Казахстана</w:t>
      </w:r>
      <w:bookmarkEnd w:id="1"/>
      <w:bookmarkEnd w:id="2"/>
      <w:bookmarkEnd w:id="3"/>
    </w:p>
    <w:p w:rsidR="00E15503" w:rsidRPr="006B3A1D" w:rsidRDefault="00E15503" w:rsidP="00E15503">
      <w:pPr>
        <w:spacing w:after="0" w:line="240" w:lineRule="auto"/>
        <w:ind w:left="284" w:hanging="284"/>
        <w:jc w:val="center"/>
        <w:rPr>
          <w:rFonts w:ascii="Times New Roman" w:hAnsi="Times New Roman" w:cs="Times New Roman"/>
          <w:i/>
          <w:sz w:val="28"/>
        </w:rPr>
      </w:pPr>
      <w:r w:rsidRPr="006B3A1D">
        <w:rPr>
          <w:rFonts w:ascii="Times New Roman" w:hAnsi="Times New Roman" w:cs="Times New Roman"/>
          <w:i/>
          <w:sz w:val="28"/>
        </w:rPr>
        <w:t xml:space="preserve"> (по состоянию на 01 января 2018/2019гг)</w:t>
      </w:r>
    </w:p>
    <w:p w:rsidR="00E15503" w:rsidRPr="006B3A1D" w:rsidRDefault="00E15503" w:rsidP="00E15503">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 xml:space="preserve">Установленная мощность электростанций РК на 01.01.2019г. составила 21 902 МВт, что на 220 МВт больше по сравнению с 2018 годом. </w:t>
      </w:r>
    </w:p>
    <w:p w:rsidR="00E15503" w:rsidRPr="006B3A1D" w:rsidRDefault="00E15503" w:rsidP="00E15503">
      <w:pPr>
        <w:spacing w:after="0" w:line="240" w:lineRule="auto"/>
        <w:jc w:val="right"/>
        <w:rPr>
          <w:rFonts w:ascii="Times New Roman" w:hAnsi="Times New Roman" w:cs="Times New Roman"/>
          <w:sz w:val="28"/>
        </w:rPr>
      </w:pPr>
      <w:r w:rsidRPr="006B3A1D">
        <w:rPr>
          <w:rFonts w:ascii="Times New Roman" w:hAnsi="Times New Roman" w:cs="Times New Roman"/>
          <w:sz w:val="28"/>
        </w:rPr>
        <w:t>МВт</w:t>
      </w:r>
    </w:p>
    <w:tbl>
      <w:tblPr>
        <w:tblW w:w="9939" w:type="dxa"/>
        <w:tblInd w:w="113" w:type="dxa"/>
        <w:tblLayout w:type="fixed"/>
        <w:tblLook w:val="04A0" w:firstRow="1" w:lastRow="0" w:firstColumn="1" w:lastColumn="0" w:noHBand="0" w:noVBand="1"/>
      </w:tblPr>
      <w:tblGrid>
        <w:gridCol w:w="3397"/>
        <w:gridCol w:w="1134"/>
        <w:gridCol w:w="1110"/>
        <w:gridCol w:w="1017"/>
        <w:gridCol w:w="1134"/>
        <w:gridCol w:w="1134"/>
        <w:gridCol w:w="1013"/>
      </w:tblGrid>
      <w:tr w:rsidR="00E15503" w:rsidRPr="006B3A1D" w:rsidTr="00E15503">
        <w:trPr>
          <w:trHeight w:val="255"/>
          <w:tblHeader/>
        </w:trPr>
        <w:tc>
          <w:tcPr>
            <w:tcW w:w="3397" w:type="dxa"/>
            <w:vMerge w:val="restart"/>
            <w:tcBorders>
              <w:top w:val="single" w:sz="18" w:space="0" w:color="auto"/>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Электростанции</w:t>
            </w:r>
          </w:p>
        </w:tc>
        <w:tc>
          <w:tcPr>
            <w:tcW w:w="3261"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Установленная мощность</w:t>
            </w:r>
          </w:p>
        </w:tc>
        <w:tc>
          <w:tcPr>
            <w:tcW w:w="3281"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Располагаемая мощность</w:t>
            </w:r>
          </w:p>
        </w:tc>
      </w:tr>
      <w:tr w:rsidR="00E15503" w:rsidRPr="006B3A1D" w:rsidTr="00E15503">
        <w:trPr>
          <w:trHeight w:val="255"/>
          <w:tblHeader/>
        </w:trPr>
        <w:tc>
          <w:tcPr>
            <w:tcW w:w="3397" w:type="dxa"/>
            <w:vMerge/>
            <w:tcBorders>
              <w:top w:val="single" w:sz="4" w:space="0" w:color="auto"/>
              <w:left w:val="single" w:sz="18" w:space="0" w:color="auto"/>
              <w:bottom w:val="single" w:sz="4" w:space="0" w:color="auto"/>
              <w:right w:val="single" w:sz="18" w:space="0" w:color="auto"/>
            </w:tcBorders>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2018 год</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2019 год</w:t>
            </w:r>
          </w:p>
        </w:tc>
        <w:tc>
          <w:tcPr>
            <w:tcW w:w="1017"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Δ, МВт</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F85593" w:rsidP="00E155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w:t>
            </w:r>
            <w:r w:rsidR="00E15503" w:rsidRPr="006B3A1D">
              <w:rPr>
                <w:rFonts w:ascii="Times New Roman" w:eastAsia="Times New Roman" w:hAnsi="Times New Roman" w:cs="Times New Roman"/>
                <w:b/>
                <w:bCs/>
                <w:sz w:val="24"/>
                <w:szCs w:val="24"/>
                <w:lang w:eastAsia="ru-RU"/>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F85593" w:rsidP="00E15503">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r w:rsidR="00E15503" w:rsidRPr="006B3A1D">
              <w:rPr>
                <w:rFonts w:ascii="Times New Roman" w:eastAsia="Times New Roman" w:hAnsi="Times New Roman" w:cs="Times New Roman"/>
                <w:b/>
                <w:bCs/>
                <w:sz w:val="24"/>
                <w:szCs w:val="24"/>
                <w:lang w:eastAsia="ru-RU"/>
              </w:rPr>
              <w:t xml:space="preserve"> год</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Δ, МВт</w:t>
            </w:r>
          </w:p>
        </w:tc>
      </w:tr>
      <w:tr w:rsidR="00E15503" w:rsidRPr="006B3A1D" w:rsidTr="00E15503">
        <w:trPr>
          <w:trHeight w:val="402"/>
        </w:trPr>
        <w:tc>
          <w:tcPr>
            <w:tcW w:w="9939" w:type="dxa"/>
            <w:gridSpan w:val="7"/>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hideMark/>
          </w:tcPr>
          <w:p w:rsidR="00E15503" w:rsidRPr="006B3A1D" w:rsidRDefault="00E15503" w:rsidP="00E15503">
            <w:pPr>
              <w:spacing w:after="0" w:line="240" w:lineRule="auto"/>
              <w:jc w:val="center"/>
              <w:rPr>
                <w:rFonts w:ascii="Times New Roman" w:eastAsia="Times New Roman" w:hAnsi="Times New Roman" w:cs="Times New Roman"/>
                <w:b/>
                <w:bCs/>
                <w:color w:val="FFFFFF" w:themeColor="background1"/>
                <w:sz w:val="24"/>
                <w:szCs w:val="24"/>
                <w:lang w:eastAsia="ru-RU"/>
              </w:rPr>
            </w:pPr>
            <w:r w:rsidRPr="006B3A1D">
              <w:rPr>
                <w:rFonts w:ascii="Times New Roman" w:eastAsia="Times New Roman" w:hAnsi="Times New Roman" w:cs="Times New Roman"/>
                <w:b/>
                <w:bCs/>
                <w:color w:val="FFFFFF" w:themeColor="background1"/>
                <w:sz w:val="24"/>
                <w:szCs w:val="24"/>
                <w:lang w:eastAsia="ru-RU"/>
              </w:rPr>
              <w:t>ЕЭС Казахстана</w:t>
            </w:r>
          </w:p>
        </w:tc>
      </w:tr>
      <w:tr w:rsidR="00E15503" w:rsidRPr="006B3A1D" w:rsidTr="00E15503">
        <w:trPr>
          <w:trHeight w:val="407"/>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21 682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21 902</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18 791</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18 895</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103</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18 845</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18 936</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17 063</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17 032</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17 067</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17 134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67</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15 542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15 513</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-29</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1 779</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1 802</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24</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1 520</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1 520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54,8</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146,8</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125,4</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71,6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110,8</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181,6</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70,8</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56,8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114,5</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57,7</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2 671,1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2 636,7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-34,4</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1 618,2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1 622,1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3,9</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r>
      <w:tr w:rsidR="00E15503" w:rsidRPr="006B3A1D" w:rsidTr="00E15503">
        <w:trPr>
          <w:trHeight w:val="411"/>
        </w:trPr>
        <w:tc>
          <w:tcPr>
            <w:tcW w:w="9939" w:type="dxa"/>
            <w:gridSpan w:val="7"/>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E15503" w:rsidRPr="006B3A1D" w:rsidRDefault="00E15503" w:rsidP="00E15503">
            <w:pPr>
              <w:spacing w:after="0" w:line="240" w:lineRule="auto"/>
              <w:jc w:val="center"/>
              <w:rPr>
                <w:rFonts w:ascii="Times New Roman" w:eastAsia="Times New Roman" w:hAnsi="Times New Roman" w:cs="Times New Roman"/>
                <w:b/>
                <w:bCs/>
                <w:color w:val="FFFFFF" w:themeColor="background1"/>
                <w:sz w:val="24"/>
                <w:szCs w:val="24"/>
                <w:lang w:eastAsia="ru-RU"/>
              </w:rPr>
            </w:pPr>
            <w:r w:rsidRPr="006B3A1D">
              <w:rPr>
                <w:rFonts w:ascii="Times New Roman" w:eastAsia="Times New Roman" w:hAnsi="Times New Roman" w:cs="Times New Roman"/>
                <w:b/>
                <w:bCs/>
                <w:color w:val="FFFFFF" w:themeColor="background1"/>
                <w:sz w:val="24"/>
                <w:szCs w:val="24"/>
                <w:lang w:eastAsia="ru-RU"/>
              </w:rPr>
              <w:t>Северная зона ЕЭС Казахстана</w:t>
            </w:r>
          </w:p>
        </w:tc>
      </w:tr>
      <w:tr w:rsidR="00E15503" w:rsidRPr="006B3A1D" w:rsidTr="00E15503">
        <w:trPr>
          <w:trHeight w:val="399"/>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15 089</w:t>
            </w:r>
          </w:p>
        </w:tc>
        <w:tc>
          <w:tcPr>
            <w:tcW w:w="1110"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15 213</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123</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13 512</w:t>
            </w:r>
          </w:p>
        </w:tc>
        <w:tc>
          <w:tcPr>
            <w:tcW w:w="1134"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13 550</w:t>
            </w:r>
          </w:p>
        </w:tc>
        <w:tc>
          <w:tcPr>
            <w:tcW w:w="1013"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39</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13 291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13 358</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67</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12 417</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12 403</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w:t>
            </w:r>
          </w:p>
        </w:tc>
      </w:tr>
      <w:tr w:rsidR="00E15503" w:rsidRPr="006B3A1D" w:rsidTr="00E15503">
        <w:trPr>
          <w:trHeight w:val="323"/>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12 763</w:t>
            </w:r>
          </w:p>
        </w:tc>
        <w:tc>
          <w:tcPr>
            <w:tcW w:w="1110"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12 830</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67</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11 947</w:t>
            </w:r>
          </w:p>
        </w:tc>
        <w:tc>
          <w:tcPr>
            <w:tcW w:w="1134"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11 934</w:t>
            </w:r>
          </w:p>
        </w:tc>
        <w:tc>
          <w:tcPr>
            <w:tcW w:w="1013"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528</w:t>
            </w:r>
          </w:p>
        </w:tc>
        <w:tc>
          <w:tcPr>
            <w:tcW w:w="1110"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528</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470</w:t>
            </w:r>
          </w:p>
        </w:tc>
        <w:tc>
          <w:tcPr>
            <w:tcW w:w="1134"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470</w:t>
            </w:r>
          </w:p>
        </w:tc>
        <w:tc>
          <w:tcPr>
            <w:tcW w:w="1013"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1 750,2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1 765,4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15,2</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1 063,8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1 079,2</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15,4</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48,5</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48,5</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16,5</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20,0</w:t>
            </w:r>
          </w:p>
        </w:tc>
      </w:tr>
      <w:tr w:rsidR="00E15503" w:rsidRPr="006B3A1D" w:rsidTr="00E15503">
        <w:trPr>
          <w:trHeight w:val="373"/>
        </w:trPr>
        <w:tc>
          <w:tcPr>
            <w:tcW w:w="9939" w:type="dxa"/>
            <w:gridSpan w:val="7"/>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E15503" w:rsidRPr="006B3A1D" w:rsidRDefault="00E15503" w:rsidP="00E15503">
            <w:pPr>
              <w:spacing w:after="0" w:line="240" w:lineRule="auto"/>
              <w:jc w:val="center"/>
              <w:rPr>
                <w:rFonts w:ascii="Times New Roman" w:eastAsia="Times New Roman" w:hAnsi="Times New Roman" w:cs="Times New Roman"/>
                <w:b/>
                <w:bCs/>
                <w:color w:val="FFFFFF" w:themeColor="background1"/>
                <w:sz w:val="24"/>
                <w:szCs w:val="24"/>
                <w:lang w:eastAsia="ru-RU"/>
              </w:rPr>
            </w:pPr>
            <w:r w:rsidRPr="006B3A1D">
              <w:rPr>
                <w:rFonts w:ascii="Times New Roman" w:eastAsia="Times New Roman" w:hAnsi="Times New Roman" w:cs="Times New Roman"/>
                <w:b/>
                <w:bCs/>
                <w:color w:val="FFFFFF" w:themeColor="background1"/>
                <w:sz w:val="24"/>
                <w:szCs w:val="24"/>
                <w:lang w:eastAsia="ru-RU"/>
              </w:rPr>
              <w:t>Западная зона ЕЭС Казахстана</w:t>
            </w:r>
          </w:p>
        </w:tc>
      </w:tr>
      <w:tr w:rsidR="00E15503" w:rsidRPr="006B3A1D" w:rsidTr="00E15503">
        <w:trPr>
          <w:trHeight w:val="34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3 078</w:t>
            </w:r>
          </w:p>
        </w:tc>
        <w:tc>
          <w:tcPr>
            <w:tcW w:w="1110"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3 172</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94</w:t>
            </w:r>
          </w:p>
        </w:tc>
        <w:tc>
          <w:tcPr>
            <w:tcW w:w="1134" w:type="dxa"/>
            <w:tcBorders>
              <w:top w:val="nil"/>
              <w:left w:val="single" w:sz="18" w:space="0" w:color="auto"/>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2 480</w:t>
            </w:r>
          </w:p>
        </w:tc>
        <w:tc>
          <w:tcPr>
            <w:tcW w:w="1134"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2 501</w:t>
            </w:r>
          </w:p>
        </w:tc>
        <w:tc>
          <w:tcPr>
            <w:tcW w:w="1013" w:type="dxa"/>
            <w:tcBorders>
              <w:top w:val="nil"/>
              <w:left w:val="nil"/>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1 874</w:t>
            </w:r>
          </w:p>
        </w:tc>
        <w:tc>
          <w:tcPr>
            <w:tcW w:w="1110"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1 874</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1 475</w:t>
            </w:r>
          </w:p>
        </w:tc>
        <w:tc>
          <w:tcPr>
            <w:tcW w:w="1134"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1 455</w:t>
            </w:r>
          </w:p>
        </w:tc>
        <w:tc>
          <w:tcPr>
            <w:tcW w:w="1013" w:type="dxa"/>
            <w:tcBorders>
              <w:top w:val="nil"/>
              <w:left w:val="nil"/>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1 204</w:t>
            </w:r>
          </w:p>
        </w:tc>
        <w:tc>
          <w:tcPr>
            <w:tcW w:w="1110"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1 243</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39</w:t>
            </w:r>
          </w:p>
        </w:tc>
        <w:tc>
          <w:tcPr>
            <w:tcW w:w="1134" w:type="dxa"/>
            <w:tcBorders>
              <w:top w:val="nil"/>
              <w:left w:val="single" w:sz="18" w:space="0" w:color="auto"/>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1 005</w:t>
            </w:r>
          </w:p>
        </w:tc>
        <w:tc>
          <w:tcPr>
            <w:tcW w:w="1134" w:type="dxa"/>
            <w:tcBorders>
              <w:top w:val="nil"/>
              <w:left w:val="nil"/>
              <w:bottom w:val="single" w:sz="4" w:space="0" w:color="auto"/>
              <w:right w:val="single" w:sz="4"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1 020</w:t>
            </w:r>
          </w:p>
        </w:tc>
        <w:tc>
          <w:tcPr>
            <w:tcW w:w="1013" w:type="dxa"/>
            <w:tcBorders>
              <w:top w:val="nil"/>
              <w:left w:val="nil"/>
              <w:bottom w:val="single" w:sz="4" w:space="0" w:color="auto"/>
              <w:right w:val="single" w:sz="18" w:space="0" w:color="auto"/>
            </w:tcBorders>
            <w:shd w:val="clear" w:color="auto" w:fill="auto"/>
            <w:noWrap/>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52,8</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52,8</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24,0</w:t>
            </w:r>
          </w:p>
        </w:tc>
        <w:tc>
          <w:tcPr>
            <w:tcW w:w="1013"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24,0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017"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w:t>
            </w:r>
          </w:p>
        </w:tc>
        <w:tc>
          <w:tcPr>
            <w:tcW w:w="1013" w:type="dxa"/>
            <w:tcBorders>
              <w:top w:val="nil"/>
              <w:left w:val="nil"/>
              <w:bottom w:val="single" w:sz="4" w:space="0" w:color="auto"/>
              <w:right w:val="single" w:sz="18" w:space="0" w:color="auto"/>
            </w:tcBorders>
            <w:shd w:val="clear" w:color="auto" w:fill="auto"/>
            <w:noWrap/>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w:t>
            </w:r>
          </w:p>
        </w:tc>
      </w:tr>
      <w:tr w:rsidR="00E15503" w:rsidRPr="006B3A1D" w:rsidTr="00E15503">
        <w:trPr>
          <w:trHeight w:val="349"/>
        </w:trPr>
        <w:tc>
          <w:tcPr>
            <w:tcW w:w="9939" w:type="dxa"/>
            <w:gridSpan w:val="7"/>
            <w:tcBorders>
              <w:top w:val="nil"/>
              <w:left w:val="single" w:sz="18" w:space="0" w:color="auto"/>
              <w:bottom w:val="single" w:sz="4" w:space="0" w:color="auto"/>
              <w:right w:val="single" w:sz="18" w:space="0" w:color="auto"/>
            </w:tcBorders>
            <w:shd w:val="clear" w:color="auto" w:fill="548DD4" w:themeFill="text2" w:themeFillTint="99"/>
            <w:vAlign w:val="center"/>
            <w:hideMark/>
          </w:tcPr>
          <w:p w:rsidR="00E15503" w:rsidRPr="006B3A1D" w:rsidRDefault="00E15503" w:rsidP="00E15503">
            <w:pPr>
              <w:spacing w:after="0" w:line="240" w:lineRule="auto"/>
              <w:jc w:val="center"/>
              <w:rPr>
                <w:rFonts w:ascii="Times New Roman" w:eastAsia="Times New Roman" w:hAnsi="Times New Roman" w:cs="Times New Roman"/>
                <w:b/>
                <w:bCs/>
                <w:color w:val="FFFFFF" w:themeColor="background1"/>
                <w:sz w:val="24"/>
                <w:szCs w:val="24"/>
                <w:lang w:eastAsia="ru-RU"/>
              </w:rPr>
            </w:pPr>
            <w:r w:rsidRPr="006B3A1D">
              <w:rPr>
                <w:rFonts w:ascii="Times New Roman" w:eastAsia="Times New Roman" w:hAnsi="Times New Roman" w:cs="Times New Roman"/>
                <w:b/>
                <w:bCs/>
                <w:color w:val="FFFFFF" w:themeColor="background1"/>
                <w:sz w:val="24"/>
                <w:szCs w:val="24"/>
                <w:lang w:eastAsia="ru-RU"/>
              </w:rPr>
              <w:t>Южная зона ЕЭС Казахстана</w:t>
            </w:r>
          </w:p>
        </w:tc>
      </w:tr>
      <w:tr w:rsidR="00E15503" w:rsidRPr="006B3A1D" w:rsidTr="00E15503">
        <w:trPr>
          <w:trHeight w:val="40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3 514</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3 517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2 800</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2 844</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44</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2 476</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2 461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2 166</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2 154</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2 430</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2 430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2 120</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2 124</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54,8</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104,8</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50,0</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53,8</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103,6</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62,3</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80,3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18,0</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25,6</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42,8</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17,2</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920,9</w:t>
            </w:r>
          </w:p>
        </w:tc>
        <w:tc>
          <w:tcPr>
            <w:tcW w:w="1110"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871,3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-49,6</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554,4</w:t>
            </w:r>
          </w:p>
        </w:tc>
        <w:tc>
          <w:tcPr>
            <w:tcW w:w="1134"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542,9</w:t>
            </w:r>
          </w:p>
        </w:tc>
        <w:tc>
          <w:tcPr>
            <w:tcW w:w="1013" w:type="dxa"/>
            <w:tcBorders>
              <w:top w:val="nil"/>
              <w:left w:val="nil"/>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-11,5</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Акмолинская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727</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727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662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681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682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682</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634</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636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28,5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16,5</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Актюбинская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lastRenderedPageBreak/>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654</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654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637</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637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315</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315</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304</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304</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339</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333</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333</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Алматинская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1 660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1 681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1 249</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1 251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852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852</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746</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741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797,1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799,8</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2,7</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492,2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480,7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-11,5</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 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 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27,0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9,0</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27,0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Атырауская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1 258</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1 311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53</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1 065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1 090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25</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514</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466</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744</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744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599</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600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52,8</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24,0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Восточно-Казахстанская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2 268</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2 283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1 541</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1 545</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519</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1 750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1 765</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1 063</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1 079</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Жамбылская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1 409</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1 459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1 222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1 280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1 290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1 290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1 149</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1 158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50,5</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100,5</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49,9</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99,7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53,3</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16,6</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14,7</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Западно-Казахстанская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400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400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382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361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22</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370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370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339</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-21</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Карагандинская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2 581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2 672</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91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2 142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2 129</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-13</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2 391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2 441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2 005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1 971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-34</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189</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137</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0,1</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Биогазовая установка (БГУ)</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Кызылординская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132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117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104</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88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86</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86</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                 СЭС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0,4</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0,2</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Костанайская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283</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283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161</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152</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-9</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Мангистауская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1 420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1 461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41</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1 032</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1 050</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18</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1 330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1 330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987</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967</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90</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39</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36</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Павлодарская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8 032</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8 049</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17</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7 825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7 864</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39</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Северо-Казахстанская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lastRenderedPageBreak/>
              <w:t xml:space="preserve">Всего </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545</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545</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544</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544</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 т.ч. паротурбинные   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541</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541</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9939" w:type="dxa"/>
            <w:gridSpan w:val="7"/>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Туркестанская область</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Всего</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311</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261</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225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225</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ТЭС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203</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203</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168</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168</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107</w:t>
            </w:r>
          </w:p>
        </w:tc>
        <w:tc>
          <w:tcPr>
            <w:tcW w:w="1110"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57</w:t>
            </w:r>
          </w:p>
        </w:tc>
        <w:tc>
          <w:tcPr>
            <w:tcW w:w="1017"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55</w:t>
            </w:r>
          </w:p>
        </w:tc>
        <w:tc>
          <w:tcPr>
            <w:tcW w:w="1134" w:type="dxa"/>
            <w:tcBorders>
              <w:top w:val="nil"/>
              <w:left w:val="nil"/>
              <w:bottom w:val="single" w:sz="4"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55</w:t>
            </w:r>
          </w:p>
        </w:tc>
        <w:tc>
          <w:tcPr>
            <w:tcW w:w="1013" w:type="dxa"/>
            <w:tcBorders>
              <w:top w:val="nil"/>
              <w:left w:val="nil"/>
              <w:bottom w:val="single" w:sz="4"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r w:rsidR="00E15503" w:rsidRPr="006B3A1D" w:rsidTr="00E15503">
        <w:trPr>
          <w:trHeight w:val="255"/>
        </w:trPr>
        <w:tc>
          <w:tcPr>
            <w:tcW w:w="3397" w:type="dxa"/>
            <w:tcBorders>
              <w:top w:val="nil"/>
              <w:left w:val="single" w:sz="18" w:space="0" w:color="auto"/>
              <w:bottom w:val="single" w:sz="18" w:space="0" w:color="auto"/>
              <w:right w:val="single" w:sz="18" w:space="0" w:color="auto"/>
            </w:tcBorders>
            <w:shd w:val="clear" w:color="auto" w:fill="auto"/>
            <w:vAlign w:val="center"/>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1134" w:type="dxa"/>
            <w:tcBorders>
              <w:top w:val="nil"/>
              <w:left w:val="single" w:sz="18" w:space="0" w:color="auto"/>
              <w:bottom w:val="single" w:sz="18"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c>
          <w:tcPr>
            <w:tcW w:w="1110" w:type="dxa"/>
            <w:tcBorders>
              <w:top w:val="nil"/>
              <w:left w:val="nil"/>
              <w:bottom w:val="single" w:sz="18"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c>
          <w:tcPr>
            <w:tcW w:w="1017" w:type="dxa"/>
            <w:tcBorders>
              <w:top w:val="nil"/>
              <w:left w:val="nil"/>
              <w:bottom w:val="single" w:sz="18"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c>
          <w:tcPr>
            <w:tcW w:w="1134" w:type="dxa"/>
            <w:tcBorders>
              <w:top w:val="nil"/>
              <w:left w:val="single" w:sz="18" w:space="0" w:color="auto"/>
              <w:bottom w:val="single" w:sz="18"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c>
          <w:tcPr>
            <w:tcW w:w="1134" w:type="dxa"/>
            <w:tcBorders>
              <w:top w:val="nil"/>
              <w:left w:val="nil"/>
              <w:bottom w:val="single" w:sz="18" w:space="0" w:color="auto"/>
              <w:right w:val="single" w:sz="4"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c>
          <w:tcPr>
            <w:tcW w:w="1013" w:type="dxa"/>
            <w:tcBorders>
              <w:top w:val="nil"/>
              <w:left w:val="nil"/>
              <w:bottom w:val="single" w:sz="18" w:space="0" w:color="auto"/>
              <w:right w:val="single" w:sz="18" w:space="0" w:color="auto"/>
            </w:tcBorders>
            <w:shd w:val="clear" w:color="auto" w:fill="auto"/>
            <w:vAlign w:val="center"/>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w:t>
            </w:r>
          </w:p>
        </w:tc>
      </w:tr>
    </w:tbl>
    <w:p w:rsidR="00E15503" w:rsidRPr="006B3A1D" w:rsidRDefault="00E15503" w:rsidP="00E15503">
      <w:pPr>
        <w:spacing w:before="120" w:after="0" w:line="240" w:lineRule="auto"/>
        <w:jc w:val="both"/>
        <w:rPr>
          <w:rFonts w:ascii="Times New Roman" w:hAnsi="Times New Roman" w:cs="Times New Roman"/>
          <w:b/>
          <w:sz w:val="28"/>
        </w:rPr>
      </w:pPr>
      <w:r w:rsidRPr="006B3A1D">
        <w:rPr>
          <w:rFonts w:ascii="Times New Roman" w:hAnsi="Times New Roman" w:cs="Times New Roman"/>
          <w:b/>
          <w:sz w:val="28"/>
        </w:rPr>
        <w:t>Изменение установленной мощности произошло за счет: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1. В Алматинской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введены четыре ВЭС мощностью по 4,5 МВт – Сарыбулак -1, 2, Кербулак, Кербулак-2;</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скорректирована установленная мощность каскада Алматинских ГЭС АО «АлЭС», увеличилась на 2,7 МВт. После корректировки установленная мощность каскада ГЭС составляет 49,6 МВт.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2. В Атырауской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введена в эксплуатацию ВЭС Тайман-2 ТОО «ВетроЭнергоТехнологии» мощностью 52,8 МВт;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3. В Восточно-Казахстанской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на Усть-Каменогорской ГЭС после модернизации 3 из 4 гидроагрегатов увеличилась установленная мощность на 24,4 МВт и составила 355,6 МВт.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4. В Жамбылской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введена в эксплуатацию СЭС ТОО «Бурное Солар-2» мощностью 50 МВт.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5. В Карагандинской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введена в эксплуатацию биогазовая установка ТОО «Агрофирма Курма» установленной мощностью 1,1 МВт</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введена в эксплуатацию СЭС ТОО «КПМ «Дельта» установленной мощностью 40 МВт.</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6. В Мангистауской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введена в эксплуатацию газо-поршневая электростанция АО «КазАзот» установленной мощностью 38,9 МВт;</w:t>
      </w:r>
    </w:p>
    <w:p w:rsidR="00E15503" w:rsidRPr="006B3A1D" w:rsidRDefault="00E15503" w:rsidP="00E15503">
      <w:pPr>
        <w:pStyle w:val="a3"/>
        <w:numPr>
          <w:ilvl w:val="0"/>
          <w:numId w:val="16"/>
        </w:numPr>
        <w:spacing w:after="0" w:line="240" w:lineRule="auto"/>
        <w:jc w:val="both"/>
        <w:rPr>
          <w:rFonts w:ascii="Times New Roman" w:hAnsi="Times New Roman" w:cs="Times New Roman"/>
          <w:b/>
          <w:sz w:val="28"/>
        </w:rPr>
      </w:pPr>
      <w:r w:rsidRPr="006B3A1D">
        <w:rPr>
          <w:rFonts w:ascii="Times New Roman" w:hAnsi="Times New Roman" w:cs="Times New Roman"/>
          <w:sz w:val="28"/>
        </w:rPr>
        <w:t xml:space="preserve"> введена в эксплуатацию СЭС мощностью 2 МВт ТОО «Group Independent».</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7. В Павлодарской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введен в эксплуатацию турбоагрегат № 6 (модернизация) на Павлодарской ТЭЦ-3, установленная мощность увеличилась на 17 МВт и составила 555 МВт.</w:t>
      </w:r>
    </w:p>
    <w:p w:rsidR="00F85593" w:rsidRPr="006B3A1D" w:rsidRDefault="00F85593" w:rsidP="00E15503">
      <w:pPr>
        <w:spacing w:after="0" w:line="240" w:lineRule="auto"/>
        <w:jc w:val="both"/>
        <w:rPr>
          <w:rFonts w:ascii="Times New Roman" w:hAnsi="Times New Roman" w:cs="Times New Roman"/>
          <w:b/>
          <w:sz w:val="28"/>
        </w:rPr>
      </w:pP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Уменьшение установленной мощности, связанное с демонтажем и перемаркировкой:</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8. В Восточно-Казахстанской области:</w:t>
      </w:r>
    </w:p>
    <w:p w:rsidR="00E15503"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 xml:space="preserve">скорректирована установленная мощность малых ГЭС ВКО, снижение на 9,2 МВт. После корректировки установленная мощность малых ГЭС ВКО составляет </w:t>
      </w:r>
      <w:r w:rsidRPr="006B3A1D">
        <w:rPr>
          <w:rFonts w:ascii="Times New Roman" w:hAnsi="Times New Roman" w:cs="Times New Roman"/>
          <w:sz w:val="28"/>
          <w:lang w:val="en-US"/>
        </w:rPr>
        <w:t>32</w:t>
      </w:r>
      <w:r w:rsidRPr="006B3A1D">
        <w:rPr>
          <w:rFonts w:ascii="Times New Roman" w:hAnsi="Times New Roman" w:cs="Times New Roman"/>
          <w:sz w:val="28"/>
        </w:rPr>
        <w:t>,</w:t>
      </w:r>
      <w:r w:rsidRPr="006B3A1D">
        <w:rPr>
          <w:rFonts w:ascii="Times New Roman" w:hAnsi="Times New Roman" w:cs="Times New Roman"/>
          <w:sz w:val="28"/>
          <w:lang w:val="en-US"/>
        </w:rPr>
        <w:t xml:space="preserve">2 </w:t>
      </w:r>
      <w:r w:rsidRPr="006B3A1D">
        <w:rPr>
          <w:rFonts w:ascii="Times New Roman" w:hAnsi="Times New Roman" w:cs="Times New Roman"/>
          <w:sz w:val="28"/>
        </w:rPr>
        <w:t>МВт.</w:t>
      </w:r>
    </w:p>
    <w:p w:rsidR="00060C5C" w:rsidRPr="006B3A1D" w:rsidRDefault="00060C5C" w:rsidP="00060C5C">
      <w:pPr>
        <w:pStyle w:val="a3"/>
        <w:spacing w:after="0" w:line="240" w:lineRule="auto"/>
        <w:jc w:val="both"/>
        <w:rPr>
          <w:rFonts w:ascii="Times New Roman" w:hAnsi="Times New Roman" w:cs="Times New Roman"/>
          <w:sz w:val="28"/>
        </w:rPr>
      </w:pP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lastRenderedPageBreak/>
        <w:t>9. В Кызылординской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 xml:space="preserve">скорректирована установленная мощность Кызылординской ГТЭС, уменьшилась на 15,2 МВт. После корректировки установленная мощность ГТЭС составляет 30,8 МВт; </w:t>
      </w:r>
    </w:p>
    <w:p w:rsidR="00E15503" w:rsidRPr="006B3A1D" w:rsidRDefault="00E15503" w:rsidP="00E15503">
      <w:pPr>
        <w:spacing w:after="0" w:line="240" w:lineRule="auto"/>
        <w:jc w:val="both"/>
        <w:rPr>
          <w:rFonts w:ascii="Times New Roman" w:hAnsi="Times New Roman" w:cs="Times New Roman"/>
          <w:b/>
          <w:sz w:val="28"/>
        </w:rPr>
      </w:pPr>
      <w:r w:rsidRPr="006B3A1D">
        <w:rPr>
          <w:rFonts w:ascii="Times New Roman" w:hAnsi="Times New Roman" w:cs="Times New Roman"/>
          <w:b/>
          <w:sz w:val="28"/>
        </w:rPr>
        <w:t>10. В Туркестанской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 xml:space="preserve">снижена на 50 МВт установленная мощность Шардаринской ГЭС в связи </w:t>
      </w:r>
      <w:r w:rsidRPr="006B3A1D">
        <w:rPr>
          <w:rFonts w:ascii="Times New Roman" w:hAnsi="Times New Roman" w:cs="Times New Roman"/>
          <w:sz w:val="28"/>
          <w:lang w:val="kk-KZ"/>
        </w:rPr>
        <w:t>с демонтажем ГА-1,2 (модернизация)</w:t>
      </w:r>
      <w:r w:rsidRPr="006B3A1D">
        <w:rPr>
          <w:rFonts w:ascii="Times New Roman" w:hAnsi="Times New Roman" w:cs="Times New Roman"/>
          <w:sz w:val="28"/>
        </w:rPr>
        <w:t>. Установленная мощность ГЭС составляет 50 МВт.</w:t>
      </w:r>
    </w:p>
    <w:p w:rsidR="00E15503" w:rsidRPr="006B3A1D" w:rsidRDefault="00E15503" w:rsidP="00E15503">
      <w:pPr>
        <w:spacing w:before="120" w:after="0" w:line="240" w:lineRule="auto"/>
        <w:jc w:val="both"/>
        <w:rPr>
          <w:rFonts w:ascii="Times New Roman" w:hAnsi="Times New Roman" w:cs="Times New Roman"/>
          <w:b/>
          <w:sz w:val="28"/>
        </w:rPr>
      </w:pPr>
    </w:p>
    <w:p w:rsidR="00E15503" w:rsidRPr="006B3A1D" w:rsidRDefault="00E15503" w:rsidP="00E15503">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Располагаемая мощность электростанций РК на 01.01.2019г. составила 18 894,9 МВт, что на 103,5 МВт больше по сравнению с 2018 годом, в т.ч. прирост в Северной зоне – 38,7 МВт, Западной зоне – 21,3 МВт, Южной зоне – 43,5 МВт.</w:t>
      </w:r>
    </w:p>
    <w:p w:rsidR="00E15503" w:rsidRPr="006B3A1D" w:rsidRDefault="00E15503" w:rsidP="00E15503">
      <w:pPr>
        <w:spacing w:after="0" w:line="240" w:lineRule="auto"/>
        <w:ind w:firstLine="567"/>
        <w:jc w:val="both"/>
        <w:rPr>
          <w:rFonts w:ascii="Times New Roman" w:hAnsi="Times New Roman" w:cs="Times New Roman"/>
          <w:b/>
          <w:sz w:val="28"/>
        </w:rPr>
      </w:pPr>
      <w:r w:rsidRPr="006B3A1D">
        <w:rPr>
          <w:rFonts w:ascii="Times New Roman" w:hAnsi="Times New Roman" w:cs="Times New Roman"/>
          <w:b/>
          <w:sz w:val="28"/>
        </w:rPr>
        <w:t>Изменение располагаемой мощности произошло за счет:</w:t>
      </w:r>
    </w:p>
    <w:p w:rsidR="00E15503" w:rsidRPr="006B3A1D" w:rsidRDefault="006B3A1D" w:rsidP="00E15503">
      <w:pPr>
        <w:spacing w:after="0" w:line="240" w:lineRule="auto"/>
        <w:jc w:val="both"/>
        <w:rPr>
          <w:rFonts w:ascii="Times New Roman" w:hAnsi="Times New Roman" w:cs="Times New Roman"/>
          <w:b/>
          <w:sz w:val="28"/>
        </w:rPr>
      </w:pPr>
      <w:r>
        <w:rPr>
          <w:rFonts w:ascii="Times New Roman" w:hAnsi="Times New Roman" w:cs="Times New Roman"/>
          <w:b/>
          <w:sz w:val="28"/>
        </w:rPr>
        <w:t>11</w:t>
      </w:r>
      <w:r w:rsidR="00E15503" w:rsidRPr="006B3A1D">
        <w:rPr>
          <w:rFonts w:ascii="Times New Roman" w:hAnsi="Times New Roman" w:cs="Times New Roman"/>
          <w:b/>
          <w:sz w:val="28"/>
        </w:rPr>
        <w:t>. В Актюбинской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увеличение располагаемой мощности на 1,5 МВт ЖГТЭС-56 АО «Актобемунайфинанс», за счет температуры наружного воздуха;</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уменьшение располагаемой мощности на 1,7 МВт ГПЭС ТОО «АРБЗ» в связи с технологией производства.</w:t>
      </w:r>
    </w:p>
    <w:p w:rsidR="00E15503" w:rsidRPr="006B3A1D" w:rsidRDefault="006B3A1D" w:rsidP="00E15503">
      <w:pPr>
        <w:spacing w:after="0" w:line="240" w:lineRule="auto"/>
        <w:jc w:val="both"/>
        <w:rPr>
          <w:rFonts w:ascii="Times New Roman" w:hAnsi="Times New Roman" w:cs="Times New Roman"/>
          <w:b/>
          <w:sz w:val="28"/>
        </w:rPr>
      </w:pPr>
      <w:r>
        <w:rPr>
          <w:rFonts w:ascii="Times New Roman" w:hAnsi="Times New Roman" w:cs="Times New Roman"/>
          <w:b/>
          <w:sz w:val="28"/>
        </w:rPr>
        <w:t>12</w:t>
      </w:r>
      <w:r w:rsidR="00E15503" w:rsidRPr="006B3A1D">
        <w:rPr>
          <w:rFonts w:ascii="Times New Roman" w:hAnsi="Times New Roman" w:cs="Times New Roman"/>
          <w:b/>
          <w:sz w:val="28"/>
        </w:rPr>
        <w:t>. В Алматинской области:</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уменьшение располагаемой мощности Капшагайской ГЭС АО «АлЭС» на 15 МВт по режиму сработки Капшагайского водохранилища;</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уменьшение располагаемой мощности Алматинской ТЭЦ-2 АО «АлЭС» на 5 МВт в связи с недостаточным потреблением тепла турбин типа Т и ПТ.</w:t>
      </w:r>
    </w:p>
    <w:p w:rsidR="00E15503" w:rsidRPr="006B3A1D" w:rsidRDefault="00E15503" w:rsidP="00E15503">
      <w:pPr>
        <w:pStyle w:val="a3"/>
        <w:numPr>
          <w:ilvl w:val="0"/>
          <w:numId w:val="16"/>
        </w:numPr>
        <w:spacing w:after="0" w:line="240" w:lineRule="auto"/>
        <w:jc w:val="both"/>
        <w:rPr>
          <w:rFonts w:ascii="Times New Roman" w:hAnsi="Times New Roman" w:cs="Times New Roman"/>
          <w:sz w:val="28"/>
        </w:rPr>
      </w:pPr>
      <w:r w:rsidRPr="006B3A1D">
        <w:rPr>
          <w:rFonts w:ascii="Times New Roman" w:hAnsi="Times New Roman" w:cs="Times New Roman"/>
          <w:sz w:val="28"/>
        </w:rPr>
        <w:t>увеличение располагаемой мощности Алматинских малых ГЭС АО «АлЭС» на 3,6 МВт по водотоку.</w:t>
      </w:r>
    </w:p>
    <w:p w:rsidR="00E15503" w:rsidRPr="006B3A1D" w:rsidRDefault="00E15503" w:rsidP="00E15503"/>
    <w:p w:rsidR="00682876" w:rsidRPr="006B3A1D" w:rsidRDefault="00541D3A" w:rsidP="00CB606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4" w:name="_Toc536179061"/>
      <w:r w:rsidRPr="006B3A1D">
        <w:rPr>
          <w:rFonts w:ascii="Times New Roman" w:hAnsi="Times New Roman" w:cs="Times New Roman"/>
          <w:b/>
        </w:rPr>
        <w:t>Производство электрической энергии в ЕЭС Казахстана</w:t>
      </w:r>
      <w:bookmarkEnd w:id="4"/>
    </w:p>
    <w:p w:rsidR="00F31222" w:rsidRPr="006B3A1D" w:rsidRDefault="00F31222" w:rsidP="00CB6062">
      <w:pPr>
        <w:spacing w:after="0" w:line="240" w:lineRule="auto"/>
        <w:ind w:firstLine="567"/>
        <w:jc w:val="both"/>
        <w:rPr>
          <w:rFonts w:ascii="Times New Roman" w:hAnsi="Times New Roman" w:cs="Times New Roman"/>
          <w:sz w:val="12"/>
        </w:rPr>
      </w:pPr>
    </w:p>
    <w:p w:rsidR="00E15503" w:rsidRPr="006B3A1D" w:rsidRDefault="00E15503" w:rsidP="00E15503">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По данным Системного оператора электростанциями РК в 2018 году было выработано 106 797,8 млн. кВтч электроэнергии, что на 4,3% больше данных 2017 года. Рост выработки наблюдался в Северной и Западной зонах ЕЭС Казахстана.</w:t>
      </w:r>
    </w:p>
    <w:p w:rsidR="001447DB" w:rsidRPr="006B3A1D" w:rsidRDefault="001447DB" w:rsidP="00CB6062">
      <w:pPr>
        <w:spacing w:after="0" w:line="240" w:lineRule="auto"/>
        <w:jc w:val="right"/>
        <w:rPr>
          <w:rFonts w:ascii="Times New Roman" w:hAnsi="Times New Roman" w:cs="Times New Roman"/>
          <w:i/>
          <w:sz w:val="24"/>
        </w:rPr>
      </w:pPr>
      <w:r w:rsidRPr="006B3A1D">
        <w:rPr>
          <w:rFonts w:ascii="Times New Roman" w:hAnsi="Times New Roman" w:cs="Times New Roman"/>
          <w:i/>
          <w:sz w:val="24"/>
        </w:rPr>
        <w:t>мл</w:t>
      </w:r>
      <w:r w:rsidR="00582144" w:rsidRPr="006B3A1D">
        <w:rPr>
          <w:rFonts w:ascii="Times New Roman" w:hAnsi="Times New Roman" w:cs="Times New Roman"/>
          <w:i/>
          <w:sz w:val="24"/>
        </w:rPr>
        <w:t>н</w:t>
      </w:r>
      <w:r w:rsidRPr="006B3A1D">
        <w:rPr>
          <w:rFonts w:ascii="Times New Roman" w:hAnsi="Times New Roman" w:cs="Times New Roman"/>
          <w:i/>
          <w:sz w:val="24"/>
        </w:rPr>
        <w:t>. кВтч</w:t>
      </w:r>
    </w:p>
    <w:tbl>
      <w:tblPr>
        <w:tblW w:w="9913"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0"/>
        <w:gridCol w:w="2771"/>
        <w:gridCol w:w="2268"/>
        <w:gridCol w:w="2126"/>
        <w:gridCol w:w="1418"/>
      </w:tblGrid>
      <w:tr w:rsidR="00E15503" w:rsidRPr="006B3A1D" w:rsidTr="00E15503">
        <w:trPr>
          <w:trHeight w:val="626"/>
        </w:trPr>
        <w:tc>
          <w:tcPr>
            <w:tcW w:w="1330" w:type="dxa"/>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Зона</w:t>
            </w:r>
          </w:p>
        </w:tc>
        <w:tc>
          <w:tcPr>
            <w:tcW w:w="2771" w:type="dxa"/>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Тип генерации</w:t>
            </w:r>
          </w:p>
        </w:tc>
        <w:tc>
          <w:tcPr>
            <w:tcW w:w="2268" w:type="dxa"/>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2017г</w:t>
            </w:r>
          </w:p>
        </w:tc>
        <w:tc>
          <w:tcPr>
            <w:tcW w:w="2126" w:type="dxa"/>
            <w:shd w:val="clear" w:color="auto" w:fill="auto"/>
            <w:vAlign w:val="center"/>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2018г</w:t>
            </w:r>
          </w:p>
        </w:tc>
        <w:tc>
          <w:tcPr>
            <w:tcW w:w="1418" w:type="dxa"/>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Δ, %</w:t>
            </w:r>
          </w:p>
        </w:tc>
      </w:tr>
      <w:tr w:rsidR="00E15503" w:rsidRPr="006B3A1D" w:rsidTr="00E15503">
        <w:trPr>
          <w:trHeight w:val="330"/>
        </w:trPr>
        <w:tc>
          <w:tcPr>
            <w:tcW w:w="1330" w:type="dxa"/>
            <w:vMerge w:val="restart"/>
            <w:shd w:val="clear" w:color="auto" w:fill="auto"/>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Казахстан</w:t>
            </w:r>
          </w:p>
        </w:tc>
        <w:tc>
          <w:tcPr>
            <w:tcW w:w="2771" w:type="dxa"/>
            <w:shd w:val="clear" w:color="000000" w:fill="17365D"/>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Всего </w:t>
            </w:r>
          </w:p>
        </w:tc>
        <w:tc>
          <w:tcPr>
            <w:tcW w:w="2268" w:type="dxa"/>
            <w:shd w:val="clear" w:color="000000" w:fill="17365D"/>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val="en-US" w:eastAsia="ru-RU"/>
              </w:rPr>
            </w:pPr>
            <w:r w:rsidRPr="006B3A1D">
              <w:rPr>
                <w:rFonts w:ascii="Times New Roman" w:eastAsia="Times New Roman" w:hAnsi="Times New Roman" w:cs="Times New Roman"/>
                <w:bCs/>
                <w:sz w:val="24"/>
                <w:szCs w:val="24"/>
                <w:lang w:val="en-US" w:eastAsia="ru-RU"/>
              </w:rPr>
              <w:t>102</w:t>
            </w:r>
            <w:r w:rsidRPr="006B3A1D">
              <w:rPr>
                <w:rFonts w:ascii="Times New Roman" w:eastAsia="Times New Roman" w:hAnsi="Times New Roman" w:cs="Times New Roman"/>
                <w:bCs/>
                <w:sz w:val="24"/>
                <w:szCs w:val="24"/>
                <w:lang w:eastAsia="ru-RU"/>
              </w:rPr>
              <w:t xml:space="preserve"> </w:t>
            </w:r>
            <w:r w:rsidRPr="006B3A1D">
              <w:rPr>
                <w:rFonts w:ascii="Times New Roman" w:eastAsia="Times New Roman" w:hAnsi="Times New Roman" w:cs="Times New Roman"/>
                <w:bCs/>
                <w:sz w:val="24"/>
                <w:szCs w:val="24"/>
                <w:lang w:val="en-US" w:eastAsia="ru-RU"/>
              </w:rPr>
              <w:t>383.6</w:t>
            </w:r>
          </w:p>
        </w:tc>
        <w:tc>
          <w:tcPr>
            <w:tcW w:w="2126" w:type="dxa"/>
            <w:shd w:val="clear" w:color="000000" w:fill="17365D"/>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val="en-US" w:eastAsia="ru-RU"/>
              </w:rPr>
            </w:pPr>
            <w:r w:rsidRPr="006B3A1D">
              <w:rPr>
                <w:rFonts w:ascii="Times New Roman" w:eastAsia="Times New Roman" w:hAnsi="Times New Roman" w:cs="Times New Roman"/>
                <w:bCs/>
                <w:sz w:val="24"/>
                <w:szCs w:val="24"/>
                <w:lang w:val="en-US" w:eastAsia="ru-RU"/>
              </w:rPr>
              <w:t>106</w:t>
            </w:r>
            <w:r w:rsidRPr="006B3A1D">
              <w:rPr>
                <w:rFonts w:ascii="Times New Roman" w:eastAsia="Times New Roman" w:hAnsi="Times New Roman" w:cs="Times New Roman"/>
                <w:bCs/>
                <w:sz w:val="24"/>
                <w:szCs w:val="24"/>
                <w:lang w:eastAsia="ru-RU"/>
              </w:rPr>
              <w:t xml:space="preserve"> </w:t>
            </w:r>
            <w:r w:rsidRPr="006B3A1D">
              <w:rPr>
                <w:rFonts w:ascii="Times New Roman" w:eastAsia="Times New Roman" w:hAnsi="Times New Roman" w:cs="Times New Roman"/>
                <w:bCs/>
                <w:sz w:val="24"/>
                <w:szCs w:val="24"/>
                <w:lang w:val="en-US" w:eastAsia="ru-RU"/>
              </w:rPr>
              <w:t>797.8</w:t>
            </w:r>
          </w:p>
        </w:tc>
        <w:tc>
          <w:tcPr>
            <w:tcW w:w="1418" w:type="dxa"/>
            <w:shd w:val="clear" w:color="000000" w:fill="17365D"/>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r w:rsidRPr="006B3A1D">
              <w:rPr>
                <w:rFonts w:ascii="Times New Roman" w:eastAsia="Times New Roman" w:hAnsi="Times New Roman" w:cs="Times New Roman"/>
                <w:bCs/>
                <w:sz w:val="24"/>
                <w:szCs w:val="24"/>
                <w:lang w:val="en-US" w:eastAsia="ru-RU"/>
              </w:rPr>
              <w:t>3</w:t>
            </w:r>
            <w:r w:rsidRPr="006B3A1D">
              <w:rPr>
                <w:rFonts w:ascii="Times New Roman" w:eastAsia="Times New Roman" w:hAnsi="Times New Roman" w:cs="Times New Roman"/>
                <w:bCs/>
                <w:sz w:val="24"/>
                <w:szCs w:val="24"/>
                <w:lang w:eastAsia="ru-RU"/>
              </w:rPr>
              <w:t>%</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82 424,8</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86 795,1</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8 372,6</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9 119,3</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val="en-US" w:eastAsia="ru-RU"/>
              </w:rPr>
              <w:t>8</w:t>
            </w:r>
            <w:r w:rsidRPr="006B3A1D">
              <w:rPr>
                <w:rFonts w:ascii="Times New Roman" w:eastAsia="Times New Roman" w:hAnsi="Times New Roman" w:cs="Times New Roman"/>
                <w:bCs/>
                <w:sz w:val="24"/>
                <w:szCs w:val="24"/>
                <w:lang w:eastAsia="ru-RU"/>
              </w:rPr>
              <w:t>,9%</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11 157,9</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10 343,0</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-7,3%</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338,5</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400,5</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18,3%</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89,8</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138,6</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54,3%</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БГУ </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r>
      <w:tr w:rsidR="00E15503" w:rsidRPr="006B3A1D" w:rsidTr="00E15503">
        <w:trPr>
          <w:trHeight w:val="330"/>
        </w:trPr>
        <w:tc>
          <w:tcPr>
            <w:tcW w:w="1330" w:type="dxa"/>
            <w:vMerge w:val="restart"/>
            <w:shd w:val="clear" w:color="auto" w:fill="auto"/>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Северная</w:t>
            </w:r>
          </w:p>
        </w:tc>
        <w:tc>
          <w:tcPr>
            <w:tcW w:w="2771"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w:t>
            </w:r>
          </w:p>
        </w:tc>
        <w:tc>
          <w:tcPr>
            <w:tcW w:w="2268" w:type="dxa"/>
            <w:shd w:val="clear" w:color="000000" w:fill="D9D9D9"/>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78 714,0</w:t>
            </w:r>
          </w:p>
        </w:tc>
        <w:tc>
          <w:tcPr>
            <w:tcW w:w="2126" w:type="dxa"/>
            <w:shd w:val="clear" w:color="000000" w:fill="D9D9D9"/>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82 671,9</w:t>
            </w:r>
          </w:p>
        </w:tc>
        <w:tc>
          <w:tcPr>
            <w:tcW w:w="1418"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5,0%</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ТЭС</w:t>
            </w:r>
          </w:p>
        </w:tc>
        <w:tc>
          <w:tcPr>
            <w:tcW w:w="2268" w:type="dxa"/>
            <w:shd w:val="clear" w:color="000000" w:fill="FFFFFF"/>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67 992,2</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72 304,3</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6,3%</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2268" w:type="dxa"/>
            <w:shd w:val="clear" w:color="000000" w:fill="FFFFFF"/>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2 979,9</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3 026,9</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2268" w:type="dxa"/>
            <w:shd w:val="clear" w:color="000000" w:fill="FFFFFF"/>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7 571,5</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7 176,6</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-5,2%</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2268" w:type="dxa"/>
            <w:shd w:val="clear" w:color="000000" w:fill="FFFFFF"/>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170,4</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162,7</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0,1</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xml:space="preserve">БГУ </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r>
      <w:tr w:rsidR="00E15503" w:rsidRPr="006B3A1D" w:rsidTr="00E15503">
        <w:trPr>
          <w:trHeight w:val="330"/>
        </w:trPr>
        <w:tc>
          <w:tcPr>
            <w:tcW w:w="1330" w:type="dxa"/>
            <w:vMerge w:val="restart"/>
            <w:shd w:val="clear" w:color="auto" w:fill="auto"/>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Южная</w:t>
            </w:r>
          </w:p>
        </w:tc>
        <w:tc>
          <w:tcPr>
            <w:tcW w:w="2771"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w:t>
            </w:r>
          </w:p>
        </w:tc>
        <w:tc>
          <w:tcPr>
            <w:tcW w:w="2268" w:type="dxa"/>
            <w:shd w:val="clear" w:color="000000" w:fill="D9D9D9"/>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11 347,2</w:t>
            </w:r>
          </w:p>
        </w:tc>
        <w:tc>
          <w:tcPr>
            <w:tcW w:w="2126" w:type="dxa"/>
            <w:shd w:val="clear" w:color="000000" w:fill="D9D9D9"/>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10 815,0</w:t>
            </w:r>
          </w:p>
        </w:tc>
        <w:tc>
          <w:tcPr>
            <w:tcW w:w="1418"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7 350,6</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7 074,1</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-3,8%</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152,3</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217,4</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42,7%</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3 586,4</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3 166,4</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-11,7%</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168,1</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221,2</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31,6%</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89,8</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135,9</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51,3%</w:t>
            </w:r>
          </w:p>
        </w:tc>
      </w:tr>
      <w:tr w:rsidR="00E15503" w:rsidRPr="006B3A1D" w:rsidTr="00E15503">
        <w:trPr>
          <w:trHeight w:val="330"/>
        </w:trPr>
        <w:tc>
          <w:tcPr>
            <w:tcW w:w="1330" w:type="dxa"/>
            <w:vMerge w:val="restart"/>
            <w:shd w:val="clear" w:color="auto" w:fill="auto"/>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Западная</w:t>
            </w:r>
          </w:p>
        </w:tc>
        <w:tc>
          <w:tcPr>
            <w:tcW w:w="2771"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Всего</w:t>
            </w:r>
          </w:p>
        </w:tc>
        <w:tc>
          <w:tcPr>
            <w:tcW w:w="2268" w:type="dxa"/>
            <w:shd w:val="clear" w:color="000000" w:fill="D9D9D9"/>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12 322,4</w:t>
            </w:r>
          </w:p>
        </w:tc>
        <w:tc>
          <w:tcPr>
            <w:tcW w:w="2126" w:type="dxa"/>
            <w:shd w:val="clear" w:color="000000" w:fill="D9D9D9"/>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13 310,9</w:t>
            </w:r>
          </w:p>
        </w:tc>
        <w:tc>
          <w:tcPr>
            <w:tcW w:w="1418" w:type="dxa"/>
            <w:shd w:val="clear" w:color="000000" w:fill="D9D9D9"/>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8,0%</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7 082,0</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7 416,7</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4,7%</w:t>
            </w:r>
          </w:p>
        </w:tc>
      </w:tr>
      <w:tr w:rsidR="00E15503" w:rsidRPr="006B3A1D" w:rsidTr="00E15503">
        <w:trPr>
          <w:trHeight w:val="330"/>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771" w:type="dxa"/>
            <w:shd w:val="clear" w:color="auto" w:fill="auto"/>
            <w:vAlign w:val="bottom"/>
            <w:hideMark/>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ГТЭС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5 240,4</w:t>
            </w:r>
          </w:p>
        </w:tc>
        <w:tc>
          <w:tcPr>
            <w:tcW w:w="2126"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5 875,0</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12,1%</w:t>
            </w:r>
          </w:p>
        </w:tc>
      </w:tr>
      <w:tr w:rsidR="00E15503" w:rsidRPr="006B3A1D" w:rsidTr="00E15503">
        <w:trPr>
          <w:trHeight w:val="322"/>
        </w:trPr>
        <w:tc>
          <w:tcPr>
            <w:tcW w:w="1330" w:type="dxa"/>
            <w:vMerge/>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771" w:type="dxa"/>
            <w:shd w:val="clear" w:color="auto" w:fill="auto"/>
            <w:vAlign w:val="bottom"/>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ВЭС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126" w:type="dxa"/>
            <w:shd w:val="clear" w:color="000000" w:fill="FFFFFF"/>
            <w:vAlign w:val="center"/>
          </w:tcPr>
          <w:p w:rsidR="00E15503" w:rsidRPr="006B3A1D" w:rsidRDefault="00E15503" w:rsidP="00E15503">
            <w:pPr>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16,6</w:t>
            </w:r>
          </w:p>
        </w:tc>
        <w:tc>
          <w:tcPr>
            <w:tcW w:w="1418" w:type="dxa"/>
            <w:shd w:val="clear" w:color="auto" w:fill="auto"/>
            <w:vAlign w:val="bottom"/>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r>
      <w:tr w:rsidR="00E15503" w:rsidRPr="006B3A1D" w:rsidTr="00A42716">
        <w:trPr>
          <w:trHeight w:val="289"/>
        </w:trPr>
        <w:tc>
          <w:tcPr>
            <w:tcW w:w="1330" w:type="dxa"/>
            <w:vMerge/>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771" w:type="dxa"/>
            <w:shd w:val="clear" w:color="auto" w:fill="auto"/>
            <w:vAlign w:val="bottom"/>
          </w:tcPr>
          <w:p w:rsidR="00E15503" w:rsidRPr="006B3A1D" w:rsidRDefault="00E15503" w:rsidP="00E15503">
            <w:pPr>
              <w:spacing w:after="0" w:line="240" w:lineRule="auto"/>
              <w:jc w:val="right"/>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СЭС</w:t>
            </w:r>
          </w:p>
        </w:tc>
        <w:tc>
          <w:tcPr>
            <w:tcW w:w="2268" w:type="dxa"/>
            <w:shd w:val="clear" w:color="000000" w:fill="FFFFFF"/>
            <w:vAlign w:val="center"/>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p>
        </w:tc>
        <w:tc>
          <w:tcPr>
            <w:tcW w:w="2126" w:type="dxa"/>
            <w:shd w:val="clear" w:color="000000" w:fill="FFFFFF"/>
            <w:vAlign w:val="center"/>
          </w:tcPr>
          <w:p w:rsidR="00E15503" w:rsidRPr="006B3A1D" w:rsidRDefault="00E15503" w:rsidP="00E15503">
            <w:pPr>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2,6</w:t>
            </w:r>
          </w:p>
        </w:tc>
        <w:tc>
          <w:tcPr>
            <w:tcW w:w="1418" w:type="dxa"/>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 </w:t>
            </w:r>
          </w:p>
        </w:tc>
      </w:tr>
    </w:tbl>
    <w:p w:rsidR="00060C5C" w:rsidRDefault="00060C5C" w:rsidP="00BC6332">
      <w:pPr>
        <w:pStyle w:val="1"/>
        <w:spacing w:before="0" w:line="240" w:lineRule="auto"/>
        <w:jc w:val="center"/>
        <w:rPr>
          <w:rFonts w:ascii="Times New Roman" w:hAnsi="Times New Roman" w:cs="Times New Roman"/>
          <w:i/>
          <w:color w:val="auto"/>
          <w:sz w:val="28"/>
        </w:rPr>
      </w:pPr>
      <w:bookmarkStart w:id="5" w:name="_Toc536179062"/>
    </w:p>
    <w:p w:rsidR="00BC6332" w:rsidRPr="006B3A1D" w:rsidRDefault="00682876" w:rsidP="00BC6332">
      <w:pPr>
        <w:pStyle w:val="1"/>
        <w:spacing w:before="0" w:line="240" w:lineRule="auto"/>
        <w:jc w:val="center"/>
        <w:rPr>
          <w:rFonts w:ascii="Times New Roman" w:hAnsi="Times New Roman" w:cs="Times New Roman"/>
          <w:i/>
          <w:color w:val="auto"/>
          <w:sz w:val="28"/>
        </w:rPr>
      </w:pPr>
      <w:r w:rsidRPr="006B3A1D">
        <w:rPr>
          <w:rFonts w:ascii="Times New Roman" w:hAnsi="Times New Roman" w:cs="Times New Roman"/>
          <w:i/>
          <w:color w:val="auto"/>
          <w:sz w:val="28"/>
        </w:rPr>
        <w:t>Производство электроэнергии по областям</w:t>
      </w:r>
      <w:r w:rsidR="001447DB" w:rsidRPr="006B3A1D">
        <w:rPr>
          <w:rFonts w:ascii="Times New Roman" w:hAnsi="Times New Roman" w:cs="Times New Roman"/>
          <w:i/>
          <w:color w:val="auto"/>
          <w:sz w:val="28"/>
        </w:rPr>
        <w:t xml:space="preserve"> РК</w:t>
      </w:r>
      <w:bookmarkEnd w:id="5"/>
    </w:p>
    <w:p w:rsidR="00E15503" w:rsidRPr="006B3A1D" w:rsidRDefault="00E15503" w:rsidP="00E15503">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 xml:space="preserve">В 2018 году по сравнению с 2017 годом производство электроэнергии значительно увеличилось (рост 26% и выше) в Кызылординской и Туркестанской областях. В то же время, снижение производства электроэнергии наблюдалось в Атырауской, Восточно-Казахстанской, Жамбылской, Карагандинской, Костанайской и Северо-Казахстанской областях. </w:t>
      </w:r>
    </w:p>
    <w:p w:rsidR="009B7719" w:rsidRPr="006B3A1D" w:rsidRDefault="009B7719" w:rsidP="00CB6062">
      <w:pPr>
        <w:spacing w:after="0" w:line="240" w:lineRule="auto"/>
        <w:jc w:val="right"/>
        <w:rPr>
          <w:rFonts w:ascii="Times New Roman" w:hAnsi="Times New Roman" w:cs="Times New Roman"/>
          <w:i/>
          <w:sz w:val="24"/>
        </w:rPr>
      </w:pPr>
      <w:r w:rsidRPr="006B3A1D">
        <w:rPr>
          <w:rFonts w:ascii="Times New Roman" w:hAnsi="Times New Roman" w:cs="Times New Roman"/>
          <w:i/>
          <w:sz w:val="24"/>
        </w:rPr>
        <w:t>мл</w:t>
      </w:r>
      <w:r w:rsidR="00582144" w:rsidRPr="006B3A1D">
        <w:rPr>
          <w:rFonts w:ascii="Times New Roman" w:hAnsi="Times New Roman" w:cs="Times New Roman"/>
          <w:i/>
          <w:sz w:val="24"/>
        </w:rPr>
        <w:t>н</w:t>
      </w:r>
      <w:r w:rsidRPr="006B3A1D">
        <w:rPr>
          <w:rFonts w:ascii="Times New Roman" w:hAnsi="Times New Roman" w:cs="Times New Roman"/>
          <w:i/>
          <w:sz w:val="24"/>
        </w:rPr>
        <w:t>. кВтч</w:t>
      </w:r>
    </w:p>
    <w:tbl>
      <w:tblPr>
        <w:tblW w:w="9912" w:type="dxa"/>
        <w:tblLook w:val="04A0" w:firstRow="1" w:lastRow="0" w:firstColumn="1" w:lastColumn="0" w:noHBand="0" w:noVBand="1"/>
      </w:tblPr>
      <w:tblGrid>
        <w:gridCol w:w="1104"/>
        <w:gridCol w:w="3195"/>
        <w:gridCol w:w="1851"/>
        <w:gridCol w:w="1851"/>
        <w:gridCol w:w="1911"/>
      </w:tblGrid>
      <w:tr w:rsidR="00E15503" w:rsidRPr="006B3A1D" w:rsidTr="00E15503">
        <w:trPr>
          <w:trHeight w:val="572"/>
        </w:trPr>
        <w:tc>
          <w:tcPr>
            <w:tcW w:w="110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п/п</w:t>
            </w:r>
          </w:p>
        </w:tc>
        <w:tc>
          <w:tcPr>
            <w:tcW w:w="31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Область</w:t>
            </w:r>
          </w:p>
        </w:tc>
        <w:tc>
          <w:tcPr>
            <w:tcW w:w="1851" w:type="dxa"/>
            <w:tcBorders>
              <w:top w:val="single" w:sz="8" w:space="0" w:color="auto"/>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2017г</w:t>
            </w:r>
          </w:p>
        </w:tc>
        <w:tc>
          <w:tcPr>
            <w:tcW w:w="1851" w:type="dxa"/>
            <w:tcBorders>
              <w:top w:val="single" w:sz="8" w:space="0" w:color="auto"/>
              <w:left w:val="single" w:sz="8" w:space="0" w:color="auto"/>
              <w:bottom w:val="single" w:sz="8" w:space="0" w:color="auto"/>
              <w:right w:val="single" w:sz="8" w:space="0" w:color="auto"/>
            </w:tcBorders>
            <w:shd w:val="clear" w:color="auto" w:fill="auto"/>
            <w:vAlign w:val="center"/>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2018г</w:t>
            </w:r>
          </w:p>
        </w:tc>
        <w:tc>
          <w:tcPr>
            <w:tcW w:w="191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Δ, %</w:t>
            </w:r>
          </w:p>
        </w:tc>
      </w:tr>
      <w:tr w:rsidR="00E15503" w:rsidRPr="006B3A1D" w:rsidTr="00E15503">
        <w:trPr>
          <w:trHeight w:val="97"/>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Акмолинская</w:t>
            </w:r>
          </w:p>
        </w:tc>
        <w:tc>
          <w:tcPr>
            <w:tcW w:w="1851" w:type="dxa"/>
            <w:tcBorders>
              <w:top w:val="single" w:sz="8" w:space="0" w:color="auto"/>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4041,5</w:t>
            </w:r>
          </w:p>
        </w:tc>
        <w:tc>
          <w:tcPr>
            <w:tcW w:w="1851" w:type="dxa"/>
            <w:tcBorders>
              <w:top w:val="single" w:sz="8" w:space="0" w:color="auto"/>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4348,9</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7,6%</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2</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Актюбинская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3611,2</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3778,6</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4,6%</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3</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Алматинская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7402,9</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7218,6</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-2,5%</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4</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Атырауская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5329</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5663,9</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6,3%</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5</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Восточно-Казахстанская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9995,1</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9649,1</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-3,5%</w:t>
            </w:r>
          </w:p>
        </w:tc>
      </w:tr>
      <w:tr w:rsidR="00E15503" w:rsidRPr="006B3A1D" w:rsidTr="00E15503">
        <w:trPr>
          <w:trHeight w:val="122"/>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6</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Жамбылская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2986,8</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2308,0</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-22,7%</w:t>
            </w:r>
          </w:p>
        </w:tc>
      </w:tr>
      <w:tr w:rsidR="00E15503" w:rsidRPr="006B3A1D" w:rsidTr="00E15503">
        <w:trPr>
          <w:trHeight w:val="7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7</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Западно-Казахстанская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2064,5</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2223,4</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7,7%</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8</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Карагандинская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15415</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15159,1</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9</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Костанайская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1061,5</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893,1</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-15,9%</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10</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Кызылординская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346,3</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439,3</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26,9%</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11</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Мангистауская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4928,9</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5423,6</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10,0%</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12</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Павлодарская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41359,6</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45627,2</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10,3%</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13</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Северо-Казахстанская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3230,1</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3215,9</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-0,4%</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14</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Туркестанская</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611,2</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849,1</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38,9%</w:t>
            </w:r>
          </w:p>
        </w:tc>
      </w:tr>
      <w:tr w:rsidR="00E15503" w:rsidRPr="006B3A1D" w:rsidTr="00E15503">
        <w:trPr>
          <w:trHeight w:val="60"/>
        </w:trPr>
        <w:tc>
          <w:tcPr>
            <w:tcW w:w="1104" w:type="dxa"/>
            <w:tcBorders>
              <w:top w:val="nil"/>
              <w:left w:val="single" w:sz="8" w:space="0" w:color="auto"/>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jc w:val="center"/>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 </w:t>
            </w:r>
          </w:p>
        </w:tc>
        <w:tc>
          <w:tcPr>
            <w:tcW w:w="3195" w:type="dxa"/>
            <w:tcBorders>
              <w:top w:val="nil"/>
              <w:left w:val="nil"/>
              <w:bottom w:val="single" w:sz="8" w:space="0" w:color="auto"/>
              <w:right w:val="single" w:sz="8" w:space="0" w:color="auto"/>
            </w:tcBorders>
            <w:shd w:val="clear" w:color="auto" w:fill="auto"/>
            <w:vAlign w:val="bottom"/>
            <w:hideMark/>
          </w:tcPr>
          <w:p w:rsidR="00E15503" w:rsidRPr="006B3A1D" w:rsidRDefault="00E15503" w:rsidP="00E15503">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Итого по РК</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102 383,60</w:t>
            </w:r>
          </w:p>
        </w:tc>
        <w:tc>
          <w:tcPr>
            <w:tcW w:w="185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106 797,80</w:t>
            </w:r>
          </w:p>
        </w:tc>
        <w:tc>
          <w:tcPr>
            <w:tcW w:w="1911" w:type="dxa"/>
            <w:tcBorders>
              <w:top w:val="nil"/>
              <w:left w:val="nil"/>
              <w:bottom w:val="single" w:sz="8" w:space="0" w:color="auto"/>
              <w:right w:val="single" w:sz="8" w:space="0" w:color="auto"/>
            </w:tcBorders>
            <w:shd w:val="clear" w:color="auto" w:fill="auto"/>
            <w:vAlign w:val="center"/>
            <w:hideMark/>
          </w:tcPr>
          <w:p w:rsidR="00E15503" w:rsidRPr="006B3A1D" w:rsidRDefault="00E15503" w:rsidP="00E15503">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4,3%</w:t>
            </w:r>
          </w:p>
        </w:tc>
      </w:tr>
    </w:tbl>
    <w:p w:rsidR="00060C5C" w:rsidRDefault="00060C5C" w:rsidP="00E15503">
      <w:pPr>
        <w:pStyle w:val="1"/>
        <w:spacing w:before="0" w:line="240" w:lineRule="auto"/>
        <w:jc w:val="center"/>
        <w:rPr>
          <w:rFonts w:ascii="Times New Roman" w:hAnsi="Times New Roman" w:cs="Times New Roman"/>
          <w:i/>
          <w:color w:val="auto"/>
          <w:sz w:val="28"/>
        </w:rPr>
      </w:pPr>
      <w:bookmarkStart w:id="6" w:name="_Toc536179063"/>
    </w:p>
    <w:p w:rsidR="00BC6332" w:rsidRPr="006B3A1D" w:rsidRDefault="00BC6332" w:rsidP="00E15503">
      <w:pPr>
        <w:pStyle w:val="1"/>
        <w:spacing w:before="0" w:line="240" w:lineRule="auto"/>
        <w:jc w:val="center"/>
        <w:rPr>
          <w:rFonts w:ascii="Times New Roman" w:hAnsi="Times New Roman" w:cs="Times New Roman"/>
          <w:i/>
          <w:color w:val="auto"/>
          <w:sz w:val="28"/>
        </w:rPr>
      </w:pPr>
      <w:r w:rsidRPr="006B3A1D">
        <w:rPr>
          <w:rFonts w:ascii="Times New Roman" w:hAnsi="Times New Roman" w:cs="Times New Roman"/>
          <w:i/>
          <w:color w:val="auto"/>
          <w:sz w:val="28"/>
        </w:rPr>
        <w:t>Производство электроэнергии связанной генерацией</w:t>
      </w:r>
      <w:bookmarkEnd w:id="6"/>
    </w:p>
    <w:p w:rsidR="00060C5C" w:rsidRDefault="00060C5C" w:rsidP="00CD400E">
      <w:pPr>
        <w:spacing w:after="0" w:line="240" w:lineRule="auto"/>
        <w:ind w:firstLine="709"/>
        <w:jc w:val="both"/>
        <w:rPr>
          <w:rFonts w:ascii="Times New Roman" w:hAnsi="Times New Roman" w:cs="Times New Roman"/>
          <w:sz w:val="28"/>
        </w:rPr>
      </w:pPr>
    </w:p>
    <w:p w:rsidR="00CD400E" w:rsidRPr="006B3A1D" w:rsidRDefault="00CD400E" w:rsidP="00CD400E">
      <w:pPr>
        <w:spacing w:after="0" w:line="240" w:lineRule="auto"/>
        <w:ind w:firstLine="709"/>
        <w:jc w:val="both"/>
        <w:rPr>
          <w:rFonts w:ascii="Times New Roman" w:hAnsi="Times New Roman" w:cs="Times New Roman"/>
          <w:sz w:val="28"/>
        </w:rPr>
      </w:pPr>
      <w:r w:rsidRPr="006B3A1D">
        <w:rPr>
          <w:rFonts w:ascii="Times New Roman" w:hAnsi="Times New Roman" w:cs="Times New Roman"/>
          <w:sz w:val="28"/>
        </w:rPr>
        <w:t xml:space="preserve">Объем производства электроэнергии энергопроизводящими организациями конкурентных организаций АО «Самрук-Энерго» за </w:t>
      </w:r>
      <w:r w:rsidR="00E15503" w:rsidRPr="006B3A1D">
        <w:rPr>
          <w:rFonts w:ascii="Times New Roman" w:hAnsi="Times New Roman" w:cs="Times New Roman"/>
          <w:sz w:val="28"/>
        </w:rPr>
        <w:t>2018 год</w:t>
      </w:r>
      <w:r w:rsidRPr="006B3A1D">
        <w:rPr>
          <w:rFonts w:ascii="Times New Roman" w:hAnsi="Times New Roman" w:cs="Times New Roman"/>
          <w:sz w:val="28"/>
        </w:rPr>
        <w:t xml:space="preserve"> составил </w:t>
      </w:r>
      <w:r w:rsidR="00E15503" w:rsidRPr="006B3A1D">
        <w:rPr>
          <w:rFonts w:ascii="Times New Roman" w:hAnsi="Times New Roman" w:cs="Times New Roman"/>
          <w:sz w:val="28"/>
        </w:rPr>
        <w:t>51,7</w:t>
      </w:r>
      <w:r w:rsidRPr="006B3A1D">
        <w:rPr>
          <w:rFonts w:ascii="Times New Roman" w:hAnsi="Times New Roman" w:cs="Times New Roman"/>
          <w:sz w:val="28"/>
        </w:rPr>
        <w:t xml:space="preserve"> млрд. </w:t>
      </w:r>
      <w:r w:rsidRPr="006B3A1D">
        <w:rPr>
          <w:rFonts w:ascii="Times New Roman" w:hAnsi="Times New Roman" w:cs="Times New Roman"/>
          <w:sz w:val="28"/>
        </w:rPr>
        <w:lastRenderedPageBreak/>
        <w:t xml:space="preserve">кВтч, что на </w:t>
      </w:r>
      <w:r w:rsidR="002B2269" w:rsidRPr="006B3A1D">
        <w:rPr>
          <w:rFonts w:ascii="Times New Roman" w:hAnsi="Times New Roman" w:cs="Times New Roman"/>
          <w:sz w:val="28"/>
        </w:rPr>
        <w:t>1,2</w:t>
      </w:r>
      <w:r w:rsidRPr="006B3A1D">
        <w:rPr>
          <w:rFonts w:ascii="Times New Roman" w:hAnsi="Times New Roman" w:cs="Times New Roman"/>
          <w:sz w:val="28"/>
        </w:rPr>
        <w:t xml:space="preserve"> млрд. кВтч меньше по сравнению с аналогичным периодом 2017 года (</w:t>
      </w:r>
      <w:r w:rsidR="00E15503" w:rsidRPr="006B3A1D">
        <w:rPr>
          <w:rFonts w:ascii="Times New Roman" w:hAnsi="Times New Roman" w:cs="Times New Roman"/>
          <w:sz w:val="28"/>
        </w:rPr>
        <w:t>52,9</w:t>
      </w:r>
      <w:r w:rsidRPr="006B3A1D">
        <w:rPr>
          <w:rFonts w:ascii="Times New Roman" w:hAnsi="Times New Roman" w:cs="Times New Roman"/>
          <w:sz w:val="28"/>
        </w:rPr>
        <w:t xml:space="preserve"> млрд. кВтч).</w:t>
      </w:r>
    </w:p>
    <w:p w:rsidR="004A4775" w:rsidRPr="006B3A1D" w:rsidRDefault="004A4775" w:rsidP="00CB6062">
      <w:pPr>
        <w:spacing w:after="0" w:line="240" w:lineRule="auto"/>
        <w:jc w:val="right"/>
        <w:rPr>
          <w:rFonts w:ascii="Times New Roman" w:hAnsi="Times New Roman" w:cs="Times New Roman"/>
          <w:i/>
          <w:sz w:val="24"/>
        </w:rPr>
      </w:pPr>
      <w:r w:rsidRPr="006B3A1D">
        <w:rPr>
          <w:rFonts w:ascii="Times New Roman" w:hAnsi="Times New Roman" w:cs="Times New Roman"/>
          <w:i/>
          <w:sz w:val="24"/>
        </w:rPr>
        <w:t>млн. кВтч</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CD400E" w:rsidRPr="006B3A1D" w:rsidTr="00CD400E">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color w:val="000000"/>
                <w:lang w:eastAsia="ru-RU"/>
              </w:rPr>
            </w:pPr>
            <w:r w:rsidRPr="006B3A1D">
              <w:rPr>
                <w:rFonts w:ascii="Times New Roman" w:eastAsia="Times New Roman" w:hAnsi="Times New Roman" w:cs="Times New Roman"/>
                <w:b/>
                <w:bCs/>
                <w:color w:val="000000"/>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Наименование</w:t>
            </w:r>
          </w:p>
        </w:tc>
        <w:tc>
          <w:tcPr>
            <w:tcW w:w="1701" w:type="dxa"/>
            <w:vMerge w:val="restart"/>
            <w:tcBorders>
              <w:top w:val="single" w:sz="4" w:space="0" w:color="auto"/>
              <w:left w:val="nil"/>
              <w:right w:val="single" w:sz="4" w:space="0" w:color="auto"/>
            </w:tcBorders>
            <w:shd w:val="clear" w:color="auto" w:fill="auto"/>
            <w:vAlign w:val="center"/>
            <w:hideMark/>
          </w:tcPr>
          <w:p w:rsidR="00CD400E"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2017г</w:t>
            </w:r>
          </w:p>
        </w:tc>
        <w:tc>
          <w:tcPr>
            <w:tcW w:w="1701" w:type="dxa"/>
            <w:vMerge w:val="restart"/>
            <w:tcBorders>
              <w:top w:val="single" w:sz="4" w:space="0" w:color="auto"/>
              <w:left w:val="nil"/>
              <w:right w:val="single" w:sz="4" w:space="0" w:color="auto"/>
            </w:tcBorders>
            <w:shd w:val="clear" w:color="auto" w:fill="auto"/>
            <w:vAlign w:val="center"/>
            <w:hideMark/>
          </w:tcPr>
          <w:p w:rsidR="00CD400E"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2018г </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Δ 2017/2018гг</w:t>
            </w:r>
          </w:p>
        </w:tc>
      </w:tr>
      <w:tr w:rsidR="00CD400E" w:rsidRPr="006B3A1D" w:rsidTr="00CD400E">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D400E" w:rsidRPr="006B3A1D" w:rsidRDefault="00CD400E" w:rsidP="00CB6062">
            <w:pPr>
              <w:spacing w:after="0" w:line="240" w:lineRule="auto"/>
              <w:rPr>
                <w:rFonts w:ascii="Times New Roman" w:eastAsia="Times New Roman" w:hAnsi="Times New Roman" w:cs="Times New Roman"/>
                <w:b/>
                <w:bCs/>
                <w:color w:val="00000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D400E" w:rsidRPr="006B3A1D" w:rsidRDefault="00CD400E" w:rsidP="00CB6062">
            <w:pPr>
              <w:spacing w:after="0" w:line="240" w:lineRule="auto"/>
              <w:rPr>
                <w:rFonts w:ascii="Times New Roman" w:eastAsia="Times New Roman" w:hAnsi="Times New Roman" w:cs="Times New Roman"/>
                <w:b/>
                <w:bCs/>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p>
        </w:tc>
        <w:tc>
          <w:tcPr>
            <w:tcW w:w="1701" w:type="dxa"/>
            <w:vMerge/>
            <w:tcBorders>
              <w:left w:val="nil"/>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 млн. кВтч</w:t>
            </w:r>
          </w:p>
        </w:tc>
        <w:tc>
          <w:tcPr>
            <w:tcW w:w="1418" w:type="dxa"/>
            <w:tcBorders>
              <w:top w:val="nil"/>
              <w:left w:val="nil"/>
              <w:bottom w:val="single" w:sz="4" w:space="0" w:color="auto"/>
              <w:right w:val="single" w:sz="4" w:space="0" w:color="auto"/>
            </w:tcBorders>
            <w:shd w:val="clear" w:color="auto" w:fill="auto"/>
            <w:vAlign w:val="center"/>
            <w:hideMark/>
          </w:tcPr>
          <w:p w:rsidR="00CD400E" w:rsidRPr="006B3A1D" w:rsidRDefault="00CD400E" w:rsidP="00CB6062">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156A4A">
            <w:pPr>
              <w:spacing w:after="0" w:line="240" w:lineRule="auto"/>
              <w:jc w:val="center"/>
              <w:rPr>
                <w:rFonts w:ascii="Times New Roman" w:hAnsi="Times New Roman" w:cs="Times New Roman"/>
                <w:bCs/>
              </w:rPr>
            </w:pPr>
            <w:r w:rsidRPr="006B3A1D">
              <w:rPr>
                <w:rFonts w:ascii="Times New Roman" w:hAnsi="Times New Roman" w:cs="Times New Roman"/>
                <w:b/>
                <w:bCs/>
              </w:rPr>
              <w:t>19 054,5</w:t>
            </w:r>
          </w:p>
        </w:tc>
        <w:tc>
          <w:tcPr>
            <w:tcW w:w="1701"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19 119,0</w:t>
            </w:r>
          </w:p>
        </w:tc>
        <w:tc>
          <w:tcPr>
            <w:tcW w:w="1417"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64,5</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0,3%</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ТОО «Казахмыс Энерджи»</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6 756,3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6 437,0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-319,3</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-4,7%</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ТОО «Казцинк»</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3 467,3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3 271,6</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-195,7</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-5,6%</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АО «Арселлор Миттал»</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2 617,1</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2 396,9</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-220,2</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-8,4%</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6 102,5</w:t>
            </w:r>
          </w:p>
        </w:tc>
        <w:tc>
          <w:tcPr>
            <w:tcW w:w="1701"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6 376,8</w:t>
            </w:r>
          </w:p>
        </w:tc>
        <w:tc>
          <w:tcPr>
            <w:tcW w:w="1417"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274,3</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4,5%</w:t>
            </w:r>
          </w:p>
        </w:tc>
      </w:tr>
      <w:tr w:rsidR="0001776A" w:rsidRPr="006B3A1D" w:rsidTr="00CD400E">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jc w:val="center"/>
              <w:rPr>
                <w:rFonts w:ascii="Times New Roman" w:eastAsia="Times New Roman" w:hAnsi="Times New Roman" w:cs="Times New Roman"/>
                <w:bCs/>
                <w:color w:val="000000"/>
                <w:lang w:eastAsia="ru-RU"/>
              </w:rPr>
            </w:pPr>
            <w:r w:rsidRPr="006B3A1D">
              <w:rPr>
                <w:rFonts w:ascii="Times New Roman" w:eastAsia="Times New Roman" w:hAnsi="Times New Roman" w:cs="Times New Roman"/>
                <w:bCs/>
                <w:color w:val="000000"/>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7 299,9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7 025,7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-274,2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-3,8%</w:t>
            </w:r>
          </w:p>
        </w:tc>
      </w:tr>
      <w:tr w:rsidR="0001776A"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АО «Жамбылская ГРЭС»</w:t>
            </w:r>
          </w:p>
        </w:tc>
        <w:tc>
          <w:tcPr>
            <w:tcW w:w="1701"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2 552,3</w:t>
            </w:r>
          </w:p>
        </w:tc>
        <w:tc>
          <w:tcPr>
            <w:tcW w:w="1701"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156A4A">
            <w:pPr>
              <w:spacing w:after="0" w:line="240" w:lineRule="auto"/>
              <w:jc w:val="center"/>
              <w:rPr>
                <w:rFonts w:ascii="Times New Roman" w:eastAsia="Times New Roman" w:hAnsi="Times New Roman" w:cs="Times New Roman"/>
                <w:iCs/>
                <w:lang w:eastAsia="ru-RU"/>
              </w:rPr>
            </w:pPr>
            <w:r w:rsidRPr="006B3A1D">
              <w:rPr>
                <w:rFonts w:ascii="Times New Roman" w:hAnsi="Times New Roman" w:cs="Times New Roman"/>
                <w:b/>
                <w:bCs/>
              </w:rPr>
              <w:t>1 792,4</w:t>
            </w:r>
          </w:p>
        </w:tc>
        <w:tc>
          <w:tcPr>
            <w:tcW w:w="1417" w:type="dxa"/>
            <w:tcBorders>
              <w:top w:val="nil"/>
              <w:left w:val="nil"/>
              <w:bottom w:val="single" w:sz="4" w:space="0" w:color="auto"/>
              <w:right w:val="single" w:sz="4" w:space="0" w:color="auto"/>
            </w:tcBorders>
            <w:shd w:val="clear" w:color="000000" w:fill="FFFFFF"/>
            <w:noWrap/>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-759,9</w:t>
            </w:r>
          </w:p>
        </w:tc>
        <w:tc>
          <w:tcPr>
            <w:tcW w:w="1418"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-29,8%</w:t>
            </w:r>
          </w:p>
        </w:tc>
      </w:tr>
      <w:tr w:rsidR="0001776A" w:rsidRPr="006B3A1D" w:rsidTr="00076A8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1776A" w:rsidRPr="006B3A1D" w:rsidRDefault="0001776A" w:rsidP="00CB6062">
            <w:pPr>
              <w:spacing w:after="0" w:line="240" w:lineRule="auto"/>
              <w:jc w:val="center"/>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01776A" w:rsidRPr="006B3A1D" w:rsidRDefault="0001776A" w:rsidP="00CB6062">
            <w:pPr>
              <w:spacing w:after="0" w:line="240" w:lineRule="auto"/>
              <w:rPr>
                <w:rFonts w:ascii="Times New Roman" w:eastAsia="Times New Roman" w:hAnsi="Times New Roman" w:cs="Times New Roman"/>
                <w:bCs/>
                <w:lang w:eastAsia="ru-RU"/>
              </w:rPr>
            </w:pPr>
            <w:r w:rsidRPr="006B3A1D">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01776A" w:rsidRPr="006B3A1D" w:rsidRDefault="0001776A" w:rsidP="00156A4A">
            <w:pPr>
              <w:spacing w:after="0" w:line="240" w:lineRule="auto"/>
              <w:jc w:val="center"/>
              <w:rPr>
                <w:rFonts w:ascii="Times New Roman" w:hAnsi="Times New Roman" w:cs="Times New Roman"/>
                <w:bCs/>
              </w:rPr>
            </w:pPr>
            <w:r w:rsidRPr="006B3A1D">
              <w:rPr>
                <w:rFonts w:ascii="Times New Roman" w:hAnsi="Times New Roman" w:cs="Times New Roman"/>
                <w:b/>
                <w:bCs/>
              </w:rPr>
              <w:t>5 077,0</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01776A" w:rsidRPr="006B3A1D" w:rsidRDefault="0001776A" w:rsidP="00156A4A">
            <w:pPr>
              <w:spacing w:after="0" w:line="240" w:lineRule="auto"/>
              <w:jc w:val="center"/>
              <w:rPr>
                <w:rFonts w:ascii="Times New Roman" w:eastAsia="Times New Roman" w:hAnsi="Times New Roman" w:cs="Times New Roman"/>
                <w:bCs/>
                <w:lang w:eastAsia="ru-RU"/>
              </w:rPr>
            </w:pPr>
            <w:r w:rsidRPr="006B3A1D">
              <w:rPr>
                <w:rFonts w:ascii="Times New Roman" w:hAnsi="Times New Roman" w:cs="Times New Roman"/>
                <w:b/>
                <w:bCs/>
              </w:rPr>
              <w:t>5 285,8</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208,8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01776A" w:rsidRPr="006B3A1D" w:rsidRDefault="0001776A" w:rsidP="0001776A">
            <w:pPr>
              <w:spacing w:after="0" w:line="240" w:lineRule="auto"/>
              <w:jc w:val="center"/>
              <w:rPr>
                <w:rFonts w:ascii="Times New Roman" w:hAnsi="Times New Roman" w:cs="Times New Roman"/>
                <w:b/>
                <w:bCs/>
              </w:rPr>
            </w:pPr>
            <w:r w:rsidRPr="006B3A1D">
              <w:rPr>
                <w:rFonts w:ascii="Times New Roman" w:hAnsi="Times New Roman" w:cs="Times New Roman"/>
                <w:b/>
                <w:bCs/>
              </w:rPr>
              <w:t>4,1%</w:t>
            </w:r>
          </w:p>
        </w:tc>
      </w:tr>
      <w:tr w:rsidR="00E15503" w:rsidRPr="006B3A1D" w:rsidTr="00CD400E">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E15503" w:rsidRPr="006B3A1D" w:rsidRDefault="00E15503" w:rsidP="00CB6062">
            <w:pPr>
              <w:spacing w:after="0" w:line="240" w:lineRule="auto"/>
              <w:jc w:val="center"/>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CD400E">
            <w:pPr>
              <w:spacing w:after="0" w:line="240" w:lineRule="auto"/>
              <w:rPr>
                <w:rFonts w:ascii="Times New Roman" w:eastAsia="Times New Roman" w:hAnsi="Times New Roman" w:cs="Times New Roman"/>
                <w:b/>
                <w:lang w:eastAsia="ru-RU"/>
              </w:rPr>
            </w:pPr>
            <w:r w:rsidRPr="006B3A1D">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15503" w:rsidRPr="006B3A1D" w:rsidRDefault="00E15503" w:rsidP="00076A8C">
            <w:pPr>
              <w:spacing w:after="0" w:line="240" w:lineRule="auto"/>
              <w:jc w:val="center"/>
              <w:rPr>
                <w:rFonts w:ascii="Times New Roman" w:eastAsia="Times New Roman" w:hAnsi="Times New Roman" w:cs="Times New Roman"/>
                <w:b/>
                <w:bCs/>
                <w:lang w:eastAsia="ru-RU"/>
              </w:rPr>
            </w:pPr>
            <w:r w:rsidRPr="006B3A1D">
              <w:rPr>
                <w:rFonts w:ascii="Times New Roman" w:hAnsi="Times New Roman" w:cs="Times New Roman"/>
                <w:b/>
                <w:bCs/>
              </w:rPr>
              <w:t>52 926,9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E15503" w:rsidRPr="006B3A1D" w:rsidRDefault="00E15503" w:rsidP="00076A8C">
            <w:pPr>
              <w:spacing w:after="0" w:line="240" w:lineRule="auto"/>
              <w:jc w:val="center"/>
              <w:rPr>
                <w:rFonts w:ascii="Times New Roman" w:hAnsi="Times New Roman" w:cs="Times New Roman"/>
                <w:b/>
                <w:bCs/>
              </w:rPr>
            </w:pPr>
            <w:r w:rsidRPr="006B3A1D">
              <w:rPr>
                <w:rFonts w:ascii="Times New Roman" w:hAnsi="Times New Roman" w:cs="Times New Roman"/>
                <w:b/>
                <w:bCs/>
              </w:rPr>
              <w:t>51 705,2</w:t>
            </w:r>
          </w:p>
        </w:tc>
        <w:tc>
          <w:tcPr>
            <w:tcW w:w="1417" w:type="dxa"/>
            <w:tcBorders>
              <w:top w:val="nil"/>
              <w:left w:val="nil"/>
              <w:bottom w:val="single" w:sz="4" w:space="0" w:color="auto"/>
              <w:right w:val="single" w:sz="4" w:space="0" w:color="auto"/>
            </w:tcBorders>
            <w:shd w:val="clear" w:color="000000" w:fill="FFFFFF"/>
            <w:noWrap/>
            <w:vAlign w:val="center"/>
            <w:hideMark/>
          </w:tcPr>
          <w:p w:rsidR="00E15503" w:rsidRPr="006B3A1D" w:rsidRDefault="00E15503" w:rsidP="00E15503">
            <w:pPr>
              <w:spacing w:after="0" w:line="240" w:lineRule="auto"/>
              <w:jc w:val="center"/>
              <w:rPr>
                <w:rFonts w:ascii="Times New Roman" w:hAnsi="Times New Roman" w:cs="Times New Roman"/>
                <w:b/>
                <w:bCs/>
              </w:rPr>
            </w:pPr>
            <w:r w:rsidRPr="006B3A1D">
              <w:rPr>
                <w:rFonts w:ascii="Times New Roman" w:hAnsi="Times New Roman" w:cs="Times New Roman"/>
                <w:b/>
                <w:bCs/>
              </w:rPr>
              <w:t>-1 221,7</w:t>
            </w:r>
          </w:p>
        </w:tc>
        <w:tc>
          <w:tcPr>
            <w:tcW w:w="1418" w:type="dxa"/>
            <w:tcBorders>
              <w:top w:val="nil"/>
              <w:left w:val="nil"/>
              <w:bottom w:val="single" w:sz="4" w:space="0" w:color="auto"/>
              <w:right w:val="single" w:sz="4" w:space="0" w:color="auto"/>
            </w:tcBorders>
            <w:shd w:val="clear" w:color="auto" w:fill="auto"/>
            <w:vAlign w:val="center"/>
            <w:hideMark/>
          </w:tcPr>
          <w:p w:rsidR="00E15503" w:rsidRPr="006B3A1D" w:rsidRDefault="00E15503" w:rsidP="00E15503">
            <w:pPr>
              <w:spacing w:after="0" w:line="240" w:lineRule="auto"/>
              <w:jc w:val="center"/>
              <w:rPr>
                <w:rFonts w:ascii="Times New Roman" w:hAnsi="Times New Roman" w:cs="Times New Roman"/>
                <w:b/>
                <w:bCs/>
              </w:rPr>
            </w:pPr>
            <w:r w:rsidRPr="006B3A1D">
              <w:rPr>
                <w:rFonts w:ascii="Times New Roman" w:hAnsi="Times New Roman" w:cs="Times New Roman"/>
                <w:b/>
                <w:bCs/>
              </w:rPr>
              <w:t>-2,3%</w:t>
            </w:r>
          </w:p>
        </w:tc>
      </w:tr>
    </w:tbl>
    <w:p w:rsidR="00CD400E" w:rsidRPr="006B3A1D" w:rsidRDefault="00CD400E" w:rsidP="00CD400E">
      <w:pPr>
        <w:spacing w:after="0" w:line="240" w:lineRule="auto"/>
        <w:ind w:firstLine="709"/>
        <w:jc w:val="both"/>
        <w:rPr>
          <w:rFonts w:ascii="Times New Roman" w:hAnsi="Times New Roman" w:cs="Times New Roman"/>
          <w:sz w:val="28"/>
        </w:rPr>
      </w:pPr>
    </w:p>
    <w:p w:rsidR="00CD400E" w:rsidRPr="006B3A1D" w:rsidRDefault="00CD400E" w:rsidP="00CD400E">
      <w:pPr>
        <w:spacing w:after="0" w:line="240" w:lineRule="auto"/>
        <w:ind w:firstLine="709"/>
        <w:jc w:val="both"/>
        <w:rPr>
          <w:rFonts w:ascii="Times New Roman" w:hAnsi="Times New Roman" w:cs="Times New Roman"/>
          <w:sz w:val="28"/>
        </w:rPr>
      </w:pPr>
      <w:r w:rsidRPr="006B3A1D">
        <w:rPr>
          <w:rFonts w:ascii="Times New Roman" w:hAnsi="Times New Roman" w:cs="Times New Roman"/>
          <w:sz w:val="28"/>
        </w:rPr>
        <w:t>Объем производства электроэнергии энергопроизводящими орга</w:t>
      </w:r>
      <w:r w:rsidR="00445C8E" w:rsidRPr="006B3A1D">
        <w:rPr>
          <w:rFonts w:ascii="Times New Roman" w:hAnsi="Times New Roman" w:cs="Times New Roman"/>
          <w:sz w:val="28"/>
        </w:rPr>
        <w:t>низациями АО «Самрук-Энерго» в</w:t>
      </w:r>
      <w:r w:rsidR="00691F19" w:rsidRPr="006B3A1D">
        <w:rPr>
          <w:rFonts w:ascii="Times New Roman" w:hAnsi="Times New Roman" w:cs="Times New Roman"/>
          <w:sz w:val="28"/>
        </w:rPr>
        <w:t xml:space="preserve"> </w:t>
      </w:r>
      <w:r w:rsidR="00445C8E" w:rsidRPr="006B3A1D">
        <w:rPr>
          <w:rFonts w:ascii="Times New Roman" w:hAnsi="Times New Roman" w:cs="Times New Roman"/>
          <w:sz w:val="28"/>
        </w:rPr>
        <w:t xml:space="preserve"> 2018 году составил 31,7</w:t>
      </w:r>
      <w:r w:rsidR="00D36832" w:rsidRPr="006B3A1D">
        <w:rPr>
          <w:rFonts w:ascii="Times New Roman" w:hAnsi="Times New Roman" w:cs="Times New Roman"/>
          <w:sz w:val="28"/>
        </w:rPr>
        <w:t xml:space="preserve"> млрд.</w:t>
      </w:r>
      <w:r w:rsidR="00445C8E" w:rsidRPr="006B3A1D">
        <w:rPr>
          <w:rFonts w:ascii="Times New Roman" w:hAnsi="Times New Roman" w:cs="Times New Roman"/>
          <w:sz w:val="28"/>
        </w:rPr>
        <w:t xml:space="preserve"> кВтч или прирост 14,2</w:t>
      </w:r>
      <w:r w:rsidRPr="006B3A1D">
        <w:rPr>
          <w:rFonts w:ascii="Times New Roman" w:hAnsi="Times New Roman" w:cs="Times New Roman"/>
          <w:sz w:val="28"/>
        </w:rPr>
        <w:t xml:space="preserve">% в сравнении с </w:t>
      </w:r>
      <w:r w:rsidR="00445C8E" w:rsidRPr="006B3A1D">
        <w:rPr>
          <w:rFonts w:ascii="Times New Roman" w:hAnsi="Times New Roman" w:cs="Times New Roman"/>
          <w:sz w:val="28"/>
        </w:rPr>
        <w:t xml:space="preserve">показателями </w:t>
      </w:r>
      <w:r w:rsidRPr="006B3A1D">
        <w:rPr>
          <w:rFonts w:ascii="Times New Roman" w:hAnsi="Times New Roman" w:cs="Times New Roman"/>
          <w:sz w:val="28"/>
        </w:rPr>
        <w:t>2017 года.</w:t>
      </w:r>
    </w:p>
    <w:p w:rsidR="004A4775" w:rsidRPr="006B3A1D" w:rsidRDefault="004A4775" w:rsidP="00CB6062">
      <w:pPr>
        <w:pStyle w:val="a3"/>
        <w:spacing w:after="0" w:line="240" w:lineRule="auto"/>
        <w:rPr>
          <w:rFonts w:ascii="Times New Roman" w:hAnsi="Times New Roman" w:cs="Times New Roman"/>
          <w:sz w:val="24"/>
        </w:rPr>
      </w:pPr>
    </w:p>
    <w:p w:rsidR="004A4775" w:rsidRPr="006B3A1D" w:rsidRDefault="004A4775" w:rsidP="00CB6062">
      <w:pPr>
        <w:pStyle w:val="a3"/>
        <w:spacing w:after="0" w:line="240" w:lineRule="auto"/>
        <w:jc w:val="right"/>
        <w:rPr>
          <w:rFonts w:ascii="Times New Roman" w:hAnsi="Times New Roman" w:cs="Times New Roman"/>
          <w:i/>
          <w:sz w:val="24"/>
        </w:rPr>
      </w:pPr>
      <w:r w:rsidRPr="006B3A1D">
        <w:rPr>
          <w:rFonts w:ascii="Times New Roman" w:hAnsi="Times New Roman" w:cs="Times New Roman"/>
          <w:i/>
          <w:sz w:val="24"/>
        </w:rPr>
        <w:t>млн. кВтч</w:t>
      </w:r>
    </w:p>
    <w:tbl>
      <w:tblPr>
        <w:tblW w:w="10080" w:type="dxa"/>
        <w:tblInd w:w="93" w:type="dxa"/>
        <w:tblLook w:val="04A0" w:firstRow="1" w:lastRow="0" w:firstColumn="1" w:lastColumn="0" w:noHBand="0" w:noVBand="1"/>
      </w:tblPr>
      <w:tblGrid>
        <w:gridCol w:w="441"/>
        <w:gridCol w:w="3402"/>
        <w:gridCol w:w="992"/>
        <w:gridCol w:w="1134"/>
        <w:gridCol w:w="992"/>
        <w:gridCol w:w="992"/>
        <w:gridCol w:w="1134"/>
        <w:gridCol w:w="993"/>
      </w:tblGrid>
      <w:tr w:rsidR="0001776A" w:rsidRPr="006B3A1D" w:rsidTr="0001776A">
        <w:trPr>
          <w:trHeight w:val="31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color w:val="000000"/>
                <w:lang w:eastAsia="ru-RU"/>
              </w:rPr>
            </w:pPr>
            <w:r w:rsidRPr="006B3A1D">
              <w:rPr>
                <w:rFonts w:ascii="Times New Roman" w:eastAsia="Times New Roman" w:hAnsi="Times New Roman" w:cs="Times New Roman"/>
                <w:b/>
                <w:bCs/>
                <w:color w:val="000000"/>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Наименование</w:t>
            </w:r>
          </w:p>
        </w:tc>
        <w:tc>
          <w:tcPr>
            <w:tcW w:w="992" w:type="dxa"/>
            <w:vMerge w:val="restart"/>
            <w:tcBorders>
              <w:top w:val="single" w:sz="4" w:space="0" w:color="auto"/>
              <w:left w:val="nil"/>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2017г</w:t>
            </w:r>
            <w:r w:rsidR="00060C5C">
              <w:rPr>
                <w:rFonts w:ascii="Times New Roman" w:eastAsia="Times New Roman" w:hAnsi="Times New Roman" w:cs="Times New Roman"/>
                <w:b/>
                <w:bCs/>
                <w:lang w:eastAsia="ru-RU"/>
              </w:rPr>
              <w:t>*</w:t>
            </w:r>
          </w:p>
        </w:tc>
        <w:tc>
          <w:tcPr>
            <w:tcW w:w="1134" w:type="dxa"/>
            <w:vMerge w:val="restart"/>
            <w:tcBorders>
              <w:top w:val="single" w:sz="4" w:space="0" w:color="auto"/>
              <w:left w:val="nil"/>
              <w:right w:val="single" w:sz="4" w:space="0" w:color="auto"/>
            </w:tcBorders>
            <w:shd w:val="clear" w:color="auto" w:fill="auto"/>
            <w:vAlign w:val="center"/>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992" w:type="dxa"/>
            <w:vMerge w:val="restart"/>
            <w:tcBorders>
              <w:top w:val="single" w:sz="4" w:space="0" w:color="auto"/>
              <w:left w:val="nil"/>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2018г</w:t>
            </w:r>
          </w:p>
        </w:tc>
        <w:tc>
          <w:tcPr>
            <w:tcW w:w="992" w:type="dxa"/>
            <w:vMerge w:val="restart"/>
            <w:tcBorders>
              <w:top w:val="single" w:sz="4" w:space="0" w:color="auto"/>
              <w:left w:val="nil"/>
              <w:right w:val="single" w:sz="4" w:space="0" w:color="auto"/>
            </w:tcBorders>
            <w:shd w:val="clear" w:color="auto" w:fill="auto"/>
            <w:vAlign w:val="center"/>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Δ 2017/2018гг</w:t>
            </w:r>
          </w:p>
        </w:tc>
      </w:tr>
      <w:tr w:rsidR="0001776A" w:rsidRPr="006B3A1D" w:rsidTr="0001776A">
        <w:trPr>
          <w:trHeight w:val="31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01776A" w:rsidRPr="006B3A1D" w:rsidRDefault="0001776A" w:rsidP="0001776A">
            <w:pPr>
              <w:spacing w:after="0" w:line="240" w:lineRule="auto"/>
              <w:rPr>
                <w:rFonts w:ascii="Times New Roman" w:eastAsia="Times New Roman" w:hAnsi="Times New Roman" w:cs="Times New Roman"/>
                <w:b/>
                <w:bCs/>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1776A" w:rsidRPr="006B3A1D" w:rsidRDefault="0001776A" w:rsidP="0001776A">
            <w:pPr>
              <w:spacing w:after="0" w:line="240" w:lineRule="auto"/>
              <w:rPr>
                <w:rFonts w:ascii="Times New Roman" w:eastAsia="Times New Roman" w:hAnsi="Times New Roman" w:cs="Times New Roman"/>
                <w:b/>
                <w:bCs/>
                <w:lang w:eastAsia="ru-RU"/>
              </w:rPr>
            </w:pPr>
          </w:p>
        </w:tc>
        <w:tc>
          <w:tcPr>
            <w:tcW w:w="992" w:type="dxa"/>
            <w:vMerge/>
            <w:tcBorders>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p>
        </w:tc>
        <w:tc>
          <w:tcPr>
            <w:tcW w:w="1134" w:type="dxa"/>
            <w:vMerge/>
            <w:tcBorders>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p>
        </w:tc>
        <w:tc>
          <w:tcPr>
            <w:tcW w:w="992" w:type="dxa"/>
            <w:vMerge/>
            <w:tcBorders>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p>
        </w:tc>
        <w:tc>
          <w:tcPr>
            <w:tcW w:w="992" w:type="dxa"/>
            <w:vMerge/>
            <w:tcBorders>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 млн. кВтч</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w:t>
            </w:r>
          </w:p>
        </w:tc>
      </w:tr>
      <w:tr w:rsidR="0001776A" w:rsidRPr="006B3A1D" w:rsidTr="0001776A">
        <w:trPr>
          <w:trHeight w:val="315"/>
        </w:trPr>
        <w:tc>
          <w:tcPr>
            <w:tcW w:w="441" w:type="dxa"/>
            <w:tcBorders>
              <w:top w:val="nil"/>
              <w:left w:val="single" w:sz="4" w:space="0" w:color="auto"/>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w:t>
            </w:r>
          </w:p>
        </w:tc>
        <w:tc>
          <w:tcPr>
            <w:tcW w:w="3402"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АО «Самрук-Энерго»</w:t>
            </w:r>
          </w:p>
        </w:tc>
        <w:tc>
          <w:tcPr>
            <w:tcW w:w="992"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27 760,3</w:t>
            </w:r>
          </w:p>
        </w:tc>
        <w:tc>
          <w:tcPr>
            <w:tcW w:w="1134"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27,1%</w:t>
            </w:r>
          </w:p>
        </w:tc>
        <w:tc>
          <w:tcPr>
            <w:tcW w:w="992"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31 703,1</w:t>
            </w:r>
          </w:p>
        </w:tc>
        <w:tc>
          <w:tcPr>
            <w:tcW w:w="992"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29,7%</w:t>
            </w:r>
          </w:p>
        </w:tc>
        <w:tc>
          <w:tcPr>
            <w:tcW w:w="1134"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3 942,8</w:t>
            </w:r>
          </w:p>
        </w:tc>
        <w:tc>
          <w:tcPr>
            <w:tcW w:w="993" w:type="dxa"/>
            <w:tcBorders>
              <w:top w:val="nil"/>
              <w:left w:val="nil"/>
              <w:bottom w:val="single" w:sz="4" w:space="0" w:color="auto"/>
              <w:right w:val="single" w:sz="4" w:space="0" w:color="auto"/>
            </w:tcBorders>
            <w:shd w:val="clear" w:color="000000" w:fill="C5D9F1"/>
            <w:vAlign w:val="center"/>
            <w:hideMark/>
          </w:tcPr>
          <w:p w:rsidR="0001776A" w:rsidRPr="006B3A1D" w:rsidRDefault="0001776A" w:rsidP="0001776A">
            <w:pPr>
              <w:spacing w:after="0" w:line="240" w:lineRule="auto"/>
              <w:jc w:val="right"/>
              <w:rPr>
                <w:rFonts w:ascii="Times New Roman" w:hAnsi="Times New Roman" w:cs="Times New Roman"/>
                <w:b/>
                <w:bCs/>
              </w:rPr>
            </w:pPr>
            <w:r w:rsidRPr="006B3A1D">
              <w:rPr>
                <w:rFonts w:ascii="Times New Roman" w:hAnsi="Times New Roman" w:cs="Times New Roman"/>
                <w:b/>
                <w:bCs/>
              </w:rPr>
              <w:t>14,2%</w:t>
            </w:r>
          </w:p>
        </w:tc>
      </w:tr>
      <w:tr w:rsidR="0001776A" w:rsidRPr="006B3A1D" w:rsidTr="0001776A">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 xml:space="preserve"> АО «АлЭС»</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5 712,4</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5,6%</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5 599,1</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5,2%</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-113,3</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-2,0%</w:t>
            </w:r>
          </w:p>
        </w:tc>
      </w:tr>
      <w:tr w:rsidR="0001776A" w:rsidRPr="006B3A1D" w:rsidTr="0001776A">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ТОО «Экибастузская ГРЭС-1»</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14 797,0</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14,5%</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19 121,6</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17,9%</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4 324,6</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29,2%</w:t>
            </w:r>
          </w:p>
        </w:tc>
      </w:tr>
      <w:tr w:rsidR="0001776A" w:rsidRPr="006B3A1D" w:rsidTr="000177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 xml:space="preserve"> АО «Экибастузская ГРЭС-2»</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5 495,5</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5,4%</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5 436,5</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5,1%</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-58,9</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-1,1%</w:t>
            </w:r>
          </w:p>
        </w:tc>
      </w:tr>
      <w:tr w:rsidR="0001776A" w:rsidRPr="006B3A1D" w:rsidTr="000177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 xml:space="preserve"> АО «Шардаринская ГЭС»</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359,4</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0,4%</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348,7</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0,3%</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-10,7</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-3,0%</w:t>
            </w:r>
          </w:p>
        </w:tc>
      </w:tr>
      <w:tr w:rsidR="0001776A" w:rsidRPr="006B3A1D" w:rsidTr="000177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АО «Мойнакская ГЭС»</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1 226,5</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1,2%</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1 036,1</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1,0%</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-190,4</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-15,5%</w:t>
            </w:r>
          </w:p>
        </w:tc>
      </w:tr>
      <w:tr w:rsidR="0001776A" w:rsidRPr="006B3A1D" w:rsidTr="0001776A">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6</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ТОО «Samruk-Green Energy»</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3,2</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0,0%</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3,2</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0,0%</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0,0</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0,5%</w:t>
            </w:r>
          </w:p>
        </w:tc>
      </w:tr>
      <w:tr w:rsidR="0001776A" w:rsidRPr="006B3A1D" w:rsidTr="0001776A">
        <w:trPr>
          <w:trHeight w:val="6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7</w:t>
            </w:r>
          </w:p>
        </w:tc>
        <w:tc>
          <w:tcPr>
            <w:tcW w:w="340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ТОО «Первая ветровая электрическая станция»</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166,4</w:t>
            </w:r>
          </w:p>
        </w:tc>
        <w:tc>
          <w:tcPr>
            <w:tcW w:w="1134"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0,2%</w:t>
            </w:r>
          </w:p>
        </w:tc>
        <w:tc>
          <w:tcPr>
            <w:tcW w:w="992"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157,9</w:t>
            </w:r>
          </w:p>
        </w:tc>
        <w:tc>
          <w:tcPr>
            <w:tcW w:w="992"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0,1%</w:t>
            </w:r>
          </w:p>
        </w:tc>
        <w:tc>
          <w:tcPr>
            <w:tcW w:w="1134" w:type="dxa"/>
            <w:tcBorders>
              <w:top w:val="nil"/>
              <w:left w:val="nil"/>
              <w:bottom w:val="single" w:sz="4" w:space="0" w:color="auto"/>
              <w:right w:val="single" w:sz="4" w:space="0" w:color="auto"/>
            </w:tcBorders>
            <w:shd w:val="clear" w:color="auto" w:fill="auto"/>
            <w:noWrap/>
            <w:vAlign w:val="center"/>
            <w:hideMark/>
          </w:tcPr>
          <w:p w:rsidR="0001776A" w:rsidRPr="006B3A1D" w:rsidRDefault="0001776A" w:rsidP="0001776A">
            <w:pPr>
              <w:spacing w:after="0" w:line="240" w:lineRule="auto"/>
              <w:jc w:val="right"/>
              <w:rPr>
                <w:rFonts w:ascii="Times New Roman" w:hAnsi="Times New Roman" w:cs="Times New Roman"/>
                <w:bCs/>
                <w:i/>
              </w:rPr>
            </w:pPr>
            <w:r w:rsidRPr="006B3A1D">
              <w:rPr>
                <w:rFonts w:ascii="Times New Roman" w:hAnsi="Times New Roman" w:cs="Times New Roman"/>
                <w:bCs/>
                <w:i/>
              </w:rPr>
              <w:t>-8,5</w:t>
            </w:r>
          </w:p>
        </w:tc>
        <w:tc>
          <w:tcPr>
            <w:tcW w:w="993" w:type="dxa"/>
            <w:tcBorders>
              <w:top w:val="nil"/>
              <w:left w:val="nil"/>
              <w:bottom w:val="single" w:sz="4" w:space="0" w:color="auto"/>
              <w:right w:val="single" w:sz="4" w:space="0" w:color="auto"/>
            </w:tcBorders>
            <w:shd w:val="clear" w:color="auto" w:fill="auto"/>
            <w:vAlign w:val="center"/>
            <w:hideMark/>
          </w:tcPr>
          <w:p w:rsidR="0001776A" w:rsidRPr="006B3A1D" w:rsidRDefault="0001776A" w:rsidP="0001776A">
            <w:pPr>
              <w:spacing w:after="0" w:line="240" w:lineRule="auto"/>
              <w:jc w:val="center"/>
              <w:rPr>
                <w:rFonts w:ascii="Times New Roman" w:hAnsi="Times New Roman" w:cs="Times New Roman"/>
                <w:bCs/>
                <w:i/>
              </w:rPr>
            </w:pPr>
            <w:r w:rsidRPr="006B3A1D">
              <w:rPr>
                <w:rFonts w:ascii="Times New Roman" w:hAnsi="Times New Roman" w:cs="Times New Roman"/>
                <w:bCs/>
                <w:i/>
              </w:rPr>
              <w:t>-5,1%</w:t>
            </w:r>
          </w:p>
        </w:tc>
      </w:tr>
    </w:tbl>
    <w:p w:rsidR="00060C5C" w:rsidRDefault="00060C5C" w:rsidP="00060C5C">
      <w:pPr>
        <w:spacing w:after="0" w:line="240" w:lineRule="auto"/>
        <w:ind w:firstLine="709"/>
        <w:jc w:val="both"/>
        <w:rPr>
          <w:rFonts w:ascii="Times New Roman" w:hAnsi="Times New Roman" w:cs="Times New Roman"/>
          <w:i/>
        </w:rPr>
      </w:pPr>
      <w:r w:rsidRPr="00874AFB">
        <w:rPr>
          <w:rFonts w:ascii="Times New Roman" w:hAnsi="Times New Roman" w:cs="Times New Roman"/>
          <w:i/>
        </w:rPr>
        <w:t>*) за вычетом объемов производства электроэнергии АО «Актобе ТЭЦ»</w:t>
      </w:r>
      <w:r>
        <w:rPr>
          <w:rFonts w:ascii="Times New Roman" w:hAnsi="Times New Roman" w:cs="Times New Roman"/>
          <w:i/>
        </w:rPr>
        <w:t xml:space="preserve"> (актив реализован в конкурентную среду в 2017 году) </w:t>
      </w:r>
    </w:p>
    <w:p w:rsidR="00445C8E" w:rsidRDefault="00445C8E" w:rsidP="00CB6062">
      <w:pPr>
        <w:pStyle w:val="a3"/>
        <w:spacing w:after="0" w:line="240" w:lineRule="auto"/>
        <w:jc w:val="right"/>
        <w:rPr>
          <w:rFonts w:ascii="Times New Roman" w:hAnsi="Times New Roman" w:cs="Times New Roman"/>
          <w:sz w:val="28"/>
          <w:szCs w:val="28"/>
        </w:rPr>
      </w:pPr>
    </w:p>
    <w:p w:rsidR="00060C5C" w:rsidRDefault="00060C5C" w:rsidP="00CB6062">
      <w:pPr>
        <w:pStyle w:val="a3"/>
        <w:spacing w:after="0" w:line="240" w:lineRule="auto"/>
        <w:jc w:val="right"/>
        <w:rPr>
          <w:rFonts w:ascii="Times New Roman" w:hAnsi="Times New Roman" w:cs="Times New Roman"/>
          <w:sz w:val="28"/>
          <w:szCs w:val="28"/>
        </w:rPr>
      </w:pPr>
      <w:bookmarkStart w:id="7" w:name="_GoBack"/>
      <w:bookmarkEnd w:id="7"/>
    </w:p>
    <w:p w:rsidR="00060C5C" w:rsidRDefault="00060C5C" w:rsidP="00CB6062">
      <w:pPr>
        <w:pStyle w:val="a3"/>
        <w:spacing w:after="0" w:line="240" w:lineRule="auto"/>
        <w:jc w:val="right"/>
        <w:rPr>
          <w:rFonts w:ascii="Times New Roman" w:hAnsi="Times New Roman" w:cs="Times New Roman"/>
          <w:sz w:val="28"/>
          <w:szCs w:val="28"/>
        </w:rPr>
      </w:pPr>
    </w:p>
    <w:p w:rsidR="00060C5C" w:rsidRPr="006B3A1D" w:rsidRDefault="00060C5C" w:rsidP="00CB6062">
      <w:pPr>
        <w:pStyle w:val="a3"/>
        <w:spacing w:after="0" w:line="240" w:lineRule="auto"/>
        <w:jc w:val="right"/>
        <w:rPr>
          <w:rFonts w:ascii="Times New Roman" w:hAnsi="Times New Roman" w:cs="Times New Roman"/>
          <w:sz w:val="28"/>
          <w:szCs w:val="28"/>
        </w:rPr>
      </w:pPr>
    </w:p>
    <w:p w:rsidR="004A4775" w:rsidRPr="006B3A1D" w:rsidRDefault="004A4775" w:rsidP="00CB606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8" w:name="_Toc516129783"/>
      <w:bookmarkStart w:id="9" w:name="_Toc536179064"/>
      <w:r w:rsidRPr="006B3A1D">
        <w:rPr>
          <w:rFonts w:ascii="Times New Roman" w:hAnsi="Times New Roman" w:cs="Times New Roman"/>
          <w:b/>
        </w:rPr>
        <w:t>Потребление электрической энергии в ЕЭС Казахстана</w:t>
      </w:r>
      <w:bookmarkEnd w:id="8"/>
      <w:bookmarkEnd w:id="9"/>
    </w:p>
    <w:p w:rsidR="004A4775" w:rsidRPr="006B3A1D" w:rsidRDefault="004A4775" w:rsidP="00CB6062">
      <w:pPr>
        <w:pStyle w:val="1"/>
        <w:spacing w:before="0" w:line="240" w:lineRule="auto"/>
        <w:jc w:val="center"/>
        <w:rPr>
          <w:rFonts w:ascii="Times New Roman" w:hAnsi="Times New Roman" w:cs="Times New Roman"/>
          <w:i/>
          <w:color w:val="auto"/>
          <w:sz w:val="28"/>
        </w:rPr>
      </w:pPr>
    </w:p>
    <w:p w:rsidR="004A4775" w:rsidRPr="006B3A1D" w:rsidRDefault="004A4775" w:rsidP="00CB6062">
      <w:pPr>
        <w:pStyle w:val="1"/>
        <w:spacing w:before="0" w:line="240" w:lineRule="auto"/>
        <w:jc w:val="center"/>
        <w:rPr>
          <w:rFonts w:ascii="Times New Roman" w:hAnsi="Times New Roman" w:cs="Times New Roman"/>
          <w:i/>
          <w:color w:val="auto"/>
          <w:sz w:val="28"/>
        </w:rPr>
      </w:pPr>
      <w:bookmarkStart w:id="10" w:name="_Toc516129784"/>
      <w:bookmarkStart w:id="11" w:name="_Toc536179065"/>
      <w:r w:rsidRPr="006B3A1D">
        <w:rPr>
          <w:rFonts w:ascii="Times New Roman" w:hAnsi="Times New Roman" w:cs="Times New Roman"/>
          <w:i/>
          <w:color w:val="auto"/>
          <w:sz w:val="28"/>
        </w:rPr>
        <w:t>Потребление электрической энергии по зонам и областям</w:t>
      </w:r>
      <w:bookmarkEnd w:id="10"/>
      <w:bookmarkEnd w:id="11"/>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По данным Системного оператора, в 2018 году наблюдался рост в динамике потребления электрической энергии по всей республике в сравнении с показателями 2017 года. Так, в северной зоне республики потребление увеличилось на 5%, в западной зоне на 8% и в южной зоне на </w:t>
      </w:r>
      <w:r w:rsidRPr="006B3A1D">
        <w:rPr>
          <w:rFonts w:ascii="Times New Roman" w:hAnsi="Times New Roman" w:cs="Times New Roman"/>
          <w:sz w:val="28"/>
          <w:lang w:val="kk-KZ"/>
        </w:rPr>
        <w:t>7</w:t>
      </w:r>
      <w:r w:rsidRPr="006B3A1D">
        <w:rPr>
          <w:rFonts w:ascii="Times New Roman" w:hAnsi="Times New Roman" w:cs="Times New Roman"/>
          <w:sz w:val="28"/>
        </w:rPr>
        <w:t xml:space="preserve">%. </w:t>
      </w:r>
    </w:p>
    <w:p w:rsidR="00445C8E" w:rsidRPr="006B3A1D" w:rsidRDefault="00445C8E" w:rsidP="00CB6062">
      <w:pPr>
        <w:pStyle w:val="a3"/>
        <w:spacing w:after="0" w:line="240" w:lineRule="auto"/>
        <w:jc w:val="right"/>
        <w:rPr>
          <w:rFonts w:ascii="Times New Roman" w:hAnsi="Times New Roman" w:cs="Times New Roman"/>
          <w:i/>
          <w:sz w:val="24"/>
        </w:rPr>
      </w:pPr>
    </w:p>
    <w:p w:rsidR="00445C8E" w:rsidRPr="006B3A1D" w:rsidRDefault="00445C8E" w:rsidP="00CB6062">
      <w:pPr>
        <w:pStyle w:val="a3"/>
        <w:spacing w:after="0" w:line="240" w:lineRule="auto"/>
        <w:jc w:val="right"/>
        <w:rPr>
          <w:rFonts w:ascii="Times New Roman" w:hAnsi="Times New Roman" w:cs="Times New Roman"/>
          <w:i/>
          <w:sz w:val="24"/>
        </w:rPr>
      </w:pPr>
    </w:p>
    <w:p w:rsidR="00445C8E" w:rsidRPr="006B3A1D" w:rsidRDefault="00445C8E" w:rsidP="00CB6062">
      <w:pPr>
        <w:pStyle w:val="a3"/>
        <w:spacing w:after="0" w:line="240" w:lineRule="auto"/>
        <w:jc w:val="right"/>
        <w:rPr>
          <w:rFonts w:ascii="Times New Roman" w:hAnsi="Times New Roman" w:cs="Times New Roman"/>
          <w:i/>
          <w:sz w:val="24"/>
        </w:rPr>
      </w:pPr>
    </w:p>
    <w:p w:rsidR="004A4775" w:rsidRPr="006B3A1D" w:rsidRDefault="004A4775" w:rsidP="00CB6062">
      <w:pPr>
        <w:pStyle w:val="a3"/>
        <w:spacing w:after="0" w:line="240" w:lineRule="auto"/>
        <w:jc w:val="right"/>
        <w:rPr>
          <w:rFonts w:ascii="Times New Roman" w:hAnsi="Times New Roman" w:cs="Times New Roman"/>
          <w:i/>
          <w:sz w:val="24"/>
          <w:lang w:val="en-US"/>
        </w:rPr>
      </w:pPr>
      <w:r w:rsidRPr="006B3A1D">
        <w:rPr>
          <w:rFonts w:ascii="Times New Roman" w:hAnsi="Times New Roman" w:cs="Times New Roman"/>
          <w:i/>
          <w:sz w:val="24"/>
        </w:rPr>
        <w:lastRenderedPageBreak/>
        <w:t>млн. кВтч</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420"/>
        <w:gridCol w:w="1598"/>
        <w:gridCol w:w="1560"/>
      </w:tblGrid>
      <w:tr w:rsidR="00445C8E" w:rsidRPr="006B3A1D" w:rsidTr="00A468BE">
        <w:trPr>
          <w:trHeight w:val="70"/>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color w:val="000000"/>
                <w:sz w:val="24"/>
                <w:szCs w:val="24"/>
                <w:lang w:eastAsia="ru-RU"/>
              </w:rPr>
            </w:pPr>
            <w:r w:rsidRPr="006B3A1D">
              <w:rPr>
                <w:rFonts w:ascii="Times New Roman" w:eastAsia="Times New Roman" w:hAnsi="Times New Roman" w:cs="Times New Roman"/>
                <w:b/>
                <w:bCs/>
                <w:color w:val="000000"/>
                <w:sz w:val="24"/>
                <w:szCs w:val="24"/>
                <w:lang w:eastAsia="ru-RU"/>
              </w:rPr>
              <w:t>№</w:t>
            </w:r>
          </w:p>
        </w:tc>
        <w:tc>
          <w:tcPr>
            <w:tcW w:w="3184"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Наименование</w:t>
            </w:r>
          </w:p>
        </w:tc>
        <w:tc>
          <w:tcPr>
            <w:tcW w:w="1660"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2017г</w:t>
            </w:r>
          </w:p>
        </w:tc>
        <w:tc>
          <w:tcPr>
            <w:tcW w:w="1420"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2018г </w:t>
            </w:r>
          </w:p>
        </w:tc>
        <w:tc>
          <w:tcPr>
            <w:tcW w:w="1598"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hAnsi="Times New Roman" w:cs="Times New Roman"/>
                <w:b/>
                <w:sz w:val="24"/>
                <w:szCs w:val="24"/>
              </w:rPr>
              <w:t>Δ,</w:t>
            </w:r>
            <w:r w:rsidRPr="006B3A1D">
              <w:rPr>
                <w:rFonts w:ascii="Times New Roman" w:eastAsia="Times New Roman" w:hAnsi="Times New Roman" w:cs="Times New Roman"/>
                <w:b/>
                <w:bCs/>
                <w:sz w:val="24"/>
                <w:szCs w:val="24"/>
                <w:lang w:eastAsia="ru-RU"/>
              </w:rPr>
              <w:t xml:space="preserve"> </w:t>
            </w:r>
            <w:r w:rsidRPr="006B3A1D">
              <w:rPr>
                <w:rFonts w:ascii="Times New Roman" w:eastAsia="Times New Roman" w:hAnsi="Times New Roman" w:cs="Times New Roman"/>
                <w:b/>
                <w:bCs/>
                <w:sz w:val="24"/>
                <w:szCs w:val="24"/>
                <w:lang w:eastAsia="ru-RU"/>
              </w:rPr>
              <w:br/>
              <w:t>млн. кВтч</w:t>
            </w:r>
          </w:p>
        </w:tc>
        <w:tc>
          <w:tcPr>
            <w:tcW w:w="1560"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hAnsi="Times New Roman" w:cs="Times New Roman"/>
                <w:b/>
                <w:sz w:val="24"/>
                <w:szCs w:val="24"/>
              </w:rPr>
              <w:t xml:space="preserve">Δ, </w:t>
            </w:r>
            <w:r w:rsidRPr="006B3A1D">
              <w:rPr>
                <w:rFonts w:ascii="Times New Roman" w:eastAsia="Times New Roman" w:hAnsi="Times New Roman" w:cs="Times New Roman"/>
                <w:b/>
                <w:bCs/>
                <w:sz w:val="24"/>
                <w:szCs w:val="24"/>
                <w:lang w:eastAsia="ru-RU"/>
              </w:rPr>
              <w:t>%</w:t>
            </w:r>
          </w:p>
        </w:tc>
      </w:tr>
      <w:tr w:rsidR="00445C8E" w:rsidRPr="006B3A1D" w:rsidTr="00A468BE">
        <w:trPr>
          <w:trHeight w:val="315"/>
        </w:trPr>
        <w:tc>
          <w:tcPr>
            <w:tcW w:w="507" w:type="dxa"/>
            <w:shd w:val="clear" w:color="auto" w:fill="17365D" w:themeFill="text2" w:themeFillShade="BF"/>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Казахстан</w:t>
            </w:r>
          </w:p>
        </w:tc>
        <w:tc>
          <w:tcPr>
            <w:tcW w:w="1660" w:type="dxa"/>
            <w:shd w:val="clear" w:color="auto" w:fill="17365D" w:themeFill="text2" w:themeFillShade="BF"/>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97 856,7</w:t>
            </w:r>
          </w:p>
        </w:tc>
        <w:tc>
          <w:tcPr>
            <w:tcW w:w="1420" w:type="dxa"/>
            <w:shd w:val="clear" w:color="auto" w:fill="17365D" w:themeFill="text2" w:themeFillShade="BF"/>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103 228,3</w:t>
            </w:r>
          </w:p>
        </w:tc>
        <w:tc>
          <w:tcPr>
            <w:tcW w:w="1598" w:type="dxa"/>
            <w:shd w:val="clear" w:color="auto" w:fill="17365D" w:themeFill="text2" w:themeFillShade="BF"/>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5 371,6</w:t>
            </w:r>
          </w:p>
        </w:tc>
        <w:tc>
          <w:tcPr>
            <w:tcW w:w="1560" w:type="dxa"/>
            <w:shd w:val="clear" w:color="auto" w:fill="17365D" w:themeFill="text2" w:themeFillShade="BF"/>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5%</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1</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Северная зона</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64 881,3</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67 856,3</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2 975</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2</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Западная зона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12 424,1</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13 431,9</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1 007,8</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3</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Южная зона</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20 551,2</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21 940,1</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1 388,8</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w:t>
            </w:r>
          </w:p>
        </w:tc>
      </w:tr>
      <w:tr w:rsidR="00445C8E" w:rsidRPr="006B3A1D" w:rsidTr="00A468BE">
        <w:trPr>
          <w:trHeight w:val="70"/>
        </w:trPr>
        <w:tc>
          <w:tcPr>
            <w:tcW w:w="507" w:type="dxa"/>
            <w:shd w:val="clear" w:color="auto" w:fill="C6D9F1" w:themeFill="text2" w:themeFillTint="33"/>
            <w:vAlign w:val="center"/>
            <w:hideMark/>
          </w:tcPr>
          <w:p w:rsidR="00445C8E" w:rsidRPr="006B3A1D" w:rsidRDefault="00445C8E" w:rsidP="00A468BE">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445C8E" w:rsidRPr="006B3A1D" w:rsidRDefault="00445C8E" w:rsidP="00A468BE">
            <w:pPr>
              <w:spacing w:after="0" w:line="240" w:lineRule="auto"/>
              <w:rPr>
                <w:rFonts w:ascii="Times New Roman" w:eastAsia="Times New Roman" w:hAnsi="Times New Roman" w:cs="Times New Roman"/>
                <w:b/>
                <w:bCs/>
                <w:i/>
                <w:sz w:val="24"/>
                <w:szCs w:val="24"/>
                <w:lang w:eastAsia="ru-RU"/>
              </w:rPr>
            </w:pPr>
            <w:r w:rsidRPr="006B3A1D">
              <w:rPr>
                <w:rFonts w:ascii="Times New Roman" w:eastAsia="Times New Roman" w:hAnsi="Times New Roman" w:cs="Times New Roman"/>
                <w:b/>
                <w:bCs/>
                <w:i/>
                <w:sz w:val="24"/>
                <w:szCs w:val="24"/>
                <w:lang w:eastAsia="ru-RU"/>
              </w:rPr>
              <w:t>в т.ч. по областям</w:t>
            </w:r>
          </w:p>
        </w:tc>
        <w:tc>
          <w:tcPr>
            <w:tcW w:w="1660" w:type="dxa"/>
            <w:shd w:val="clear" w:color="auto" w:fill="C6D9F1" w:themeFill="text2" w:themeFillTint="33"/>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p>
        </w:tc>
        <w:tc>
          <w:tcPr>
            <w:tcW w:w="1420" w:type="dxa"/>
            <w:shd w:val="clear" w:color="auto" w:fill="C6D9F1" w:themeFill="text2" w:themeFillTint="33"/>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p>
        </w:tc>
        <w:tc>
          <w:tcPr>
            <w:tcW w:w="1598" w:type="dxa"/>
            <w:shd w:val="clear" w:color="auto" w:fill="C6D9F1" w:themeFill="text2" w:themeFillTint="33"/>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p>
        </w:tc>
        <w:tc>
          <w:tcPr>
            <w:tcW w:w="1560" w:type="dxa"/>
            <w:shd w:val="clear" w:color="auto" w:fill="C6D9F1" w:themeFill="text2" w:themeFillTint="33"/>
            <w:vAlign w:val="bottom"/>
          </w:tcPr>
          <w:p w:rsidR="00445C8E" w:rsidRPr="006B3A1D" w:rsidRDefault="00445C8E" w:rsidP="00A468BE">
            <w:pPr>
              <w:spacing w:after="0" w:line="240" w:lineRule="auto"/>
              <w:jc w:val="center"/>
              <w:rPr>
                <w:rFonts w:ascii="Times New Roman" w:eastAsia="Times New Roman" w:hAnsi="Times New Roman" w:cs="Times New Roman"/>
                <w:b/>
                <w:bCs/>
                <w:sz w:val="24"/>
                <w:szCs w:val="24"/>
                <w:lang w:eastAsia="ru-RU"/>
              </w:rPr>
            </w:pP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8 562,9</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9 079,9</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517</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Карагандинская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16 698,4</w:t>
            </w:r>
          </w:p>
        </w:tc>
        <w:tc>
          <w:tcPr>
            <w:tcW w:w="1420"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17 318,9</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620,6</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Акмолинская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8 645,2</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9 141,4</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496,1</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Северо-Казахстанская</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1 731,2</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1 800,1</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68,9</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Костанайская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4 689,1</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4 781,9</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92,8</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Павлодарская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18 654,4</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19 433,3</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778,9</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Атырауская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5 537,2</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6 185,1</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647,9</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Мангистауская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4 955,7</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5 237,4</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281,7</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Актюбинская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5 900,1</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6 300,8</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400,7</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1 931,2</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2 009,4</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78,2</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Алматинская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10 445,5</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10 977,2</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531,7</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Туркестанская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4 645,8</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4 953</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307,1</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7%</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Жамбылская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3 802,3</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4 320,8</w:t>
            </w:r>
          </w:p>
        </w:tc>
        <w:tc>
          <w:tcPr>
            <w:tcW w:w="1598" w:type="dxa"/>
            <w:shd w:val="clear" w:color="auto" w:fill="FFFFFF" w:themeFill="background1"/>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518,5</w:t>
            </w:r>
          </w:p>
        </w:tc>
        <w:tc>
          <w:tcPr>
            <w:tcW w:w="1560" w:type="dxa"/>
            <w:shd w:val="clear" w:color="auto" w:fill="FFFFFF" w:themeFill="background1"/>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w:t>
            </w:r>
          </w:p>
        </w:tc>
      </w:tr>
      <w:tr w:rsidR="00445C8E" w:rsidRPr="006B3A1D" w:rsidTr="00A468BE">
        <w:trPr>
          <w:trHeight w:val="315"/>
        </w:trPr>
        <w:tc>
          <w:tcPr>
            <w:tcW w:w="507" w:type="dxa"/>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bCs/>
                <w:iCs/>
                <w:color w:val="000000"/>
                <w:sz w:val="24"/>
                <w:szCs w:val="24"/>
                <w:lang w:eastAsia="ru-RU"/>
              </w:rPr>
            </w:pPr>
            <w:r w:rsidRPr="006B3A1D">
              <w:rPr>
                <w:rFonts w:ascii="Times New Roman" w:eastAsia="Times New Roman" w:hAnsi="Times New Roman" w:cs="Times New Roman"/>
                <w:bCs/>
                <w:iCs/>
                <w:color w:val="000000"/>
                <w:sz w:val="24"/>
                <w:szCs w:val="24"/>
                <w:lang w:eastAsia="ru-RU"/>
              </w:rPr>
              <w:t xml:space="preserve">Кызылординская </w:t>
            </w:r>
          </w:p>
        </w:tc>
        <w:tc>
          <w:tcPr>
            <w:tcW w:w="166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1 657,6</w:t>
            </w:r>
          </w:p>
        </w:tc>
        <w:tc>
          <w:tcPr>
            <w:tcW w:w="1420"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1 689,1</w:t>
            </w:r>
          </w:p>
        </w:tc>
        <w:tc>
          <w:tcPr>
            <w:tcW w:w="1598" w:type="dxa"/>
            <w:shd w:val="clear" w:color="000000" w:fill="FFFFFF"/>
            <w:noWrap/>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31,5</w:t>
            </w:r>
          </w:p>
        </w:tc>
        <w:tc>
          <w:tcPr>
            <w:tcW w:w="1560" w:type="dxa"/>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bCs/>
                <w:sz w:val="24"/>
                <w:szCs w:val="24"/>
                <w:lang w:eastAsia="ru-RU"/>
              </w:rPr>
            </w:pPr>
            <w:r w:rsidRPr="006B3A1D">
              <w:rPr>
                <w:rFonts w:ascii="Times New Roman" w:eastAsia="Times New Roman" w:hAnsi="Times New Roman" w:cs="Times New Roman"/>
                <w:bCs/>
                <w:sz w:val="24"/>
                <w:szCs w:val="24"/>
                <w:lang w:eastAsia="ru-RU"/>
              </w:rPr>
              <w:t>2%</w:t>
            </w:r>
          </w:p>
        </w:tc>
      </w:tr>
    </w:tbl>
    <w:p w:rsidR="00C6011E" w:rsidRPr="006B3A1D" w:rsidRDefault="00C6011E" w:rsidP="00CB6062">
      <w:pPr>
        <w:spacing w:after="0" w:line="240" w:lineRule="auto"/>
        <w:ind w:firstLine="567"/>
        <w:jc w:val="both"/>
        <w:rPr>
          <w:rFonts w:ascii="Times New Roman" w:hAnsi="Times New Roman" w:cs="Times New Roman"/>
          <w:sz w:val="28"/>
        </w:rPr>
      </w:pPr>
    </w:p>
    <w:p w:rsidR="00445C8E" w:rsidRPr="006B3A1D" w:rsidRDefault="00445C8E" w:rsidP="00445C8E">
      <w:pPr>
        <w:pStyle w:val="1"/>
        <w:spacing w:before="0" w:line="240" w:lineRule="auto"/>
        <w:jc w:val="center"/>
        <w:rPr>
          <w:rFonts w:ascii="Times New Roman" w:hAnsi="Times New Roman" w:cs="Times New Roman"/>
          <w:i/>
          <w:color w:val="auto"/>
          <w:sz w:val="28"/>
        </w:rPr>
      </w:pPr>
      <w:bookmarkStart w:id="12" w:name="_Toc510196468"/>
      <w:bookmarkStart w:id="13" w:name="_Toc536121376"/>
      <w:bookmarkStart w:id="14" w:name="_Toc536179066"/>
      <w:r w:rsidRPr="006B3A1D">
        <w:rPr>
          <w:rFonts w:ascii="Times New Roman" w:hAnsi="Times New Roman" w:cs="Times New Roman"/>
          <w:i/>
          <w:color w:val="auto"/>
          <w:sz w:val="28"/>
        </w:rPr>
        <w:t>Итоги работы промышленности за 2018 год</w:t>
      </w:r>
      <w:bookmarkEnd w:id="12"/>
      <w:bookmarkEnd w:id="13"/>
      <w:bookmarkEnd w:id="14"/>
      <w:r w:rsidRPr="006B3A1D">
        <w:rPr>
          <w:rFonts w:ascii="Times New Roman" w:hAnsi="Times New Roman" w:cs="Times New Roman"/>
          <w:i/>
          <w:color w:val="auto"/>
          <w:sz w:val="28"/>
        </w:rPr>
        <w:t xml:space="preserve"> </w:t>
      </w:r>
    </w:p>
    <w:p w:rsidR="00445C8E" w:rsidRPr="006B3A1D" w:rsidRDefault="00445C8E" w:rsidP="00445C8E">
      <w:pPr>
        <w:pStyle w:val="ab"/>
        <w:spacing w:before="0" w:beforeAutospacing="0" w:after="0" w:afterAutospacing="0"/>
        <w:jc w:val="center"/>
        <w:rPr>
          <w:i/>
          <w:szCs w:val="22"/>
        </w:rPr>
      </w:pPr>
      <w:r w:rsidRPr="006B3A1D">
        <w:rPr>
          <w:i/>
          <w:szCs w:val="22"/>
        </w:rPr>
        <w:t>(экспресс-информация Комитета по статистике МНЭ РК)</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2018 году по сравнению с 2017 годом индекс промышленного производства составил 104,1%. Увеличение объемов производства зафиксировано в 14 регионах республики, снижение наблюдалось в Кызылординской, Западно-Казахстанской и Туркестанской областях.</w:t>
      </w:r>
    </w:p>
    <w:p w:rsidR="00E56657" w:rsidRPr="006B3A1D" w:rsidRDefault="00E56657" w:rsidP="00445C8E">
      <w:pPr>
        <w:pStyle w:val="OsnTxt"/>
        <w:spacing w:line="240" w:lineRule="auto"/>
        <w:ind w:right="-284" w:firstLine="0"/>
        <w:rPr>
          <w:rFonts w:ascii="Times New Roman" w:hAnsi="Times New Roman"/>
          <w:b/>
          <w:sz w:val="28"/>
          <w:szCs w:val="28"/>
        </w:rPr>
      </w:pPr>
    </w:p>
    <w:p w:rsidR="00A90F00" w:rsidRPr="006B3A1D" w:rsidRDefault="00A90F00" w:rsidP="00CB6062">
      <w:pPr>
        <w:pStyle w:val="OsnTxt"/>
        <w:spacing w:line="240" w:lineRule="auto"/>
        <w:ind w:right="-284"/>
        <w:jc w:val="center"/>
        <w:rPr>
          <w:rFonts w:ascii="Times New Roman" w:hAnsi="Times New Roman"/>
          <w:b/>
          <w:sz w:val="28"/>
          <w:szCs w:val="28"/>
        </w:rPr>
      </w:pPr>
      <w:r w:rsidRPr="006B3A1D">
        <w:rPr>
          <w:rFonts w:ascii="Times New Roman" w:hAnsi="Times New Roman"/>
          <w:b/>
          <w:sz w:val="28"/>
          <w:szCs w:val="28"/>
        </w:rPr>
        <w:t>Изменение объемов промышленной продукции по регионам</w:t>
      </w:r>
    </w:p>
    <w:p w:rsidR="00A90F00" w:rsidRPr="006B3A1D" w:rsidRDefault="00A90F00" w:rsidP="00CB6062">
      <w:pPr>
        <w:pStyle w:val="OsnTxt"/>
        <w:spacing w:line="240" w:lineRule="auto"/>
        <w:ind w:right="-284"/>
        <w:jc w:val="right"/>
        <w:rPr>
          <w:rFonts w:ascii="Times New Roman" w:hAnsi="Times New Roman"/>
          <w:i/>
          <w:sz w:val="28"/>
          <w:szCs w:val="28"/>
        </w:rPr>
      </w:pPr>
      <w:r w:rsidRPr="006B3A1D">
        <w:rPr>
          <w:rFonts w:ascii="Times New Roman" w:hAnsi="Times New Roman"/>
          <w:i/>
          <w:sz w:val="28"/>
          <w:szCs w:val="28"/>
        </w:rPr>
        <w:t xml:space="preserve">в % к </w:t>
      </w:r>
      <w:r w:rsidR="00445C8E" w:rsidRPr="006B3A1D">
        <w:rPr>
          <w:rFonts w:ascii="Times New Roman" w:hAnsi="Times New Roman"/>
          <w:i/>
          <w:sz w:val="28"/>
          <w:szCs w:val="28"/>
        </w:rPr>
        <w:t>предыдущему году</w:t>
      </w:r>
    </w:p>
    <w:p w:rsidR="00770E28" w:rsidRPr="006B3A1D" w:rsidRDefault="00445C8E" w:rsidP="00783C18">
      <w:pPr>
        <w:pStyle w:val="OsnTxt"/>
        <w:spacing w:line="240" w:lineRule="auto"/>
        <w:ind w:right="-284"/>
        <w:jc w:val="left"/>
        <w:rPr>
          <w:rFonts w:ascii="Times New Roman" w:hAnsi="Times New Roman"/>
          <w:i/>
          <w:sz w:val="28"/>
          <w:szCs w:val="28"/>
        </w:rPr>
      </w:pPr>
      <w:r w:rsidRPr="006B3A1D">
        <w:rPr>
          <w:rFonts w:ascii="Calibri" w:hAnsi="Calibri" w:cs="Arial"/>
          <w:noProof/>
        </w:rPr>
        <w:drawing>
          <wp:inline distT="0" distB="0" distL="0" distR="0" wp14:anchorId="689A7194" wp14:editId="08043B92">
            <wp:extent cx="5161915" cy="2733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1915" cy="2733040"/>
                    </a:xfrm>
                    <a:prstGeom prst="rect">
                      <a:avLst/>
                    </a:prstGeom>
                    <a:noFill/>
                  </pic:spPr>
                </pic:pic>
              </a:graphicData>
            </a:graphic>
          </wp:inline>
        </w:drawing>
      </w:r>
    </w:p>
    <w:p w:rsidR="00770E28" w:rsidRPr="006B3A1D" w:rsidRDefault="00A90F00" w:rsidP="00CB6062">
      <w:pPr>
        <w:pStyle w:val="OsnTxt"/>
        <w:spacing w:line="240" w:lineRule="auto"/>
        <w:ind w:right="-284"/>
        <w:rPr>
          <w:rFonts w:ascii="Calibri" w:hAnsi="Calibri" w:cs="Arial"/>
        </w:rPr>
      </w:pPr>
      <w:r w:rsidRPr="006B3A1D">
        <w:rPr>
          <w:rFonts w:ascii="Times New Roman" w:hAnsi="Times New Roman"/>
          <w:sz w:val="28"/>
          <w:szCs w:val="28"/>
        </w:rPr>
        <w:lastRenderedPageBreak/>
        <w:t xml:space="preserve"> </w:t>
      </w:r>
      <w:r w:rsidR="00770E28" w:rsidRPr="006B3A1D">
        <w:rPr>
          <w:rFonts w:ascii="Calibri" w:hAnsi="Calibri" w:cs="Arial"/>
        </w:rPr>
        <w:t xml:space="preserve"> </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Атырауской области из-за увеличения объемов добычи сырой нефти индекс промышленного производства составил 110,6%.</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Восточно-Казахстанской области возросла добыча медных руд и концентратов, увеличилось производство подсолнечного масла, аффинированного золота,  рафинированной меди и легковых автомобилей (109,3%).</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Костанайской области увеличилась добыча железорудных окатышей и концентратов, возросло производство прутков и стержней из стали, золота в сплаве Доре и легковых автомобилей (108,3%).</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Акмолинской области увеличилась добыча золотосодержащих руд и концентратов, возросло производство обработанного молока, золота в сплаве Доре, шариковых и роликовых подшипников (106,9%).</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г.Астана возросло производство безалкогольных напитков, аффинированного золота и дизельных локомотивов (106,7%).</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Актюбинской области увеличилась добыча хромовых руд и концентратов, цинковых концентратов, возросло производство феррохрома (105,6%).</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Павлодарской области увеличилась добыча каменного угля, возросло производство бензина, дизельного топлива, феррохрома и стальных труб (104,8%).</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г.Алматы увеличилось производство подсолнечного масла, обработанного молока, нелегированной стали, дверных и оконных блоков из алюминия и телевизионных приемников (104,5%).</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г.Шымкент возросло производство бензина, дизельного топлива, лекарств и портландцемента (104,5%).</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Жамбылской области увеличилось производство фосфора, ортофосфорной кислоты, ферросиликомарганца и золота в сплаве Доре (102,6%).</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Северо-Казахстанской области увеличилось производство нерафинированного рапсового масла, обработанного молока и муки (102,2%).</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Алматинской области увеличилось производство обработанного молока, сахара, пива, сигарет и электрических аккумуляторов (101,1%).</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Мангистауской области за счет увеличения объемов добычи сырой нефти индекс промышленного производства составил 100,4%.</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 Карагандинской области увеличилась добыча каменного угля, медных руд и концентратов, возросло производство аффинированного золота и изолированного провода (100,2%).</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Туркестанской области за счет снижения добычи урановой руды и уменьшения производства природного урана индекс промышленного производства составил 97,3%.</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Западно-Казахстанской области из-за снижения добычи газового конденсата индекс промышленного производства составил 95,7%.</w:t>
      </w:r>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В</w:t>
      </w:r>
      <w:r w:rsidRPr="006B3A1D">
        <w:rPr>
          <w:rFonts w:ascii="Times New Roman" w:eastAsiaTheme="minorHAnsi" w:hAnsi="Times New Roman"/>
          <w:sz w:val="28"/>
          <w:szCs w:val="22"/>
          <w:lang w:eastAsia="en-US"/>
        </w:rPr>
        <w:tab/>
        <w:t xml:space="preserve">Кызылординской области за счет снижения добычи сырой нефти индекс промышленного производства составил 93,1%. </w:t>
      </w:r>
    </w:p>
    <w:p w:rsidR="00A5325B" w:rsidRPr="006B3A1D" w:rsidRDefault="00770E28" w:rsidP="00CB6062">
      <w:pPr>
        <w:pStyle w:val="OsnTxt"/>
        <w:spacing w:line="240" w:lineRule="auto"/>
        <w:ind w:right="-284" w:firstLine="0"/>
        <w:rPr>
          <w:rFonts w:ascii="Times New Roman" w:eastAsiaTheme="minorHAnsi" w:hAnsi="Times New Roman"/>
          <w:i/>
          <w:sz w:val="22"/>
          <w:szCs w:val="22"/>
          <w:lang w:eastAsia="en-US"/>
        </w:rPr>
      </w:pPr>
      <w:r w:rsidRPr="006B3A1D">
        <w:rPr>
          <w:rFonts w:ascii="Times New Roman" w:eastAsiaTheme="minorHAnsi" w:hAnsi="Times New Roman"/>
          <w:i/>
          <w:sz w:val="22"/>
          <w:szCs w:val="22"/>
          <w:lang w:eastAsia="en-US"/>
        </w:rPr>
        <w:t xml:space="preserve"> </w:t>
      </w:r>
      <w:r w:rsidR="00A5325B" w:rsidRPr="006B3A1D">
        <w:rPr>
          <w:rFonts w:ascii="Times New Roman" w:eastAsiaTheme="minorHAnsi" w:hAnsi="Times New Roman"/>
          <w:i/>
          <w:sz w:val="22"/>
          <w:szCs w:val="22"/>
          <w:lang w:eastAsia="en-US"/>
        </w:rPr>
        <w:t>(</w:t>
      </w:r>
      <w:r w:rsidR="00596C30" w:rsidRPr="006B3A1D">
        <w:rPr>
          <w:rFonts w:ascii="Times New Roman" w:eastAsiaTheme="minorHAnsi" w:hAnsi="Times New Roman"/>
          <w:i/>
          <w:sz w:val="22"/>
          <w:szCs w:val="22"/>
          <w:lang w:eastAsia="en-US"/>
        </w:rPr>
        <w:t xml:space="preserve">Источник: </w:t>
      </w:r>
      <w:hyperlink r:id="rId10" w:history="1">
        <w:r w:rsidR="00A5325B" w:rsidRPr="006B3A1D">
          <w:rPr>
            <w:rFonts w:ascii="Times New Roman" w:eastAsiaTheme="minorHAnsi" w:hAnsi="Times New Roman"/>
            <w:i/>
            <w:sz w:val="22"/>
            <w:szCs w:val="22"/>
            <w:lang w:eastAsia="en-US"/>
          </w:rPr>
          <w:t>www.stat.gov.kz</w:t>
        </w:r>
      </w:hyperlink>
      <w:r w:rsidR="00A5325B" w:rsidRPr="006B3A1D">
        <w:rPr>
          <w:rFonts w:ascii="Times New Roman" w:eastAsiaTheme="minorHAnsi" w:hAnsi="Times New Roman"/>
          <w:i/>
          <w:sz w:val="22"/>
          <w:szCs w:val="22"/>
          <w:lang w:eastAsia="en-US"/>
        </w:rPr>
        <w:t>)</w:t>
      </w:r>
    </w:p>
    <w:p w:rsidR="00BC7CB8" w:rsidRPr="006B3A1D" w:rsidRDefault="00BC7CB8" w:rsidP="00CB6062">
      <w:pPr>
        <w:pStyle w:val="OsnTxt"/>
        <w:spacing w:line="240" w:lineRule="auto"/>
        <w:ind w:right="-284" w:firstLine="0"/>
        <w:rPr>
          <w:rFonts w:ascii="Times New Roman" w:eastAsiaTheme="minorHAnsi" w:hAnsi="Times New Roman"/>
          <w:i/>
          <w:sz w:val="22"/>
          <w:szCs w:val="22"/>
          <w:lang w:eastAsia="en-US"/>
        </w:rPr>
      </w:pPr>
    </w:p>
    <w:p w:rsidR="00BC7CB8" w:rsidRPr="006B3A1D" w:rsidRDefault="00596C30" w:rsidP="00CB6062">
      <w:pPr>
        <w:pStyle w:val="1"/>
        <w:spacing w:before="0" w:line="240" w:lineRule="auto"/>
        <w:jc w:val="center"/>
        <w:rPr>
          <w:rFonts w:ascii="Times New Roman" w:hAnsi="Times New Roman" w:cs="Times New Roman"/>
          <w:i/>
          <w:color w:val="auto"/>
          <w:sz w:val="28"/>
        </w:rPr>
      </w:pPr>
      <w:bookmarkStart w:id="15" w:name="_Toc536179067"/>
      <w:r w:rsidRPr="006B3A1D">
        <w:rPr>
          <w:rFonts w:ascii="Times New Roman" w:hAnsi="Times New Roman" w:cs="Times New Roman"/>
          <w:i/>
          <w:color w:val="auto"/>
          <w:sz w:val="28"/>
        </w:rPr>
        <w:t>Электропотребление к</w:t>
      </w:r>
      <w:r w:rsidR="001447DB" w:rsidRPr="006B3A1D">
        <w:rPr>
          <w:rFonts w:ascii="Times New Roman" w:hAnsi="Times New Roman" w:cs="Times New Roman"/>
          <w:i/>
          <w:color w:val="auto"/>
          <w:sz w:val="28"/>
        </w:rPr>
        <w:t>рупными потребителями</w:t>
      </w:r>
      <w:r w:rsidRPr="006B3A1D">
        <w:rPr>
          <w:rFonts w:ascii="Times New Roman" w:hAnsi="Times New Roman" w:cs="Times New Roman"/>
          <w:i/>
          <w:color w:val="auto"/>
          <w:sz w:val="28"/>
        </w:rPr>
        <w:t xml:space="preserve"> Казахстана</w:t>
      </w:r>
      <w:bookmarkEnd w:id="15"/>
    </w:p>
    <w:p w:rsidR="00445C8E" w:rsidRPr="006B3A1D" w:rsidRDefault="00445C8E" w:rsidP="00445C8E">
      <w:pPr>
        <w:pStyle w:val="OsnTxt"/>
        <w:spacing w:line="240" w:lineRule="auto"/>
        <w:ind w:right="-284"/>
        <w:rPr>
          <w:rFonts w:ascii="Times New Roman" w:eastAsiaTheme="minorHAnsi" w:hAnsi="Times New Roman"/>
          <w:sz w:val="28"/>
          <w:szCs w:val="22"/>
          <w:lang w:eastAsia="en-US"/>
        </w:rPr>
      </w:pPr>
      <w:r w:rsidRPr="006B3A1D">
        <w:rPr>
          <w:rFonts w:ascii="Times New Roman" w:eastAsiaTheme="minorHAnsi" w:hAnsi="Times New Roman"/>
          <w:sz w:val="28"/>
          <w:szCs w:val="22"/>
          <w:lang w:eastAsia="en-US"/>
        </w:rPr>
        <w:t xml:space="preserve">За 2018 год по отношению к 2017 году наблюдался рост потребления электроэнергии по всем крупным потребителям, за исключением АО «Арселор </w:t>
      </w:r>
      <w:r w:rsidRPr="006B3A1D">
        <w:rPr>
          <w:rFonts w:ascii="Times New Roman" w:eastAsiaTheme="minorHAnsi" w:hAnsi="Times New Roman"/>
          <w:sz w:val="28"/>
          <w:szCs w:val="22"/>
          <w:lang w:eastAsia="en-US"/>
        </w:rPr>
        <w:lastRenderedPageBreak/>
        <w:t>Миттал Темиртау», ТОО «Корпорация Казахмыс» (Жезказганская площадка), ТОО «Kazakhmys Smelting» и РГП «Канал им. Сатпаева».</w:t>
      </w:r>
    </w:p>
    <w:p w:rsidR="00A42AA0" w:rsidRPr="006B3A1D" w:rsidRDefault="006C6971" w:rsidP="00CB6062">
      <w:pPr>
        <w:spacing w:after="0" w:line="240" w:lineRule="auto"/>
        <w:jc w:val="right"/>
        <w:rPr>
          <w:rFonts w:ascii="Times New Roman" w:hAnsi="Times New Roman" w:cs="Times New Roman"/>
          <w:i/>
          <w:sz w:val="24"/>
          <w:szCs w:val="24"/>
        </w:rPr>
      </w:pPr>
      <w:r w:rsidRPr="006B3A1D">
        <w:rPr>
          <w:rFonts w:ascii="Times New Roman" w:hAnsi="Times New Roman" w:cs="Times New Roman"/>
          <w:i/>
          <w:sz w:val="24"/>
          <w:szCs w:val="24"/>
        </w:rPr>
        <w:t>млн</w:t>
      </w:r>
      <w:r w:rsidR="00A42AA0" w:rsidRPr="006B3A1D">
        <w:rPr>
          <w:rFonts w:ascii="Times New Roman" w:hAnsi="Times New Roman" w:cs="Times New Roman"/>
          <w:i/>
          <w:sz w:val="24"/>
          <w:szCs w:val="24"/>
        </w:rPr>
        <w:t>. кВтч</w:t>
      </w:r>
    </w:p>
    <w:tbl>
      <w:tblPr>
        <w:tblStyle w:val="a9"/>
        <w:tblW w:w="9923" w:type="dxa"/>
        <w:jc w:val="center"/>
        <w:tblLayout w:type="fixed"/>
        <w:tblLook w:val="04A0" w:firstRow="1" w:lastRow="0" w:firstColumn="1" w:lastColumn="0" w:noHBand="0" w:noVBand="1"/>
      </w:tblPr>
      <w:tblGrid>
        <w:gridCol w:w="567"/>
        <w:gridCol w:w="6237"/>
        <w:gridCol w:w="993"/>
        <w:gridCol w:w="1134"/>
        <w:gridCol w:w="992"/>
      </w:tblGrid>
      <w:tr w:rsidR="00445C8E" w:rsidRPr="006B3A1D" w:rsidTr="00A468BE">
        <w:trPr>
          <w:trHeight w:val="641"/>
          <w:jc w:val="center"/>
        </w:trPr>
        <w:tc>
          <w:tcPr>
            <w:tcW w:w="567" w:type="dxa"/>
            <w:shd w:val="clear" w:color="auto" w:fill="auto"/>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 п/п</w:t>
            </w:r>
          </w:p>
        </w:tc>
        <w:tc>
          <w:tcPr>
            <w:tcW w:w="6237" w:type="dxa"/>
            <w:shd w:val="clear" w:color="auto" w:fill="auto"/>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Потребитель</w:t>
            </w:r>
          </w:p>
        </w:tc>
        <w:tc>
          <w:tcPr>
            <w:tcW w:w="993" w:type="dxa"/>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2017г</w:t>
            </w:r>
          </w:p>
        </w:tc>
        <w:tc>
          <w:tcPr>
            <w:tcW w:w="1134" w:type="dxa"/>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2018г</w:t>
            </w:r>
          </w:p>
        </w:tc>
        <w:tc>
          <w:tcPr>
            <w:tcW w:w="992" w:type="dxa"/>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Δ, %</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«Арселор Миттал Темиртау»</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4 074,2</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3 908,3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АЗФ (Аксуйский) «ТНК Казхром»</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5 448,4</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5 604,9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«Корпорация Казахмыс» Жезказганская площадка</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1 049,3</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1 015,4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 xml:space="preserve">ТОО «Kazakhmys Smelting» </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1 057,0</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1 021,8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5</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«Казцинк»</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2 669,7</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2 716,2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6</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«Соколовско-Сарбайское ГПО»</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1 730,2</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1 807,6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7</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«Корпорация Казахмыс» Балхашская площадка</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195,3</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211,7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8%</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8</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АЗФ (Актюбинский) «ТНК Казхром»</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2 831,0</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3 110,4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10%</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9</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РГП «Канал им. Сатпаева»</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307,0</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236,7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-23%</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10</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«Казфосфат»</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1 696,9</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2 096,2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24%</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11</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«НДФЗ» (входит в структуру ТОО Казфосфат)</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1 407,4</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1 807,7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28%</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12</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«Таразский Металлургический завод»</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194,4</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250,6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29%</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13</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«Усть-Каменогорский титано-магниевый комбинат»</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440,9</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679,8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54%</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14</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ТОО «Тенгизшевройл»</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1 849,7</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1 848,1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0%</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15</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«ПАЗ» (Павлодарский алюминиевый завод)</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947,4</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946,2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0%</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16</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«КЭЗ» (Казахстанский электролизный завод)</w:t>
            </w:r>
          </w:p>
        </w:tc>
        <w:tc>
          <w:tcPr>
            <w:tcW w:w="993"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3 613,8</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3 693,3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17</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 xml:space="preserve">АО "НК Казахстан Темир Жолы" </w:t>
            </w:r>
          </w:p>
        </w:tc>
        <w:tc>
          <w:tcPr>
            <w:tcW w:w="993"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3 264,1 </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3 479,1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18%</w:t>
            </w:r>
          </w:p>
        </w:tc>
      </w:tr>
      <w:tr w:rsidR="00445C8E" w:rsidRPr="006B3A1D" w:rsidTr="00A468BE">
        <w:trPr>
          <w:trHeight w:val="360"/>
          <w:jc w:val="center"/>
        </w:trPr>
        <w:tc>
          <w:tcPr>
            <w:tcW w:w="567"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18</w:t>
            </w:r>
          </w:p>
        </w:tc>
        <w:tc>
          <w:tcPr>
            <w:tcW w:w="6237"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АО «KEGOC»</w:t>
            </w:r>
          </w:p>
        </w:tc>
        <w:tc>
          <w:tcPr>
            <w:tcW w:w="993"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4 803,2</w:t>
            </w:r>
          </w:p>
        </w:tc>
        <w:tc>
          <w:tcPr>
            <w:tcW w:w="1134"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 xml:space="preserve">5 215,1 </w:t>
            </w:r>
          </w:p>
        </w:tc>
        <w:tc>
          <w:tcPr>
            <w:tcW w:w="992" w:type="dxa"/>
            <w:vAlign w:val="bottom"/>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22%</w:t>
            </w:r>
          </w:p>
        </w:tc>
      </w:tr>
    </w:tbl>
    <w:p w:rsidR="00E56657" w:rsidRPr="006B3A1D" w:rsidRDefault="00E56657" w:rsidP="00CB6062">
      <w:pPr>
        <w:spacing w:after="0" w:line="240" w:lineRule="auto"/>
        <w:jc w:val="right"/>
        <w:rPr>
          <w:rFonts w:ascii="Times New Roman" w:hAnsi="Times New Roman" w:cs="Times New Roman"/>
          <w:i/>
          <w:sz w:val="28"/>
        </w:rPr>
      </w:pPr>
    </w:p>
    <w:p w:rsidR="003B36BC" w:rsidRPr="006B3A1D" w:rsidRDefault="00A32670" w:rsidP="00AE695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6" w:name="_Toc536179068"/>
      <w:r w:rsidRPr="006B3A1D">
        <w:rPr>
          <w:rFonts w:ascii="Times New Roman" w:hAnsi="Times New Roman" w:cs="Times New Roman"/>
          <w:b/>
        </w:rPr>
        <w:t>Уголь</w:t>
      </w:r>
      <w:bookmarkEnd w:id="16"/>
    </w:p>
    <w:p w:rsidR="00BC7CB8" w:rsidRPr="006B3A1D" w:rsidRDefault="00BC7CB8" w:rsidP="00CB6062">
      <w:pPr>
        <w:pStyle w:val="1"/>
        <w:spacing w:before="0" w:line="240" w:lineRule="auto"/>
        <w:jc w:val="center"/>
        <w:rPr>
          <w:rFonts w:ascii="Times New Roman" w:hAnsi="Times New Roman" w:cs="Times New Roman"/>
          <w:i/>
          <w:color w:val="auto"/>
          <w:sz w:val="28"/>
        </w:rPr>
      </w:pPr>
    </w:p>
    <w:p w:rsidR="00BC7CB8" w:rsidRPr="006B3A1D" w:rsidRDefault="00E23C2C" w:rsidP="00CB6062">
      <w:pPr>
        <w:pStyle w:val="1"/>
        <w:spacing w:before="0" w:line="240" w:lineRule="auto"/>
        <w:jc w:val="center"/>
        <w:rPr>
          <w:rFonts w:ascii="Times New Roman" w:hAnsi="Times New Roman" w:cs="Times New Roman"/>
          <w:i/>
          <w:color w:val="auto"/>
          <w:sz w:val="28"/>
        </w:rPr>
      </w:pPr>
      <w:bookmarkStart w:id="17" w:name="_Toc536179069"/>
      <w:r w:rsidRPr="006B3A1D">
        <w:rPr>
          <w:rFonts w:ascii="Times New Roman" w:hAnsi="Times New Roman" w:cs="Times New Roman"/>
          <w:i/>
          <w:color w:val="auto"/>
          <w:sz w:val="28"/>
        </w:rPr>
        <w:t>Добыча</w:t>
      </w:r>
      <w:r w:rsidR="005A5AF2" w:rsidRPr="006B3A1D">
        <w:rPr>
          <w:rFonts w:ascii="Times New Roman" w:hAnsi="Times New Roman" w:cs="Times New Roman"/>
          <w:i/>
          <w:color w:val="auto"/>
          <w:sz w:val="28"/>
        </w:rPr>
        <w:t xml:space="preserve"> энергетическ</w:t>
      </w:r>
      <w:r w:rsidR="00B34E61" w:rsidRPr="006B3A1D">
        <w:rPr>
          <w:rFonts w:ascii="Times New Roman" w:hAnsi="Times New Roman" w:cs="Times New Roman"/>
          <w:i/>
          <w:color w:val="auto"/>
          <w:sz w:val="28"/>
        </w:rPr>
        <w:t>ого угля в</w:t>
      </w:r>
      <w:r w:rsidR="00A42AA0" w:rsidRPr="006B3A1D">
        <w:rPr>
          <w:rFonts w:ascii="Times New Roman" w:hAnsi="Times New Roman" w:cs="Times New Roman"/>
          <w:i/>
          <w:color w:val="auto"/>
          <w:sz w:val="28"/>
        </w:rPr>
        <w:t xml:space="preserve"> </w:t>
      </w:r>
      <w:r w:rsidR="00B34E61" w:rsidRPr="006B3A1D">
        <w:rPr>
          <w:rFonts w:ascii="Times New Roman" w:hAnsi="Times New Roman" w:cs="Times New Roman"/>
          <w:i/>
          <w:color w:val="auto"/>
          <w:sz w:val="28"/>
        </w:rPr>
        <w:t>Казахстане</w:t>
      </w:r>
      <w:bookmarkEnd w:id="17"/>
    </w:p>
    <w:p w:rsidR="00445C8E" w:rsidRPr="006B3A1D" w:rsidRDefault="00445C8E" w:rsidP="00445C8E">
      <w:pPr>
        <w:pStyle w:val="a3"/>
        <w:spacing w:after="0" w:line="240" w:lineRule="auto"/>
        <w:ind w:left="0" w:firstLine="567"/>
        <w:jc w:val="both"/>
        <w:rPr>
          <w:rFonts w:ascii="Times New Roman" w:hAnsi="Times New Roman" w:cs="Times New Roman"/>
          <w:sz w:val="28"/>
          <w:szCs w:val="28"/>
        </w:rPr>
      </w:pPr>
      <w:r w:rsidRPr="006B3A1D">
        <w:rPr>
          <w:rFonts w:ascii="Times New Roman" w:hAnsi="Times New Roman" w:cs="Times New Roman"/>
          <w:sz w:val="28"/>
          <w:szCs w:val="28"/>
        </w:rPr>
        <w:t xml:space="preserve">По информации Комитета по статистике МНЭ РК, в Казахстане </w:t>
      </w:r>
      <w:r w:rsidR="00FF66FC">
        <w:rPr>
          <w:rFonts w:ascii="Times New Roman" w:hAnsi="Times New Roman" w:cs="Times New Roman"/>
          <w:sz w:val="28"/>
          <w:szCs w:val="28"/>
        </w:rPr>
        <w:t>в 2018 году добыто 113</w:t>
      </w:r>
      <w:r w:rsidRPr="006B3A1D">
        <w:rPr>
          <w:rFonts w:ascii="Times New Roman" w:hAnsi="Times New Roman" w:cs="Times New Roman"/>
          <w:sz w:val="28"/>
          <w:szCs w:val="28"/>
        </w:rPr>
        <w:t>,7 млн. тонн каменного угля, что на </w:t>
      </w:r>
      <w:r w:rsidR="00FF66FC">
        <w:rPr>
          <w:rFonts w:ascii="Times New Roman" w:hAnsi="Times New Roman" w:cs="Times New Roman"/>
          <w:sz w:val="28"/>
          <w:szCs w:val="28"/>
        </w:rPr>
        <w:t>7</w:t>
      </w:r>
      <w:r w:rsidRPr="006B3A1D">
        <w:rPr>
          <w:rFonts w:ascii="Times New Roman" w:hAnsi="Times New Roman" w:cs="Times New Roman"/>
          <w:sz w:val="28"/>
          <w:szCs w:val="28"/>
        </w:rPr>
        <w:t>% больше, чем за 2017 год (</w:t>
      </w:r>
      <w:r w:rsidRPr="006B3A1D">
        <w:rPr>
          <w:rFonts w:ascii="Times New Roman" w:hAnsi="Times New Roman" w:cs="Times New Roman"/>
          <w:color w:val="000000" w:themeColor="text1"/>
          <w:sz w:val="28"/>
          <w:szCs w:val="28"/>
        </w:rPr>
        <w:t xml:space="preserve">105,9 млн. </w:t>
      </w:r>
      <w:r w:rsidRPr="006B3A1D">
        <w:rPr>
          <w:rFonts w:ascii="Times New Roman" w:hAnsi="Times New Roman" w:cs="Times New Roman"/>
          <w:sz w:val="28"/>
          <w:szCs w:val="28"/>
        </w:rPr>
        <w:t>тонн).</w:t>
      </w:r>
    </w:p>
    <w:p w:rsidR="00B34E61" w:rsidRPr="006B3A1D" w:rsidRDefault="0039177D" w:rsidP="00CB6062">
      <w:pPr>
        <w:pStyle w:val="a3"/>
        <w:spacing w:after="0" w:line="240" w:lineRule="auto"/>
        <w:ind w:left="0" w:firstLine="567"/>
        <w:jc w:val="right"/>
        <w:rPr>
          <w:rFonts w:ascii="Times New Roman" w:hAnsi="Times New Roman" w:cs="Times New Roman"/>
          <w:i/>
          <w:sz w:val="28"/>
        </w:rPr>
      </w:pPr>
      <w:r w:rsidRPr="006B3A1D">
        <w:rPr>
          <w:rFonts w:ascii="Times New Roman" w:hAnsi="Times New Roman" w:cs="Times New Roman"/>
          <w:i/>
          <w:sz w:val="24"/>
          <w:szCs w:val="24"/>
        </w:rPr>
        <w:t>тыс</w:t>
      </w:r>
      <w:r w:rsidR="00B34E61" w:rsidRPr="006B3A1D">
        <w:rPr>
          <w:rFonts w:ascii="Times New Roman" w:hAnsi="Times New Roman" w:cs="Times New Roman"/>
          <w:i/>
          <w:sz w:val="24"/>
          <w:szCs w:val="24"/>
        </w:rPr>
        <w:t>. тонн</w:t>
      </w:r>
    </w:p>
    <w:tbl>
      <w:tblPr>
        <w:tblStyle w:val="a9"/>
        <w:tblW w:w="10065" w:type="dxa"/>
        <w:tblInd w:w="108" w:type="dxa"/>
        <w:tblLook w:val="04A0" w:firstRow="1" w:lastRow="0" w:firstColumn="1" w:lastColumn="0" w:noHBand="0" w:noVBand="1"/>
      </w:tblPr>
      <w:tblGrid>
        <w:gridCol w:w="709"/>
        <w:gridCol w:w="3542"/>
        <w:gridCol w:w="1938"/>
        <w:gridCol w:w="1938"/>
        <w:gridCol w:w="1938"/>
      </w:tblGrid>
      <w:tr w:rsidR="00445C8E" w:rsidRPr="006B3A1D" w:rsidTr="00A468BE">
        <w:trPr>
          <w:trHeight w:val="771"/>
        </w:trPr>
        <w:tc>
          <w:tcPr>
            <w:tcW w:w="709" w:type="dxa"/>
            <w:shd w:val="clear" w:color="auto" w:fill="auto"/>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 xml:space="preserve">№ </w:t>
            </w:r>
          </w:p>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п/п</w:t>
            </w:r>
          </w:p>
        </w:tc>
        <w:tc>
          <w:tcPr>
            <w:tcW w:w="3542" w:type="dxa"/>
            <w:shd w:val="clear" w:color="auto" w:fill="auto"/>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Область</w:t>
            </w:r>
          </w:p>
        </w:tc>
        <w:tc>
          <w:tcPr>
            <w:tcW w:w="1938" w:type="dxa"/>
            <w:shd w:val="clear" w:color="auto" w:fill="auto"/>
            <w:vAlign w:val="center"/>
          </w:tcPr>
          <w:p w:rsidR="00445C8E" w:rsidRPr="006B3A1D" w:rsidRDefault="00445C8E" w:rsidP="00A468BE">
            <w:pPr>
              <w:jc w:val="center"/>
              <w:rPr>
                <w:rFonts w:ascii="Times New Roman" w:hAnsi="Times New Roman" w:cs="Times New Roman"/>
                <w:b/>
                <w:sz w:val="24"/>
                <w:szCs w:val="24"/>
              </w:rPr>
            </w:pPr>
            <w:r w:rsidRPr="006B3A1D">
              <w:rPr>
                <w:rFonts w:ascii="Times New Roman" w:eastAsia="Times New Roman" w:hAnsi="Times New Roman" w:cs="Times New Roman"/>
                <w:b/>
                <w:bCs/>
                <w:color w:val="000000"/>
                <w:lang w:eastAsia="ru-RU"/>
              </w:rPr>
              <w:t>2017 год</w:t>
            </w:r>
          </w:p>
        </w:tc>
        <w:tc>
          <w:tcPr>
            <w:tcW w:w="1938" w:type="dxa"/>
            <w:shd w:val="clear" w:color="auto" w:fill="auto"/>
            <w:vAlign w:val="center"/>
          </w:tcPr>
          <w:p w:rsidR="00445C8E" w:rsidRPr="006B3A1D" w:rsidRDefault="00445C8E" w:rsidP="00A468BE">
            <w:pPr>
              <w:jc w:val="center"/>
              <w:rPr>
                <w:rFonts w:ascii="Times New Roman" w:hAnsi="Times New Roman" w:cs="Times New Roman"/>
                <w:b/>
                <w:sz w:val="24"/>
                <w:szCs w:val="24"/>
              </w:rPr>
            </w:pPr>
            <w:r w:rsidRPr="006B3A1D">
              <w:rPr>
                <w:rFonts w:ascii="Times New Roman" w:eastAsia="Times New Roman" w:hAnsi="Times New Roman" w:cs="Times New Roman"/>
                <w:b/>
                <w:bCs/>
                <w:color w:val="000000"/>
                <w:lang w:eastAsia="ru-RU"/>
              </w:rPr>
              <w:t>2018 год</w:t>
            </w:r>
          </w:p>
        </w:tc>
        <w:tc>
          <w:tcPr>
            <w:tcW w:w="1938" w:type="dxa"/>
            <w:shd w:val="clear" w:color="auto" w:fill="auto"/>
            <w:vAlign w:val="center"/>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Δ, %</w:t>
            </w:r>
          </w:p>
        </w:tc>
      </w:tr>
      <w:tr w:rsidR="00445C8E" w:rsidRPr="006B3A1D" w:rsidTr="00A468BE">
        <w:trPr>
          <w:trHeight w:val="333"/>
        </w:trPr>
        <w:tc>
          <w:tcPr>
            <w:tcW w:w="709"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1</w:t>
            </w:r>
          </w:p>
        </w:tc>
        <w:tc>
          <w:tcPr>
            <w:tcW w:w="3542"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Павлодарская</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62467,9</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70325,2</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13%</w:t>
            </w:r>
          </w:p>
        </w:tc>
      </w:tr>
      <w:tr w:rsidR="00445C8E" w:rsidRPr="006B3A1D" w:rsidTr="00A468BE">
        <w:trPr>
          <w:trHeight w:val="333"/>
        </w:trPr>
        <w:tc>
          <w:tcPr>
            <w:tcW w:w="709"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2</w:t>
            </w:r>
          </w:p>
        </w:tc>
        <w:tc>
          <w:tcPr>
            <w:tcW w:w="3542"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Карагандинская</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35909</w:t>
            </w:r>
          </w:p>
        </w:tc>
        <w:tc>
          <w:tcPr>
            <w:tcW w:w="1938" w:type="dxa"/>
            <w:vAlign w:val="center"/>
          </w:tcPr>
          <w:p w:rsidR="00445C8E" w:rsidRPr="006B3A1D" w:rsidRDefault="00FF66FC" w:rsidP="00FF66FC">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34987</w:t>
            </w:r>
            <w:r w:rsidR="00445C8E" w:rsidRPr="006B3A1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3</w:t>
            </w:r>
          </w:p>
        </w:tc>
        <w:tc>
          <w:tcPr>
            <w:tcW w:w="1938" w:type="dxa"/>
            <w:vAlign w:val="center"/>
          </w:tcPr>
          <w:p w:rsidR="00445C8E" w:rsidRPr="006B3A1D" w:rsidRDefault="00FF66FC" w:rsidP="00A468BE">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445C8E" w:rsidRPr="006B3A1D">
              <w:rPr>
                <w:rFonts w:ascii="Times New Roman" w:hAnsi="Times New Roman" w:cs="Times New Roman"/>
                <w:b/>
                <w:color w:val="000000" w:themeColor="text1"/>
                <w:sz w:val="24"/>
                <w:szCs w:val="24"/>
              </w:rPr>
              <w:t>%</w:t>
            </w:r>
          </w:p>
        </w:tc>
      </w:tr>
      <w:tr w:rsidR="00445C8E" w:rsidRPr="006B3A1D" w:rsidTr="00A468BE">
        <w:trPr>
          <w:trHeight w:val="333"/>
        </w:trPr>
        <w:tc>
          <w:tcPr>
            <w:tcW w:w="709"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3</w:t>
            </w:r>
          </w:p>
        </w:tc>
        <w:tc>
          <w:tcPr>
            <w:tcW w:w="3542"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Восточно-Казахстанская</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6867</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8290</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21%</w:t>
            </w:r>
          </w:p>
        </w:tc>
      </w:tr>
      <w:tr w:rsidR="00445C8E" w:rsidRPr="006B3A1D" w:rsidTr="00A468BE">
        <w:trPr>
          <w:trHeight w:val="333"/>
        </w:trPr>
        <w:tc>
          <w:tcPr>
            <w:tcW w:w="709" w:type="dxa"/>
            <w:vAlign w:val="center"/>
          </w:tcPr>
          <w:p w:rsidR="00445C8E" w:rsidRPr="006B3A1D" w:rsidRDefault="00445C8E" w:rsidP="00A468BE">
            <w:pPr>
              <w:pStyle w:val="a3"/>
              <w:ind w:left="0"/>
              <w:jc w:val="center"/>
              <w:rPr>
                <w:rFonts w:ascii="Times New Roman" w:hAnsi="Times New Roman" w:cs="Times New Roman"/>
                <w:sz w:val="24"/>
                <w:szCs w:val="24"/>
              </w:rPr>
            </w:pPr>
            <w:r w:rsidRPr="006B3A1D">
              <w:rPr>
                <w:rFonts w:ascii="Times New Roman" w:hAnsi="Times New Roman" w:cs="Times New Roman"/>
                <w:sz w:val="24"/>
                <w:szCs w:val="24"/>
              </w:rPr>
              <w:t>4</w:t>
            </w:r>
          </w:p>
        </w:tc>
        <w:tc>
          <w:tcPr>
            <w:tcW w:w="3542" w:type="dxa"/>
            <w:vAlign w:val="center"/>
          </w:tcPr>
          <w:p w:rsidR="00445C8E" w:rsidRPr="006B3A1D" w:rsidRDefault="00445C8E" w:rsidP="00A468BE">
            <w:pPr>
              <w:pStyle w:val="a3"/>
              <w:ind w:left="0"/>
              <w:rPr>
                <w:rFonts w:ascii="Times New Roman" w:hAnsi="Times New Roman" w:cs="Times New Roman"/>
                <w:sz w:val="24"/>
                <w:szCs w:val="24"/>
              </w:rPr>
            </w:pPr>
            <w:r w:rsidRPr="006B3A1D">
              <w:rPr>
                <w:rFonts w:ascii="Times New Roman" w:hAnsi="Times New Roman" w:cs="Times New Roman"/>
                <w:sz w:val="24"/>
                <w:szCs w:val="24"/>
              </w:rPr>
              <w:t>Прочие</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721</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100,9</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-86%</w:t>
            </w:r>
          </w:p>
        </w:tc>
      </w:tr>
      <w:tr w:rsidR="00445C8E" w:rsidRPr="006B3A1D" w:rsidTr="00A468BE">
        <w:trPr>
          <w:trHeight w:val="333"/>
        </w:trPr>
        <w:tc>
          <w:tcPr>
            <w:tcW w:w="709" w:type="dxa"/>
            <w:vAlign w:val="center"/>
          </w:tcPr>
          <w:p w:rsidR="00445C8E" w:rsidRPr="006B3A1D" w:rsidRDefault="00445C8E" w:rsidP="00A468BE">
            <w:pPr>
              <w:pStyle w:val="a3"/>
              <w:ind w:left="0"/>
              <w:jc w:val="center"/>
              <w:rPr>
                <w:rFonts w:ascii="Times New Roman" w:hAnsi="Times New Roman" w:cs="Times New Roman"/>
                <w:sz w:val="24"/>
                <w:szCs w:val="24"/>
              </w:rPr>
            </w:pPr>
          </w:p>
        </w:tc>
        <w:tc>
          <w:tcPr>
            <w:tcW w:w="3542" w:type="dxa"/>
            <w:vAlign w:val="center"/>
          </w:tcPr>
          <w:p w:rsidR="00445C8E" w:rsidRPr="006B3A1D" w:rsidRDefault="00445C8E" w:rsidP="00A468BE">
            <w:pPr>
              <w:pStyle w:val="a3"/>
              <w:ind w:left="0"/>
              <w:rPr>
                <w:rFonts w:ascii="Times New Roman" w:hAnsi="Times New Roman" w:cs="Times New Roman"/>
                <w:b/>
                <w:sz w:val="24"/>
                <w:szCs w:val="24"/>
              </w:rPr>
            </w:pPr>
            <w:r w:rsidRPr="006B3A1D">
              <w:rPr>
                <w:rFonts w:ascii="Times New Roman" w:hAnsi="Times New Roman" w:cs="Times New Roman"/>
                <w:b/>
                <w:sz w:val="24"/>
                <w:szCs w:val="24"/>
              </w:rPr>
              <w:t>Всего по РК</w:t>
            </w:r>
          </w:p>
        </w:tc>
        <w:tc>
          <w:tcPr>
            <w:tcW w:w="1938" w:type="dxa"/>
            <w:vAlign w:val="center"/>
          </w:tcPr>
          <w:p w:rsidR="00445C8E" w:rsidRPr="006B3A1D" w:rsidRDefault="00445C8E" w:rsidP="00A468BE">
            <w:pPr>
              <w:pStyle w:val="a3"/>
              <w:ind w:left="0"/>
              <w:jc w:val="center"/>
              <w:rPr>
                <w:rFonts w:ascii="Times New Roman" w:hAnsi="Times New Roman" w:cs="Times New Roman"/>
                <w:b/>
                <w:color w:val="000000" w:themeColor="text1"/>
                <w:sz w:val="24"/>
                <w:szCs w:val="24"/>
              </w:rPr>
            </w:pPr>
            <w:r w:rsidRPr="006B3A1D">
              <w:rPr>
                <w:rFonts w:ascii="Times New Roman" w:hAnsi="Times New Roman" w:cs="Times New Roman"/>
                <w:b/>
                <w:color w:val="000000" w:themeColor="text1"/>
                <w:sz w:val="24"/>
                <w:szCs w:val="24"/>
              </w:rPr>
              <w:t>105 964,9</w:t>
            </w:r>
          </w:p>
        </w:tc>
        <w:tc>
          <w:tcPr>
            <w:tcW w:w="1938" w:type="dxa"/>
            <w:vAlign w:val="center"/>
          </w:tcPr>
          <w:p w:rsidR="00445C8E" w:rsidRPr="006B3A1D" w:rsidRDefault="00A1450D" w:rsidP="00A1450D">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113</w:t>
            </w:r>
            <w:r w:rsidR="00445C8E" w:rsidRPr="006B3A1D">
              <w:rPr>
                <w:rFonts w:ascii="Times New Roman" w:hAnsi="Times New Roman" w:cs="Times New Roman"/>
                <w:b/>
                <w:color w:val="000000" w:themeColor="text1"/>
                <w:sz w:val="24"/>
                <w:szCs w:val="24"/>
              </w:rPr>
              <w:t> 7</w:t>
            </w:r>
            <w:r>
              <w:rPr>
                <w:rFonts w:ascii="Times New Roman" w:hAnsi="Times New Roman" w:cs="Times New Roman"/>
                <w:b/>
                <w:color w:val="000000" w:themeColor="text1"/>
                <w:sz w:val="24"/>
                <w:szCs w:val="24"/>
              </w:rPr>
              <w:t>03</w:t>
            </w:r>
            <w:r w:rsidR="00445C8E" w:rsidRPr="006B3A1D">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p>
        </w:tc>
        <w:tc>
          <w:tcPr>
            <w:tcW w:w="1938" w:type="dxa"/>
            <w:vAlign w:val="center"/>
          </w:tcPr>
          <w:p w:rsidR="00445C8E" w:rsidRPr="006B3A1D" w:rsidRDefault="00FF66FC" w:rsidP="00A468BE">
            <w:pPr>
              <w:pStyle w:val="a3"/>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r w:rsidR="00445C8E" w:rsidRPr="006B3A1D">
              <w:rPr>
                <w:rFonts w:ascii="Times New Roman" w:hAnsi="Times New Roman" w:cs="Times New Roman"/>
                <w:b/>
                <w:color w:val="000000" w:themeColor="text1"/>
                <w:sz w:val="24"/>
                <w:szCs w:val="24"/>
              </w:rPr>
              <w:t>%</w:t>
            </w:r>
          </w:p>
        </w:tc>
      </w:tr>
    </w:tbl>
    <w:p w:rsidR="00BC7CB8" w:rsidRPr="006B3A1D" w:rsidRDefault="00BC7CB8" w:rsidP="00CB6062">
      <w:pPr>
        <w:pStyle w:val="1"/>
        <w:spacing w:before="0" w:line="240" w:lineRule="auto"/>
        <w:jc w:val="center"/>
        <w:rPr>
          <w:rFonts w:ascii="Times New Roman" w:hAnsi="Times New Roman" w:cs="Times New Roman"/>
          <w:i/>
          <w:color w:val="auto"/>
          <w:sz w:val="28"/>
        </w:rPr>
      </w:pPr>
    </w:p>
    <w:p w:rsidR="00B34E61" w:rsidRPr="006B3A1D" w:rsidRDefault="00E23C2C" w:rsidP="00CB6062">
      <w:pPr>
        <w:pStyle w:val="1"/>
        <w:spacing w:before="0" w:line="240" w:lineRule="auto"/>
        <w:jc w:val="center"/>
        <w:rPr>
          <w:rFonts w:ascii="Times New Roman" w:hAnsi="Times New Roman" w:cs="Times New Roman"/>
          <w:i/>
          <w:color w:val="auto"/>
          <w:sz w:val="28"/>
        </w:rPr>
      </w:pPr>
      <w:bookmarkStart w:id="18" w:name="_Toc536179070"/>
      <w:r w:rsidRPr="006B3A1D">
        <w:rPr>
          <w:rFonts w:ascii="Times New Roman" w:hAnsi="Times New Roman" w:cs="Times New Roman"/>
          <w:i/>
          <w:color w:val="auto"/>
          <w:sz w:val="28"/>
        </w:rPr>
        <w:t xml:space="preserve">Добыча </w:t>
      </w:r>
      <w:r w:rsidR="00B34E61" w:rsidRPr="006B3A1D">
        <w:rPr>
          <w:rFonts w:ascii="Times New Roman" w:hAnsi="Times New Roman" w:cs="Times New Roman"/>
          <w:i/>
          <w:color w:val="auto"/>
          <w:sz w:val="28"/>
        </w:rPr>
        <w:t xml:space="preserve">угля АО </w:t>
      </w:r>
      <w:r w:rsidR="00A23008" w:rsidRPr="006B3A1D">
        <w:rPr>
          <w:rFonts w:ascii="Times New Roman" w:hAnsi="Times New Roman" w:cs="Times New Roman"/>
          <w:i/>
          <w:color w:val="auto"/>
          <w:sz w:val="28"/>
        </w:rPr>
        <w:t>«</w:t>
      </w:r>
      <w:r w:rsidR="00B34E61" w:rsidRPr="006B3A1D">
        <w:rPr>
          <w:rFonts w:ascii="Times New Roman" w:hAnsi="Times New Roman" w:cs="Times New Roman"/>
          <w:i/>
          <w:color w:val="auto"/>
          <w:sz w:val="28"/>
        </w:rPr>
        <w:t>Самрук-Энерго</w:t>
      </w:r>
      <w:r w:rsidR="00A23008" w:rsidRPr="006B3A1D">
        <w:rPr>
          <w:rFonts w:ascii="Times New Roman" w:hAnsi="Times New Roman" w:cs="Times New Roman"/>
          <w:i/>
          <w:color w:val="auto"/>
          <w:sz w:val="28"/>
        </w:rPr>
        <w:t>»</w:t>
      </w:r>
      <w:bookmarkEnd w:id="18"/>
    </w:p>
    <w:p w:rsidR="00D36832" w:rsidRPr="006B3A1D" w:rsidRDefault="00445C8E" w:rsidP="00445C8E">
      <w:pPr>
        <w:pStyle w:val="a3"/>
        <w:spacing w:after="0" w:line="240" w:lineRule="auto"/>
        <w:ind w:left="0" w:firstLine="567"/>
        <w:jc w:val="both"/>
        <w:rPr>
          <w:rFonts w:ascii="Times New Roman" w:hAnsi="Times New Roman" w:cs="Times New Roman"/>
          <w:color w:val="000000" w:themeColor="text1"/>
          <w:sz w:val="28"/>
          <w:szCs w:val="28"/>
        </w:rPr>
      </w:pPr>
      <w:r w:rsidRPr="006B3A1D">
        <w:rPr>
          <w:rFonts w:ascii="Times New Roman" w:hAnsi="Times New Roman" w:cs="Times New Roman"/>
          <w:sz w:val="28"/>
          <w:szCs w:val="28"/>
        </w:rPr>
        <w:t xml:space="preserve">В 2018 году ТОО «Богатырь Комир» добыто </w:t>
      </w:r>
      <w:r w:rsidRPr="006B3A1D">
        <w:rPr>
          <w:rFonts w:ascii="Times New Roman" w:hAnsi="Times New Roman" w:cs="Times New Roman"/>
          <w:color w:val="000000" w:themeColor="text1"/>
          <w:sz w:val="28"/>
          <w:szCs w:val="28"/>
        </w:rPr>
        <w:t>44 865 тыс. тонн, что на 11% больше, чем за 2017 год (40 408 тыс. тонн).</w:t>
      </w:r>
    </w:p>
    <w:p w:rsidR="00D36832" w:rsidRPr="006B3A1D" w:rsidRDefault="00D36832" w:rsidP="00D36832">
      <w:pPr>
        <w:pStyle w:val="1"/>
        <w:spacing w:before="0" w:line="240" w:lineRule="auto"/>
        <w:jc w:val="center"/>
        <w:rPr>
          <w:rFonts w:ascii="Times New Roman" w:hAnsi="Times New Roman" w:cs="Times New Roman"/>
          <w:i/>
          <w:color w:val="auto"/>
          <w:sz w:val="28"/>
        </w:rPr>
      </w:pPr>
      <w:bookmarkStart w:id="19" w:name="_Toc536179071"/>
      <w:r w:rsidRPr="006B3A1D">
        <w:rPr>
          <w:rFonts w:ascii="Times New Roman" w:hAnsi="Times New Roman" w:cs="Times New Roman"/>
          <w:i/>
          <w:color w:val="auto"/>
          <w:sz w:val="28"/>
        </w:rPr>
        <w:lastRenderedPageBreak/>
        <w:t>Реализация угля АО «Самрук-Энерго»</w:t>
      </w:r>
      <w:bookmarkEnd w:id="19"/>
    </w:p>
    <w:p w:rsidR="00445C8E" w:rsidRPr="006B3A1D" w:rsidRDefault="00445C8E" w:rsidP="00445C8E">
      <w:pPr>
        <w:pStyle w:val="a3"/>
        <w:spacing w:after="0" w:line="240" w:lineRule="auto"/>
        <w:ind w:left="0" w:firstLine="567"/>
        <w:jc w:val="both"/>
        <w:rPr>
          <w:rFonts w:ascii="Times New Roman" w:hAnsi="Times New Roman" w:cs="Times New Roman"/>
          <w:sz w:val="28"/>
          <w:szCs w:val="28"/>
        </w:rPr>
      </w:pPr>
      <w:r w:rsidRPr="006B3A1D">
        <w:rPr>
          <w:rFonts w:ascii="Times New Roman" w:hAnsi="Times New Roman" w:cs="Times New Roman"/>
          <w:sz w:val="28"/>
          <w:szCs w:val="28"/>
        </w:rPr>
        <w:t>В 2018 году реализовано 45 158 тыс. тонн, в т.ч.:</w:t>
      </w:r>
    </w:p>
    <w:p w:rsidR="00445C8E" w:rsidRPr="006B3A1D" w:rsidRDefault="00445C8E" w:rsidP="00445C8E">
      <w:pPr>
        <w:pStyle w:val="a3"/>
        <w:spacing w:after="0" w:line="240" w:lineRule="auto"/>
        <w:ind w:left="0" w:firstLine="567"/>
        <w:jc w:val="both"/>
        <w:rPr>
          <w:rFonts w:ascii="Times New Roman" w:hAnsi="Times New Roman" w:cs="Times New Roman"/>
          <w:sz w:val="28"/>
          <w:szCs w:val="28"/>
        </w:rPr>
      </w:pPr>
      <w:r w:rsidRPr="006B3A1D">
        <w:rPr>
          <w:rFonts w:ascii="Times New Roman" w:hAnsi="Times New Roman" w:cs="Times New Roman"/>
          <w:sz w:val="28"/>
          <w:szCs w:val="28"/>
        </w:rPr>
        <w:t>- на внутренний рынок РК 35 572 тыс. тонн, что на 16% больше, чем за 2017 год (30 701 тыс. тонн);</w:t>
      </w:r>
    </w:p>
    <w:p w:rsidR="00445C8E" w:rsidRPr="006B3A1D" w:rsidRDefault="00445C8E" w:rsidP="00445C8E">
      <w:pPr>
        <w:pStyle w:val="a3"/>
        <w:spacing w:after="0" w:line="240" w:lineRule="auto"/>
        <w:ind w:left="0" w:firstLine="567"/>
        <w:jc w:val="both"/>
        <w:rPr>
          <w:rFonts w:ascii="Times New Roman" w:hAnsi="Times New Roman" w:cs="Times New Roman"/>
          <w:sz w:val="28"/>
          <w:szCs w:val="28"/>
        </w:rPr>
      </w:pPr>
      <w:r w:rsidRPr="006B3A1D">
        <w:rPr>
          <w:rFonts w:ascii="Times New Roman" w:hAnsi="Times New Roman" w:cs="Times New Roman"/>
          <w:sz w:val="28"/>
          <w:szCs w:val="28"/>
        </w:rPr>
        <w:t xml:space="preserve">- на экспорт (РФ) – 9 587 млн. тонн, что на 5,6% меньше, чем за 2017 год </w:t>
      </w:r>
    </w:p>
    <w:p w:rsidR="00445C8E" w:rsidRPr="006B3A1D" w:rsidRDefault="00445C8E" w:rsidP="00445C8E">
      <w:pPr>
        <w:spacing w:after="0" w:line="240" w:lineRule="auto"/>
        <w:jc w:val="both"/>
        <w:rPr>
          <w:rFonts w:ascii="Times New Roman" w:hAnsi="Times New Roman" w:cs="Times New Roman"/>
          <w:sz w:val="28"/>
          <w:szCs w:val="28"/>
        </w:rPr>
      </w:pPr>
      <w:r w:rsidRPr="006B3A1D">
        <w:rPr>
          <w:rFonts w:ascii="Times New Roman" w:hAnsi="Times New Roman" w:cs="Times New Roman"/>
          <w:sz w:val="28"/>
          <w:szCs w:val="28"/>
        </w:rPr>
        <w:t>(10 157 тыс. тонн).</w:t>
      </w:r>
    </w:p>
    <w:p w:rsidR="00B34E61" w:rsidRPr="006B3A1D" w:rsidRDefault="00B34E61" w:rsidP="00CB6062">
      <w:pPr>
        <w:pStyle w:val="a3"/>
        <w:spacing w:after="0" w:line="240" w:lineRule="auto"/>
        <w:ind w:left="0" w:firstLine="567"/>
        <w:jc w:val="right"/>
        <w:rPr>
          <w:rFonts w:ascii="Times New Roman" w:hAnsi="Times New Roman" w:cs="Times New Roman"/>
          <w:i/>
          <w:sz w:val="24"/>
          <w:szCs w:val="28"/>
        </w:rPr>
      </w:pPr>
      <w:r w:rsidRPr="006B3A1D">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B34E61" w:rsidRPr="006B3A1D" w:rsidTr="0058001C">
        <w:trPr>
          <w:trHeight w:val="515"/>
        </w:trPr>
        <w:tc>
          <w:tcPr>
            <w:tcW w:w="567" w:type="dxa"/>
            <w:vMerge w:val="restart"/>
            <w:shd w:val="clear" w:color="auto" w:fill="auto"/>
            <w:vAlign w:val="center"/>
          </w:tcPr>
          <w:p w:rsidR="00B34E61" w:rsidRPr="006B3A1D" w:rsidRDefault="00B34E61" w:rsidP="00CB6062">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 п/п</w:t>
            </w:r>
          </w:p>
        </w:tc>
        <w:tc>
          <w:tcPr>
            <w:tcW w:w="3685" w:type="dxa"/>
            <w:vMerge w:val="restart"/>
            <w:shd w:val="clear" w:color="auto" w:fill="auto"/>
            <w:vAlign w:val="center"/>
          </w:tcPr>
          <w:p w:rsidR="00B34E61" w:rsidRPr="006B3A1D" w:rsidRDefault="00B34E61" w:rsidP="00CB6062">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Область</w:t>
            </w:r>
          </w:p>
        </w:tc>
        <w:tc>
          <w:tcPr>
            <w:tcW w:w="3875" w:type="dxa"/>
            <w:gridSpan w:val="2"/>
            <w:shd w:val="clear" w:color="auto" w:fill="auto"/>
            <w:vAlign w:val="center"/>
          </w:tcPr>
          <w:p w:rsidR="00B34E61" w:rsidRPr="006B3A1D" w:rsidRDefault="00B34E61" w:rsidP="00CB6062">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B9424F" w:rsidRPr="006B3A1D" w:rsidRDefault="00B9424F" w:rsidP="00CB6062">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Δ, %</w:t>
            </w:r>
            <w:r w:rsidRPr="006B3A1D" w:rsidDel="00B9424F">
              <w:rPr>
                <w:rFonts w:ascii="Times New Roman" w:hAnsi="Times New Roman" w:cs="Times New Roman"/>
                <w:b/>
                <w:sz w:val="24"/>
                <w:szCs w:val="24"/>
              </w:rPr>
              <w:t xml:space="preserve"> </w:t>
            </w:r>
          </w:p>
          <w:p w:rsidR="003B36BC" w:rsidRPr="006B3A1D" w:rsidRDefault="00B34E61" w:rsidP="00CB6062">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201</w:t>
            </w:r>
            <w:r w:rsidR="0039177D" w:rsidRPr="006B3A1D">
              <w:rPr>
                <w:rFonts w:ascii="Times New Roman" w:hAnsi="Times New Roman" w:cs="Times New Roman"/>
                <w:b/>
                <w:sz w:val="24"/>
                <w:szCs w:val="24"/>
              </w:rPr>
              <w:t>8</w:t>
            </w:r>
            <w:r w:rsidR="00B9424F" w:rsidRPr="006B3A1D">
              <w:rPr>
                <w:rFonts w:ascii="Times New Roman" w:hAnsi="Times New Roman" w:cs="Times New Roman"/>
                <w:b/>
                <w:sz w:val="24"/>
                <w:szCs w:val="24"/>
              </w:rPr>
              <w:t>/</w:t>
            </w:r>
            <w:r w:rsidRPr="006B3A1D">
              <w:rPr>
                <w:rFonts w:ascii="Times New Roman" w:hAnsi="Times New Roman" w:cs="Times New Roman"/>
                <w:b/>
                <w:sz w:val="24"/>
                <w:szCs w:val="24"/>
              </w:rPr>
              <w:t>201</w:t>
            </w:r>
            <w:r w:rsidR="0039177D" w:rsidRPr="006B3A1D">
              <w:rPr>
                <w:rFonts w:ascii="Times New Roman" w:hAnsi="Times New Roman" w:cs="Times New Roman"/>
                <w:b/>
                <w:sz w:val="24"/>
                <w:szCs w:val="24"/>
              </w:rPr>
              <w:t>7</w:t>
            </w:r>
            <w:r w:rsidRPr="006B3A1D">
              <w:rPr>
                <w:rFonts w:ascii="Times New Roman" w:hAnsi="Times New Roman" w:cs="Times New Roman"/>
                <w:b/>
                <w:sz w:val="24"/>
                <w:szCs w:val="24"/>
              </w:rPr>
              <w:t>г</w:t>
            </w:r>
            <w:r w:rsidR="00B9424F" w:rsidRPr="006B3A1D">
              <w:rPr>
                <w:rFonts w:ascii="Times New Roman" w:hAnsi="Times New Roman" w:cs="Times New Roman"/>
                <w:b/>
                <w:sz w:val="24"/>
                <w:szCs w:val="24"/>
              </w:rPr>
              <w:t>г</w:t>
            </w:r>
          </w:p>
        </w:tc>
      </w:tr>
      <w:tr w:rsidR="00800D87" w:rsidRPr="006B3A1D" w:rsidTr="00AE6952">
        <w:trPr>
          <w:trHeight w:val="355"/>
        </w:trPr>
        <w:tc>
          <w:tcPr>
            <w:tcW w:w="567" w:type="dxa"/>
            <w:vMerge/>
            <w:tcBorders>
              <w:bottom w:val="single" w:sz="4" w:space="0" w:color="auto"/>
            </w:tcBorders>
            <w:shd w:val="clear" w:color="auto" w:fill="B6DDE8" w:themeFill="accent5" w:themeFillTint="66"/>
            <w:vAlign w:val="center"/>
          </w:tcPr>
          <w:p w:rsidR="00800D87" w:rsidRPr="006B3A1D" w:rsidRDefault="00800D87" w:rsidP="00CB6062">
            <w:pPr>
              <w:pStyle w:val="a3"/>
              <w:ind w:left="0"/>
              <w:jc w:val="center"/>
              <w:rPr>
                <w:rFonts w:ascii="Times New Roman" w:hAnsi="Times New Roman" w:cs="Times New Roman"/>
                <w:b/>
                <w:sz w:val="24"/>
                <w:szCs w:val="24"/>
              </w:rPr>
            </w:pPr>
          </w:p>
        </w:tc>
        <w:tc>
          <w:tcPr>
            <w:tcW w:w="3685" w:type="dxa"/>
            <w:vMerge/>
            <w:tcBorders>
              <w:bottom w:val="single" w:sz="4" w:space="0" w:color="auto"/>
            </w:tcBorders>
            <w:shd w:val="clear" w:color="auto" w:fill="B6DDE8" w:themeFill="accent5" w:themeFillTint="66"/>
            <w:vAlign w:val="center"/>
          </w:tcPr>
          <w:p w:rsidR="00800D87" w:rsidRPr="006B3A1D" w:rsidRDefault="00800D87" w:rsidP="00CB6062">
            <w:pPr>
              <w:pStyle w:val="a3"/>
              <w:ind w:left="0"/>
              <w:jc w:val="center"/>
              <w:rPr>
                <w:rFonts w:ascii="Times New Roman" w:hAnsi="Times New Roman" w:cs="Times New Roman"/>
                <w:b/>
                <w:sz w:val="24"/>
                <w:szCs w:val="24"/>
              </w:rPr>
            </w:pPr>
          </w:p>
        </w:tc>
        <w:tc>
          <w:tcPr>
            <w:tcW w:w="1937" w:type="dxa"/>
            <w:tcBorders>
              <w:bottom w:val="single" w:sz="4" w:space="0" w:color="auto"/>
            </w:tcBorders>
            <w:shd w:val="clear" w:color="auto" w:fill="auto"/>
            <w:vAlign w:val="center"/>
          </w:tcPr>
          <w:p w:rsidR="00800D87" w:rsidRPr="006B3A1D" w:rsidRDefault="00800D87" w:rsidP="00800D87">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2017г</w:t>
            </w:r>
          </w:p>
        </w:tc>
        <w:tc>
          <w:tcPr>
            <w:tcW w:w="1938" w:type="dxa"/>
            <w:tcBorders>
              <w:bottom w:val="single" w:sz="4" w:space="0" w:color="auto"/>
            </w:tcBorders>
            <w:shd w:val="clear" w:color="auto" w:fill="auto"/>
            <w:vAlign w:val="center"/>
          </w:tcPr>
          <w:p w:rsidR="00800D87" w:rsidRPr="006B3A1D" w:rsidRDefault="00800D87" w:rsidP="00800D87">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2018г</w:t>
            </w:r>
          </w:p>
        </w:tc>
        <w:tc>
          <w:tcPr>
            <w:tcW w:w="1938" w:type="dxa"/>
            <w:vMerge/>
            <w:tcBorders>
              <w:bottom w:val="single" w:sz="4" w:space="0" w:color="auto"/>
            </w:tcBorders>
            <w:shd w:val="clear" w:color="auto" w:fill="auto"/>
            <w:vAlign w:val="center"/>
          </w:tcPr>
          <w:p w:rsidR="00800D87" w:rsidRPr="006B3A1D" w:rsidRDefault="00800D87" w:rsidP="00CB6062">
            <w:pPr>
              <w:pStyle w:val="a3"/>
              <w:ind w:left="0"/>
              <w:jc w:val="center"/>
              <w:rPr>
                <w:rFonts w:ascii="Times New Roman" w:hAnsi="Times New Roman" w:cs="Times New Roman"/>
                <w:sz w:val="24"/>
                <w:szCs w:val="24"/>
              </w:rPr>
            </w:pPr>
          </w:p>
        </w:tc>
      </w:tr>
      <w:tr w:rsidR="00445C8E" w:rsidRPr="006B3A1D" w:rsidTr="000D0261">
        <w:trPr>
          <w:trHeight w:val="315"/>
        </w:trPr>
        <w:tc>
          <w:tcPr>
            <w:tcW w:w="567" w:type="dxa"/>
            <w:shd w:val="clear" w:color="auto" w:fill="auto"/>
            <w:vAlign w:val="center"/>
          </w:tcPr>
          <w:p w:rsidR="00445C8E" w:rsidRPr="006B3A1D" w:rsidRDefault="00445C8E" w:rsidP="000D0261">
            <w:pPr>
              <w:pStyle w:val="a3"/>
              <w:ind w:left="0"/>
              <w:rPr>
                <w:rFonts w:ascii="Times New Roman" w:hAnsi="Times New Roman" w:cs="Times New Roman"/>
                <w:sz w:val="24"/>
                <w:szCs w:val="24"/>
              </w:rPr>
            </w:pPr>
            <w:r w:rsidRPr="006B3A1D">
              <w:rPr>
                <w:rFonts w:ascii="Times New Roman" w:hAnsi="Times New Roman" w:cs="Times New Roman"/>
                <w:sz w:val="24"/>
                <w:szCs w:val="24"/>
              </w:rPr>
              <w:t>1</w:t>
            </w:r>
          </w:p>
        </w:tc>
        <w:tc>
          <w:tcPr>
            <w:tcW w:w="3685" w:type="dxa"/>
            <w:shd w:val="clear" w:color="auto" w:fill="auto"/>
            <w:vAlign w:val="center"/>
          </w:tcPr>
          <w:p w:rsidR="00445C8E" w:rsidRPr="006B3A1D" w:rsidRDefault="00445C8E" w:rsidP="000D0261">
            <w:pPr>
              <w:pStyle w:val="a3"/>
              <w:ind w:left="0"/>
              <w:rPr>
                <w:rFonts w:ascii="Times New Roman" w:hAnsi="Times New Roman" w:cs="Times New Roman"/>
                <w:sz w:val="24"/>
                <w:szCs w:val="24"/>
              </w:rPr>
            </w:pPr>
            <w:r w:rsidRPr="006B3A1D">
              <w:rPr>
                <w:rFonts w:ascii="Times New Roman" w:hAnsi="Times New Roman" w:cs="Times New Roman"/>
                <w:sz w:val="24"/>
                <w:szCs w:val="24"/>
              </w:rPr>
              <w:t>Всего на внутренний рынок РК</w:t>
            </w:r>
          </w:p>
        </w:tc>
        <w:tc>
          <w:tcPr>
            <w:tcW w:w="1937" w:type="dxa"/>
            <w:shd w:val="clear" w:color="auto" w:fill="auto"/>
            <w:vAlign w:val="bottom"/>
          </w:tcPr>
          <w:p w:rsidR="00445C8E" w:rsidRPr="006B3A1D" w:rsidRDefault="00445C8E" w:rsidP="00A468BE">
            <w:pPr>
              <w:jc w:val="center"/>
              <w:rPr>
                <w:rFonts w:ascii="Arial CYR" w:hAnsi="Arial CYR" w:cs="Arial CYR"/>
                <w:b/>
                <w:bCs/>
                <w:sz w:val="16"/>
                <w:szCs w:val="16"/>
              </w:rPr>
            </w:pPr>
            <w:r w:rsidRPr="006B3A1D">
              <w:rPr>
                <w:rFonts w:ascii="Times New Roman" w:hAnsi="Times New Roman" w:cs="Times New Roman"/>
                <w:b/>
                <w:bCs/>
                <w:sz w:val="24"/>
                <w:szCs w:val="16"/>
              </w:rPr>
              <w:t>30 701</w:t>
            </w:r>
          </w:p>
        </w:tc>
        <w:tc>
          <w:tcPr>
            <w:tcW w:w="1938" w:type="dxa"/>
            <w:shd w:val="clear" w:color="auto" w:fill="auto"/>
            <w:vAlign w:val="bottom"/>
          </w:tcPr>
          <w:p w:rsidR="00445C8E" w:rsidRPr="006B3A1D" w:rsidRDefault="00445C8E" w:rsidP="00A468BE">
            <w:pPr>
              <w:jc w:val="center"/>
              <w:rPr>
                <w:rFonts w:ascii="Times New Roman" w:hAnsi="Times New Roman" w:cs="Times New Roman"/>
                <w:b/>
                <w:bCs/>
                <w:sz w:val="24"/>
                <w:szCs w:val="16"/>
              </w:rPr>
            </w:pPr>
            <w:r w:rsidRPr="006B3A1D">
              <w:rPr>
                <w:rFonts w:ascii="Times New Roman" w:hAnsi="Times New Roman" w:cs="Times New Roman"/>
                <w:b/>
                <w:bCs/>
                <w:sz w:val="24"/>
                <w:szCs w:val="16"/>
              </w:rPr>
              <w:t>35 572</w:t>
            </w:r>
          </w:p>
        </w:tc>
        <w:tc>
          <w:tcPr>
            <w:tcW w:w="1938" w:type="dxa"/>
            <w:shd w:val="clear" w:color="auto" w:fill="auto"/>
            <w:vAlign w:val="bottom"/>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115,9%</w:t>
            </w:r>
          </w:p>
        </w:tc>
      </w:tr>
      <w:tr w:rsidR="00445C8E" w:rsidRPr="006B3A1D" w:rsidTr="000D0261">
        <w:trPr>
          <w:trHeight w:val="315"/>
        </w:trPr>
        <w:tc>
          <w:tcPr>
            <w:tcW w:w="567" w:type="dxa"/>
            <w:shd w:val="clear" w:color="auto" w:fill="auto"/>
            <w:vAlign w:val="center"/>
          </w:tcPr>
          <w:p w:rsidR="00445C8E" w:rsidRPr="006B3A1D" w:rsidRDefault="00445C8E" w:rsidP="000D0261">
            <w:pPr>
              <w:pStyle w:val="a3"/>
              <w:ind w:left="0"/>
              <w:rPr>
                <w:rFonts w:ascii="Times New Roman" w:hAnsi="Times New Roman" w:cs="Times New Roman"/>
                <w:sz w:val="24"/>
                <w:szCs w:val="24"/>
              </w:rPr>
            </w:pPr>
            <w:r w:rsidRPr="006B3A1D">
              <w:rPr>
                <w:rFonts w:ascii="Times New Roman" w:hAnsi="Times New Roman" w:cs="Times New Roman"/>
                <w:sz w:val="24"/>
                <w:szCs w:val="24"/>
              </w:rPr>
              <w:t>2</w:t>
            </w:r>
          </w:p>
        </w:tc>
        <w:tc>
          <w:tcPr>
            <w:tcW w:w="3685" w:type="dxa"/>
            <w:shd w:val="clear" w:color="auto" w:fill="auto"/>
            <w:vAlign w:val="center"/>
          </w:tcPr>
          <w:p w:rsidR="00445C8E" w:rsidRPr="006B3A1D" w:rsidRDefault="00445C8E" w:rsidP="000D0261">
            <w:pPr>
              <w:pStyle w:val="a3"/>
              <w:ind w:left="0"/>
              <w:rPr>
                <w:rFonts w:ascii="Times New Roman" w:hAnsi="Times New Roman" w:cs="Times New Roman"/>
                <w:sz w:val="24"/>
                <w:szCs w:val="24"/>
              </w:rPr>
            </w:pPr>
            <w:r w:rsidRPr="006B3A1D">
              <w:rPr>
                <w:rFonts w:ascii="Times New Roman" w:hAnsi="Times New Roman" w:cs="Times New Roman"/>
                <w:sz w:val="24"/>
                <w:szCs w:val="24"/>
              </w:rPr>
              <w:t>Всего на экспорт в РФ</w:t>
            </w:r>
          </w:p>
        </w:tc>
        <w:tc>
          <w:tcPr>
            <w:tcW w:w="1937" w:type="dxa"/>
            <w:shd w:val="clear" w:color="auto" w:fill="auto"/>
            <w:vAlign w:val="bottom"/>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10 157</w:t>
            </w:r>
          </w:p>
        </w:tc>
        <w:tc>
          <w:tcPr>
            <w:tcW w:w="1938" w:type="dxa"/>
            <w:shd w:val="clear" w:color="auto" w:fill="auto"/>
            <w:vAlign w:val="bottom"/>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9 587</w:t>
            </w:r>
          </w:p>
        </w:tc>
        <w:tc>
          <w:tcPr>
            <w:tcW w:w="1938" w:type="dxa"/>
            <w:shd w:val="clear" w:color="auto" w:fill="auto"/>
            <w:vAlign w:val="bottom"/>
          </w:tcPr>
          <w:p w:rsidR="00445C8E" w:rsidRPr="006B3A1D" w:rsidRDefault="00445C8E" w:rsidP="00A468BE">
            <w:pPr>
              <w:pStyle w:val="a3"/>
              <w:ind w:left="0"/>
              <w:jc w:val="center"/>
              <w:rPr>
                <w:rFonts w:ascii="Times New Roman" w:hAnsi="Times New Roman" w:cs="Times New Roman"/>
                <w:b/>
                <w:sz w:val="24"/>
                <w:szCs w:val="24"/>
              </w:rPr>
            </w:pPr>
            <w:r w:rsidRPr="006B3A1D">
              <w:rPr>
                <w:rFonts w:ascii="Times New Roman" w:hAnsi="Times New Roman" w:cs="Times New Roman"/>
                <w:b/>
                <w:sz w:val="24"/>
                <w:szCs w:val="24"/>
              </w:rPr>
              <w:t>94,4 %</w:t>
            </w:r>
          </w:p>
        </w:tc>
      </w:tr>
    </w:tbl>
    <w:p w:rsidR="00800D87" w:rsidRPr="006B3A1D" w:rsidRDefault="00445C8E" w:rsidP="00445C8E">
      <w:pPr>
        <w:pStyle w:val="a3"/>
        <w:spacing w:after="0" w:line="240" w:lineRule="auto"/>
        <w:ind w:left="0" w:firstLine="567"/>
        <w:jc w:val="both"/>
        <w:rPr>
          <w:rFonts w:ascii="Times New Roman" w:hAnsi="Times New Roman" w:cs="Times New Roman"/>
          <w:sz w:val="28"/>
          <w:szCs w:val="28"/>
        </w:rPr>
      </w:pPr>
      <w:r w:rsidRPr="006B3A1D">
        <w:rPr>
          <w:rFonts w:ascii="Times New Roman" w:hAnsi="Times New Roman" w:cs="Times New Roman"/>
          <w:sz w:val="28"/>
          <w:szCs w:val="28"/>
        </w:rPr>
        <w:t xml:space="preserve">По показателям за 2018 год по сравнению с показателями за 2017 год в Обществе наблюдается рост добычи и реализации угля. </w:t>
      </w:r>
    </w:p>
    <w:p w:rsidR="00CB6062" w:rsidRPr="006B3A1D" w:rsidRDefault="00CB6062" w:rsidP="00CB6062">
      <w:pPr>
        <w:pStyle w:val="a3"/>
        <w:spacing w:after="0" w:line="240" w:lineRule="auto"/>
        <w:ind w:left="0" w:firstLine="567"/>
        <w:jc w:val="both"/>
        <w:rPr>
          <w:rFonts w:ascii="Times New Roman" w:hAnsi="Times New Roman" w:cs="Times New Roman"/>
          <w:sz w:val="28"/>
          <w:szCs w:val="28"/>
        </w:rPr>
      </w:pPr>
    </w:p>
    <w:p w:rsidR="00AE6952" w:rsidRPr="006B3A1D" w:rsidRDefault="006C42DB" w:rsidP="00AE695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0" w:name="_Toc503289885"/>
      <w:bookmarkStart w:id="21" w:name="_Toc536179072"/>
      <w:r w:rsidRPr="006B3A1D">
        <w:rPr>
          <w:rFonts w:ascii="Times New Roman" w:hAnsi="Times New Roman" w:cs="Times New Roman"/>
          <w:b/>
        </w:rPr>
        <w:t>Возобновляемые источники энергии</w:t>
      </w:r>
      <w:bookmarkEnd w:id="20"/>
      <w:bookmarkEnd w:id="21"/>
    </w:p>
    <w:p w:rsidR="00AE6952" w:rsidRPr="006B3A1D" w:rsidRDefault="00AE6952" w:rsidP="00AE6952">
      <w:pPr>
        <w:spacing w:after="0" w:line="240" w:lineRule="auto"/>
        <w:ind w:firstLine="708"/>
        <w:jc w:val="both"/>
        <w:rPr>
          <w:rFonts w:ascii="Times New Roman" w:hAnsi="Times New Roman" w:cs="Times New Roman"/>
          <w:sz w:val="28"/>
        </w:rPr>
      </w:pPr>
    </w:p>
    <w:p w:rsidR="00445C8E" w:rsidRPr="006B3A1D" w:rsidRDefault="00445C8E" w:rsidP="00445C8E">
      <w:pPr>
        <w:spacing w:after="0" w:line="240" w:lineRule="auto"/>
        <w:ind w:firstLine="709"/>
        <w:jc w:val="both"/>
        <w:rPr>
          <w:rFonts w:ascii="Times New Roman" w:hAnsi="Times New Roman" w:cs="Times New Roman"/>
          <w:sz w:val="28"/>
        </w:rPr>
      </w:pPr>
      <w:r w:rsidRPr="006B3A1D">
        <w:rPr>
          <w:rFonts w:ascii="Times New Roman" w:hAnsi="Times New Roman" w:cs="Times New Roman"/>
          <w:sz w:val="28"/>
        </w:rPr>
        <w:t>Объем производства электроэнергии объектами по использованию ВИЭ (СЭС, ВЭС, малые ГЭС мощностью до 35 МВт) за 2018 год составил 1335,2 млн. кВтч или прирост 20,4% в сравнении с показателями 2017 года.</w:t>
      </w:r>
    </w:p>
    <w:p w:rsidR="006C42DB" w:rsidRPr="006B3A1D" w:rsidRDefault="006C42DB" w:rsidP="00CB6062">
      <w:pPr>
        <w:spacing w:after="0" w:line="240" w:lineRule="auto"/>
        <w:ind w:firstLine="708"/>
        <w:jc w:val="right"/>
        <w:rPr>
          <w:rFonts w:ascii="Times New Roman" w:hAnsi="Times New Roman" w:cs="Times New Roman"/>
          <w:sz w:val="24"/>
        </w:rPr>
      </w:pPr>
      <w:r w:rsidRPr="006B3A1D">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38"/>
        <w:gridCol w:w="3228"/>
        <w:gridCol w:w="1114"/>
        <w:gridCol w:w="1029"/>
        <w:gridCol w:w="1233"/>
        <w:gridCol w:w="931"/>
        <w:gridCol w:w="1041"/>
        <w:gridCol w:w="925"/>
      </w:tblGrid>
      <w:tr w:rsidR="00445C8E" w:rsidRPr="006B3A1D" w:rsidTr="001967DA">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color w:val="000000"/>
                <w:lang w:eastAsia="ru-RU"/>
              </w:rPr>
            </w:pPr>
            <w:r w:rsidRPr="006B3A1D">
              <w:rPr>
                <w:rFonts w:ascii="Times New Roman" w:eastAsia="Times New Roman" w:hAnsi="Times New Roman" w:cs="Times New Roman"/>
                <w:b/>
                <w:bCs/>
                <w:color w:val="000000"/>
                <w:lang w:eastAsia="ru-RU"/>
              </w:rPr>
              <w:t>№</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Наименование</w:t>
            </w:r>
          </w:p>
        </w:tc>
        <w:tc>
          <w:tcPr>
            <w:tcW w:w="1114" w:type="dxa"/>
            <w:vMerge w:val="restart"/>
            <w:tcBorders>
              <w:top w:val="single" w:sz="4" w:space="0" w:color="auto"/>
              <w:left w:val="nil"/>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2017г</w:t>
            </w:r>
          </w:p>
        </w:tc>
        <w:tc>
          <w:tcPr>
            <w:tcW w:w="1035" w:type="dxa"/>
            <w:vMerge w:val="restart"/>
            <w:tcBorders>
              <w:top w:val="single" w:sz="4" w:space="0" w:color="auto"/>
              <w:left w:val="nil"/>
              <w:right w:val="single" w:sz="4" w:space="0" w:color="auto"/>
            </w:tcBorders>
            <w:shd w:val="clear" w:color="auto" w:fill="auto"/>
            <w:vAlign w:val="center"/>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1233" w:type="dxa"/>
            <w:vMerge w:val="restart"/>
            <w:tcBorders>
              <w:top w:val="single" w:sz="4" w:space="0" w:color="auto"/>
              <w:left w:val="nil"/>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2018г</w:t>
            </w:r>
          </w:p>
        </w:tc>
        <w:tc>
          <w:tcPr>
            <w:tcW w:w="871" w:type="dxa"/>
            <w:vMerge w:val="restart"/>
            <w:tcBorders>
              <w:top w:val="single" w:sz="4" w:space="0" w:color="auto"/>
              <w:left w:val="nil"/>
              <w:right w:val="single" w:sz="4" w:space="0" w:color="auto"/>
            </w:tcBorders>
            <w:shd w:val="clear" w:color="auto" w:fill="auto"/>
            <w:vAlign w:val="center"/>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1972" w:type="dxa"/>
            <w:gridSpan w:val="2"/>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Отклонение 2018/2017гг,</w:t>
            </w:r>
          </w:p>
        </w:tc>
      </w:tr>
      <w:tr w:rsidR="00445C8E" w:rsidRPr="006B3A1D" w:rsidTr="001967DA">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45C8E" w:rsidRPr="006B3A1D" w:rsidRDefault="00445C8E" w:rsidP="00A468BE">
            <w:pPr>
              <w:spacing w:after="0" w:line="240" w:lineRule="auto"/>
              <w:rPr>
                <w:rFonts w:ascii="Times New Roman" w:eastAsia="Times New Roman" w:hAnsi="Times New Roman" w:cs="Times New Roman"/>
                <w:b/>
                <w:bCs/>
                <w:color w:val="000000"/>
                <w:lang w:eastAsia="ru-RU"/>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445C8E" w:rsidRPr="006B3A1D" w:rsidRDefault="00445C8E" w:rsidP="00A468BE">
            <w:pPr>
              <w:spacing w:after="0" w:line="240" w:lineRule="auto"/>
              <w:rPr>
                <w:rFonts w:ascii="Times New Roman" w:eastAsia="Times New Roman" w:hAnsi="Times New Roman" w:cs="Times New Roman"/>
                <w:b/>
                <w:bCs/>
                <w:lang w:eastAsia="ru-RU"/>
              </w:rPr>
            </w:pPr>
          </w:p>
        </w:tc>
        <w:tc>
          <w:tcPr>
            <w:tcW w:w="1114"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035"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233"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871"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 млн. кВтч</w:t>
            </w:r>
          </w:p>
        </w:tc>
        <w:tc>
          <w:tcPr>
            <w:tcW w:w="931"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Всего выработка в РК</w:t>
            </w:r>
          </w:p>
        </w:tc>
        <w:tc>
          <w:tcPr>
            <w:tcW w:w="1114"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102 383,6</w:t>
            </w:r>
          </w:p>
        </w:tc>
        <w:tc>
          <w:tcPr>
            <w:tcW w:w="1035"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100%</w:t>
            </w:r>
          </w:p>
        </w:tc>
        <w:tc>
          <w:tcPr>
            <w:tcW w:w="1233"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106 797,8</w:t>
            </w:r>
          </w:p>
        </w:tc>
        <w:tc>
          <w:tcPr>
            <w:tcW w:w="871"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100,0%</w:t>
            </w:r>
          </w:p>
        </w:tc>
        <w:tc>
          <w:tcPr>
            <w:tcW w:w="1041"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4 414,2</w:t>
            </w:r>
          </w:p>
        </w:tc>
        <w:tc>
          <w:tcPr>
            <w:tcW w:w="931" w:type="dxa"/>
            <w:tcBorders>
              <w:top w:val="nil"/>
              <w:left w:val="nil"/>
              <w:bottom w:val="single" w:sz="4" w:space="0" w:color="auto"/>
              <w:right w:val="single" w:sz="4" w:space="0" w:color="auto"/>
            </w:tcBorders>
            <w:shd w:val="clear" w:color="auto" w:fill="auto"/>
            <w:vAlign w:val="bottom"/>
            <w:hideMark/>
          </w:tcPr>
          <w:p w:rsidR="00445C8E" w:rsidRPr="00F85593" w:rsidRDefault="00445C8E" w:rsidP="001967DA">
            <w:pPr>
              <w:spacing w:after="0" w:line="240" w:lineRule="auto"/>
              <w:jc w:val="center"/>
              <w:rPr>
                <w:rFonts w:ascii="Times New Roman" w:hAnsi="Times New Roman" w:cs="Times New Roman"/>
                <w:b/>
                <w:bCs/>
              </w:rPr>
            </w:pPr>
            <w:r w:rsidRPr="00F85593">
              <w:rPr>
                <w:rFonts w:ascii="Times New Roman" w:hAnsi="Times New Roman" w:cs="Times New Roman"/>
                <w:b/>
                <w:bCs/>
              </w:rPr>
              <w:t>4,3%</w:t>
            </w:r>
          </w:p>
        </w:tc>
      </w:tr>
      <w:tr w:rsidR="00445C8E" w:rsidRPr="006B3A1D" w:rsidTr="001967DA">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I</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Всего ВИЭ в РК, в т.ч. по зонам </w:t>
            </w:r>
          </w:p>
        </w:tc>
        <w:tc>
          <w:tcPr>
            <w:tcW w:w="1114"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1109</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1,1%</w:t>
            </w:r>
          </w:p>
        </w:tc>
        <w:tc>
          <w:tcPr>
            <w:tcW w:w="1233"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1335,2</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1,3%</w:t>
            </w:r>
          </w:p>
        </w:tc>
        <w:tc>
          <w:tcPr>
            <w:tcW w:w="104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226,2</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20,4%</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1.</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Северная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304,8</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27,5%</w:t>
            </w:r>
          </w:p>
        </w:tc>
        <w:tc>
          <w:tcPr>
            <w:tcW w:w="1233"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326,8</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24,5%</w:t>
            </w:r>
          </w:p>
        </w:tc>
        <w:tc>
          <w:tcPr>
            <w:tcW w:w="1041"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22,0</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7,2%</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2.</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Южная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804,2</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72,5%</w:t>
            </w:r>
          </w:p>
        </w:tc>
        <w:tc>
          <w:tcPr>
            <w:tcW w:w="1233"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988,0</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74,0%</w:t>
            </w:r>
          </w:p>
        </w:tc>
        <w:tc>
          <w:tcPr>
            <w:tcW w:w="1041"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183,8</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22,9%</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3.</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color w:val="000000"/>
                <w:lang w:eastAsia="ru-RU"/>
              </w:rPr>
            </w:pPr>
            <w:r w:rsidRPr="006B3A1D">
              <w:rPr>
                <w:rFonts w:ascii="Times New Roman" w:eastAsia="Times New Roman" w:hAnsi="Times New Roman" w:cs="Times New Roman"/>
                <w:i/>
                <w:iCs/>
                <w:color w:val="000000"/>
                <w:lang w:eastAsia="ru-RU"/>
              </w:rPr>
              <w:t>Западная зона</w:t>
            </w:r>
          </w:p>
        </w:tc>
        <w:tc>
          <w:tcPr>
            <w:tcW w:w="1114"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0,0%</w:t>
            </w:r>
          </w:p>
        </w:tc>
        <w:tc>
          <w:tcPr>
            <w:tcW w:w="1233"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19,2</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5,9%</w:t>
            </w:r>
          </w:p>
        </w:tc>
        <w:tc>
          <w:tcPr>
            <w:tcW w:w="1041"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19,2</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0,0%</w:t>
            </w:r>
          </w:p>
        </w:tc>
      </w:tr>
      <w:tr w:rsidR="00445C8E" w:rsidRPr="006B3A1D" w:rsidTr="001967DA">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II</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 xml:space="preserve">Всего ВИЭ в РК, в т.ч. по типам </w:t>
            </w:r>
          </w:p>
        </w:tc>
        <w:tc>
          <w:tcPr>
            <w:tcW w:w="1114"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1109</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100,0%</w:t>
            </w:r>
          </w:p>
        </w:tc>
        <w:tc>
          <w:tcPr>
            <w:tcW w:w="1233"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1335,2</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99,9%</w:t>
            </w:r>
          </w:p>
        </w:tc>
        <w:tc>
          <w:tcPr>
            <w:tcW w:w="104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226,2</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b/>
                <w:bCs/>
              </w:rPr>
            </w:pPr>
            <w:r w:rsidRPr="006B3A1D">
              <w:rPr>
                <w:rFonts w:ascii="Times New Roman" w:hAnsi="Times New Roman" w:cs="Times New Roman"/>
                <w:b/>
                <w:bCs/>
              </w:rPr>
              <w:t>20,4%</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1.</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lang w:eastAsia="ru-RU"/>
              </w:rPr>
            </w:pPr>
            <w:r w:rsidRPr="006B3A1D">
              <w:rPr>
                <w:rFonts w:ascii="Times New Roman" w:eastAsia="Times New Roman" w:hAnsi="Times New Roman" w:cs="Times New Roman"/>
                <w:i/>
                <w:iCs/>
                <w:lang w:eastAsia="ru-RU"/>
              </w:rPr>
              <w:t>СЭС</w:t>
            </w:r>
          </w:p>
        </w:tc>
        <w:tc>
          <w:tcPr>
            <w:tcW w:w="1114"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89,8</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8,1%</w:t>
            </w:r>
          </w:p>
        </w:tc>
        <w:tc>
          <w:tcPr>
            <w:tcW w:w="1233"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138,6</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10,4%</w:t>
            </w:r>
          </w:p>
        </w:tc>
        <w:tc>
          <w:tcPr>
            <w:tcW w:w="1041"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48,8</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54,3%</w:t>
            </w:r>
          </w:p>
        </w:tc>
      </w:tr>
      <w:tr w:rsidR="00445C8E" w:rsidRPr="006B3A1D" w:rsidTr="001967DA">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2.</w:t>
            </w:r>
          </w:p>
        </w:tc>
        <w:tc>
          <w:tcPr>
            <w:tcW w:w="3276"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lang w:eastAsia="ru-RU"/>
              </w:rPr>
            </w:pPr>
            <w:r w:rsidRPr="006B3A1D">
              <w:rPr>
                <w:rFonts w:ascii="Times New Roman" w:eastAsia="Times New Roman" w:hAnsi="Times New Roman" w:cs="Times New Roman"/>
                <w:i/>
                <w:iCs/>
                <w:lang w:eastAsia="ru-RU"/>
              </w:rPr>
              <w:t>ВЭС</w:t>
            </w:r>
          </w:p>
        </w:tc>
        <w:tc>
          <w:tcPr>
            <w:tcW w:w="1114"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338,5</w:t>
            </w:r>
          </w:p>
        </w:tc>
        <w:tc>
          <w:tcPr>
            <w:tcW w:w="1035"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30,5%</w:t>
            </w:r>
          </w:p>
        </w:tc>
        <w:tc>
          <w:tcPr>
            <w:tcW w:w="1233"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400,5</w:t>
            </w:r>
          </w:p>
        </w:tc>
        <w:tc>
          <w:tcPr>
            <w:tcW w:w="87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30,0%</w:t>
            </w:r>
          </w:p>
        </w:tc>
        <w:tc>
          <w:tcPr>
            <w:tcW w:w="1041" w:type="dxa"/>
            <w:tcBorders>
              <w:top w:val="nil"/>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62,0</w:t>
            </w:r>
          </w:p>
        </w:tc>
        <w:tc>
          <w:tcPr>
            <w:tcW w:w="931" w:type="dxa"/>
            <w:tcBorders>
              <w:top w:val="nil"/>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18,3%</w:t>
            </w:r>
          </w:p>
        </w:tc>
      </w:tr>
      <w:tr w:rsidR="00445C8E" w:rsidRPr="006B3A1D" w:rsidTr="001967DA">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3.</w:t>
            </w:r>
          </w:p>
        </w:tc>
        <w:tc>
          <w:tcPr>
            <w:tcW w:w="3276" w:type="dxa"/>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i/>
                <w:iCs/>
                <w:lang w:eastAsia="ru-RU"/>
              </w:rPr>
            </w:pPr>
            <w:r w:rsidRPr="006B3A1D">
              <w:rPr>
                <w:rFonts w:ascii="Times New Roman" w:eastAsia="Times New Roman" w:hAnsi="Times New Roman" w:cs="Times New Roman"/>
                <w:i/>
                <w:iCs/>
                <w:lang w:eastAsia="ru-RU"/>
              </w:rPr>
              <w:t>Малые ГЭС</w:t>
            </w:r>
          </w:p>
        </w:tc>
        <w:tc>
          <w:tcPr>
            <w:tcW w:w="1114" w:type="dxa"/>
            <w:tcBorders>
              <w:top w:val="single" w:sz="4" w:space="0" w:color="auto"/>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680,7</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61,4%</w:t>
            </w:r>
          </w:p>
        </w:tc>
        <w:tc>
          <w:tcPr>
            <w:tcW w:w="1233" w:type="dxa"/>
            <w:tcBorders>
              <w:top w:val="single" w:sz="4" w:space="0" w:color="auto"/>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793,6</w:t>
            </w:r>
          </w:p>
        </w:tc>
        <w:tc>
          <w:tcPr>
            <w:tcW w:w="871" w:type="dxa"/>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59,4%</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112,9</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16,6%</w:t>
            </w:r>
          </w:p>
        </w:tc>
      </w:tr>
      <w:tr w:rsidR="00445C8E" w:rsidRPr="006B3A1D" w:rsidTr="001967DA">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445C8E" w:rsidRPr="006B3A1D" w:rsidRDefault="00445C8E" w:rsidP="00A468BE">
            <w:pPr>
              <w:spacing w:after="0" w:line="240" w:lineRule="auto"/>
              <w:jc w:val="center"/>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4.</w:t>
            </w:r>
          </w:p>
        </w:tc>
        <w:tc>
          <w:tcPr>
            <w:tcW w:w="3276" w:type="dxa"/>
            <w:tcBorders>
              <w:top w:val="single" w:sz="4" w:space="0" w:color="auto"/>
              <w:left w:val="nil"/>
              <w:bottom w:val="single" w:sz="4" w:space="0" w:color="auto"/>
              <w:right w:val="single" w:sz="4" w:space="0" w:color="auto"/>
            </w:tcBorders>
            <w:shd w:val="clear" w:color="auto" w:fill="auto"/>
            <w:vAlign w:val="bottom"/>
          </w:tcPr>
          <w:p w:rsidR="00445C8E" w:rsidRPr="006B3A1D" w:rsidRDefault="00445C8E" w:rsidP="00A468BE">
            <w:pPr>
              <w:spacing w:after="0" w:line="240" w:lineRule="auto"/>
              <w:rPr>
                <w:rFonts w:ascii="Times New Roman" w:eastAsia="Times New Roman" w:hAnsi="Times New Roman" w:cs="Times New Roman"/>
                <w:i/>
                <w:iCs/>
                <w:lang w:eastAsia="ru-RU"/>
              </w:rPr>
            </w:pPr>
            <w:r w:rsidRPr="006B3A1D">
              <w:rPr>
                <w:rFonts w:ascii="Times New Roman" w:eastAsia="Times New Roman" w:hAnsi="Times New Roman" w:cs="Times New Roman"/>
                <w:i/>
                <w:iCs/>
                <w:lang w:eastAsia="ru-RU"/>
              </w:rPr>
              <w:t>БиоГазовыеУстановки</w:t>
            </w:r>
          </w:p>
        </w:tc>
        <w:tc>
          <w:tcPr>
            <w:tcW w:w="1114" w:type="dxa"/>
            <w:tcBorders>
              <w:top w:val="single" w:sz="4" w:space="0" w:color="auto"/>
              <w:left w:val="nil"/>
              <w:bottom w:val="single" w:sz="4" w:space="0" w:color="auto"/>
              <w:right w:val="single" w:sz="4" w:space="0" w:color="auto"/>
            </w:tcBorders>
            <w:shd w:val="clear" w:color="000000" w:fill="FFFFFF"/>
            <w:noWrap/>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w:t>
            </w:r>
          </w:p>
        </w:tc>
        <w:tc>
          <w:tcPr>
            <w:tcW w:w="1035" w:type="dxa"/>
            <w:tcBorders>
              <w:top w:val="single" w:sz="4" w:space="0" w:color="auto"/>
              <w:left w:val="nil"/>
              <w:bottom w:val="single" w:sz="4" w:space="0" w:color="auto"/>
              <w:right w:val="single" w:sz="4" w:space="0" w:color="auto"/>
            </w:tcBorders>
            <w:shd w:val="clear" w:color="auto" w:fill="auto"/>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0,0%</w:t>
            </w:r>
          </w:p>
        </w:tc>
        <w:tc>
          <w:tcPr>
            <w:tcW w:w="1233" w:type="dxa"/>
            <w:tcBorders>
              <w:top w:val="single" w:sz="4" w:space="0" w:color="auto"/>
              <w:left w:val="nil"/>
              <w:bottom w:val="single" w:sz="4" w:space="0" w:color="auto"/>
              <w:right w:val="single" w:sz="4" w:space="0" w:color="auto"/>
            </w:tcBorders>
            <w:shd w:val="clear" w:color="000000" w:fill="FFFFFF"/>
            <w:noWrap/>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1,3</w:t>
            </w:r>
          </w:p>
        </w:tc>
        <w:tc>
          <w:tcPr>
            <w:tcW w:w="871" w:type="dxa"/>
            <w:tcBorders>
              <w:top w:val="single" w:sz="4" w:space="0" w:color="auto"/>
              <w:left w:val="nil"/>
              <w:bottom w:val="single" w:sz="4" w:space="0" w:color="auto"/>
              <w:right w:val="single" w:sz="4" w:space="0" w:color="auto"/>
            </w:tcBorders>
            <w:shd w:val="clear" w:color="auto" w:fill="auto"/>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1,3</w:t>
            </w:r>
          </w:p>
        </w:tc>
        <w:tc>
          <w:tcPr>
            <w:tcW w:w="931" w:type="dxa"/>
            <w:tcBorders>
              <w:top w:val="single" w:sz="4" w:space="0" w:color="auto"/>
              <w:left w:val="nil"/>
              <w:bottom w:val="single" w:sz="4" w:space="0" w:color="auto"/>
              <w:right w:val="single" w:sz="4" w:space="0" w:color="auto"/>
            </w:tcBorders>
            <w:shd w:val="clear" w:color="auto" w:fill="auto"/>
            <w:vAlign w:val="bottom"/>
          </w:tcPr>
          <w:p w:rsidR="00445C8E" w:rsidRPr="006B3A1D" w:rsidRDefault="00445C8E" w:rsidP="001967DA">
            <w:pPr>
              <w:spacing w:after="0" w:line="240" w:lineRule="auto"/>
              <w:jc w:val="center"/>
              <w:rPr>
                <w:rFonts w:ascii="Times New Roman" w:hAnsi="Times New Roman" w:cs="Times New Roman"/>
                <w:i/>
                <w:iCs/>
              </w:rPr>
            </w:pPr>
            <w:r w:rsidRPr="006B3A1D">
              <w:rPr>
                <w:rFonts w:ascii="Times New Roman" w:hAnsi="Times New Roman" w:cs="Times New Roman"/>
                <w:i/>
                <w:iCs/>
              </w:rPr>
              <w:t>0,0%</w:t>
            </w:r>
          </w:p>
        </w:tc>
      </w:tr>
    </w:tbl>
    <w:p w:rsidR="00445C8E" w:rsidRPr="006B3A1D" w:rsidRDefault="00445C8E" w:rsidP="00445C8E">
      <w:pPr>
        <w:spacing w:after="0" w:line="240" w:lineRule="auto"/>
        <w:ind w:firstLine="708"/>
        <w:jc w:val="both"/>
        <w:rPr>
          <w:rFonts w:ascii="Times New Roman" w:hAnsi="Times New Roman" w:cs="Times New Roman"/>
          <w:sz w:val="28"/>
        </w:rPr>
      </w:pPr>
      <w:r w:rsidRPr="006B3A1D">
        <w:rPr>
          <w:rFonts w:ascii="Times New Roman" w:hAnsi="Times New Roman" w:cs="Times New Roman"/>
          <w:sz w:val="28"/>
        </w:rPr>
        <w:t xml:space="preserve">Выработка электроэнергии объектами ВИЭ АО «Самрук-Энерго» за 2018г. </w:t>
      </w:r>
      <w:r w:rsidRPr="006B3A1D">
        <w:rPr>
          <w:rFonts w:ascii="Times New Roman" w:hAnsi="Times New Roman" w:cs="Times New Roman"/>
          <w:sz w:val="28"/>
          <w:szCs w:val="28"/>
        </w:rPr>
        <w:t>составила 2 890</w:t>
      </w:r>
      <w:r w:rsidRPr="006B3A1D">
        <w:rPr>
          <w:rFonts w:ascii="Times New Roman" w:eastAsia="Times New Roman" w:hAnsi="Times New Roman" w:cs="Times New Roman"/>
          <w:sz w:val="28"/>
          <w:lang w:eastAsia="ru-RU"/>
        </w:rPr>
        <w:t xml:space="preserve"> </w:t>
      </w:r>
      <w:r w:rsidRPr="006B3A1D">
        <w:rPr>
          <w:rFonts w:ascii="Times New Roman" w:hAnsi="Times New Roman" w:cs="Times New Roman"/>
          <w:sz w:val="28"/>
        </w:rPr>
        <w:t xml:space="preserve">млн. кВтч или 26,2% от общего объема вырабатываемой объектами ВИЭ электроэнергии, что по сравнению с 2017 годом ниже на </w:t>
      </w:r>
      <w:r w:rsidRPr="006B3A1D">
        <w:rPr>
          <w:rFonts w:ascii="Times New Roman" w:eastAsia="Times New Roman" w:hAnsi="Times New Roman" w:cs="Times New Roman"/>
          <w:sz w:val="28"/>
          <w:szCs w:val="28"/>
          <w:lang w:eastAsia="ru-RU"/>
        </w:rPr>
        <w:t>15,2</w:t>
      </w:r>
      <w:r w:rsidRPr="006B3A1D">
        <w:rPr>
          <w:rFonts w:ascii="Times New Roman" w:hAnsi="Times New Roman" w:cs="Times New Roman"/>
          <w:sz w:val="28"/>
          <w:szCs w:val="28"/>
        </w:rPr>
        <w:t>%</w:t>
      </w:r>
      <w:r w:rsidRPr="006B3A1D">
        <w:rPr>
          <w:rFonts w:ascii="Times New Roman" w:hAnsi="Times New Roman" w:cs="Times New Roman"/>
          <w:sz w:val="28"/>
        </w:rPr>
        <w:t xml:space="preserve"> (за 2017г. выработка ВИЭ Общества</w:t>
      </w:r>
      <w:r w:rsidRPr="006B3A1D">
        <w:rPr>
          <w:rFonts w:ascii="Times New Roman" w:hAnsi="Times New Roman" w:cs="Times New Roman"/>
        </w:rPr>
        <w:t xml:space="preserve"> </w:t>
      </w:r>
      <w:r w:rsidRPr="006B3A1D">
        <w:rPr>
          <w:rFonts w:ascii="Times New Roman" w:hAnsi="Times New Roman" w:cs="Times New Roman"/>
          <w:sz w:val="28"/>
        </w:rPr>
        <w:t xml:space="preserve">составила </w:t>
      </w:r>
      <w:r w:rsidRPr="006B3A1D">
        <w:rPr>
          <w:rFonts w:ascii="Times New Roman" w:eastAsia="Times New Roman" w:hAnsi="Times New Roman" w:cs="Times New Roman"/>
          <w:sz w:val="28"/>
          <w:lang w:eastAsia="ru-RU"/>
        </w:rPr>
        <w:t xml:space="preserve">3 408 </w:t>
      </w:r>
      <w:r w:rsidRPr="006B3A1D">
        <w:rPr>
          <w:rFonts w:ascii="Times New Roman" w:hAnsi="Times New Roman" w:cs="Times New Roman"/>
          <w:sz w:val="28"/>
        </w:rPr>
        <w:t>млн. кВтч, доля ВИЭ Общества – 29,4%).</w:t>
      </w:r>
    </w:p>
    <w:p w:rsidR="00445C8E" w:rsidRPr="006B3A1D" w:rsidRDefault="00445C8E" w:rsidP="00445C8E">
      <w:pPr>
        <w:spacing w:after="0" w:line="240" w:lineRule="auto"/>
        <w:ind w:firstLine="708"/>
        <w:jc w:val="both"/>
        <w:rPr>
          <w:rFonts w:ascii="Times New Roman" w:hAnsi="Times New Roman" w:cs="Times New Roman"/>
          <w:sz w:val="28"/>
        </w:rPr>
      </w:pPr>
      <w:r w:rsidRPr="006B3A1D">
        <w:rPr>
          <w:rFonts w:ascii="Times New Roman" w:hAnsi="Times New Roman" w:cs="Times New Roman"/>
          <w:sz w:val="28"/>
        </w:rPr>
        <w:t xml:space="preserve">За 2018г. по сравнению с 2017г. наблюдается снижение производства электроэнергии крупными и малыми ГЭС, в то время как производство электроэнергии объектами ВЭС и СЭС выросло. </w:t>
      </w:r>
    </w:p>
    <w:p w:rsidR="009A2788" w:rsidRPr="006B3A1D" w:rsidRDefault="009A2788" w:rsidP="00CB6062">
      <w:pPr>
        <w:spacing w:after="0" w:line="240" w:lineRule="auto"/>
        <w:ind w:firstLine="709"/>
        <w:rPr>
          <w:rFonts w:ascii="Times New Roman" w:hAnsi="Times New Roman" w:cs="Times New Roman"/>
          <w:sz w:val="16"/>
        </w:rPr>
      </w:pPr>
    </w:p>
    <w:p w:rsidR="00445C8E" w:rsidRPr="006B3A1D" w:rsidRDefault="00445C8E" w:rsidP="00CB6062">
      <w:pPr>
        <w:spacing w:after="0" w:line="240" w:lineRule="auto"/>
        <w:ind w:firstLine="709"/>
        <w:rPr>
          <w:rFonts w:ascii="Times New Roman" w:hAnsi="Times New Roman" w:cs="Times New Roman"/>
          <w:sz w:val="16"/>
        </w:rPr>
      </w:pPr>
    </w:p>
    <w:p w:rsidR="00445C8E" w:rsidRPr="006B3A1D" w:rsidRDefault="00445C8E" w:rsidP="00CB6062">
      <w:pPr>
        <w:spacing w:after="0" w:line="240" w:lineRule="auto"/>
        <w:ind w:firstLine="709"/>
        <w:rPr>
          <w:rFonts w:ascii="Times New Roman" w:hAnsi="Times New Roman" w:cs="Times New Roman"/>
          <w:sz w:val="16"/>
        </w:rPr>
      </w:pPr>
    </w:p>
    <w:p w:rsidR="00445C8E" w:rsidRPr="006B3A1D" w:rsidRDefault="00445C8E" w:rsidP="00CB6062">
      <w:pPr>
        <w:spacing w:after="0" w:line="240" w:lineRule="auto"/>
        <w:ind w:firstLine="709"/>
        <w:rPr>
          <w:rFonts w:ascii="Times New Roman" w:hAnsi="Times New Roman" w:cs="Times New Roman"/>
          <w:sz w:val="16"/>
        </w:rPr>
      </w:pPr>
    </w:p>
    <w:p w:rsidR="006C42DB" w:rsidRPr="006B3A1D" w:rsidRDefault="006C42DB" w:rsidP="00CB6062">
      <w:pPr>
        <w:spacing w:after="0" w:line="240" w:lineRule="auto"/>
        <w:ind w:firstLine="709"/>
        <w:jc w:val="right"/>
        <w:rPr>
          <w:rFonts w:ascii="Times New Roman" w:hAnsi="Times New Roman" w:cs="Times New Roman"/>
          <w:sz w:val="24"/>
        </w:rPr>
      </w:pPr>
      <w:r w:rsidRPr="006B3A1D">
        <w:rPr>
          <w:rFonts w:ascii="Times New Roman" w:hAnsi="Times New Roman" w:cs="Times New Roman"/>
          <w:sz w:val="24"/>
        </w:rPr>
        <w:t>млн. кВтч</w:t>
      </w:r>
    </w:p>
    <w:tbl>
      <w:tblPr>
        <w:tblW w:w="10076" w:type="dxa"/>
        <w:jc w:val="center"/>
        <w:tblLook w:val="04A0" w:firstRow="1" w:lastRow="0" w:firstColumn="1" w:lastColumn="0" w:noHBand="0" w:noVBand="1"/>
      </w:tblPr>
      <w:tblGrid>
        <w:gridCol w:w="441"/>
        <w:gridCol w:w="3322"/>
        <w:gridCol w:w="1126"/>
        <w:gridCol w:w="1048"/>
        <w:gridCol w:w="1096"/>
        <w:gridCol w:w="982"/>
        <w:gridCol w:w="1134"/>
        <w:gridCol w:w="927"/>
      </w:tblGrid>
      <w:tr w:rsidR="00445C8E" w:rsidRPr="006B3A1D" w:rsidTr="00A468BE">
        <w:trPr>
          <w:trHeight w:val="285"/>
          <w:jc w:val="center"/>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color w:val="000000"/>
                <w:lang w:eastAsia="ru-RU"/>
              </w:rPr>
            </w:pPr>
            <w:r w:rsidRPr="006B3A1D">
              <w:rPr>
                <w:rFonts w:ascii="Times New Roman" w:eastAsia="Times New Roman" w:hAnsi="Times New Roman" w:cs="Times New Roman"/>
                <w:b/>
                <w:bCs/>
                <w:color w:val="000000"/>
                <w:lang w:eastAsia="ru-RU"/>
              </w:rPr>
              <w:lastRenderedPageBreak/>
              <w:t>№</w:t>
            </w:r>
          </w:p>
        </w:tc>
        <w:tc>
          <w:tcPr>
            <w:tcW w:w="3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Наименование</w:t>
            </w:r>
          </w:p>
        </w:tc>
        <w:tc>
          <w:tcPr>
            <w:tcW w:w="1126" w:type="dxa"/>
            <w:vMerge w:val="restart"/>
            <w:tcBorders>
              <w:top w:val="single" w:sz="4" w:space="0" w:color="auto"/>
              <w:left w:val="nil"/>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2017г</w:t>
            </w:r>
          </w:p>
        </w:tc>
        <w:tc>
          <w:tcPr>
            <w:tcW w:w="1048" w:type="dxa"/>
            <w:vMerge w:val="restart"/>
            <w:tcBorders>
              <w:top w:val="single" w:sz="4" w:space="0" w:color="auto"/>
              <w:left w:val="nil"/>
              <w:right w:val="single" w:sz="4" w:space="0" w:color="auto"/>
            </w:tcBorders>
            <w:shd w:val="clear" w:color="auto" w:fill="auto"/>
            <w:vAlign w:val="center"/>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1096" w:type="dxa"/>
            <w:vMerge w:val="restart"/>
            <w:tcBorders>
              <w:top w:val="single" w:sz="4" w:space="0" w:color="auto"/>
              <w:left w:val="nil"/>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2018г</w:t>
            </w:r>
          </w:p>
        </w:tc>
        <w:tc>
          <w:tcPr>
            <w:tcW w:w="982" w:type="dxa"/>
            <w:vMerge w:val="restart"/>
            <w:tcBorders>
              <w:top w:val="single" w:sz="4" w:space="0" w:color="auto"/>
              <w:left w:val="nil"/>
              <w:right w:val="single" w:sz="4" w:space="0" w:color="auto"/>
            </w:tcBorders>
            <w:shd w:val="clear" w:color="auto" w:fill="auto"/>
            <w:vAlign w:val="center"/>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доля в РК, %</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Отклонение 2018/2017гг,</w:t>
            </w:r>
          </w:p>
        </w:tc>
      </w:tr>
      <w:tr w:rsidR="00445C8E" w:rsidRPr="006B3A1D" w:rsidTr="00A468BE">
        <w:trPr>
          <w:trHeight w:val="570"/>
          <w:jc w:val="cent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45C8E" w:rsidRPr="006B3A1D" w:rsidRDefault="00445C8E" w:rsidP="00A468BE">
            <w:pPr>
              <w:spacing w:after="0" w:line="240" w:lineRule="auto"/>
              <w:rPr>
                <w:rFonts w:ascii="Times New Roman" w:eastAsia="Times New Roman" w:hAnsi="Times New Roman" w:cs="Times New Roman"/>
                <w:b/>
                <w:bCs/>
                <w:color w:val="000000"/>
                <w:lang w:eastAsia="ru-RU"/>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445C8E" w:rsidRPr="006B3A1D" w:rsidRDefault="00445C8E" w:rsidP="00A468BE">
            <w:pPr>
              <w:spacing w:after="0" w:line="240" w:lineRule="auto"/>
              <w:rPr>
                <w:rFonts w:ascii="Times New Roman" w:eastAsia="Times New Roman" w:hAnsi="Times New Roman" w:cs="Times New Roman"/>
                <w:b/>
                <w:bCs/>
                <w:lang w:eastAsia="ru-RU"/>
              </w:rPr>
            </w:pPr>
          </w:p>
        </w:tc>
        <w:tc>
          <w:tcPr>
            <w:tcW w:w="1126"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048" w:type="dxa"/>
            <w:vMerge/>
            <w:tcBorders>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096" w:type="dxa"/>
            <w:vMerge/>
            <w:tcBorders>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982" w:type="dxa"/>
            <w:vMerge/>
            <w:tcBorders>
              <w:left w:val="nil"/>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млн. кВтч</w:t>
            </w:r>
          </w:p>
        </w:tc>
        <w:tc>
          <w:tcPr>
            <w:tcW w:w="927"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w:t>
            </w:r>
          </w:p>
        </w:tc>
      </w:tr>
      <w:tr w:rsidR="00445C8E" w:rsidRPr="006B3A1D" w:rsidTr="00A468BE">
        <w:trPr>
          <w:trHeight w:val="300"/>
          <w:jc w:val="center"/>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w:t>
            </w:r>
          </w:p>
        </w:tc>
        <w:tc>
          <w:tcPr>
            <w:tcW w:w="3322"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eastAsia="Times New Roman" w:hAnsi="Times New Roman" w:cs="Times New Roman"/>
                <w:b/>
                <w:bCs/>
                <w:lang w:eastAsia="ru-RU"/>
              </w:rPr>
            </w:pPr>
            <w:r w:rsidRPr="006B3A1D">
              <w:rPr>
                <w:rFonts w:ascii="Times New Roman" w:eastAsia="Times New Roman" w:hAnsi="Times New Roman" w:cs="Times New Roman"/>
                <w:b/>
                <w:bCs/>
                <w:lang w:eastAsia="ru-RU"/>
              </w:rPr>
              <w:t>Производство э/э в ЕЭС РК</w:t>
            </w:r>
          </w:p>
        </w:tc>
        <w:tc>
          <w:tcPr>
            <w:tcW w:w="112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102 383,6</w:t>
            </w:r>
          </w:p>
        </w:tc>
        <w:tc>
          <w:tcPr>
            <w:tcW w:w="1048"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100,0%</w:t>
            </w:r>
          </w:p>
        </w:tc>
        <w:tc>
          <w:tcPr>
            <w:tcW w:w="109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106 797,8</w:t>
            </w:r>
          </w:p>
        </w:tc>
        <w:tc>
          <w:tcPr>
            <w:tcW w:w="982"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100%</w:t>
            </w:r>
          </w:p>
        </w:tc>
        <w:tc>
          <w:tcPr>
            <w:tcW w:w="1134"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4 414,2</w:t>
            </w:r>
          </w:p>
        </w:tc>
        <w:tc>
          <w:tcPr>
            <w:tcW w:w="927"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b/>
                <w:bCs/>
              </w:rPr>
            </w:pPr>
            <w:r w:rsidRPr="006B3A1D">
              <w:rPr>
                <w:rFonts w:ascii="Times New Roman" w:hAnsi="Times New Roman" w:cs="Times New Roman"/>
                <w:b/>
                <w:bCs/>
              </w:rPr>
              <w:t>4,3%</w:t>
            </w:r>
          </w:p>
        </w:tc>
      </w:tr>
      <w:tr w:rsidR="00445C8E" w:rsidRPr="006B3A1D" w:rsidTr="00A468BE">
        <w:trPr>
          <w:trHeight w:val="757"/>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1.</w:t>
            </w:r>
          </w:p>
        </w:tc>
        <w:tc>
          <w:tcPr>
            <w:tcW w:w="3322" w:type="dxa"/>
            <w:tcBorders>
              <w:top w:val="nil"/>
              <w:left w:val="nil"/>
              <w:bottom w:val="single" w:sz="4" w:space="0" w:color="auto"/>
              <w:right w:val="single" w:sz="4" w:space="0" w:color="auto"/>
            </w:tcBorders>
            <w:shd w:val="clear" w:color="auto" w:fill="auto"/>
            <w:hideMark/>
          </w:tcPr>
          <w:p w:rsidR="00445C8E" w:rsidRPr="006B3A1D" w:rsidRDefault="00445C8E" w:rsidP="00A468BE">
            <w:pPr>
              <w:spacing w:after="0" w:line="240" w:lineRule="auto"/>
              <w:ind w:firstLineChars="100" w:firstLine="220"/>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xml:space="preserve">Производство «чистой» электроэнергии (с учетом крупных и малых ГЭС, ВЭС и СЭС) </w:t>
            </w:r>
          </w:p>
        </w:tc>
        <w:tc>
          <w:tcPr>
            <w:tcW w:w="112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11586,2</w:t>
            </w:r>
          </w:p>
        </w:tc>
        <w:tc>
          <w:tcPr>
            <w:tcW w:w="1048"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11,3%</w:t>
            </w:r>
          </w:p>
        </w:tc>
        <w:tc>
          <w:tcPr>
            <w:tcW w:w="109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10 882,2</w:t>
            </w:r>
          </w:p>
        </w:tc>
        <w:tc>
          <w:tcPr>
            <w:tcW w:w="982"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10,2%</w:t>
            </w:r>
          </w:p>
        </w:tc>
        <w:tc>
          <w:tcPr>
            <w:tcW w:w="1134"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-704,0</w:t>
            </w:r>
          </w:p>
        </w:tc>
        <w:tc>
          <w:tcPr>
            <w:tcW w:w="927"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-6,1%</w:t>
            </w:r>
          </w:p>
        </w:tc>
      </w:tr>
      <w:tr w:rsidR="00445C8E" w:rsidRPr="006B3A1D" w:rsidTr="00A468BE">
        <w:trPr>
          <w:trHeight w:val="900"/>
          <w:jc w:val="center"/>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 2.</w:t>
            </w:r>
          </w:p>
        </w:tc>
        <w:tc>
          <w:tcPr>
            <w:tcW w:w="3322" w:type="dxa"/>
            <w:tcBorders>
              <w:top w:val="nil"/>
              <w:left w:val="nil"/>
              <w:bottom w:val="single" w:sz="4" w:space="0" w:color="auto"/>
              <w:right w:val="single" w:sz="4" w:space="0" w:color="auto"/>
            </w:tcBorders>
            <w:shd w:val="clear" w:color="auto" w:fill="auto"/>
            <w:hideMark/>
          </w:tcPr>
          <w:p w:rsidR="00445C8E" w:rsidRPr="006B3A1D" w:rsidRDefault="00445C8E" w:rsidP="00A468BE">
            <w:pPr>
              <w:spacing w:after="0" w:line="240" w:lineRule="auto"/>
              <w:ind w:firstLineChars="100" w:firstLine="220"/>
              <w:rPr>
                <w:rFonts w:ascii="Times New Roman" w:eastAsia="Times New Roman" w:hAnsi="Times New Roman" w:cs="Times New Roman"/>
                <w:lang w:eastAsia="ru-RU"/>
              </w:rPr>
            </w:pPr>
            <w:r w:rsidRPr="006B3A1D">
              <w:rPr>
                <w:rFonts w:ascii="Times New Roman" w:eastAsia="Times New Roman" w:hAnsi="Times New Roman" w:cs="Times New Roman"/>
                <w:lang w:eastAsia="ru-RU"/>
              </w:rPr>
              <w:t>Производство «чистой» электроэнергии (с учетом малых ГЭС, ВЭС и СЭС) (согласно Закону о ВИЭ)</w:t>
            </w:r>
          </w:p>
        </w:tc>
        <w:tc>
          <w:tcPr>
            <w:tcW w:w="112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1109</w:t>
            </w:r>
          </w:p>
        </w:tc>
        <w:tc>
          <w:tcPr>
            <w:tcW w:w="1048"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1,1%</w:t>
            </w:r>
          </w:p>
        </w:tc>
        <w:tc>
          <w:tcPr>
            <w:tcW w:w="1096"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1 335,2</w:t>
            </w:r>
          </w:p>
        </w:tc>
        <w:tc>
          <w:tcPr>
            <w:tcW w:w="982"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1,3%</w:t>
            </w:r>
          </w:p>
        </w:tc>
        <w:tc>
          <w:tcPr>
            <w:tcW w:w="1134"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226,2</w:t>
            </w:r>
          </w:p>
        </w:tc>
        <w:tc>
          <w:tcPr>
            <w:tcW w:w="927" w:type="dxa"/>
            <w:tcBorders>
              <w:top w:val="nil"/>
              <w:left w:val="nil"/>
              <w:bottom w:val="single" w:sz="4" w:space="0" w:color="auto"/>
              <w:right w:val="single" w:sz="4" w:space="0" w:color="auto"/>
            </w:tcBorders>
            <w:shd w:val="clear" w:color="auto" w:fill="auto"/>
            <w:vAlign w:val="center"/>
            <w:hideMark/>
          </w:tcPr>
          <w:p w:rsidR="00445C8E" w:rsidRPr="006B3A1D" w:rsidRDefault="00445C8E" w:rsidP="00A468BE">
            <w:pPr>
              <w:spacing w:after="0" w:line="240" w:lineRule="auto"/>
              <w:jc w:val="center"/>
              <w:rPr>
                <w:rFonts w:ascii="Times New Roman" w:hAnsi="Times New Roman" w:cs="Times New Roman"/>
                <w:i/>
                <w:iCs/>
              </w:rPr>
            </w:pPr>
            <w:r w:rsidRPr="006B3A1D">
              <w:rPr>
                <w:rFonts w:ascii="Times New Roman" w:hAnsi="Times New Roman" w:cs="Times New Roman"/>
                <w:i/>
                <w:iCs/>
              </w:rPr>
              <w:t>20,4%</w:t>
            </w:r>
          </w:p>
        </w:tc>
      </w:tr>
    </w:tbl>
    <w:p w:rsidR="006C42DB" w:rsidRPr="006B3A1D" w:rsidRDefault="006C42DB" w:rsidP="00CB6062">
      <w:pPr>
        <w:spacing w:after="0" w:line="240" w:lineRule="auto"/>
        <w:rPr>
          <w:rFonts w:ascii="Times New Roman" w:hAnsi="Times New Roman" w:cs="Times New Roman"/>
          <w:sz w:val="24"/>
        </w:rPr>
      </w:pPr>
    </w:p>
    <w:p w:rsidR="001967DA" w:rsidRPr="00F85593" w:rsidRDefault="001967DA" w:rsidP="001967DA">
      <w:pPr>
        <w:spacing w:after="0" w:line="240" w:lineRule="auto"/>
        <w:ind w:firstLine="708"/>
        <w:jc w:val="both"/>
        <w:rPr>
          <w:rFonts w:ascii="Times New Roman" w:hAnsi="Times New Roman" w:cs="Times New Roman"/>
          <w:i/>
          <w:sz w:val="28"/>
        </w:rPr>
      </w:pPr>
      <w:r w:rsidRPr="006B3A1D">
        <w:rPr>
          <w:rFonts w:ascii="Times New Roman" w:hAnsi="Times New Roman" w:cs="Times New Roman"/>
          <w:i/>
          <w:sz w:val="28"/>
        </w:rPr>
        <w:t>Доля Общества в производстве «чистой» электроэнергии (крупные, малые ГЭС, ВЭС, СЭС) за 12 месяцев 2018г</w:t>
      </w:r>
      <w:r w:rsidRPr="00F85593">
        <w:rPr>
          <w:rFonts w:ascii="Times New Roman" w:hAnsi="Times New Roman" w:cs="Times New Roman"/>
          <w:i/>
          <w:sz w:val="28"/>
        </w:rPr>
        <w:t xml:space="preserve">. снизилась до </w:t>
      </w:r>
      <w:r w:rsidRPr="00F85593">
        <w:rPr>
          <w:rFonts w:ascii="Times New Roman" w:eastAsia="Times New Roman" w:hAnsi="Times New Roman" w:cs="Times New Roman"/>
          <w:bCs/>
          <w:sz w:val="28"/>
          <w:szCs w:val="28"/>
          <w:lang w:eastAsia="ru-RU"/>
        </w:rPr>
        <w:t>26,6%</w:t>
      </w:r>
      <w:r w:rsidRPr="00F85593">
        <w:rPr>
          <w:rFonts w:ascii="Times New Roman" w:hAnsi="Times New Roman" w:cs="Times New Roman"/>
          <w:i/>
          <w:sz w:val="28"/>
        </w:rPr>
        <w:t xml:space="preserve"> (</w:t>
      </w:r>
      <w:r w:rsidRPr="00F85593">
        <w:rPr>
          <w:rFonts w:ascii="Times New Roman" w:eastAsia="Times New Roman" w:hAnsi="Times New Roman" w:cs="Times New Roman"/>
          <w:bCs/>
          <w:sz w:val="28"/>
          <w:szCs w:val="28"/>
          <w:lang w:eastAsia="ru-RU"/>
        </w:rPr>
        <w:t>2 890</w:t>
      </w:r>
      <w:r w:rsidRPr="00F85593">
        <w:rPr>
          <w:rFonts w:ascii="Times New Roman" w:eastAsia="Times New Roman" w:hAnsi="Times New Roman" w:cs="Times New Roman"/>
          <w:bCs/>
          <w:lang w:eastAsia="ru-RU"/>
        </w:rPr>
        <w:t xml:space="preserve"> </w:t>
      </w:r>
      <w:r w:rsidRPr="00F85593">
        <w:rPr>
          <w:rFonts w:ascii="Times New Roman" w:hAnsi="Times New Roman" w:cs="Times New Roman"/>
          <w:i/>
          <w:sz w:val="28"/>
        </w:rPr>
        <w:t>млн. кВтч) в сравнении с аналогичным периодом 2017г. (29,4% или 3 407,8 млн. кВтч).</w:t>
      </w:r>
    </w:p>
    <w:p w:rsidR="001967DA" w:rsidRPr="00F85593" w:rsidRDefault="001967DA" w:rsidP="001967DA">
      <w:pPr>
        <w:spacing w:after="0" w:line="240" w:lineRule="auto"/>
        <w:ind w:firstLine="708"/>
        <w:jc w:val="both"/>
        <w:rPr>
          <w:rFonts w:ascii="Times New Roman" w:hAnsi="Times New Roman" w:cs="Times New Roman"/>
          <w:i/>
          <w:sz w:val="28"/>
        </w:rPr>
      </w:pPr>
      <w:r w:rsidRPr="00F85593">
        <w:rPr>
          <w:rFonts w:ascii="Times New Roman" w:hAnsi="Times New Roman" w:cs="Times New Roman"/>
          <w:i/>
          <w:sz w:val="28"/>
        </w:rPr>
        <w:t>Доля Общества в производстве электроэнергии объектами ВИЭ (малые ГЭС, ВЭС, СЭС) за 2018г. составила 26,6%.</w:t>
      </w:r>
    </w:p>
    <w:p w:rsidR="006C42DB" w:rsidRPr="00F85593" w:rsidRDefault="006C42DB" w:rsidP="00CB6062">
      <w:pPr>
        <w:spacing w:after="0" w:line="240" w:lineRule="auto"/>
        <w:jc w:val="right"/>
        <w:rPr>
          <w:rFonts w:ascii="Times New Roman" w:hAnsi="Times New Roman" w:cs="Times New Roman"/>
          <w:sz w:val="24"/>
        </w:rPr>
      </w:pPr>
      <w:r w:rsidRPr="00F85593">
        <w:rPr>
          <w:rFonts w:ascii="Times New Roman" w:hAnsi="Times New Roman" w:cs="Times New Roman"/>
          <w:sz w:val="24"/>
        </w:rPr>
        <w:t>млн. кВтч</w:t>
      </w:r>
    </w:p>
    <w:tbl>
      <w:tblPr>
        <w:tblpPr w:leftFromText="180" w:rightFromText="180" w:vertAnchor="text" w:tblpXSpec="center" w:tblpY="1"/>
        <w:tblOverlap w:val="never"/>
        <w:tblW w:w="9800" w:type="dxa"/>
        <w:tblLook w:val="04A0" w:firstRow="1" w:lastRow="0" w:firstColumn="1" w:lastColumn="0" w:noHBand="0" w:noVBand="1"/>
      </w:tblPr>
      <w:tblGrid>
        <w:gridCol w:w="438"/>
        <w:gridCol w:w="3471"/>
        <w:gridCol w:w="1019"/>
        <w:gridCol w:w="992"/>
        <w:gridCol w:w="992"/>
        <w:gridCol w:w="1028"/>
        <w:gridCol w:w="960"/>
        <w:gridCol w:w="900"/>
      </w:tblGrid>
      <w:tr w:rsidR="00F85593" w:rsidRPr="00F85593" w:rsidTr="00A468BE">
        <w:trPr>
          <w:trHeight w:val="285"/>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w:t>
            </w:r>
          </w:p>
        </w:tc>
        <w:tc>
          <w:tcPr>
            <w:tcW w:w="3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Наименование</w:t>
            </w:r>
          </w:p>
        </w:tc>
        <w:tc>
          <w:tcPr>
            <w:tcW w:w="1019" w:type="dxa"/>
            <w:vMerge w:val="restart"/>
            <w:tcBorders>
              <w:top w:val="single" w:sz="4" w:space="0" w:color="auto"/>
              <w:left w:val="nil"/>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2017г</w:t>
            </w:r>
          </w:p>
        </w:tc>
        <w:tc>
          <w:tcPr>
            <w:tcW w:w="992" w:type="dxa"/>
            <w:vMerge w:val="restart"/>
            <w:tcBorders>
              <w:top w:val="single" w:sz="4" w:space="0" w:color="auto"/>
              <w:left w:val="nil"/>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доля в РК, %</w:t>
            </w:r>
          </w:p>
        </w:tc>
        <w:tc>
          <w:tcPr>
            <w:tcW w:w="992" w:type="dxa"/>
            <w:vMerge w:val="restart"/>
            <w:tcBorders>
              <w:top w:val="single" w:sz="4" w:space="0" w:color="auto"/>
              <w:left w:val="nil"/>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2018г</w:t>
            </w:r>
          </w:p>
        </w:tc>
        <w:tc>
          <w:tcPr>
            <w:tcW w:w="1028" w:type="dxa"/>
            <w:vMerge w:val="restart"/>
            <w:tcBorders>
              <w:top w:val="single" w:sz="4" w:space="0" w:color="auto"/>
              <w:left w:val="nil"/>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доля в РК, %</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  2018/2017гг,</w:t>
            </w:r>
          </w:p>
        </w:tc>
      </w:tr>
      <w:tr w:rsidR="00F85593" w:rsidRPr="00F85593" w:rsidTr="00A468BE">
        <w:trPr>
          <w:trHeight w:val="570"/>
        </w:trPr>
        <w:tc>
          <w:tcPr>
            <w:tcW w:w="438" w:type="dxa"/>
            <w:vMerge/>
            <w:tcBorders>
              <w:top w:val="single" w:sz="4" w:space="0" w:color="auto"/>
              <w:left w:val="single" w:sz="4" w:space="0" w:color="auto"/>
              <w:bottom w:val="single" w:sz="4" w:space="0" w:color="auto"/>
              <w:right w:val="single" w:sz="4" w:space="0" w:color="auto"/>
            </w:tcBorders>
            <w:vAlign w:val="center"/>
            <w:hideMark/>
          </w:tcPr>
          <w:p w:rsidR="00445C8E" w:rsidRPr="00F85593" w:rsidRDefault="00445C8E" w:rsidP="00A468BE">
            <w:pPr>
              <w:spacing w:after="0" w:line="240" w:lineRule="auto"/>
              <w:rPr>
                <w:rFonts w:ascii="Times New Roman" w:eastAsia="Times New Roman" w:hAnsi="Times New Roman" w:cs="Times New Roman"/>
                <w:b/>
                <w:bCs/>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445C8E" w:rsidRPr="00F85593" w:rsidRDefault="00445C8E" w:rsidP="00A468BE">
            <w:pPr>
              <w:spacing w:after="0" w:line="240" w:lineRule="auto"/>
              <w:rPr>
                <w:rFonts w:ascii="Times New Roman" w:eastAsia="Times New Roman" w:hAnsi="Times New Roman" w:cs="Times New Roman"/>
                <w:b/>
                <w:bCs/>
                <w:lang w:eastAsia="ru-RU"/>
              </w:rPr>
            </w:pPr>
          </w:p>
        </w:tc>
        <w:tc>
          <w:tcPr>
            <w:tcW w:w="1019" w:type="dxa"/>
            <w:vMerge/>
            <w:tcBorders>
              <w:left w:val="nil"/>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p>
        </w:tc>
        <w:tc>
          <w:tcPr>
            <w:tcW w:w="992" w:type="dxa"/>
            <w:vMerge/>
            <w:tcBorders>
              <w:left w:val="nil"/>
              <w:bottom w:val="single" w:sz="4" w:space="0" w:color="auto"/>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p>
        </w:tc>
        <w:tc>
          <w:tcPr>
            <w:tcW w:w="992" w:type="dxa"/>
            <w:vMerge/>
            <w:tcBorders>
              <w:left w:val="nil"/>
              <w:bottom w:val="single" w:sz="4" w:space="0" w:color="auto"/>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p>
        </w:tc>
        <w:tc>
          <w:tcPr>
            <w:tcW w:w="1028" w:type="dxa"/>
            <w:vMerge/>
            <w:tcBorders>
              <w:left w:val="nil"/>
              <w:bottom w:val="single" w:sz="4" w:space="0" w:color="auto"/>
              <w:right w:val="single" w:sz="4" w:space="0" w:color="auto"/>
            </w:tcBorders>
            <w:shd w:val="clear" w:color="auto" w:fill="auto"/>
            <w:vAlign w:val="center"/>
          </w:tcPr>
          <w:p w:rsidR="00445C8E" w:rsidRPr="00F85593" w:rsidRDefault="00445C8E" w:rsidP="00A468BE">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млн. кВтч</w:t>
            </w:r>
          </w:p>
        </w:tc>
        <w:tc>
          <w:tcPr>
            <w:tcW w:w="900" w:type="dxa"/>
            <w:tcBorders>
              <w:top w:val="nil"/>
              <w:left w:val="nil"/>
              <w:bottom w:val="single" w:sz="4" w:space="0" w:color="auto"/>
              <w:right w:val="single" w:sz="4" w:space="0" w:color="auto"/>
            </w:tcBorders>
            <w:shd w:val="clear" w:color="auto" w:fill="auto"/>
            <w:vAlign w:val="center"/>
            <w:hideMark/>
          </w:tcPr>
          <w:p w:rsidR="00445C8E" w:rsidRPr="00F85593" w:rsidRDefault="00445C8E" w:rsidP="00A468BE">
            <w:pPr>
              <w:spacing w:after="0" w:line="240" w:lineRule="auto"/>
              <w:jc w:val="center"/>
              <w:rPr>
                <w:rFonts w:ascii="Times New Roman" w:eastAsia="Times New Roman" w:hAnsi="Times New Roman" w:cs="Times New Roman"/>
                <w:b/>
                <w:bCs/>
                <w:lang w:eastAsia="ru-RU"/>
              </w:rPr>
            </w:pPr>
            <w:r w:rsidRPr="00F85593">
              <w:rPr>
                <w:rFonts w:ascii="Times New Roman" w:eastAsia="Times New Roman" w:hAnsi="Times New Roman" w:cs="Times New Roman"/>
                <w:b/>
                <w:bCs/>
                <w:lang w:eastAsia="ru-RU"/>
              </w:rPr>
              <w:t>%</w:t>
            </w:r>
          </w:p>
        </w:tc>
      </w:tr>
      <w:tr w:rsidR="00F85593" w:rsidRPr="00F85593" w:rsidTr="00A468BE">
        <w:trPr>
          <w:trHeight w:val="9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1. </w:t>
            </w:r>
          </w:p>
        </w:tc>
        <w:tc>
          <w:tcPr>
            <w:tcW w:w="3471" w:type="dxa"/>
            <w:tcBorders>
              <w:top w:val="nil"/>
              <w:left w:val="nil"/>
              <w:bottom w:val="single" w:sz="4" w:space="0" w:color="auto"/>
              <w:right w:val="single" w:sz="4" w:space="0" w:color="auto"/>
            </w:tcBorders>
            <w:shd w:val="clear" w:color="auto" w:fill="auto"/>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Производство</w:t>
            </w:r>
            <w:r w:rsidRPr="00F85593">
              <w:rPr>
                <w:rFonts w:ascii="Times New Roman" w:eastAsia="Times New Roman" w:hAnsi="Times New Roman" w:cs="Times New Roman"/>
                <w:b/>
                <w:bCs/>
                <w:lang w:eastAsia="ru-RU"/>
              </w:rPr>
              <w:t xml:space="preserve"> </w:t>
            </w:r>
            <w:r w:rsidRPr="00F85593">
              <w:rPr>
                <w:rFonts w:ascii="Times New Roman" w:eastAsia="Times New Roman" w:hAnsi="Times New Roman" w:cs="Times New Roman"/>
                <w:lang w:eastAsia="ru-RU"/>
              </w:rPr>
              <w:t xml:space="preserve">АО «Самрук-Энерго» «чистой» электроэнергии (с учетом крупных и малых ГЭС, ВЭС и СЭС) </w:t>
            </w:r>
          </w:p>
        </w:tc>
        <w:tc>
          <w:tcPr>
            <w:tcW w:w="1019"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3 407,8</w:t>
            </w:r>
          </w:p>
        </w:tc>
        <w:tc>
          <w:tcPr>
            <w:tcW w:w="992"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29,4%</w:t>
            </w:r>
          </w:p>
        </w:tc>
        <w:tc>
          <w:tcPr>
            <w:tcW w:w="992"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2 889,9</w:t>
            </w:r>
          </w:p>
        </w:tc>
        <w:tc>
          <w:tcPr>
            <w:tcW w:w="1028"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26,2%</w:t>
            </w:r>
          </w:p>
        </w:tc>
        <w:tc>
          <w:tcPr>
            <w:tcW w:w="960"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-517,9</w:t>
            </w:r>
          </w:p>
        </w:tc>
        <w:tc>
          <w:tcPr>
            <w:tcW w:w="900"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-15,2%</w:t>
            </w:r>
          </w:p>
        </w:tc>
      </w:tr>
      <w:tr w:rsidR="00F85593" w:rsidRPr="00F85593" w:rsidTr="00A468BE">
        <w:trPr>
          <w:trHeight w:val="92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 2.</w:t>
            </w:r>
          </w:p>
        </w:tc>
        <w:tc>
          <w:tcPr>
            <w:tcW w:w="3471" w:type="dxa"/>
            <w:tcBorders>
              <w:top w:val="nil"/>
              <w:left w:val="nil"/>
              <w:bottom w:val="single" w:sz="4" w:space="0" w:color="auto"/>
              <w:right w:val="single" w:sz="4" w:space="0" w:color="auto"/>
            </w:tcBorders>
            <w:shd w:val="clear" w:color="auto" w:fill="auto"/>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Производство АО «Самрук-Энерго» «чистой» электроэнергии (с учетом малых ГЭС, ВЭС и СЭС) (согласно Закону о ВИЭ), в т.ч.:</w:t>
            </w:r>
          </w:p>
        </w:tc>
        <w:tc>
          <w:tcPr>
            <w:tcW w:w="1019"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367,7</w:t>
            </w:r>
          </w:p>
        </w:tc>
        <w:tc>
          <w:tcPr>
            <w:tcW w:w="992"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33,2%</w:t>
            </w:r>
          </w:p>
        </w:tc>
        <w:tc>
          <w:tcPr>
            <w:tcW w:w="992"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355,4</w:t>
            </w:r>
          </w:p>
        </w:tc>
        <w:tc>
          <w:tcPr>
            <w:tcW w:w="1028"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26,6%</w:t>
            </w:r>
          </w:p>
        </w:tc>
        <w:tc>
          <w:tcPr>
            <w:tcW w:w="960"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-12,3</w:t>
            </w:r>
          </w:p>
        </w:tc>
        <w:tc>
          <w:tcPr>
            <w:tcW w:w="900"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rPr>
            </w:pPr>
            <w:r w:rsidRPr="00F85593">
              <w:rPr>
                <w:rFonts w:ascii="Times New Roman" w:hAnsi="Times New Roman" w:cs="Times New Roman"/>
              </w:rPr>
              <w:t>-3,3%</w:t>
            </w:r>
          </w:p>
        </w:tc>
      </w:tr>
      <w:tr w:rsidR="00F85593" w:rsidRPr="00F85593" w:rsidTr="00A468BE">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 3.</w:t>
            </w:r>
          </w:p>
        </w:tc>
        <w:tc>
          <w:tcPr>
            <w:tcW w:w="3471" w:type="dxa"/>
            <w:tcBorders>
              <w:top w:val="nil"/>
              <w:left w:val="nil"/>
              <w:bottom w:val="single" w:sz="4" w:space="0" w:color="auto"/>
              <w:right w:val="single" w:sz="4" w:space="0" w:color="auto"/>
            </w:tcBorders>
            <w:shd w:val="clear" w:color="auto" w:fill="auto"/>
            <w:vAlign w:val="bottom"/>
            <w:hideMark/>
          </w:tcPr>
          <w:p w:rsidR="001967DA" w:rsidRPr="00F85593" w:rsidRDefault="001967DA" w:rsidP="00A468BE">
            <w:pPr>
              <w:spacing w:after="0" w:line="240" w:lineRule="auto"/>
              <w:ind w:firstLineChars="100" w:firstLine="220"/>
              <w:rPr>
                <w:rFonts w:ascii="Times New Roman" w:eastAsia="Times New Roman" w:hAnsi="Times New Roman" w:cs="Times New Roman"/>
                <w:i/>
                <w:iCs/>
                <w:lang w:eastAsia="ru-RU"/>
              </w:rPr>
            </w:pPr>
            <w:r w:rsidRPr="00F85593">
              <w:rPr>
                <w:rFonts w:ascii="Times New Roman" w:eastAsia="Times New Roman" w:hAnsi="Times New Roman" w:cs="Times New Roman"/>
                <w:i/>
                <w:iCs/>
                <w:lang w:eastAsia="ru-RU"/>
              </w:rPr>
              <w:t xml:space="preserve"> Каскад малых ГЭС АО «АлЭС»</w:t>
            </w:r>
          </w:p>
        </w:tc>
        <w:tc>
          <w:tcPr>
            <w:tcW w:w="1019"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198,2</w:t>
            </w:r>
          </w:p>
        </w:tc>
        <w:tc>
          <w:tcPr>
            <w:tcW w:w="992"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17,9%</w:t>
            </w:r>
          </w:p>
        </w:tc>
        <w:tc>
          <w:tcPr>
            <w:tcW w:w="992"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194,4</w:t>
            </w:r>
          </w:p>
        </w:tc>
        <w:tc>
          <w:tcPr>
            <w:tcW w:w="1028"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14,6%</w:t>
            </w:r>
          </w:p>
        </w:tc>
        <w:tc>
          <w:tcPr>
            <w:tcW w:w="960"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-3,8</w:t>
            </w:r>
          </w:p>
        </w:tc>
        <w:tc>
          <w:tcPr>
            <w:tcW w:w="900"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-1,9%</w:t>
            </w:r>
          </w:p>
        </w:tc>
      </w:tr>
      <w:tr w:rsidR="00F85593" w:rsidRPr="00F85593" w:rsidTr="00A468BE">
        <w:trPr>
          <w:trHeight w:val="3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 4.</w:t>
            </w:r>
          </w:p>
        </w:tc>
        <w:tc>
          <w:tcPr>
            <w:tcW w:w="3471" w:type="dxa"/>
            <w:tcBorders>
              <w:top w:val="nil"/>
              <w:left w:val="nil"/>
              <w:bottom w:val="single" w:sz="4" w:space="0" w:color="auto"/>
              <w:right w:val="single" w:sz="4" w:space="0" w:color="auto"/>
            </w:tcBorders>
            <w:shd w:val="clear" w:color="auto" w:fill="auto"/>
            <w:vAlign w:val="bottom"/>
            <w:hideMark/>
          </w:tcPr>
          <w:p w:rsidR="001967DA" w:rsidRPr="00F85593" w:rsidRDefault="001967DA" w:rsidP="00A468BE">
            <w:pPr>
              <w:spacing w:after="0" w:line="240" w:lineRule="auto"/>
              <w:ind w:firstLineChars="100" w:firstLine="220"/>
              <w:rPr>
                <w:rFonts w:ascii="Times New Roman" w:eastAsia="Times New Roman" w:hAnsi="Times New Roman" w:cs="Times New Roman"/>
                <w:i/>
                <w:iCs/>
                <w:lang w:eastAsia="ru-RU"/>
              </w:rPr>
            </w:pPr>
            <w:r w:rsidRPr="00F85593">
              <w:rPr>
                <w:rFonts w:ascii="Times New Roman" w:eastAsia="Times New Roman" w:hAnsi="Times New Roman" w:cs="Times New Roman"/>
                <w:i/>
                <w:iCs/>
                <w:lang w:eastAsia="ru-RU"/>
              </w:rPr>
              <w:t>ТОО «Samruk-Green Energy»</w:t>
            </w:r>
          </w:p>
        </w:tc>
        <w:tc>
          <w:tcPr>
            <w:tcW w:w="1019"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3,1</w:t>
            </w:r>
          </w:p>
        </w:tc>
        <w:tc>
          <w:tcPr>
            <w:tcW w:w="992"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0,3%</w:t>
            </w:r>
          </w:p>
        </w:tc>
        <w:tc>
          <w:tcPr>
            <w:tcW w:w="992"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3,1</w:t>
            </w:r>
          </w:p>
        </w:tc>
        <w:tc>
          <w:tcPr>
            <w:tcW w:w="1028"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0,2%</w:t>
            </w:r>
          </w:p>
        </w:tc>
        <w:tc>
          <w:tcPr>
            <w:tcW w:w="960"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0,0</w:t>
            </w:r>
          </w:p>
        </w:tc>
        <w:tc>
          <w:tcPr>
            <w:tcW w:w="900"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0,0%</w:t>
            </w:r>
          </w:p>
        </w:tc>
      </w:tr>
      <w:tr w:rsidR="00F85593" w:rsidRPr="00F85593" w:rsidTr="00A468BE">
        <w:trPr>
          <w:trHeight w:val="60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1967DA" w:rsidRPr="00F85593" w:rsidRDefault="001967DA" w:rsidP="00A468BE">
            <w:pPr>
              <w:spacing w:after="0" w:line="240" w:lineRule="auto"/>
              <w:rPr>
                <w:rFonts w:ascii="Times New Roman" w:eastAsia="Times New Roman" w:hAnsi="Times New Roman" w:cs="Times New Roman"/>
                <w:lang w:eastAsia="ru-RU"/>
              </w:rPr>
            </w:pPr>
            <w:r w:rsidRPr="00F85593">
              <w:rPr>
                <w:rFonts w:ascii="Times New Roman" w:eastAsia="Times New Roman" w:hAnsi="Times New Roman" w:cs="Times New Roman"/>
                <w:lang w:eastAsia="ru-RU"/>
              </w:rPr>
              <w:t> 5.</w:t>
            </w:r>
          </w:p>
        </w:tc>
        <w:tc>
          <w:tcPr>
            <w:tcW w:w="3471" w:type="dxa"/>
            <w:tcBorders>
              <w:top w:val="nil"/>
              <w:left w:val="nil"/>
              <w:bottom w:val="single" w:sz="4" w:space="0" w:color="auto"/>
              <w:right w:val="single" w:sz="4" w:space="0" w:color="auto"/>
            </w:tcBorders>
            <w:shd w:val="clear" w:color="auto" w:fill="auto"/>
            <w:vAlign w:val="bottom"/>
            <w:hideMark/>
          </w:tcPr>
          <w:p w:rsidR="001967DA" w:rsidRPr="00F85593" w:rsidRDefault="001967DA" w:rsidP="00A468BE">
            <w:pPr>
              <w:spacing w:after="0" w:line="240" w:lineRule="auto"/>
              <w:ind w:firstLineChars="100" w:firstLine="220"/>
              <w:rPr>
                <w:rFonts w:ascii="Times New Roman" w:eastAsia="Times New Roman" w:hAnsi="Times New Roman" w:cs="Times New Roman"/>
                <w:i/>
                <w:iCs/>
                <w:lang w:eastAsia="ru-RU"/>
              </w:rPr>
            </w:pPr>
            <w:r w:rsidRPr="00F85593">
              <w:rPr>
                <w:rFonts w:ascii="Times New Roman" w:eastAsia="Times New Roman" w:hAnsi="Times New Roman" w:cs="Times New Roman"/>
                <w:i/>
                <w:iCs/>
                <w:lang w:eastAsia="ru-RU"/>
              </w:rPr>
              <w:t>ТОО «Первая ветровая электрическая станция»</w:t>
            </w:r>
          </w:p>
        </w:tc>
        <w:tc>
          <w:tcPr>
            <w:tcW w:w="1019"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166,4</w:t>
            </w:r>
          </w:p>
        </w:tc>
        <w:tc>
          <w:tcPr>
            <w:tcW w:w="992"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157,9</w:t>
            </w:r>
          </w:p>
        </w:tc>
        <w:tc>
          <w:tcPr>
            <w:tcW w:w="1028"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11,8%</w:t>
            </w:r>
          </w:p>
        </w:tc>
        <w:tc>
          <w:tcPr>
            <w:tcW w:w="960" w:type="dxa"/>
            <w:tcBorders>
              <w:top w:val="nil"/>
              <w:left w:val="nil"/>
              <w:bottom w:val="single" w:sz="4" w:space="0" w:color="auto"/>
              <w:right w:val="single" w:sz="4" w:space="0" w:color="auto"/>
            </w:tcBorders>
            <w:shd w:val="clear" w:color="000000" w:fill="FFFFFF"/>
            <w:noWrap/>
            <w:vAlign w:val="center"/>
            <w:hideMark/>
          </w:tcPr>
          <w:p w:rsidR="001967DA" w:rsidRPr="00F85593" w:rsidRDefault="001967DA" w:rsidP="001967DA">
            <w:pPr>
              <w:spacing w:after="0" w:line="240" w:lineRule="auto"/>
              <w:jc w:val="right"/>
              <w:rPr>
                <w:rFonts w:ascii="Times New Roman" w:hAnsi="Times New Roman" w:cs="Times New Roman"/>
                <w:i/>
                <w:iCs/>
              </w:rPr>
            </w:pPr>
            <w:r w:rsidRPr="00F85593">
              <w:rPr>
                <w:rFonts w:ascii="Times New Roman" w:hAnsi="Times New Roman" w:cs="Times New Roman"/>
                <w:i/>
                <w:iCs/>
              </w:rPr>
              <w:t>-8,5</w:t>
            </w:r>
          </w:p>
        </w:tc>
        <w:tc>
          <w:tcPr>
            <w:tcW w:w="900" w:type="dxa"/>
            <w:tcBorders>
              <w:top w:val="nil"/>
              <w:left w:val="nil"/>
              <w:bottom w:val="single" w:sz="4" w:space="0" w:color="auto"/>
              <w:right w:val="single" w:sz="4" w:space="0" w:color="auto"/>
            </w:tcBorders>
            <w:shd w:val="clear" w:color="auto" w:fill="auto"/>
            <w:vAlign w:val="center"/>
            <w:hideMark/>
          </w:tcPr>
          <w:p w:rsidR="001967DA" w:rsidRPr="00F85593" w:rsidRDefault="001967DA" w:rsidP="001967DA">
            <w:pPr>
              <w:spacing w:after="0" w:line="240" w:lineRule="auto"/>
              <w:jc w:val="center"/>
              <w:rPr>
                <w:rFonts w:ascii="Times New Roman" w:hAnsi="Times New Roman" w:cs="Times New Roman"/>
                <w:i/>
                <w:iCs/>
              </w:rPr>
            </w:pPr>
            <w:r w:rsidRPr="00F85593">
              <w:rPr>
                <w:rFonts w:ascii="Times New Roman" w:hAnsi="Times New Roman" w:cs="Times New Roman"/>
                <w:i/>
                <w:iCs/>
              </w:rPr>
              <w:t>-5,1%</w:t>
            </w:r>
          </w:p>
        </w:tc>
      </w:tr>
    </w:tbl>
    <w:p w:rsidR="00445C8E" w:rsidRPr="006B3A1D" w:rsidRDefault="00445C8E" w:rsidP="00CB6062">
      <w:pPr>
        <w:spacing w:after="0" w:line="240" w:lineRule="auto"/>
        <w:rPr>
          <w:rFonts w:ascii="Times New Roman" w:hAnsi="Times New Roman" w:cs="Times New Roman"/>
          <w:sz w:val="24"/>
        </w:rPr>
      </w:pPr>
    </w:p>
    <w:p w:rsidR="00445C8E" w:rsidRPr="006B3A1D" w:rsidRDefault="00445C8E" w:rsidP="00CB6062">
      <w:pPr>
        <w:spacing w:after="0" w:line="240" w:lineRule="auto"/>
        <w:rPr>
          <w:rFonts w:ascii="Times New Roman" w:hAnsi="Times New Roman" w:cs="Times New Roman"/>
          <w:sz w:val="24"/>
        </w:rPr>
      </w:pPr>
    </w:p>
    <w:p w:rsidR="00BC7CB8" w:rsidRPr="0026501D" w:rsidRDefault="00541D3A" w:rsidP="00CB6062">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2" w:name="_Toc536179073"/>
      <w:r w:rsidRPr="0026501D">
        <w:rPr>
          <w:rFonts w:ascii="Times New Roman" w:hAnsi="Times New Roman" w:cs="Times New Roman"/>
          <w:b/>
        </w:rPr>
        <w:t xml:space="preserve">Централизованные торги электроэнергией </w:t>
      </w:r>
      <w:r w:rsidR="00596C30" w:rsidRPr="0026501D">
        <w:rPr>
          <w:rFonts w:ascii="Times New Roman" w:hAnsi="Times New Roman" w:cs="Times New Roman"/>
          <w:b/>
        </w:rPr>
        <w:t xml:space="preserve">АО </w:t>
      </w:r>
      <w:r w:rsidR="00A23008" w:rsidRPr="0026501D">
        <w:rPr>
          <w:rFonts w:ascii="Times New Roman" w:hAnsi="Times New Roman" w:cs="Times New Roman"/>
          <w:b/>
        </w:rPr>
        <w:t>«</w:t>
      </w:r>
      <w:r w:rsidR="00596C30" w:rsidRPr="0026501D">
        <w:rPr>
          <w:rFonts w:ascii="Times New Roman" w:hAnsi="Times New Roman" w:cs="Times New Roman"/>
          <w:b/>
        </w:rPr>
        <w:t>КОРЭМ</w:t>
      </w:r>
      <w:r w:rsidR="00A23008" w:rsidRPr="0026501D">
        <w:rPr>
          <w:rFonts w:ascii="Times New Roman" w:hAnsi="Times New Roman" w:cs="Times New Roman"/>
          <w:b/>
        </w:rPr>
        <w:t>»</w:t>
      </w:r>
      <w:bookmarkEnd w:id="22"/>
    </w:p>
    <w:p w:rsidR="00BC7CB8" w:rsidRPr="00F85593" w:rsidRDefault="00BC7CB8" w:rsidP="00CB6062">
      <w:pPr>
        <w:spacing w:after="0" w:line="240" w:lineRule="auto"/>
        <w:rPr>
          <w:highlight w:val="yellow"/>
        </w:rPr>
      </w:pPr>
    </w:p>
    <w:p w:rsidR="00CD69E5" w:rsidRPr="00F277E4" w:rsidRDefault="00CD69E5" w:rsidP="00CD69E5">
      <w:pPr>
        <w:spacing w:after="0" w:line="240" w:lineRule="auto"/>
        <w:ind w:firstLine="709"/>
        <w:jc w:val="both"/>
        <w:outlineLvl w:val="0"/>
        <w:rPr>
          <w:rFonts w:ascii="Times New Roman" w:hAnsi="Times New Roman" w:cs="Times New Roman"/>
          <w:i/>
          <w:sz w:val="28"/>
          <w:szCs w:val="28"/>
        </w:rPr>
      </w:pPr>
      <w:bookmarkStart w:id="23" w:name="_Toc510196477"/>
      <w:bookmarkStart w:id="24" w:name="_Toc536788045"/>
      <w:r w:rsidRPr="00F277E4">
        <w:rPr>
          <w:rFonts w:ascii="Times New Roman" w:hAnsi="Times New Roman" w:cs="Times New Roman"/>
          <w:i/>
          <w:sz w:val="28"/>
          <w:szCs w:val="28"/>
        </w:rPr>
        <w:t>Общие итоги торгов</w:t>
      </w:r>
      <w:bookmarkEnd w:id="23"/>
      <w:bookmarkEnd w:id="24"/>
    </w:p>
    <w:p w:rsidR="00CD69E5" w:rsidRPr="00F277E4" w:rsidRDefault="00CD69E5" w:rsidP="00CD69E5">
      <w:pPr>
        <w:spacing w:after="0" w:line="240" w:lineRule="auto"/>
        <w:jc w:val="both"/>
        <w:rPr>
          <w:rFonts w:ascii="Times New Roman" w:hAnsi="Times New Roman" w:cs="Times New Roman"/>
          <w:sz w:val="28"/>
          <w:szCs w:val="28"/>
        </w:rPr>
      </w:pPr>
      <w:r w:rsidRPr="00F277E4">
        <w:rPr>
          <w:rFonts w:ascii="Times New Roman" w:hAnsi="Times New Roman" w:cs="Times New Roman"/>
          <w:sz w:val="28"/>
          <w:szCs w:val="28"/>
        </w:rPr>
        <w:t>По результатам проведенных централизованных торгов электроэнергией в декабре 2018 года были заключены 852 сделки объеме 1 362 152 тыс. кВт*ч на общую сумму 7 948 844,96 тыс. тенге (включая, в режиме «за день вперед», спот-торги «в течение операционных суток» и торги на среднесрочный и долгосрочный периоды), в том числе:</w:t>
      </w:r>
    </w:p>
    <w:p w:rsidR="00CD69E5" w:rsidRPr="00F277E4" w:rsidRDefault="00CD69E5" w:rsidP="00CD69E5">
      <w:pPr>
        <w:numPr>
          <w:ilvl w:val="0"/>
          <w:numId w:val="23"/>
        </w:numPr>
        <w:spacing w:after="0" w:line="240" w:lineRule="auto"/>
        <w:ind w:left="0" w:firstLine="0"/>
        <w:jc w:val="both"/>
        <w:rPr>
          <w:rFonts w:ascii="Times New Roman" w:hAnsi="Times New Roman" w:cs="Times New Roman"/>
          <w:sz w:val="28"/>
          <w:szCs w:val="28"/>
        </w:rPr>
      </w:pPr>
      <w:r w:rsidRPr="00F277E4">
        <w:rPr>
          <w:rFonts w:ascii="Times New Roman" w:hAnsi="Times New Roman" w:cs="Times New Roman"/>
          <w:sz w:val="28"/>
          <w:szCs w:val="28"/>
        </w:rPr>
        <w:t>спот-торги в режиме «за день вперед» - было заключено 13 сделок в объеме 5 664 тыс. кВт*ч на общую сумму 27 306 тыс. тенге. Минимальная цена на спот-торгах в режиме «за день вперед» составила – 4,05 тг/кВт*ч (без НДС), максимальная цена – 8,1 тг/кВт*ч (без НДС);</w:t>
      </w:r>
    </w:p>
    <w:p w:rsidR="00CD69E5" w:rsidRPr="00F277E4" w:rsidRDefault="00CD69E5" w:rsidP="00CD69E5">
      <w:pPr>
        <w:numPr>
          <w:ilvl w:val="0"/>
          <w:numId w:val="23"/>
        </w:numPr>
        <w:spacing w:after="0" w:line="240" w:lineRule="auto"/>
        <w:ind w:left="0" w:firstLine="0"/>
        <w:jc w:val="both"/>
        <w:rPr>
          <w:rFonts w:ascii="Times New Roman" w:hAnsi="Times New Roman" w:cs="Times New Roman"/>
          <w:sz w:val="28"/>
          <w:szCs w:val="28"/>
        </w:rPr>
      </w:pPr>
      <w:r w:rsidRPr="00F277E4">
        <w:rPr>
          <w:rFonts w:ascii="Times New Roman" w:hAnsi="Times New Roman" w:cs="Times New Roman"/>
          <w:sz w:val="28"/>
          <w:szCs w:val="28"/>
        </w:rPr>
        <w:lastRenderedPageBreak/>
        <w:t>спот-торги «в течение операционных суток» - было заключено 816 сделок в объеме 7 544 тыс. кВт*ч на общую сумму 38 042 тыс. тенге. Минимальная цена составила – 5 тг/кВт*ч (без НДС), максимальная цена – 7 тг/кВт*ч (без НДС);</w:t>
      </w:r>
    </w:p>
    <w:p w:rsidR="00CD69E5" w:rsidRPr="00F277E4" w:rsidRDefault="00CD69E5" w:rsidP="00CD69E5">
      <w:pPr>
        <w:numPr>
          <w:ilvl w:val="0"/>
          <w:numId w:val="23"/>
        </w:numPr>
        <w:spacing w:after="0" w:line="240" w:lineRule="auto"/>
        <w:ind w:left="0" w:firstLine="0"/>
        <w:jc w:val="both"/>
        <w:rPr>
          <w:rFonts w:ascii="Times New Roman" w:hAnsi="Times New Roman" w:cs="Times New Roman"/>
          <w:sz w:val="28"/>
          <w:szCs w:val="28"/>
        </w:rPr>
      </w:pPr>
      <w:r w:rsidRPr="00F277E4">
        <w:rPr>
          <w:rFonts w:ascii="Times New Roman" w:hAnsi="Times New Roman" w:cs="Times New Roman"/>
          <w:sz w:val="28"/>
          <w:szCs w:val="28"/>
        </w:rPr>
        <w:t>торги электроэнергией на средне- и долгосрочный периоды – были заключены 23 сделки объемом 1 348 944 тыс. кВт*ч на общую сумму 7 883 496,96 тыс. тенге. Минимальная цена по данному виду централизованных торгов составила 5,76 тг/кВт*ч (без НДС), максимальная – 10 тг/кВт*ч (без НДС).</w:t>
      </w:r>
      <w:r w:rsidRPr="00F277E4">
        <w:rPr>
          <w:rFonts w:ascii="Times New Roman" w:hAnsi="Times New Roman" w:cs="Times New Roman"/>
          <w:sz w:val="28"/>
          <w:szCs w:val="28"/>
        </w:rPr>
        <w:cr/>
      </w:r>
    </w:p>
    <w:p w:rsidR="00CD69E5" w:rsidRPr="00F277E4" w:rsidRDefault="00CD69E5" w:rsidP="00CD69E5">
      <w:pPr>
        <w:spacing w:after="0" w:line="240" w:lineRule="auto"/>
        <w:ind w:firstLine="709"/>
        <w:jc w:val="both"/>
        <w:rPr>
          <w:rFonts w:ascii="Times New Roman" w:hAnsi="Times New Roman" w:cs="Times New Roman"/>
          <w:sz w:val="28"/>
          <w:szCs w:val="28"/>
        </w:rPr>
      </w:pPr>
      <w:r w:rsidRPr="00F277E4">
        <w:rPr>
          <w:rFonts w:ascii="Times New Roman" w:hAnsi="Times New Roman" w:cs="Times New Roman"/>
          <w:sz w:val="28"/>
          <w:szCs w:val="28"/>
        </w:rPr>
        <w:t xml:space="preserve">За аналогичный период 2017 года общий объем централизованных торгов составил 8 3674 914 тыс. кВт*ч. В таблице ниже приведена динамика цен сделок, заключенных </w:t>
      </w:r>
      <w:r>
        <w:rPr>
          <w:rFonts w:ascii="Times New Roman" w:hAnsi="Times New Roman" w:cs="Times New Roman"/>
          <w:sz w:val="28"/>
          <w:szCs w:val="28"/>
        </w:rPr>
        <w:t>на централизованных торгах в дека</w:t>
      </w:r>
      <w:r w:rsidRPr="00F277E4">
        <w:rPr>
          <w:rFonts w:ascii="Times New Roman" w:hAnsi="Times New Roman" w:cs="Times New Roman"/>
          <w:sz w:val="28"/>
          <w:szCs w:val="28"/>
        </w:rPr>
        <w:t>бре 2017 и 2018 года.</w:t>
      </w:r>
    </w:p>
    <w:p w:rsidR="00CD69E5" w:rsidRPr="00F277E4" w:rsidRDefault="00CD69E5" w:rsidP="00CD69E5">
      <w:pPr>
        <w:pStyle w:val="a3"/>
        <w:spacing w:after="0" w:line="240" w:lineRule="auto"/>
        <w:ind w:left="0" w:firstLine="567"/>
        <w:jc w:val="center"/>
        <w:rPr>
          <w:rFonts w:ascii="Times New Roman" w:hAnsi="Times New Roman" w:cs="Times New Roman"/>
          <w:sz w:val="28"/>
          <w:szCs w:val="28"/>
        </w:rPr>
      </w:pPr>
    </w:p>
    <w:p w:rsidR="00CD69E5" w:rsidRPr="00F277E4" w:rsidRDefault="00CD69E5" w:rsidP="00CD69E5">
      <w:pPr>
        <w:pStyle w:val="a3"/>
        <w:spacing w:after="0" w:line="240" w:lineRule="auto"/>
        <w:ind w:left="0" w:firstLine="567"/>
        <w:jc w:val="center"/>
        <w:rPr>
          <w:rFonts w:ascii="Times New Roman" w:hAnsi="Times New Roman" w:cs="Times New Roman"/>
          <w:sz w:val="28"/>
          <w:szCs w:val="28"/>
        </w:rPr>
      </w:pPr>
      <w:r w:rsidRPr="00F277E4">
        <w:rPr>
          <w:rFonts w:ascii="Times New Roman" w:hAnsi="Times New Roman" w:cs="Times New Roman"/>
          <w:sz w:val="28"/>
          <w:szCs w:val="28"/>
        </w:rPr>
        <w:t>Динамика цен, сложившихся по итогам централизованных торгов</w:t>
      </w:r>
    </w:p>
    <w:p w:rsidR="00CD69E5" w:rsidRPr="00F277E4" w:rsidRDefault="00CD69E5" w:rsidP="00CD69E5">
      <w:pPr>
        <w:pStyle w:val="a3"/>
        <w:spacing w:after="0" w:line="240" w:lineRule="auto"/>
        <w:ind w:left="0" w:firstLine="567"/>
        <w:jc w:val="center"/>
        <w:rPr>
          <w:rFonts w:ascii="Times New Roman" w:hAnsi="Times New Roman" w:cs="Times New Roman"/>
          <w:sz w:val="28"/>
          <w:szCs w:val="28"/>
        </w:rPr>
      </w:pPr>
      <w:r w:rsidRPr="00F277E4">
        <w:rPr>
          <w:rFonts w:ascii="Times New Roman" w:hAnsi="Times New Roman" w:cs="Times New Roman"/>
          <w:sz w:val="28"/>
          <w:szCs w:val="28"/>
        </w:rPr>
        <w:t>в декабре 2017-2018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CD69E5" w:rsidRPr="00F277E4" w:rsidTr="00AA63FF">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декабрь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в течение операционных суток</w:t>
            </w:r>
          </w:p>
        </w:tc>
      </w:tr>
      <w:tr w:rsidR="00CD69E5" w:rsidRPr="00F277E4" w:rsidTr="00AA63FF">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D69E5" w:rsidRPr="00F277E4" w:rsidRDefault="00CD69E5" w:rsidP="00AA63F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sz w:val="20"/>
                <w:szCs w:val="20"/>
              </w:rPr>
            </w:pPr>
            <w:r w:rsidRPr="00F277E4">
              <w:rPr>
                <w:rFonts w:ascii="Times New Roman" w:hAnsi="Times New Roman" w:cs="Times New Roman"/>
                <w:sz w:val="20"/>
                <w:szCs w:val="20"/>
              </w:rPr>
              <w:t xml:space="preserve">MAX цена </w:t>
            </w:r>
          </w:p>
        </w:tc>
      </w:tr>
      <w:tr w:rsidR="00CD69E5" w:rsidRPr="00F277E4" w:rsidTr="00AA63FF">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D69E5" w:rsidRPr="00F277E4" w:rsidRDefault="00CD69E5" w:rsidP="00AA63FF">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тг/кВт*ч       (без НДС)</w:t>
            </w:r>
          </w:p>
        </w:tc>
      </w:tr>
      <w:tr w:rsidR="00CD69E5" w:rsidRPr="00F277E4" w:rsidTr="00AA63FF">
        <w:trPr>
          <w:trHeight w:val="255"/>
        </w:trPr>
        <w:tc>
          <w:tcPr>
            <w:tcW w:w="1985" w:type="dxa"/>
            <w:tcBorders>
              <w:top w:val="nil"/>
              <w:left w:val="single" w:sz="4" w:space="0" w:color="auto"/>
              <w:bottom w:val="single" w:sz="4" w:space="0" w:color="auto"/>
              <w:right w:val="single" w:sz="4" w:space="0" w:color="auto"/>
            </w:tcBorders>
            <w:shd w:val="clear" w:color="000000" w:fill="FFFF00"/>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2017</w:t>
            </w:r>
          </w:p>
        </w:tc>
        <w:tc>
          <w:tcPr>
            <w:tcW w:w="1257" w:type="dxa"/>
            <w:tcBorders>
              <w:top w:val="nil"/>
              <w:left w:val="nil"/>
              <w:bottom w:val="single" w:sz="4" w:space="0" w:color="auto"/>
              <w:right w:val="single" w:sz="4" w:space="0" w:color="auto"/>
            </w:tcBorders>
            <w:shd w:val="clear" w:color="000000" w:fill="FFFF00"/>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5,6</w:t>
            </w:r>
          </w:p>
        </w:tc>
        <w:tc>
          <w:tcPr>
            <w:tcW w:w="1276" w:type="dxa"/>
            <w:tcBorders>
              <w:top w:val="nil"/>
              <w:left w:val="nil"/>
              <w:bottom w:val="single" w:sz="4" w:space="0" w:color="auto"/>
              <w:right w:val="single" w:sz="4" w:space="0" w:color="auto"/>
            </w:tcBorders>
            <w:shd w:val="clear" w:color="000000" w:fill="FFFF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6,6</w:t>
            </w:r>
          </w:p>
        </w:tc>
        <w:tc>
          <w:tcPr>
            <w:tcW w:w="1276" w:type="dxa"/>
            <w:tcBorders>
              <w:top w:val="nil"/>
              <w:left w:val="nil"/>
              <w:bottom w:val="single" w:sz="4" w:space="0" w:color="auto"/>
              <w:right w:val="single" w:sz="4" w:space="0" w:color="auto"/>
            </w:tcBorders>
            <w:shd w:val="clear" w:color="000000" w:fill="FFFF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6</w:t>
            </w:r>
          </w:p>
        </w:tc>
        <w:tc>
          <w:tcPr>
            <w:tcW w:w="1276" w:type="dxa"/>
            <w:tcBorders>
              <w:top w:val="nil"/>
              <w:left w:val="nil"/>
              <w:bottom w:val="single" w:sz="4" w:space="0" w:color="auto"/>
              <w:right w:val="single" w:sz="4" w:space="0" w:color="auto"/>
            </w:tcBorders>
            <w:shd w:val="clear" w:color="000000" w:fill="FFFF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9</w:t>
            </w:r>
          </w:p>
        </w:tc>
        <w:tc>
          <w:tcPr>
            <w:tcW w:w="1134" w:type="dxa"/>
            <w:tcBorders>
              <w:top w:val="nil"/>
              <w:left w:val="nil"/>
              <w:bottom w:val="single" w:sz="4" w:space="0" w:color="auto"/>
              <w:right w:val="single" w:sz="4" w:space="0" w:color="auto"/>
            </w:tcBorders>
            <w:shd w:val="clear" w:color="000000" w:fill="FFFF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4,5</w:t>
            </w:r>
          </w:p>
        </w:tc>
        <w:tc>
          <w:tcPr>
            <w:tcW w:w="1719" w:type="dxa"/>
            <w:tcBorders>
              <w:top w:val="nil"/>
              <w:left w:val="nil"/>
              <w:bottom w:val="single" w:sz="4" w:space="0" w:color="auto"/>
              <w:right w:val="single" w:sz="4" w:space="0" w:color="auto"/>
            </w:tcBorders>
            <w:shd w:val="clear" w:color="000000" w:fill="FFFF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6,5</w:t>
            </w:r>
          </w:p>
        </w:tc>
      </w:tr>
      <w:tr w:rsidR="00CD69E5" w:rsidRPr="00F277E4" w:rsidTr="00AA63FF">
        <w:trPr>
          <w:trHeight w:val="255"/>
        </w:trPr>
        <w:tc>
          <w:tcPr>
            <w:tcW w:w="1985" w:type="dxa"/>
            <w:tcBorders>
              <w:top w:val="nil"/>
              <w:left w:val="single" w:sz="4" w:space="0" w:color="auto"/>
              <w:bottom w:val="single" w:sz="4" w:space="0" w:color="auto"/>
              <w:right w:val="single" w:sz="4" w:space="0" w:color="auto"/>
            </w:tcBorders>
            <w:shd w:val="clear" w:color="000000" w:fill="FFC000"/>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2018</w:t>
            </w:r>
          </w:p>
        </w:tc>
        <w:tc>
          <w:tcPr>
            <w:tcW w:w="1257" w:type="dxa"/>
            <w:tcBorders>
              <w:top w:val="nil"/>
              <w:left w:val="nil"/>
              <w:bottom w:val="single" w:sz="4" w:space="0" w:color="auto"/>
              <w:right w:val="single" w:sz="4" w:space="0" w:color="auto"/>
            </w:tcBorders>
            <w:shd w:val="clear" w:color="000000" w:fill="FFC000"/>
            <w:vAlign w:val="center"/>
            <w:hideMark/>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4,05</w:t>
            </w:r>
          </w:p>
        </w:tc>
        <w:tc>
          <w:tcPr>
            <w:tcW w:w="1276" w:type="dxa"/>
            <w:tcBorders>
              <w:top w:val="nil"/>
              <w:left w:val="nil"/>
              <w:bottom w:val="single" w:sz="4" w:space="0" w:color="auto"/>
              <w:right w:val="single" w:sz="4" w:space="0" w:color="auto"/>
            </w:tcBorders>
            <w:shd w:val="clear" w:color="000000" w:fill="FFC0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8,1</w:t>
            </w:r>
          </w:p>
        </w:tc>
        <w:tc>
          <w:tcPr>
            <w:tcW w:w="1276" w:type="dxa"/>
            <w:tcBorders>
              <w:top w:val="nil"/>
              <w:left w:val="nil"/>
              <w:bottom w:val="single" w:sz="4" w:space="0" w:color="auto"/>
              <w:right w:val="single" w:sz="4" w:space="0" w:color="auto"/>
            </w:tcBorders>
            <w:shd w:val="clear" w:color="000000" w:fill="FFC0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5,76</w:t>
            </w:r>
          </w:p>
        </w:tc>
        <w:tc>
          <w:tcPr>
            <w:tcW w:w="1276" w:type="dxa"/>
            <w:tcBorders>
              <w:top w:val="nil"/>
              <w:left w:val="nil"/>
              <w:bottom w:val="single" w:sz="4" w:space="0" w:color="auto"/>
              <w:right w:val="single" w:sz="4" w:space="0" w:color="auto"/>
            </w:tcBorders>
            <w:shd w:val="clear" w:color="000000" w:fill="FFC0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10</w:t>
            </w:r>
          </w:p>
        </w:tc>
        <w:tc>
          <w:tcPr>
            <w:tcW w:w="1134" w:type="dxa"/>
            <w:tcBorders>
              <w:top w:val="nil"/>
              <w:left w:val="nil"/>
              <w:bottom w:val="single" w:sz="4" w:space="0" w:color="auto"/>
              <w:right w:val="single" w:sz="4" w:space="0" w:color="auto"/>
            </w:tcBorders>
            <w:shd w:val="clear" w:color="000000" w:fill="FFC0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5</w:t>
            </w:r>
          </w:p>
        </w:tc>
        <w:tc>
          <w:tcPr>
            <w:tcW w:w="1719" w:type="dxa"/>
            <w:tcBorders>
              <w:top w:val="nil"/>
              <w:left w:val="nil"/>
              <w:bottom w:val="single" w:sz="4" w:space="0" w:color="auto"/>
              <w:right w:val="single" w:sz="4" w:space="0" w:color="auto"/>
            </w:tcBorders>
            <w:shd w:val="clear" w:color="000000" w:fill="FFC000"/>
            <w:vAlign w:val="center"/>
          </w:tcPr>
          <w:p w:rsidR="00CD69E5" w:rsidRPr="00F277E4" w:rsidRDefault="00CD69E5" w:rsidP="00AA63FF">
            <w:pPr>
              <w:spacing w:after="0"/>
              <w:jc w:val="center"/>
              <w:rPr>
                <w:rFonts w:ascii="Times New Roman" w:hAnsi="Times New Roman" w:cs="Times New Roman"/>
                <w:b/>
                <w:bCs/>
                <w:sz w:val="20"/>
                <w:szCs w:val="20"/>
              </w:rPr>
            </w:pPr>
            <w:r w:rsidRPr="00F277E4">
              <w:rPr>
                <w:rFonts w:ascii="Times New Roman" w:hAnsi="Times New Roman" w:cs="Times New Roman"/>
                <w:b/>
                <w:bCs/>
                <w:sz w:val="20"/>
                <w:szCs w:val="20"/>
              </w:rPr>
              <w:t>7</w:t>
            </w:r>
          </w:p>
        </w:tc>
      </w:tr>
    </w:tbl>
    <w:p w:rsidR="00CD69E5" w:rsidRPr="00F277E4" w:rsidRDefault="00CD69E5" w:rsidP="00CD69E5">
      <w:pPr>
        <w:spacing w:after="0"/>
        <w:ind w:firstLine="720"/>
        <w:jc w:val="both"/>
        <w:rPr>
          <w:rFonts w:ascii="Times New Roman" w:hAnsi="Times New Roman" w:cs="Times New Roman"/>
          <w:sz w:val="28"/>
          <w:szCs w:val="28"/>
        </w:rPr>
      </w:pPr>
      <w:bookmarkStart w:id="25" w:name="_Toc510196478"/>
    </w:p>
    <w:p w:rsidR="00CD69E5" w:rsidRPr="00F277E4" w:rsidRDefault="00CD69E5" w:rsidP="00CD69E5">
      <w:pPr>
        <w:spacing w:after="0" w:line="240" w:lineRule="auto"/>
        <w:ind w:firstLine="720"/>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Из таблицы отметим тенденцию по снижению средней цены контрактов в декабре текущего года в сравнении с аналогичным периодом прошлого года.</w:t>
      </w:r>
    </w:p>
    <w:p w:rsidR="00CD69E5" w:rsidRPr="00F277E4" w:rsidRDefault="00CD69E5" w:rsidP="00CD69E5">
      <w:pPr>
        <w:numPr>
          <w:ilvl w:val="0"/>
          <w:numId w:val="32"/>
        </w:numPr>
        <w:spacing w:after="0" w:line="240" w:lineRule="auto"/>
        <w:ind w:left="1440"/>
        <w:contextualSpacing/>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по спот-торгам «за день вперед» снизилась на 12,2%.</w:t>
      </w:r>
    </w:p>
    <w:p w:rsidR="00CD69E5" w:rsidRPr="00F277E4" w:rsidRDefault="00CD69E5" w:rsidP="00CD69E5">
      <w:pPr>
        <w:numPr>
          <w:ilvl w:val="0"/>
          <w:numId w:val="32"/>
        </w:numPr>
        <w:spacing w:after="0" w:line="240" w:lineRule="auto"/>
        <w:ind w:left="1440"/>
        <w:contextualSpacing/>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по спот-торгам «в течение операционных суток» средняя цена контрактов снизилась на 22%.</w:t>
      </w:r>
    </w:p>
    <w:p w:rsidR="00CD69E5" w:rsidRPr="00F277E4" w:rsidRDefault="00CD69E5" w:rsidP="00CD69E5">
      <w:pPr>
        <w:numPr>
          <w:ilvl w:val="0"/>
          <w:numId w:val="32"/>
        </w:numPr>
        <w:spacing w:after="0" w:line="240" w:lineRule="auto"/>
        <w:ind w:left="1440"/>
        <w:contextualSpacing/>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по торгам на средне- и долгосрочный период снизилась на 7,7%.</w:t>
      </w:r>
    </w:p>
    <w:p w:rsidR="00CD69E5" w:rsidRPr="00F277E4" w:rsidRDefault="00CD69E5" w:rsidP="00CD69E5">
      <w:pPr>
        <w:pStyle w:val="a3"/>
        <w:spacing w:after="0" w:line="240" w:lineRule="auto"/>
        <w:ind w:left="1560" w:hanging="426"/>
        <w:jc w:val="both"/>
        <w:rPr>
          <w:rFonts w:ascii="Times New Roman" w:hAnsi="Times New Roman" w:cs="Times New Roman"/>
          <w:sz w:val="28"/>
          <w:szCs w:val="28"/>
        </w:rPr>
      </w:pPr>
    </w:p>
    <w:p w:rsidR="00CD69E5" w:rsidRPr="00F277E4" w:rsidRDefault="00CD69E5" w:rsidP="00CD69E5">
      <w:pPr>
        <w:pStyle w:val="1"/>
        <w:spacing w:before="0" w:line="240" w:lineRule="auto"/>
        <w:ind w:firstLine="709"/>
        <w:rPr>
          <w:rFonts w:ascii="Times New Roman" w:hAnsi="Times New Roman" w:cs="Times New Roman"/>
          <w:i/>
          <w:color w:val="auto"/>
          <w:sz w:val="28"/>
        </w:rPr>
      </w:pPr>
      <w:bookmarkStart w:id="26" w:name="_Toc536788046"/>
      <w:r w:rsidRPr="00F277E4">
        <w:rPr>
          <w:rFonts w:ascii="Times New Roman" w:hAnsi="Times New Roman" w:cs="Times New Roman"/>
          <w:i/>
          <w:color w:val="auto"/>
          <w:sz w:val="28"/>
        </w:rPr>
        <w:t>Итоги спот-торгов в режиме «за день вперед»</w:t>
      </w:r>
      <w:bookmarkEnd w:id="25"/>
      <w:bookmarkEnd w:id="26"/>
    </w:p>
    <w:p w:rsidR="00CD69E5" w:rsidRPr="00F277E4" w:rsidRDefault="00CD69E5" w:rsidP="00CD69E5">
      <w:pPr>
        <w:spacing w:after="0" w:line="240" w:lineRule="auto"/>
        <w:ind w:firstLine="708"/>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По итогам проведенных спот-торгов в декабре 2018 года было заключено 13 сделок в объеме 5 664 тыс. кВт*ч, минимальная клиринговая цена на спот-торгах в режиме «за день вперед» составила – 4,05 тг/кВт*ч (без НДС), а максимальная – 8,1 тг/кВт*ч (без НДС).</w:t>
      </w:r>
    </w:p>
    <w:p w:rsidR="00CD69E5" w:rsidRPr="00F277E4" w:rsidRDefault="00CD69E5" w:rsidP="00CD69E5">
      <w:pPr>
        <w:pStyle w:val="a3"/>
        <w:spacing w:after="0" w:line="240" w:lineRule="auto"/>
        <w:ind w:left="-142"/>
        <w:jc w:val="center"/>
        <w:rPr>
          <w:noProof/>
          <w:lang w:eastAsia="ru-RU"/>
        </w:rPr>
      </w:pPr>
    </w:p>
    <w:p w:rsidR="00CD69E5" w:rsidRPr="00F277E4" w:rsidRDefault="00CD69E5" w:rsidP="00CD69E5">
      <w:pPr>
        <w:pStyle w:val="a3"/>
        <w:spacing w:after="0" w:line="240" w:lineRule="auto"/>
        <w:ind w:left="-142"/>
        <w:jc w:val="center"/>
        <w:rPr>
          <w:rFonts w:ascii="Times New Roman" w:hAnsi="Times New Roman" w:cs="Times New Roman"/>
          <w:sz w:val="28"/>
          <w:szCs w:val="28"/>
        </w:rPr>
      </w:pPr>
      <w:r w:rsidRPr="00F277E4">
        <w:rPr>
          <w:noProof/>
          <w:lang w:eastAsia="ru-RU"/>
        </w:rPr>
        <w:lastRenderedPageBreak/>
        <w:drawing>
          <wp:inline distT="0" distB="0" distL="0" distR="0" wp14:anchorId="49BA4D0F" wp14:editId="0B2B1883">
            <wp:extent cx="5949898" cy="6145619"/>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77" t="317"/>
                    <a:stretch/>
                  </pic:blipFill>
                  <pic:spPr bwMode="auto">
                    <a:xfrm>
                      <a:off x="0" y="0"/>
                      <a:ext cx="5946259" cy="6141860"/>
                    </a:xfrm>
                    <a:prstGeom prst="rect">
                      <a:avLst/>
                    </a:prstGeom>
                    <a:ln>
                      <a:noFill/>
                    </a:ln>
                    <a:extLst>
                      <a:ext uri="{53640926-AAD7-44D8-BBD7-CCE9431645EC}">
                        <a14:shadowObscured xmlns:a14="http://schemas.microsoft.com/office/drawing/2010/main"/>
                      </a:ext>
                    </a:extLst>
                  </pic:spPr>
                </pic:pic>
              </a:graphicData>
            </a:graphic>
          </wp:inline>
        </w:drawing>
      </w:r>
    </w:p>
    <w:p w:rsidR="00CD69E5" w:rsidRPr="00FF6826" w:rsidRDefault="00CD69E5" w:rsidP="00AC698E">
      <w:pPr>
        <w:spacing w:after="0" w:line="240" w:lineRule="auto"/>
        <w:ind w:firstLine="709"/>
        <w:jc w:val="both"/>
        <w:rPr>
          <w:rFonts w:ascii="Times New Roman" w:eastAsia="Times New Roman" w:hAnsi="Times New Roman" w:cs="Times New Roman"/>
          <w:bCs/>
          <w:sz w:val="28"/>
          <w:szCs w:val="28"/>
          <w:lang w:eastAsia="ru-RU"/>
        </w:rPr>
      </w:pPr>
      <w:bookmarkStart w:id="27" w:name="_Toc510196479"/>
      <w:r w:rsidRPr="00FF6826">
        <w:rPr>
          <w:rFonts w:ascii="Times New Roman" w:eastAsia="Times New Roman" w:hAnsi="Times New Roman" w:cs="Times New Roman"/>
          <w:bCs/>
          <w:sz w:val="28"/>
          <w:szCs w:val="28"/>
          <w:lang w:eastAsia="ru-RU"/>
        </w:rPr>
        <w:t>Из таблицы видно, что суммарный объем спроса составил 54</w:t>
      </w:r>
      <w:r w:rsidR="00A04905">
        <w:rPr>
          <w:rFonts w:ascii="Times New Roman" w:eastAsia="Times New Roman" w:hAnsi="Times New Roman" w:cs="Times New Roman"/>
          <w:bCs/>
          <w:sz w:val="28"/>
          <w:szCs w:val="28"/>
          <w:lang w:val="kk-KZ" w:eastAsia="ru-RU"/>
        </w:rPr>
        <w:t xml:space="preserve"> </w:t>
      </w:r>
      <w:r w:rsidRPr="00FF6826">
        <w:rPr>
          <w:rFonts w:ascii="Times New Roman" w:eastAsia="Times New Roman" w:hAnsi="Times New Roman" w:cs="Times New Roman"/>
          <w:bCs/>
          <w:sz w:val="28"/>
          <w:szCs w:val="28"/>
          <w:lang w:eastAsia="ru-RU"/>
        </w:rPr>
        <w:t>192 тыс. кВт*ч., при этом суммарный объем предложения составил 6</w:t>
      </w:r>
      <w:r w:rsidR="00897196">
        <w:rPr>
          <w:rFonts w:ascii="Times New Roman" w:eastAsia="Times New Roman" w:hAnsi="Times New Roman" w:cs="Times New Roman"/>
          <w:bCs/>
          <w:sz w:val="28"/>
          <w:szCs w:val="28"/>
          <w:lang w:val="kk-KZ" w:eastAsia="ru-RU"/>
        </w:rPr>
        <w:t xml:space="preserve"> </w:t>
      </w:r>
      <w:r w:rsidRPr="00FF6826">
        <w:rPr>
          <w:rFonts w:ascii="Times New Roman" w:eastAsia="Times New Roman" w:hAnsi="Times New Roman" w:cs="Times New Roman"/>
          <w:bCs/>
          <w:sz w:val="28"/>
          <w:szCs w:val="28"/>
          <w:lang w:eastAsia="ru-RU"/>
        </w:rPr>
        <w:t>600 тыс. кВт*ч. Неудовлетворенный объем спроса в декабре 2018 года составил 40</w:t>
      </w:r>
      <w:r w:rsidR="00897196">
        <w:rPr>
          <w:rFonts w:ascii="Times New Roman" w:eastAsia="Times New Roman" w:hAnsi="Times New Roman" w:cs="Times New Roman"/>
          <w:bCs/>
          <w:sz w:val="28"/>
          <w:szCs w:val="28"/>
          <w:lang w:val="kk-KZ" w:eastAsia="ru-RU"/>
        </w:rPr>
        <w:t xml:space="preserve"> </w:t>
      </w:r>
      <w:r w:rsidRPr="00FF6826">
        <w:rPr>
          <w:rFonts w:ascii="Times New Roman" w:eastAsia="Times New Roman" w:hAnsi="Times New Roman" w:cs="Times New Roman"/>
          <w:bCs/>
          <w:sz w:val="28"/>
          <w:szCs w:val="28"/>
          <w:lang w:eastAsia="ru-RU"/>
        </w:rPr>
        <w:t xml:space="preserve">416 тыс.кВт*ч, а неудовлетворенный объем предложения 456 тыс.кВт*ч. В процессе спот-торгов в торговую систему всего было принято заявок в количестве -192, из них 185 заявки от покупателей и 7 заявок от продавцов. </w:t>
      </w:r>
    </w:p>
    <w:p w:rsidR="00CD69E5" w:rsidRPr="00F277E4" w:rsidRDefault="00CD69E5" w:rsidP="00CD69E5">
      <w:pPr>
        <w:pStyle w:val="1"/>
        <w:spacing w:before="0" w:line="240" w:lineRule="auto"/>
        <w:ind w:firstLine="709"/>
        <w:rPr>
          <w:rFonts w:ascii="Times New Roman" w:eastAsiaTheme="minorHAnsi" w:hAnsi="Times New Roman" w:cs="Times New Roman"/>
          <w:color w:val="auto"/>
          <w:sz w:val="28"/>
          <w:szCs w:val="28"/>
        </w:rPr>
      </w:pPr>
    </w:p>
    <w:p w:rsidR="00CD69E5" w:rsidRPr="00F277E4" w:rsidRDefault="00CD69E5" w:rsidP="00CD69E5">
      <w:pPr>
        <w:pStyle w:val="1"/>
        <w:spacing w:before="0" w:line="240" w:lineRule="auto"/>
        <w:ind w:firstLine="709"/>
        <w:rPr>
          <w:rFonts w:ascii="Times New Roman" w:hAnsi="Times New Roman" w:cs="Times New Roman"/>
          <w:i/>
          <w:color w:val="auto"/>
          <w:sz w:val="28"/>
        </w:rPr>
      </w:pPr>
      <w:bookmarkStart w:id="28" w:name="_Toc536788047"/>
      <w:r w:rsidRPr="00F277E4">
        <w:rPr>
          <w:rFonts w:ascii="Times New Roman" w:hAnsi="Times New Roman" w:cs="Times New Roman"/>
          <w:i/>
          <w:color w:val="auto"/>
          <w:sz w:val="28"/>
        </w:rPr>
        <w:t>Итоги спот-торгов «в течение операционных суток»</w:t>
      </w:r>
      <w:bookmarkEnd w:id="27"/>
      <w:bookmarkEnd w:id="28"/>
    </w:p>
    <w:p w:rsidR="00CD69E5" w:rsidRPr="00F277E4" w:rsidRDefault="00CD69E5" w:rsidP="00CD69E5">
      <w:pPr>
        <w:spacing w:after="0" w:line="240" w:lineRule="auto"/>
        <w:ind w:firstLine="709"/>
        <w:jc w:val="both"/>
        <w:rPr>
          <w:rFonts w:ascii="Times New Roman" w:eastAsia="Times New Roman" w:hAnsi="Times New Roman" w:cs="Times New Roman"/>
          <w:sz w:val="28"/>
          <w:szCs w:val="28"/>
          <w:lang w:eastAsia="ru-RU"/>
        </w:rPr>
      </w:pPr>
      <w:bookmarkStart w:id="29" w:name="_Toc510196480"/>
      <w:r w:rsidRPr="00F277E4">
        <w:rPr>
          <w:rFonts w:ascii="Times New Roman" w:eastAsia="Times New Roman" w:hAnsi="Times New Roman" w:cs="Times New Roman"/>
          <w:sz w:val="28"/>
          <w:szCs w:val="28"/>
          <w:lang w:eastAsia="ru-RU"/>
        </w:rPr>
        <w:t>По итогам проведенных торгов в декабре 2018 года было заключено 816 сделок в объеме 7544 тыс. кВт*ч на общую сумму 38 042,0 тыс. тенге. Минимальная цена на спот-торгах «в течение операционных суток» составила 5 тг/кВт*ч (без НДС), максимальная – 7 тг/кВт*ч (без НДС). По итогам проведенных торгов в декабре 2018 года было заключено 1269 сделок в объеме 10 202 тыс. кВт*ч. Минимальная цена на спот-торгах «в течение операционных суток» составила 4,5 тг/кВт*ч (без НДС), а максимальная цена –6,5 тг/кВт*ч (без НДС).</w:t>
      </w:r>
    </w:p>
    <w:p w:rsidR="00CD69E5" w:rsidRPr="00F277E4" w:rsidRDefault="00CD69E5" w:rsidP="00CD69E5">
      <w:pPr>
        <w:spacing w:after="0" w:line="240" w:lineRule="auto"/>
        <w:ind w:firstLine="720"/>
        <w:jc w:val="both"/>
        <w:rPr>
          <w:rFonts w:ascii="Times New Roman" w:hAnsi="Times New Roman" w:cs="Times New Roman"/>
          <w:sz w:val="28"/>
          <w:szCs w:val="28"/>
        </w:rPr>
      </w:pPr>
    </w:p>
    <w:p w:rsidR="00CD69E5" w:rsidRPr="00F277E4" w:rsidRDefault="00CD69E5" w:rsidP="00CD69E5">
      <w:pPr>
        <w:pStyle w:val="1"/>
        <w:spacing w:before="0" w:line="240" w:lineRule="auto"/>
        <w:ind w:firstLine="709"/>
        <w:rPr>
          <w:rFonts w:ascii="Times New Roman" w:hAnsi="Times New Roman" w:cs="Times New Roman"/>
          <w:i/>
          <w:color w:val="auto"/>
          <w:sz w:val="28"/>
        </w:rPr>
      </w:pPr>
      <w:bookmarkStart w:id="30" w:name="_Toc536788048"/>
      <w:r w:rsidRPr="00F277E4">
        <w:rPr>
          <w:rFonts w:ascii="Times New Roman" w:hAnsi="Times New Roman" w:cs="Times New Roman"/>
          <w:i/>
          <w:color w:val="auto"/>
          <w:sz w:val="28"/>
        </w:rPr>
        <w:t>Итоги торгов на средне- и долгосрочный период</w:t>
      </w:r>
      <w:bookmarkEnd w:id="29"/>
      <w:bookmarkEnd w:id="30"/>
    </w:p>
    <w:p w:rsidR="00CD69E5" w:rsidRPr="00F277E4" w:rsidRDefault="00CD69E5" w:rsidP="00CD69E5">
      <w:pPr>
        <w:spacing w:after="0" w:line="240" w:lineRule="auto"/>
        <w:ind w:firstLine="709"/>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В декабре 2018 года по итогам торгов на средне- и долгосрочный периоды были заключены 23 сделки объемом 1 348 944 тыс. кВт*ч на общую сумму 7 883 496,96 тыс. тенге, в том числе:</w:t>
      </w:r>
    </w:p>
    <w:p w:rsidR="00CD69E5" w:rsidRPr="00F277E4" w:rsidRDefault="00CD69E5" w:rsidP="00CD69E5">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5 недельных контрактов общим объемом 39 648 тыс.кВт*ч. Максимальная цена составила 10 тг/кВт*ч (без НДС), а минимальная цена – 7,62 тг/кВт*ч (без НДС);</w:t>
      </w:r>
    </w:p>
    <w:p w:rsidR="00CD69E5" w:rsidRPr="00F277E4" w:rsidRDefault="00CD69E5" w:rsidP="00CD69E5">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F277E4">
        <w:rPr>
          <w:rFonts w:ascii="Times New Roman" w:eastAsia="Times New Roman" w:hAnsi="Times New Roman" w:cs="Times New Roman"/>
          <w:sz w:val="28"/>
          <w:szCs w:val="28"/>
          <w:lang w:eastAsia="ru-RU"/>
        </w:rPr>
        <w:t>17 контрактов с поставкой на январь месяц общим объемом 1 304 976 тыс.кВт*ч. Максимальная цена составила 7,2 тг/кВт*ч (без НДС), а минимальная цена – 5,76 тг/кВт*ч (без НДС).</w:t>
      </w:r>
    </w:p>
    <w:p w:rsidR="006C42DB" w:rsidRPr="006B3A1D" w:rsidRDefault="006C42DB" w:rsidP="00CB6062">
      <w:pPr>
        <w:pStyle w:val="1"/>
        <w:tabs>
          <w:tab w:val="left" w:pos="426"/>
        </w:tabs>
        <w:spacing w:before="0" w:line="240" w:lineRule="auto"/>
        <w:ind w:left="720"/>
        <w:rPr>
          <w:rFonts w:ascii="Times New Roman" w:hAnsi="Times New Roman" w:cs="Times New Roman"/>
          <w:b/>
        </w:rPr>
      </w:pPr>
    </w:p>
    <w:p w:rsidR="006C42DB" w:rsidRPr="006B3A1D" w:rsidRDefault="006C42DB" w:rsidP="00AE6952">
      <w:pPr>
        <w:pStyle w:val="1"/>
        <w:numPr>
          <w:ilvl w:val="0"/>
          <w:numId w:val="20"/>
        </w:numPr>
        <w:tabs>
          <w:tab w:val="left" w:pos="426"/>
        </w:tabs>
        <w:spacing w:before="0" w:line="240" w:lineRule="auto"/>
        <w:jc w:val="center"/>
        <w:rPr>
          <w:rFonts w:ascii="Times New Roman" w:hAnsi="Times New Roman" w:cs="Times New Roman"/>
          <w:b/>
        </w:rPr>
      </w:pPr>
      <w:bookmarkStart w:id="31" w:name="_Toc536179078"/>
      <w:r w:rsidRPr="006B3A1D">
        <w:rPr>
          <w:rFonts w:ascii="Times New Roman" w:hAnsi="Times New Roman" w:cs="Times New Roman"/>
          <w:b/>
        </w:rPr>
        <w:t>Экспорт-импорт электрической энергии</w:t>
      </w:r>
      <w:bookmarkEnd w:id="31"/>
      <w:r w:rsidRPr="006B3A1D">
        <w:rPr>
          <w:rFonts w:ascii="Times New Roman" w:hAnsi="Times New Roman" w:cs="Times New Roman"/>
          <w:b/>
        </w:rPr>
        <w:t xml:space="preserve"> </w:t>
      </w:r>
    </w:p>
    <w:p w:rsidR="006C42DB" w:rsidRPr="006B3A1D" w:rsidRDefault="006C42DB" w:rsidP="00CB6062">
      <w:pPr>
        <w:spacing w:after="0" w:line="240" w:lineRule="auto"/>
        <w:ind w:firstLine="709"/>
        <w:jc w:val="both"/>
        <w:rPr>
          <w:rFonts w:ascii="Times New Roman" w:hAnsi="Times New Roman" w:cs="Times New Roman"/>
          <w:sz w:val="28"/>
          <w:szCs w:val="28"/>
        </w:rPr>
      </w:pPr>
    </w:p>
    <w:p w:rsidR="00445C8E" w:rsidRPr="006B3A1D" w:rsidRDefault="00445C8E" w:rsidP="00445C8E">
      <w:pPr>
        <w:spacing w:after="0" w:line="240" w:lineRule="auto"/>
        <w:ind w:firstLine="709"/>
        <w:jc w:val="both"/>
        <w:rPr>
          <w:rFonts w:ascii="Times New Roman" w:hAnsi="Times New Roman" w:cs="Times New Roman"/>
          <w:sz w:val="24"/>
        </w:rPr>
      </w:pPr>
      <w:r w:rsidRPr="006B3A1D">
        <w:rPr>
          <w:rFonts w:ascii="Times New Roman" w:hAnsi="Times New Roman" w:cs="Times New Roman"/>
          <w:sz w:val="28"/>
          <w:szCs w:val="28"/>
        </w:rPr>
        <w:t>В 2018 году основным направлением экспорта-импорта электроэнергии РК стала РФ (экспорт в РФ – 4,8 млрд. кВтч, импорт из РФ – 1,3 млрд. кВтч). Экибастузской ГРЭС-1 экспортировано в РФ 3,76 млрд. кВтч (с 02.08.2018г экспорт в РФ прекращен по инициативе российский стороны), АО «</w:t>
      </w:r>
      <w:r w:rsidRPr="006B3A1D">
        <w:rPr>
          <w:rFonts w:ascii="Times New Roman" w:hAnsi="Times New Roman" w:cs="Times New Roman"/>
          <w:sz w:val="28"/>
          <w:szCs w:val="28"/>
          <w:lang w:val="en-US"/>
        </w:rPr>
        <w:t>KEGOC</w:t>
      </w:r>
      <w:r w:rsidRPr="006B3A1D">
        <w:rPr>
          <w:rFonts w:ascii="Times New Roman" w:hAnsi="Times New Roman" w:cs="Times New Roman"/>
          <w:sz w:val="28"/>
          <w:szCs w:val="28"/>
        </w:rPr>
        <w:t>» – 1,05 млрд. кВтч в целях балансирования производства-потребления электроэнергии. Импорт электроэнергии из РФ за отчетный период в объеме 1,02 млрд. кВтч осуществлялся в целях балансирования производства-потребления электроэнергии.</w:t>
      </w:r>
    </w:p>
    <w:p w:rsidR="006C42DB" w:rsidRPr="006B3A1D" w:rsidRDefault="006C42DB" w:rsidP="00CB6062">
      <w:pPr>
        <w:spacing w:after="0" w:line="240" w:lineRule="auto"/>
        <w:jc w:val="right"/>
        <w:rPr>
          <w:rFonts w:ascii="Times New Roman" w:hAnsi="Times New Roman" w:cs="Times New Roman"/>
          <w:sz w:val="24"/>
        </w:rPr>
      </w:pPr>
      <w:r w:rsidRPr="006B3A1D">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11161" w:rsidRPr="006B3A1D" w:rsidTr="006C42D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11161" w:rsidRPr="006B3A1D" w:rsidRDefault="00A11161" w:rsidP="00CB6062">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A11161" w:rsidRPr="006B3A1D" w:rsidRDefault="00A11161" w:rsidP="00445C8E">
            <w:pPr>
              <w:spacing w:after="0" w:line="240" w:lineRule="auto"/>
              <w:ind w:left="-113" w:right="-113"/>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2017г</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11161" w:rsidRPr="006B3A1D" w:rsidRDefault="00445C8E" w:rsidP="00445C8E">
            <w:pPr>
              <w:spacing w:after="0" w:line="240" w:lineRule="auto"/>
              <w:ind w:left="-119" w:right="-132"/>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2018г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11161" w:rsidRPr="006B3A1D" w:rsidRDefault="00A11161" w:rsidP="006B1F89">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Δ 2018/2017гг</w:t>
            </w:r>
          </w:p>
        </w:tc>
      </w:tr>
      <w:tr w:rsidR="006B1F89" w:rsidRPr="006B3A1D" w:rsidTr="006C42D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6B1F89" w:rsidRPr="006B3A1D" w:rsidRDefault="006B1F89" w:rsidP="00CB6062">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6B1F89" w:rsidRPr="006B3A1D" w:rsidRDefault="006B1F89" w:rsidP="00CB6062">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6B1F89" w:rsidRPr="006B3A1D" w:rsidRDefault="006B1F89" w:rsidP="00CB6062">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6B1F89" w:rsidRPr="006B3A1D" w:rsidRDefault="006B1F89" w:rsidP="00CB6062">
            <w:pPr>
              <w:spacing w:after="0" w:line="240" w:lineRule="auto"/>
              <w:ind w:left="-57" w:right="-57"/>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6B1F89" w:rsidRPr="006B3A1D" w:rsidRDefault="006B1F89" w:rsidP="006B1F89">
            <w:pPr>
              <w:spacing w:after="0" w:line="240" w:lineRule="auto"/>
              <w:jc w:val="center"/>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45C8E" w:rsidRPr="006B3A1D" w:rsidRDefault="00445C8E" w:rsidP="00CB6062">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5 795,8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4 882,4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-913,5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-15,8%</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45C8E" w:rsidRPr="006B3A1D" w:rsidRDefault="00445C8E" w:rsidP="00AE6952">
            <w:pPr>
              <w:spacing w:after="0" w:line="240" w:lineRule="auto"/>
              <w:ind w:firstLineChars="500" w:firstLine="1200"/>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5 788,1</w:t>
            </w:r>
          </w:p>
        </w:tc>
        <w:tc>
          <w:tcPr>
            <w:tcW w:w="1241"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4 876,3</w:t>
            </w:r>
          </w:p>
        </w:tc>
        <w:tc>
          <w:tcPr>
            <w:tcW w:w="1275"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-911,9</w:t>
            </w:r>
          </w:p>
        </w:tc>
        <w:tc>
          <w:tcPr>
            <w:tcW w:w="1134"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-15,8%</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45C8E" w:rsidRPr="006B3A1D" w:rsidRDefault="00445C8E" w:rsidP="00AE6952">
            <w:pPr>
              <w:spacing w:after="0" w:line="240" w:lineRule="auto"/>
              <w:ind w:firstLineChars="500" w:firstLine="1200"/>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7,7</w:t>
            </w:r>
          </w:p>
        </w:tc>
        <w:tc>
          <w:tcPr>
            <w:tcW w:w="1241"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6,1</w:t>
            </w:r>
          </w:p>
        </w:tc>
        <w:tc>
          <w:tcPr>
            <w:tcW w:w="1275"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-1,6</w:t>
            </w:r>
          </w:p>
        </w:tc>
        <w:tc>
          <w:tcPr>
            <w:tcW w:w="1134"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-20,8%</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445C8E" w:rsidRPr="006B3A1D" w:rsidRDefault="00445C8E" w:rsidP="00CB6062">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1 268,9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1 313,6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44,7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3,5%</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45C8E" w:rsidRPr="006B3A1D" w:rsidRDefault="00445C8E" w:rsidP="0011642D">
            <w:pPr>
              <w:spacing w:after="0" w:line="240" w:lineRule="auto"/>
              <w:ind w:firstLineChars="500" w:firstLine="1200"/>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1 259,9</w:t>
            </w:r>
          </w:p>
        </w:tc>
        <w:tc>
          <w:tcPr>
            <w:tcW w:w="1241"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1 310,2</w:t>
            </w:r>
          </w:p>
        </w:tc>
        <w:tc>
          <w:tcPr>
            <w:tcW w:w="1275"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50,3</w:t>
            </w:r>
          </w:p>
        </w:tc>
        <w:tc>
          <w:tcPr>
            <w:tcW w:w="1134"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4,0%</w:t>
            </w:r>
          </w:p>
        </w:tc>
      </w:tr>
      <w:tr w:rsidR="00445C8E" w:rsidRPr="006B3A1D" w:rsidTr="006C42DB">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445C8E" w:rsidRPr="006B3A1D" w:rsidRDefault="00445C8E" w:rsidP="0011642D">
            <w:pPr>
              <w:spacing w:after="0" w:line="240" w:lineRule="auto"/>
              <w:ind w:firstLineChars="500" w:firstLine="1200"/>
              <w:rPr>
                <w:rFonts w:ascii="Times New Roman" w:eastAsia="Times New Roman" w:hAnsi="Times New Roman" w:cs="Times New Roman"/>
                <w:sz w:val="24"/>
                <w:szCs w:val="24"/>
                <w:lang w:eastAsia="ru-RU"/>
              </w:rPr>
            </w:pPr>
            <w:r w:rsidRPr="006B3A1D">
              <w:rPr>
                <w:rFonts w:ascii="Times New Roman" w:eastAsia="Times New Roman" w:hAnsi="Times New Roman" w:cs="Times New Roman"/>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8,9</w:t>
            </w:r>
          </w:p>
        </w:tc>
        <w:tc>
          <w:tcPr>
            <w:tcW w:w="1241" w:type="dxa"/>
            <w:tcBorders>
              <w:top w:val="nil"/>
              <w:left w:val="nil"/>
              <w:bottom w:val="single" w:sz="4" w:space="0" w:color="auto"/>
              <w:right w:val="single" w:sz="4" w:space="0" w:color="auto"/>
            </w:tcBorders>
            <w:shd w:val="clear" w:color="auto" w:fill="auto"/>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3,3</w:t>
            </w:r>
          </w:p>
        </w:tc>
        <w:tc>
          <w:tcPr>
            <w:tcW w:w="1275"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-5,6</w:t>
            </w:r>
          </w:p>
        </w:tc>
        <w:tc>
          <w:tcPr>
            <w:tcW w:w="1134" w:type="dxa"/>
            <w:tcBorders>
              <w:top w:val="nil"/>
              <w:left w:val="nil"/>
              <w:bottom w:val="single" w:sz="4" w:space="0" w:color="auto"/>
              <w:right w:val="single" w:sz="4" w:space="0" w:color="auto"/>
            </w:tcBorders>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-62,6%</w:t>
            </w:r>
          </w:p>
        </w:tc>
      </w:tr>
      <w:tr w:rsidR="00445C8E" w:rsidRPr="006B3A1D" w:rsidTr="006C42DB">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445C8E" w:rsidRPr="006B3A1D" w:rsidRDefault="00445C8E" w:rsidP="00CB6062">
            <w:pPr>
              <w:spacing w:after="0" w:line="240" w:lineRule="auto"/>
              <w:rPr>
                <w:rFonts w:ascii="Times New Roman" w:eastAsia="Times New Roman" w:hAnsi="Times New Roman" w:cs="Times New Roman"/>
                <w:b/>
                <w:bCs/>
                <w:sz w:val="24"/>
                <w:szCs w:val="24"/>
                <w:lang w:eastAsia="ru-RU"/>
              </w:rPr>
            </w:pPr>
            <w:r w:rsidRPr="006B3A1D">
              <w:rPr>
                <w:rFonts w:ascii="Times New Roman" w:eastAsia="Times New Roman" w:hAnsi="Times New Roman" w:cs="Times New Roman"/>
                <w:b/>
                <w:bCs/>
                <w:sz w:val="24"/>
                <w:szCs w:val="24"/>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-4 527,0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-3 568,8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958,2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445C8E" w:rsidRPr="006B3A1D" w:rsidRDefault="00445C8E" w:rsidP="00A468BE">
            <w:pPr>
              <w:spacing w:after="0" w:line="240" w:lineRule="auto"/>
              <w:jc w:val="right"/>
              <w:rPr>
                <w:rFonts w:ascii="Times New Roman" w:hAnsi="Times New Roman" w:cs="Times New Roman"/>
                <w:b/>
              </w:rPr>
            </w:pPr>
            <w:r w:rsidRPr="006B3A1D">
              <w:rPr>
                <w:rFonts w:ascii="Times New Roman" w:hAnsi="Times New Roman" w:cs="Times New Roman"/>
                <w:b/>
              </w:rPr>
              <w:t>-21,2%</w:t>
            </w:r>
          </w:p>
        </w:tc>
      </w:tr>
    </w:tbl>
    <w:p w:rsidR="006B1F89" w:rsidRPr="006B3A1D" w:rsidRDefault="006B1F89" w:rsidP="006B1F89"/>
    <w:p w:rsidR="008647BB" w:rsidRPr="006B3A1D" w:rsidRDefault="00B94F51" w:rsidP="0011642D">
      <w:pPr>
        <w:pStyle w:val="1"/>
        <w:tabs>
          <w:tab w:val="left" w:pos="426"/>
        </w:tabs>
        <w:spacing w:before="0" w:line="240" w:lineRule="auto"/>
        <w:rPr>
          <w:rFonts w:ascii="Times New Roman" w:hAnsi="Times New Roman" w:cs="Times New Roman"/>
          <w:b/>
        </w:rPr>
      </w:pPr>
      <w:bookmarkStart w:id="32" w:name="_Toc536179079"/>
      <w:r w:rsidRPr="006B3A1D">
        <w:rPr>
          <w:rFonts w:ascii="Times New Roman" w:hAnsi="Times New Roman" w:cs="Times New Roman"/>
          <w:b/>
        </w:rPr>
        <w:t>РАЗДЕЛ II</w:t>
      </w:r>
      <w:bookmarkEnd w:id="32"/>
    </w:p>
    <w:p w:rsidR="00387115" w:rsidRPr="006B3A1D" w:rsidRDefault="00387115" w:rsidP="00583EA4">
      <w:pPr>
        <w:pStyle w:val="1"/>
        <w:numPr>
          <w:ilvl w:val="0"/>
          <w:numId w:val="38"/>
        </w:numPr>
        <w:tabs>
          <w:tab w:val="left" w:pos="426"/>
        </w:tabs>
        <w:spacing w:before="0" w:line="240" w:lineRule="auto"/>
        <w:jc w:val="center"/>
        <w:rPr>
          <w:rFonts w:ascii="Times New Roman" w:hAnsi="Times New Roman" w:cs="Times New Roman"/>
          <w:b/>
        </w:rPr>
      </w:pPr>
      <w:bookmarkStart w:id="33" w:name="_Toc536179080"/>
      <w:r w:rsidRPr="006B3A1D">
        <w:rPr>
          <w:rFonts w:ascii="Times New Roman" w:hAnsi="Times New Roman" w:cs="Times New Roman"/>
          <w:b/>
        </w:rPr>
        <w:t>Статус формировани</w:t>
      </w:r>
      <w:r w:rsidR="005070DF" w:rsidRPr="006B3A1D">
        <w:rPr>
          <w:rFonts w:ascii="Times New Roman" w:hAnsi="Times New Roman" w:cs="Times New Roman"/>
          <w:b/>
        </w:rPr>
        <w:t>я</w:t>
      </w:r>
      <w:r w:rsidRPr="006B3A1D">
        <w:rPr>
          <w:rFonts w:ascii="Times New Roman" w:hAnsi="Times New Roman" w:cs="Times New Roman"/>
          <w:b/>
        </w:rPr>
        <w:t xml:space="preserve"> Общего электроэнергетического рынка Евразийского экономического союза</w:t>
      </w:r>
      <w:bookmarkEnd w:id="33"/>
    </w:p>
    <w:p w:rsidR="00C82DFF" w:rsidRPr="006B3A1D" w:rsidRDefault="00C82DFF" w:rsidP="00CB6062">
      <w:pPr>
        <w:spacing w:after="0" w:line="240" w:lineRule="auto"/>
        <w:ind w:firstLine="567"/>
        <w:jc w:val="both"/>
        <w:rPr>
          <w:rFonts w:ascii="Times New Roman" w:hAnsi="Times New Roman" w:cs="Times New Roman"/>
          <w:sz w:val="28"/>
        </w:rPr>
      </w:pPr>
    </w:p>
    <w:p w:rsidR="006C42DB" w:rsidRPr="006B3A1D" w:rsidRDefault="006C42DB" w:rsidP="00CB6062">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До 1 июля 2018г. согласно Плану мероприятий по формированию ОЭР ЕАЭС планируется разработка соответствующих документов по формированию ОЭР ЕАЭС.</w:t>
      </w:r>
    </w:p>
    <w:p w:rsidR="006C42DB" w:rsidRPr="006B3A1D" w:rsidRDefault="006C42DB" w:rsidP="00CB6062">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С июля 2018г. по июль 2019г. планируется заключение международного договора в рамках ЕАЭС о формировании ОЭР и не позднее 1 июля 2019 года вступление в силу.</w:t>
      </w:r>
    </w:p>
    <w:p w:rsidR="006C42DB" w:rsidRPr="006B3A1D" w:rsidRDefault="006C42DB" w:rsidP="00CB6062">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проводилась работа по </w:t>
      </w:r>
      <w:r w:rsidRPr="006B3A1D">
        <w:rPr>
          <w:rFonts w:ascii="Times New Roman" w:hAnsi="Times New Roman" w:cs="Times New Roman"/>
          <w:sz w:val="28"/>
        </w:rPr>
        <w:lastRenderedPageBreak/>
        <w:t xml:space="preserve">разработке и согласованию странами-участницами ЕАЭС Соглашения об ОЭР ЕАЭС. </w:t>
      </w:r>
    </w:p>
    <w:p w:rsidR="00445C8E" w:rsidRPr="006B3A1D" w:rsidRDefault="00445C8E" w:rsidP="00445C8E">
      <w:pPr>
        <w:spacing w:after="0" w:line="240" w:lineRule="auto"/>
        <w:ind w:firstLine="567"/>
        <w:jc w:val="both"/>
        <w:rPr>
          <w:rFonts w:ascii="Times New Roman" w:hAnsi="Times New Roman" w:cs="Times New Roman"/>
          <w:sz w:val="28"/>
        </w:rPr>
      </w:pPr>
      <w:r w:rsidRPr="006B3A1D">
        <w:rPr>
          <w:rFonts w:ascii="Times New Roman" w:hAnsi="Times New Roman" w:cs="Times New Roman"/>
          <w:sz w:val="28"/>
        </w:rPr>
        <w:t>15-16.01.2018г., 02.02.2018г., 26-27.02.2018г., 01.03.2018г., 19-20.03.2018г., 05-07.06.2018г., 02-03.08.2018г., 16-17.08.2018г., 17-18.09.2018г., 08-09.10.2018г.</w:t>
      </w:r>
      <w:r w:rsidRPr="006B3A1D">
        <w:rPr>
          <w:rFonts w:ascii="Times New Roman" w:hAnsi="Times New Roman" w:cs="Times New Roman"/>
          <w:sz w:val="28"/>
          <w:lang w:val="kk-KZ"/>
        </w:rPr>
        <w:t xml:space="preserve">, </w:t>
      </w:r>
      <w:r w:rsidRPr="006B3A1D">
        <w:rPr>
          <w:rFonts w:ascii="Times New Roman" w:hAnsi="Times New Roman" w:cs="Times New Roman"/>
          <w:sz w:val="28"/>
        </w:rPr>
        <w:t xml:space="preserve">14-16.11.2018г., 27-28.11.2018г., 19-20.12.2018г.  проведен ряд совещаний уполномоченных представителей государств-членов ЕАЭС по вопросу согласования проекта Соглашения и правил функционирования ОЭР ЕАЭС. По итогам проведенных заседаний и совещаний имеются ряд спорных вопросов в части формулировок норм. </w:t>
      </w:r>
    </w:p>
    <w:p w:rsidR="006C3EF7" w:rsidRPr="006B3A1D" w:rsidRDefault="006C3EF7" w:rsidP="00CB6062">
      <w:pPr>
        <w:spacing w:after="0" w:line="240" w:lineRule="auto"/>
        <w:ind w:firstLine="567"/>
        <w:jc w:val="both"/>
        <w:rPr>
          <w:rFonts w:ascii="Times New Roman" w:hAnsi="Times New Roman" w:cs="Times New Roman"/>
          <w:sz w:val="28"/>
        </w:rPr>
      </w:pPr>
    </w:p>
    <w:p w:rsidR="00387115" w:rsidRPr="006B3A1D" w:rsidRDefault="00387115" w:rsidP="00583EA4">
      <w:pPr>
        <w:pStyle w:val="1"/>
        <w:numPr>
          <w:ilvl w:val="0"/>
          <w:numId w:val="38"/>
        </w:numPr>
        <w:tabs>
          <w:tab w:val="left" w:pos="426"/>
        </w:tabs>
        <w:spacing w:before="0" w:line="240" w:lineRule="auto"/>
        <w:ind w:left="0" w:firstLine="0"/>
        <w:jc w:val="center"/>
        <w:rPr>
          <w:rFonts w:ascii="Times New Roman" w:hAnsi="Times New Roman" w:cs="Times New Roman"/>
          <w:b/>
        </w:rPr>
      </w:pPr>
      <w:bookmarkStart w:id="34" w:name="_Toc536179081"/>
      <w:r w:rsidRPr="006B3A1D">
        <w:rPr>
          <w:rFonts w:ascii="Times New Roman" w:hAnsi="Times New Roman" w:cs="Times New Roman"/>
          <w:b/>
        </w:rPr>
        <w:t xml:space="preserve">Статус формирования </w:t>
      </w:r>
      <w:r w:rsidR="005070DF" w:rsidRPr="006B3A1D">
        <w:rPr>
          <w:rFonts w:ascii="Times New Roman" w:hAnsi="Times New Roman" w:cs="Times New Roman"/>
          <w:b/>
        </w:rPr>
        <w:t>Э</w:t>
      </w:r>
      <w:r w:rsidRPr="006B3A1D">
        <w:rPr>
          <w:rFonts w:ascii="Times New Roman" w:hAnsi="Times New Roman" w:cs="Times New Roman"/>
          <w:b/>
        </w:rPr>
        <w:t>лектроэнергетического рынка СНГ</w:t>
      </w:r>
      <w:bookmarkEnd w:id="34"/>
    </w:p>
    <w:p w:rsidR="00387115" w:rsidRPr="006B3A1D" w:rsidRDefault="00387115" w:rsidP="00CB6062">
      <w:pPr>
        <w:spacing w:after="0" w:line="240" w:lineRule="auto"/>
        <w:jc w:val="both"/>
        <w:rPr>
          <w:rFonts w:ascii="Times New Roman" w:hAnsi="Times New Roman" w:cs="Times New Roman"/>
          <w:sz w:val="20"/>
        </w:rPr>
      </w:pPr>
    </w:p>
    <w:p w:rsidR="0007078E" w:rsidRPr="006B3A1D" w:rsidRDefault="006B1F89" w:rsidP="00CB6062">
      <w:pPr>
        <w:spacing w:after="0" w:line="240" w:lineRule="auto"/>
        <w:ind w:firstLine="708"/>
        <w:jc w:val="both"/>
        <w:rPr>
          <w:rFonts w:ascii="Times New Roman" w:hAnsi="Times New Roman" w:cs="Times New Roman"/>
          <w:sz w:val="28"/>
        </w:rPr>
      </w:pPr>
      <w:r w:rsidRPr="006B3A1D">
        <w:rPr>
          <w:rFonts w:ascii="Times New Roman" w:hAnsi="Times New Roman" w:cs="Times New Roman"/>
          <w:sz w:val="28"/>
        </w:rPr>
        <w:t>С 1992 года проведено 53 заседания</w:t>
      </w:r>
      <w:r w:rsidR="0007078E" w:rsidRPr="006B3A1D">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6B3A1D" w:rsidRDefault="0007078E" w:rsidP="00CB6062">
      <w:pPr>
        <w:spacing w:after="0" w:line="240" w:lineRule="auto"/>
        <w:ind w:firstLine="708"/>
        <w:jc w:val="both"/>
        <w:rPr>
          <w:rFonts w:ascii="Times New Roman" w:hAnsi="Times New Roman" w:cs="Times New Roman"/>
          <w:sz w:val="28"/>
        </w:rPr>
      </w:pPr>
      <w:r w:rsidRPr="006B3A1D">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6B3A1D">
        <w:rPr>
          <w:rFonts w:ascii="Times New Roman" w:hAnsi="Times New Roman" w:cs="Times New Roman"/>
          <w:sz w:val="28"/>
        </w:rPr>
        <w:t>.</w:t>
      </w:r>
    </w:p>
    <w:p w:rsidR="006C3EF7" w:rsidRPr="006B3A1D" w:rsidRDefault="006C3EF7" w:rsidP="00CB6062">
      <w:pPr>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6B3A1D" w:rsidTr="006C3EF7">
        <w:trPr>
          <w:trHeight w:val="845"/>
        </w:trPr>
        <w:tc>
          <w:tcPr>
            <w:tcW w:w="217" w:type="pct"/>
            <w:vAlign w:val="center"/>
          </w:tcPr>
          <w:p w:rsidR="006C3EF7" w:rsidRPr="006B3A1D" w:rsidRDefault="006C3EF7" w:rsidP="006C3EF7">
            <w:pPr>
              <w:spacing w:after="0" w:line="240" w:lineRule="auto"/>
              <w:jc w:val="center"/>
              <w:rPr>
                <w:rFonts w:ascii="Times New Roman" w:hAnsi="Times New Roman" w:cs="Times New Roman"/>
                <w:b/>
                <w:sz w:val="24"/>
                <w:szCs w:val="24"/>
              </w:rPr>
            </w:pPr>
            <w:r w:rsidRPr="006B3A1D">
              <w:rPr>
                <w:rFonts w:ascii="Times New Roman" w:hAnsi="Times New Roman" w:cs="Times New Roman"/>
                <w:b/>
                <w:sz w:val="24"/>
                <w:szCs w:val="24"/>
              </w:rPr>
              <w:t>№</w:t>
            </w:r>
          </w:p>
        </w:tc>
        <w:tc>
          <w:tcPr>
            <w:tcW w:w="1531" w:type="pct"/>
            <w:vAlign w:val="center"/>
          </w:tcPr>
          <w:p w:rsidR="006C3EF7" w:rsidRPr="006B3A1D" w:rsidRDefault="006C3EF7" w:rsidP="006C3EF7">
            <w:pPr>
              <w:spacing w:after="0" w:line="240" w:lineRule="auto"/>
              <w:jc w:val="center"/>
              <w:rPr>
                <w:rFonts w:ascii="Times New Roman" w:hAnsi="Times New Roman" w:cs="Times New Roman"/>
                <w:b/>
                <w:sz w:val="24"/>
                <w:szCs w:val="24"/>
              </w:rPr>
            </w:pPr>
            <w:r w:rsidRPr="006B3A1D">
              <w:rPr>
                <w:rFonts w:ascii="Times New Roman" w:hAnsi="Times New Roman" w:cs="Times New Roman"/>
                <w:b/>
                <w:sz w:val="24"/>
                <w:szCs w:val="24"/>
              </w:rPr>
              <w:t>Мероприятия</w:t>
            </w:r>
          </w:p>
        </w:tc>
        <w:tc>
          <w:tcPr>
            <w:tcW w:w="806" w:type="pct"/>
          </w:tcPr>
          <w:p w:rsidR="006C3EF7" w:rsidRPr="006B3A1D" w:rsidRDefault="006C3EF7" w:rsidP="006C3EF7">
            <w:pPr>
              <w:spacing w:after="0" w:line="240" w:lineRule="auto"/>
              <w:jc w:val="center"/>
              <w:rPr>
                <w:rFonts w:ascii="Times New Roman" w:hAnsi="Times New Roman" w:cs="Times New Roman"/>
                <w:b/>
                <w:sz w:val="24"/>
                <w:szCs w:val="24"/>
              </w:rPr>
            </w:pPr>
            <w:r w:rsidRPr="006B3A1D">
              <w:rPr>
                <w:rFonts w:ascii="Times New Roman" w:hAnsi="Times New Roman" w:cs="Times New Roman"/>
                <w:b/>
                <w:sz w:val="24"/>
                <w:szCs w:val="24"/>
              </w:rPr>
              <w:t>Срок исполнения</w:t>
            </w:r>
          </w:p>
        </w:tc>
        <w:tc>
          <w:tcPr>
            <w:tcW w:w="2446" w:type="pct"/>
            <w:vAlign w:val="center"/>
          </w:tcPr>
          <w:p w:rsidR="006C3EF7" w:rsidRPr="006B3A1D" w:rsidRDefault="006C3EF7" w:rsidP="006C3EF7">
            <w:pPr>
              <w:spacing w:after="0" w:line="240" w:lineRule="auto"/>
              <w:jc w:val="center"/>
              <w:rPr>
                <w:rFonts w:ascii="Times New Roman" w:hAnsi="Times New Roman" w:cs="Times New Roman"/>
                <w:b/>
                <w:sz w:val="24"/>
                <w:szCs w:val="24"/>
              </w:rPr>
            </w:pPr>
            <w:r w:rsidRPr="006B3A1D">
              <w:rPr>
                <w:rFonts w:ascii="Times New Roman" w:hAnsi="Times New Roman" w:cs="Times New Roman"/>
                <w:b/>
                <w:sz w:val="24"/>
                <w:szCs w:val="24"/>
              </w:rPr>
              <w:t>Текущий статус</w:t>
            </w:r>
          </w:p>
        </w:tc>
      </w:tr>
      <w:tr w:rsidR="006C3EF7" w:rsidRPr="006B3A1D" w:rsidTr="006C3EF7">
        <w:trPr>
          <w:trHeight w:val="1560"/>
        </w:trPr>
        <w:tc>
          <w:tcPr>
            <w:tcW w:w="217"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1</w:t>
            </w:r>
          </w:p>
        </w:tc>
        <w:tc>
          <w:tcPr>
            <w:tcW w:w="1531"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 xml:space="preserve">Реализация мероприятий согласно разделу </w:t>
            </w:r>
            <w:r w:rsidRPr="006B3A1D">
              <w:rPr>
                <w:rFonts w:ascii="Times New Roman" w:hAnsi="Times New Roman" w:cs="Times New Roman"/>
                <w:sz w:val="24"/>
                <w:szCs w:val="24"/>
                <w:lang w:val="en-US"/>
              </w:rPr>
              <w:t>II</w:t>
            </w:r>
            <w:r w:rsidRPr="006B3A1D">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2016-2020 гг.</w:t>
            </w:r>
          </w:p>
        </w:tc>
        <w:tc>
          <w:tcPr>
            <w:tcW w:w="2446" w:type="pct"/>
          </w:tcPr>
          <w:p w:rsidR="006C3EF7" w:rsidRPr="006B3A1D" w:rsidRDefault="006C3EF7" w:rsidP="006C3EF7">
            <w:pPr>
              <w:pStyle w:val="ae"/>
              <w:jc w:val="both"/>
              <w:rPr>
                <w:sz w:val="24"/>
                <w:szCs w:val="24"/>
              </w:rPr>
            </w:pPr>
            <w:r w:rsidRPr="006B3A1D">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6B3A1D" w:rsidRDefault="006C3EF7" w:rsidP="006C3EF7">
            <w:pPr>
              <w:pStyle w:val="ae"/>
              <w:jc w:val="both"/>
              <w:rPr>
                <w:sz w:val="24"/>
                <w:szCs w:val="24"/>
                <w:lang w:val="en-US"/>
              </w:rPr>
            </w:pPr>
          </w:p>
        </w:tc>
      </w:tr>
      <w:tr w:rsidR="006C3EF7" w:rsidRPr="006B3A1D" w:rsidTr="006C3EF7">
        <w:trPr>
          <w:trHeight w:val="560"/>
        </w:trPr>
        <w:tc>
          <w:tcPr>
            <w:tcW w:w="217"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w:t>
            </w:r>
          </w:p>
        </w:tc>
        <w:tc>
          <w:tcPr>
            <w:tcW w:w="1531"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2016-2017 гг.</w:t>
            </w:r>
          </w:p>
        </w:tc>
        <w:tc>
          <w:tcPr>
            <w:tcW w:w="2446" w:type="pct"/>
          </w:tcPr>
          <w:p w:rsidR="006C3EF7" w:rsidRPr="006B3A1D" w:rsidRDefault="006C3EF7" w:rsidP="006C3EF7">
            <w:pPr>
              <w:spacing w:after="0" w:line="240" w:lineRule="auto"/>
              <w:jc w:val="both"/>
              <w:rPr>
                <w:rFonts w:ascii="Times New Roman" w:hAnsi="Times New Roman" w:cs="Times New Roman"/>
                <w:sz w:val="24"/>
                <w:szCs w:val="24"/>
                <w:lang w:val="en-US"/>
              </w:rPr>
            </w:pPr>
            <w:r w:rsidRPr="006B3A1D">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6B3A1D" w:rsidTr="006C3EF7">
        <w:trPr>
          <w:trHeight w:val="2088"/>
        </w:trPr>
        <w:tc>
          <w:tcPr>
            <w:tcW w:w="217"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lastRenderedPageBreak/>
              <w:t>3</w:t>
            </w:r>
          </w:p>
        </w:tc>
        <w:tc>
          <w:tcPr>
            <w:tcW w:w="1531"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2018-2020 гг.</w:t>
            </w:r>
          </w:p>
        </w:tc>
        <w:tc>
          <w:tcPr>
            <w:tcW w:w="2446"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линиях электропередачи.</w:t>
            </w:r>
          </w:p>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6B3A1D" w:rsidTr="006C3EF7">
        <w:trPr>
          <w:trHeight w:val="1410"/>
        </w:trPr>
        <w:tc>
          <w:tcPr>
            <w:tcW w:w="217"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4</w:t>
            </w:r>
          </w:p>
        </w:tc>
        <w:tc>
          <w:tcPr>
            <w:tcW w:w="1531"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6B3A1D" w:rsidRDefault="006C3EF7" w:rsidP="006C3EF7">
            <w:pPr>
              <w:spacing w:after="0" w:line="240" w:lineRule="auto"/>
              <w:jc w:val="both"/>
              <w:rPr>
                <w:rFonts w:ascii="Times New Roman" w:hAnsi="Times New Roman" w:cs="Times New Roman"/>
                <w:sz w:val="24"/>
                <w:szCs w:val="24"/>
              </w:rPr>
            </w:pPr>
          </w:p>
          <w:p w:rsidR="006C3EF7" w:rsidRPr="006B3A1D" w:rsidRDefault="006C3EF7" w:rsidP="006C3EF7">
            <w:pPr>
              <w:spacing w:after="0" w:line="240" w:lineRule="auto"/>
              <w:jc w:val="both"/>
              <w:rPr>
                <w:rFonts w:ascii="Times New Roman" w:hAnsi="Times New Roman" w:cs="Times New Roman"/>
                <w:sz w:val="24"/>
                <w:szCs w:val="24"/>
              </w:rPr>
            </w:pPr>
          </w:p>
        </w:tc>
        <w:tc>
          <w:tcPr>
            <w:tcW w:w="806"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2018-2020 гг.</w:t>
            </w:r>
          </w:p>
        </w:tc>
        <w:tc>
          <w:tcPr>
            <w:tcW w:w="2446" w:type="pct"/>
          </w:tcPr>
          <w:p w:rsidR="006C3EF7" w:rsidRPr="006B3A1D" w:rsidRDefault="006C3EF7" w:rsidP="006C3EF7">
            <w:pPr>
              <w:autoSpaceDE w:val="0"/>
              <w:autoSpaceDN w:val="0"/>
              <w:adjustRightInd w:val="0"/>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6B3A1D" w:rsidTr="006C3EF7">
        <w:trPr>
          <w:trHeight w:val="2404"/>
        </w:trPr>
        <w:tc>
          <w:tcPr>
            <w:tcW w:w="217"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5</w:t>
            </w:r>
          </w:p>
        </w:tc>
        <w:tc>
          <w:tcPr>
            <w:tcW w:w="1531" w:type="pct"/>
          </w:tcPr>
          <w:p w:rsidR="006C3EF7" w:rsidRPr="006B3A1D" w:rsidRDefault="006C3EF7" w:rsidP="006C3EF7">
            <w:pPr>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6B3A1D" w:rsidRDefault="006C3EF7" w:rsidP="006C3EF7">
            <w:pPr>
              <w:spacing w:after="0" w:line="240" w:lineRule="auto"/>
              <w:jc w:val="center"/>
              <w:rPr>
                <w:rFonts w:ascii="Times New Roman" w:hAnsi="Times New Roman" w:cs="Times New Roman"/>
                <w:sz w:val="24"/>
                <w:szCs w:val="24"/>
              </w:rPr>
            </w:pPr>
            <w:r w:rsidRPr="006B3A1D">
              <w:rPr>
                <w:rFonts w:ascii="Times New Roman" w:hAnsi="Times New Roman" w:cs="Times New Roman"/>
                <w:sz w:val="24"/>
                <w:szCs w:val="24"/>
              </w:rPr>
              <w:t>2020-2025 гг.</w:t>
            </w:r>
          </w:p>
        </w:tc>
        <w:tc>
          <w:tcPr>
            <w:tcW w:w="2446" w:type="pct"/>
          </w:tcPr>
          <w:p w:rsidR="006C3EF7" w:rsidRPr="006B3A1D" w:rsidRDefault="006C3EF7" w:rsidP="006C3EF7">
            <w:pPr>
              <w:autoSpaceDE w:val="0"/>
              <w:autoSpaceDN w:val="0"/>
              <w:adjustRightInd w:val="0"/>
              <w:spacing w:after="0" w:line="240" w:lineRule="auto"/>
              <w:jc w:val="both"/>
              <w:rPr>
                <w:rFonts w:ascii="Times New Roman" w:hAnsi="Times New Roman" w:cs="Times New Roman"/>
                <w:sz w:val="24"/>
                <w:szCs w:val="24"/>
              </w:rPr>
            </w:pPr>
            <w:r w:rsidRPr="006B3A1D">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6B3A1D" w:rsidRDefault="008928B2" w:rsidP="00CB6062">
      <w:pPr>
        <w:pStyle w:val="ad"/>
        <w:spacing w:before="0" w:beforeAutospacing="0" w:after="0" w:afterAutospacing="0"/>
        <w:ind w:firstLine="709"/>
        <w:jc w:val="both"/>
        <w:rPr>
          <w:rStyle w:val="body-c-c0"/>
          <w:color w:val="000000"/>
          <w:sz w:val="28"/>
        </w:rPr>
      </w:pPr>
    </w:p>
    <w:p w:rsidR="003B36BC" w:rsidRPr="006B3A1D" w:rsidRDefault="001D295E" w:rsidP="00583EA4">
      <w:pPr>
        <w:pStyle w:val="1"/>
        <w:numPr>
          <w:ilvl w:val="0"/>
          <w:numId w:val="38"/>
        </w:numPr>
        <w:tabs>
          <w:tab w:val="left" w:pos="426"/>
        </w:tabs>
        <w:spacing w:before="0" w:line="240" w:lineRule="auto"/>
        <w:ind w:left="0" w:firstLine="0"/>
        <w:jc w:val="center"/>
        <w:rPr>
          <w:rFonts w:ascii="Times New Roman" w:hAnsi="Times New Roman" w:cs="Times New Roman"/>
          <w:b/>
        </w:rPr>
      </w:pPr>
      <w:r w:rsidRPr="006B3A1D">
        <w:rPr>
          <w:rFonts w:ascii="Times New Roman" w:hAnsi="Times New Roman" w:cs="Times New Roman"/>
          <w:b/>
        </w:rPr>
        <w:t xml:space="preserve"> </w:t>
      </w:r>
      <w:bookmarkStart w:id="35" w:name="_Toc536179082"/>
      <w:r w:rsidR="00A32670" w:rsidRPr="006B3A1D">
        <w:rPr>
          <w:rFonts w:ascii="Times New Roman" w:hAnsi="Times New Roman" w:cs="Times New Roman"/>
          <w:b/>
        </w:rPr>
        <w:t xml:space="preserve">Статус реализации проекта </w:t>
      </w:r>
      <w:r w:rsidR="00A11C70" w:rsidRPr="006B3A1D">
        <w:rPr>
          <w:rFonts w:ascii="Times New Roman" w:hAnsi="Times New Roman" w:cs="Times New Roman"/>
          <w:b/>
        </w:rPr>
        <w:t>CASA-1000</w:t>
      </w:r>
      <w:bookmarkEnd w:id="35"/>
    </w:p>
    <w:p w:rsidR="00C82DFF" w:rsidRPr="006B3A1D" w:rsidRDefault="00C82DFF" w:rsidP="00CB6062">
      <w:pPr>
        <w:pStyle w:val="ad"/>
        <w:spacing w:before="0" w:beforeAutospacing="0" w:after="0" w:afterAutospacing="0"/>
        <w:ind w:firstLine="709"/>
        <w:jc w:val="both"/>
        <w:rPr>
          <w:rStyle w:val="body-c-c0"/>
          <w:i/>
          <w:color w:val="000000"/>
          <w:sz w:val="28"/>
          <w:lang w:val="en-US"/>
        </w:rPr>
      </w:pPr>
    </w:p>
    <w:p w:rsidR="006C42DB" w:rsidRPr="006B3A1D" w:rsidRDefault="006C42DB" w:rsidP="00CB6062">
      <w:pPr>
        <w:pStyle w:val="ad"/>
        <w:spacing w:before="0" w:beforeAutospacing="0" w:after="0" w:afterAutospacing="0"/>
        <w:ind w:firstLine="709"/>
        <w:jc w:val="both"/>
        <w:rPr>
          <w:rStyle w:val="body-c-c0"/>
          <w:i/>
          <w:color w:val="000000"/>
          <w:sz w:val="28"/>
        </w:rPr>
      </w:pPr>
      <w:r w:rsidRPr="006B3A1D">
        <w:rPr>
          <w:rStyle w:val="body-c-c0"/>
          <w:i/>
          <w:color w:val="000000"/>
          <w:sz w:val="28"/>
        </w:rPr>
        <w:t>Описание проекта</w:t>
      </w:r>
    </w:p>
    <w:p w:rsidR="006C42DB" w:rsidRPr="006B3A1D" w:rsidRDefault="006C42DB" w:rsidP="00CB6062">
      <w:pPr>
        <w:pStyle w:val="ad"/>
        <w:spacing w:before="0" w:beforeAutospacing="0" w:after="0" w:afterAutospacing="0"/>
        <w:ind w:firstLine="709"/>
        <w:jc w:val="both"/>
        <w:rPr>
          <w:rStyle w:val="body-c-c0"/>
          <w:color w:val="000000"/>
          <w:sz w:val="28"/>
        </w:rPr>
      </w:pPr>
      <w:r w:rsidRPr="006B3A1D">
        <w:rPr>
          <w:rStyle w:val="body-c-c0"/>
          <w:color w:val="00000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6B3A1D" w:rsidRDefault="006C42DB" w:rsidP="00CB6062">
      <w:pPr>
        <w:pStyle w:val="ad"/>
        <w:spacing w:before="0" w:beforeAutospacing="0" w:after="0" w:afterAutospacing="0"/>
        <w:ind w:firstLine="709"/>
        <w:jc w:val="both"/>
        <w:rPr>
          <w:rStyle w:val="body-c-c0"/>
          <w:color w:val="000000"/>
          <w:sz w:val="28"/>
        </w:rPr>
      </w:pPr>
      <w:r w:rsidRPr="006B3A1D">
        <w:rPr>
          <w:rStyle w:val="body-c-c0"/>
          <w:color w:val="00000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6C42DB" w:rsidRPr="006B3A1D" w:rsidRDefault="006C42DB" w:rsidP="00CB6062">
      <w:pPr>
        <w:pStyle w:val="ad"/>
        <w:spacing w:before="0" w:beforeAutospacing="0" w:after="0" w:afterAutospacing="0"/>
        <w:ind w:firstLine="709"/>
        <w:jc w:val="both"/>
        <w:rPr>
          <w:rStyle w:val="body-c-c0"/>
          <w:color w:val="000000"/>
          <w:sz w:val="28"/>
        </w:rPr>
      </w:pPr>
      <w:r w:rsidRPr="006B3A1D">
        <w:rPr>
          <w:bCs/>
          <w:sz w:val="28"/>
        </w:rPr>
        <w:t>Процесс финансирования проекта управляется Всемирным банком.</w:t>
      </w:r>
    </w:p>
    <w:p w:rsidR="006C42DB" w:rsidRPr="006B3A1D" w:rsidRDefault="006C42DB" w:rsidP="00CB6062">
      <w:pPr>
        <w:pStyle w:val="ad"/>
        <w:spacing w:before="0" w:beforeAutospacing="0" w:after="0" w:afterAutospacing="0"/>
        <w:ind w:firstLine="709"/>
        <w:jc w:val="both"/>
        <w:rPr>
          <w:rStyle w:val="body-c-c0"/>
          <w:color w:val="000000"/>
          <w:sz w:val="28"/>
        </w:rPr>
      </w:pPr>
      <w:r w:rsidRPr="006B3A1D">
        <w:rPr>
          <w:rStyle w:val="body-c-c0"/>
          <w:color w:val="000000"/>
          <w:sz w:val="28"/>
        </w:rPr>
        <w:t xml:space="preserve">Проект разделен на два основных пакета: </w:t>
      </w:r>
    </w:p>
    <w:p w:rsidR="006C42DB" w:rsidRPr="006B3A1D" w:rsidRDefault="006C42DB" w:rsidP="00CB6062">
      <w:pPr>
        <w:pStyle w:val="ad"/>
        <w:numPr>
          <w:ilvl w:val="0"/>
          <w:numId w:val="21"/>
        </w:numPr>
        <w:spacing w:before="0" w:beforeAutospacing="0" w:after="0" w:afterAutospacing="0"/>
        <w:ind w:left="426" w:hanging="426"/>
        <w:jc w:val="both"/>
        <w:rPr>
          <w:rStyle w:val="body-c-c0"/>
          <w:color w:val="000000"/>
          <w:sz w:val="28"/>
          <w:szCs w:val="28"/>
        </w:rPr>
      </w:pPr>
      <w:r w:rsidRPr="006B3A1D">
        <w:rPr>
          <w:rStyle w:val="body-c-c0"/>
          <w:color w:val="000000"/>
          <w:sz w:val="28"/>
          <w:szCs w:val="28"/>
        </w:rPr>
        <w:lastRenderedPageBreak/>
        <w:t>строительство линий электропередачи в Кыргызстане, Таджикистане, Афганистане</w:t>
      </w:r>
      <w:r w:rsidRPr="006B3A1D" w:rsidDel="00473F4C">
        <w:rPr>
          <w:rStyle w:val="body-c-c0"/>
          <w:color w:val="000000"/>
          <w:sz w:val="28"/>
          <w:szCs w:val="28"/>
        </w:rPr>
        <w:t xml:space="preserve"> </w:t>
      </w:r>
      <w:r w:rsidRPr="006B3A1D">
        <w:rPr>
          <w:rStyle w:val="body-c-c0"/>
          <w:color w:val="000000"/>
          <w:sz w:val="28"/>
          <w:szCs w:val="28"/>
        </w:rPr>
        <w:t>и Пакистане;</w:t>
      </w:r>
    </w:p>
    <w:p w:rsidR="006C42DB" w:rsidRPr="006B3A1D" w:rsidRDefault="006C42DB" w:rsidP="00CB6062">
      <w:pPr>
        <w:pStyle w:val="ad"/>
        <w:numPr>
          <w:ilvl w:val="0"/>
          <w:numId w:val="21"/>
        </w:numPr>
        <w:spacing w:before="0" w:beforeAutospacing="0" w:after="0" w:afterAutospacing="0"/>
        <w:ind w:left="426" w:hanging="426"/>
        <w:jc w:val="both"/>
        <w:rPr>
          <w:rStyle w:val="body-c-c0"/>
          <w:color w:val="000000"/>
          <w:sz w:val="28"/>
          <w:szCs w:val="28"/>
        </w:rPr>
      </w:pPr>
      <w:r w:rsidRPr="006B3A1D">
        <w:rPr>
          <w:rStyle w:val="body-c-c0"/>
          <w:color w:val="000000"/>
          <w:sz w:val="28"/>
          <w:szCs w:val="28"/>
        </w:rPr>
        <w:t>строительство двух-терминальных преобразовательных подстанций постоянного тока высокого напряжения (ПТВН) в Пакистане и Таджикистане.</w:t>
      </w:r>
    </w:p>
    <w:p w:rsidR="006C42DB" w:rsidRPr="006B3A1D" w:rsidRDefault="006C42DB" w:rsidP="00CB6062">
      <w:pPr>
        <w:pStyle w:val="ad"/>
        <w:spacing w:before="0" w:beforeAutospacing="0" w:after="0" w:afterAutospacing="0"/>
        <w:ind w:firstLine="709"/>
        <w:jc w:val="both"/>
        <w:rPr>
          <w:rStyle w:val="body-c-c0"/>
          <w:color w:val="000000"/>
          <w:sz w:val="28"/>
        </w:rPr>
      </w:pPr>
      <w:r w:rsidRPr="006B3A1D">
        <w:rPr>
          <w:rStyle w:val="body-c-c0"/>
          <w:color w:val="000000"/>
          <w:sz w:val="28"/>
        </w:rPr>
        <w:t xml:space="preserve">Тендерные процедуры по первому пакету завершены, ведется работа по определению победителя тендера на </w:t>
      </w:r>
      <w:r w:rsidRPr="006B3A1D">
        <w:rPr>
          <w:rStyle w:val="body-c-c0"/>
          <w:color w:val="000000"/>
          <w:sz w:val="28"/>
          <w:szCs w:val="28"/>
        </w:rPr>
        <w:t xml:space="preserve">поставку и установку линий электропередачи и расширение соответствующих ячеек в Таджикистане и Кыргызстане. </w:t>
      </w:r>
    </w:p>
    <w:p w:rsidR="00410BC9" w:rsidRPr="006B3A1D" w:rsidRDefault="006C42DB" w:rsidP="006C3EF7">
      <w:pPr>
        <w:pStyle w:val="ad"/>
        <w:spacing w:before="0" w:beforeAutospacing="0" w:after="0" w:afterAutospacing="0"/>
        <w:ind w:firstLine="709"/>
        <w:jc w:val="both"/>
        <w:rPr>
          <w:sz w:val="28"/>
          <w:szCs w:val="28"/>
        </w:rPr>
      </w:pPr>
      <w:r w:rsidRPr="006B3A1D">
        <w:rPr>
          <w:rStyle w:val="body-c-c0"/>
          <w:sz w:val="28"/>
          <w:szCs w:val="28"/>
        </w:rPr>
        <w:t>Срок строительства после подписания контракта – 4</w:t>
      </w:r>
      <w:r w:rsidR="006C3EF7" w:rsidRPr="006B3A1D">
        <w:rPr>
          <w:rStyle w:val="body-c-c0"/>
          <w:sz w:val="28"/>
          <w:szCs w:val="28"/>
        </w:rPr>
        <w:t>2 месяца (2021г).</w:t>
      </w:r>
    </w:p>
    <w:p w:rsidR="00410BC9" w:rsidRPr="006B3A1D" w:rsidRDefault="00410BC9" w:rsidP="00CB6062">
      <w:pPr>
        <w:pStyle w:val="a3"/>
        <w:spacing w:after="0" w:line="240" w:lineRule="auto"/>
        <w:ind w:left="0" w:firstLine="720"/>
        <w:contextualSpacing w:val="0"/>
        <w:jc w:val="both"/>
        <w:rPr>
          <w:rFonts w:ascii="Times New Roman" w:hAnsi="Times New Roman" w:cs="Times New Roman"/>
          <w:sz w:val="28"/>
        </w:rPr>
      </w:pPr>
    </w:p>
    <w:p w:rsidR="00410BC9" w:rsidRDefault="00F85593" w:rsidP="00F85593">
      <w:pPr>
        <w:pStyle w:val="a3"/>
        <w:numPr>
          <w:ilvl w:val="0"/>
          <w:numId w:val="38"/>
        </w:numPr>
        <w:spacing w:after="0" w:line="240" w:lineRule="auto"/>
        <w:contextualSpacing w:val="0"/>
        <w:jc w:val="center"/>
        <w:rPr>
          <w:rFonts w:ascii="Times New Roman" w:eastAsiaTheme="majorEastAsia" w:hAnsi="Times New Roman" w:cs="Times New Roman"/>
          <w:b/>
          <w:color w:val="365F91" w:themeColor="accent1" w:themeShade="BF"/>
          <w:sz w:val="32"/>
          <w:szCs w:val="32"/>
        </w:rPr>
      </w:pPr>
      <w:bookmarkStart w:id="36" w:name="_Toc525913811"/>
      <w:r w:rsidRPr="00F85593">
        <w:rPr>
          <w:rFonts w:ascii="Times New Roman" w:eastAsiaTheme="majorEastAsia" w:hAnsi="Times New Roman" w:cs="Times New Roman"/>
          <w:b/>
          <w:color w:val="365F91" w:themeColor="accent1" w:themeShade="BF"/>
          <w:sz w:val="32"/>
          <w:szCs w:val="32"/>
        </w:rPr>
        <w:t>Новости в сфере электроэнергетики РК</w:t>
      </w:r>
      <w:bookmarkEnd w:id="36"/>
    </w:p>
    <w:p w:rsidR="00ED1F58" w:rsidRPr="00ED1F58" w:rsidRDefault="00ED1F58" w:rsidP="00ED1F58">
      <w:pPr>
        <w:pStyle w:val="2"/>
        <w:shd w:val="clear" w:color="auto" w:fill="FFFFFF"/>
        <w:spacing w:before="0" w:line="375" w:lineRule="atLeast"/>
        <w:ind w:firstLine="709"/>
        <w:jc w:val="both"/>
        <w:rPr>
          <w:rFonts w:ascii="Times New Roman" w:eastAsiaTheme="minorHAnsi" w:hAnsi="Times New Roman" w:cstheme="minorBidi"/>
          <w:b/>
          <w:bCs/>
          <w:color w:val="auto"/>
          <w:sz w:val="28"/>
          <w:szCs w:val="28"/>
          <w:shd w:val="clear" w:color="auto" w:fill="FFFFFF"/>
          <w:lang w:eastAsia="ru-RU"/>
        </w:rPr>
      </w:pPr>
      <w:r w:rsidRPr="00ED1F58">
        <w:rPr>
          <w:rFonts w:ascii="Times New Roman" w:eastAsiaTheme="minorHAnsi" w:hAnsi="Times New Roman" w:cstheme="minorBidi"/>
          <w:b/>
          <w:bCs/>
          <w:color w:val="auto"/>
          <w:sz w:val="28"/>
          <w:szCs w:val="28"/>
          <w:shd w:val="clear" w:color="auto" w:fill="FFFFFF"/>
          <w:lang w:eastAsia="ru-RU"/>
        </w:rPr>
        <w:t>5 декабря текущего года были проведены централизованные торги электрической мощностью по Западной зоне ЕЭС РК</w:t>
      </w:r>
      <w:r>
        <w:rPr>
          <w:rFonts w:ascii="Times New Roman" w:eastAsiaTheme="minorHAnsi" w:hAnsi="Times New Roman" w:cstheme="minorBidi"/>
          <w:b/>
          <w:bCs/>
          <w:color w:val="auto"/>
          <w:sz w:val="28"/>
          <w:szCs w:val="28"/>
          <w:shd w:val="clear" w:color="auto" w:fill="FFFFFF"/>
          <w:lang w:eastAsia="ru-RU"/>
        </w:rPr>
        <w:t xml:space="preserve"> </w:t>
      </w:r>
      <w:r w:rsidRPr="00ED1F58">
        <w:rPr>
          <w:rFonts w:ascii="Times New Roman" w:eastAsiaTheme="minorHAnsi" w:hAnsi="Times New Roman" w:cstheme="minorBidi"/>
          <w:i/>
          <w:iCs/>
          <w:color w:val="auto"/>
          <w:sz w:val="24"/>
          <w:szCs w:val="24"/>
        </w:rPr>
        <w:t>(05.12.2018г)</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На основании приказа Министра энергетики Республики Казахстан от 20 марта 2015 года № 226 акционерное общество «Казахстанский оператор рынка электрической энергией и мощности» (далее – АО «КОРЭМ») определено оператором рынка централизованной торговли.</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5 декабря 2018 года на торговой площадке АО «КОРЭМ» были проведены централизованные торги электрической мощностью по Западной зоне ЕЭС РК.</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Для проведения централизованных торгов электрической мощностью в АО «КОРЭМ» Единым закупщиком был предоставлен прогнозный спрос на электрическую мощность по Западной зоне ЕЭС РК – 689,3 МВт;</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Предельный тариф на услугу по поддержанию готовности электрической мощности – 590 тыс.тг/МВт.</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В централизованных торгах электрической мощностью приняли участие 5 энергопроизводящих организации.</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По итогам централизованных торгов электрической мощностью суммарный объем проданной мощности по Западной зоне ЕЭС РК составил 689,3 МВт. Количество заключенных сделок в торговой системе - 2. Средневзвешенная цена по итогам централизованных торгов электрической мощностью составила 587,86 тыс.тг/МВт в месяц без НДС.</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Суммарный объем заявок энергопроизводящих организации, поданных в торговую систему составил 918 МВт.</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Весь объем закупаемой мощности по Западной зоне ЕЭС РК был удовлетворен.</w:t>
      </w:r>
    </w:p>
    <w:p w:rsidR="00ED1F58" w:rsidRPr="00ED1F58" w:rsidRDefault="00ED1F58" w:rsidP="00ED1F58">
      <w:pPr>
        <w:pStyle w:val="ad"/>
        <w:shd w:val="clear" w:color="auto" w:fill="FFFFFF"/>
        <w:spacing w:before="0" w:beforeAutospacing="0" w:after="0" w:afterAutospacing="0"/>
        <w:ind w:firstLine="709"/>
        <w:jc w:val="both"/>
        <w:rPr>
          <w:sz w:val="28"/>
          <w:szCs w:val="28"/>
        </w:rPr>
      </w:pPr>
      <w:r w:rsidRPr="00ED1F58">
        <w:rPr>
          <w:sz w:val="28"/>
          <w:szCs w:val="28"/>
        </w:rPr>
        <w:t>В качестве наблюдателей на централизованных торгах электрической мощностью участвовали представители Министерства энергетики Республики Казахстан, ОЮЛ «КЭА», АО «KEGOC» и ТОО «РФЦ по ВИЭ».</w:t>
      </w:r>
    </w:p>
    <w:p w:rsidR="00ED1F58" w:rsidRDefault="00ED1F58" w:rsidP="00ED1F58">
      <w:pPr>
        <w:spacing w:after="0" w:line="240" w:lineRule="auto"/>
        <w:ind w:firstLine="709"/>
        <w:jc w:val="both"/>
        <w:rPr>
          <w:rFonts w:ascii="Times New Roman" w:hAnsi="Times New Roman"/>
          <w:b/>
          <w:bCs/>
          <w:sz w:val="28"/>
          <w:szCs w:val="28"/>
          <w:shd w:val="clear" w:color="auto" w:fill="FFFFFF"/>
          <w:lang w:eastAsia="ru-RU"/>
        </w:rPr>
      </w:pPr>
    </w:p>
    <w:p w:rsidR="00F85593" w:rsidRPr="00F85593" w:rsidRDefault="00F85593" w:rsidP="00F85593">
      <w:pPr>
        <w:spacing w:before="120" w:after="0" w:line="240" w:lineRule="auto"/>
        <w:ind w:firstLine="709"/>
        <w:jc w:val="both"/>
        <w:rPr>
          <w:rFonts w:ascii="Times New Roman" w:hAnsi="Times New Roman"/>
          <w:b/>
          <w:bCs/>
          <w:sz w:val="28"/>
          <w:szCs w:val="28"/>
          <w:shd w:val="clear" w:color="auto" w:fill="FFFFFF"/>
          <w:lang w:eastAsia="ru-RU"/>
        </w:rPr>
      </w:pPr>
      <w:r w:rsidRPr="00F85593">
        <w:rPr>
          <w:rFonts w:ascii="Times New Roman" w:hAnsi="Times New Roman"/>
          <w:b/>
          <w:bCs/>
          <w:sz w:val="28"/>
          <w:szCs w:val="28"/>
          <w:shd w:val="clear" w:color="auto" w:fill="FFFFFF"/>
          <w:lang w:eastAsia="ru-RU"/>
        </w:rPr>
        <w:t>Компании Eni и GE Renewable Energy приступили к строительству ветропарка Бадамша</w:t>
      </w:r>
      <w:r>
        <w:rPr>
          <w:rFonts w:ascii="Times New Roman" w:hAnsi="Times New Roman"/>
          <w:b/>
          <w:bCs/>
          <w:sz w:val="28"/>
          <w:szCs w:val="28"/>
          <w:shd w:val="clear" w:color="auto" w:fill="FFFFFF"/>
          <w:lang w:eastAsia="ru-RU"/>
        </w:rPr>
        <w:t xml:space="preserve"> </w:t>
      </w:r>
      <w:r>
        <w:rPr>
          <w:rFonts w:ascii="Times New Roman" w:hAnsi="Times New Roman"/>
          <w:i/>
          <w:iCs/>
          <w:sz w:val="24"/>
          <w:szCs w:val="24"/>
        </w:rPr>
        <w:t>(</w:t>
      </w:r>
      <w:hyperlink r:id="rId12" w:history="1">
        <w:r w:rsidRPr="00F85593">
          <w:rPr>
            <w:rFonts w:ascii="Times New Roman" w:hAnsi="Times New Roman"/>
            <w:i/>
            <w:iCs/>
            <w:sz w:val="24"/>
            <w:szCs w:val="24"/>
          </w:rPr>
          <w:t>10.12.2018</w:t>
        </w:r>
      </w:hyperlink>
      <w:r>
        <w:rPr>
          <w:rFonts w:ascii="Times New Roman" w:hAnsi="Times New Roman"/>
          <w:i/>
          <w:iCs/>
          <w:sz w:val="24"/>
          <w:szCs w:val="24"/>
        </w:rPr>
        <w:t>г)</w:t>
      </w:r>
      <w:r>
        <w:rPr>
          <w:rStyle w:val="apple-converted-space"/>
          <w:rFonts w:ascii="Times New Roman" w:hAnsi="Times New Roman"/>
          <w:i/>
          <w:iCs/>
          <w:sz w:val="24"/>
          <w:szCs w:val="24"/>
        </w:rPr>
        <w:t> </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 xml:space="preserve">Компании Eni и GE Renewable Energy приступили к строительству ветроэлектростанции в районе поселка Бадамша (Казахстан), где будет установлено </w:t>
      </w:r>
      <w:r>
        <w:rPr>
          <w:sz w:val="28"/>
          <w:szCs w:val="28"/>
        </w:rPr>
        <w:br/>
        <w:t xml:space="preserve">13 ветрогенераторов GE (мощность 3,8 МВт, высота башни 85 м, диаметр ротора 130 м). Ветропарк Бадамша, расположенный на северо-западе Актюбинской </w:t>
      </w:r>
      <w:r>
        <w:rPr>
          <w:sz w:val="28"/>
          <w:szCs w:val="28"/>
        </w:rPr>
        <w:lastRenderedPageBreak/>
        <w:t>области, является первой масштабной инвестицией компании Eni в казахстанский сектор ветроэнергетики и первым проектом в области ветроэнергетики для GE в Казахстане.</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 xml:space="preserve">Проект реализуется в рамках Меморандума о взаимопонимании, подписанного в прошлом году между компаниями Eni, GE Renewable Energy и министром энергетики Казахстана К. Бозумбаевым. Документ является частью обширной программы сотрудничества между Eni и GE Renewable Energy по развитию возобновляемой энергетики. </w:t>
      </w:r>
    </w:p>
    <w:p w:rsidR="00F85593" w:rsidRDefault="00F85593" w:rsidP="00F85593">
      <w:pPr>
        <w:pStyle w:val="ad"/>
        <w:shd w:val="clear" w:color="auto" w:fill="FFFFFF"/>
        <w:spacing w:before="120" w:beforeAutospacing="0" w:after="0" w:afterAutospacing="0"/>
        <w:ind w:firstLine="709"/>
        <w:jc w:val="both"/>
        <w:rPr>
          <w:sz w:val="28"/>
          <w:szCs w:val="28"/>
        </w:rPr>
      </w:pPr>
    </w:p>
    <w:p w:rsidR="00F85593" w:rsidRPr="00F85593" w:rsidRDefault="00F85593" w:rsidP="00F85593">
      <w:pPr>
        <w:spacing w:before="120" w:after="0" w:line="240" w:lineRule="auto"/>
        <w:ind w:firstLine="709"/>
        <w:jc w:val="both"/>
        <w:rPr>
          <w:rFonts w:ascii="Times New Roman" w:hAnsi="Times New Roman"/>
          <w:b/>
          <w:bCs/>
          <w:sz w:val="28"/>
          <w:szCs w:val="28"/>
          <w:shd w:val="clear" w:color="auto" w:fill="FFFFFF"/>
          <w:lang w:eastAsia="ru-RU"/>
        </w:rPr>
      </w:pPr>
      <w:r w:rsidRPr="00F85593">
        <w:rPr>
          <w:rFonts w:ascii="Times New Roman" w:hAnsi="Times New Roman"/>
          <w:b/>
          <w:bCs/>
          <w:sz w:val="28"/>
          <w:szCs w:val="28"/>
          <w:shd w:val="clear" w:color="auto" w:fill="FFFFFF"/>
          <w:lang w:eastAsia="ru-RU"/>
        </w:rPr>
        <w:t>АО «KEGOC» завершило крупнейший в отрасли инфраструктурный проект</w:t>
      </w:r>
      <w:r>
        <w:rPr>
          <w:rFonts w:ascii="Times New Roman" w:hAnsi="Times New Roman"/>
          <w:b/>
          <w:bCs/>
          <w:sz w:val="28"/>
          <w:szCs w:val="28"/>
          <w:shd w:val="clear" w:color="auto" w:fill="FFFFFF"/>
          <w:lang w:eastAsia="ru-RU"/>
        </w:rPr>
        <w:t xml:space="preserve"> </w:t>
      </w:r>
      <w:r w:rsidRPr="00F85593">
        <w:rPr>
          <w:rFonts w:ascii="Times New Roman" w:hAnsi="Times New Roman"/>
          <w:i/>
          <w:iCs/>
          <w:sz w:val="24"/>
          <w:szCs w:val="24"/>
        </w:rPr>
        <w:t>(</w:t>
      </w:r>
      <w:hyperlink r:id="rId13" w:history="1">
        <w:r w:rsidRPr="00F85593">
          <w:rPr>
            <w:rFonts w:ascii="Times New Roman" w:hAnsi="Times New Roman"/>
            <w:i/>
            <w:iCs/>
            <w:sz w:val="24"/>
            <w:szCs w:val="24"/>
          </w:rPr>
          <w:t>11.12.2018</w:t>
        </w:r>
      </w:hyperlink>
      <w:r w:rsidRPr="00F85593">
        <w:rPr>
          <w:rFonts w:ascii="Times New Roman" w:hAnsi="Times New Roman"/>
          <w:i/>
          <w:iCs/>
          <w:sz w:val="24"/>
          <w:szCs w:val="24"/>
        </w:rPr>
        <w:t>г)</w:t>
      </w:r>
      <w:r w:rsidRPr="00F85593">
        <w:rPr>
          <w:rFonts w:ascii="Times New Roman" w:hAnsi="Times New Roman"/>
        </w:rPr>
        <w:t> </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11 декабря 2018 года в ходе общенационального телемоста, который состоялся в рамках Дня индустриализации, Президент Республики Казахстан Назарбаев Н.А., дал команду Председателю Правления АО «KEGOC» Кажиеву Б.Т. ввести в действие высоковольтные линии ВЛ 500 кВ «Шульбинская ГЭС (Семей) – Актогай – Талдыкорган – Алма».</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Строительство данных линий является вторым этапом крупномасштабного инвестиционного проекта «Строительство ВЛ 500 кВ транзита Север-Восток-Юг» (восточный транзит). Первый этап – «Строительство ВЛ 500 кВ Экибастуз – Шульбинская ГЭС (Семей) – Усть-Каменогорск» был введен в эксплуатацию также в ходе телемоста 6 декабря 2016 года, с участием Главы государства.</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Таким образом, АО «KEGOC» полностью завершило крупнейший в отрасли инфраструктурный проект, строительство которого было начато в 2014 году. За четыре года построены высоковольтные линии протяженностью свыше 1700 км, три новые подстанции (ПС) класса 500кВ «Семей», «Актогай» и «Талдыкорган». Расширены открытые распределительные устройства (ОРУ) на подстанциях ПС 1150 кВ «Экибастузская», ПС 500 кВ «Усть-Каменогорская» и ОРУ 220 кВ Шульбинской ГЭС (ШГЭС). Произведено расширение и реконструкция ПС 500 кВ «Алма».</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Ввод данных линий электропередачи увеличил транзит электроэнергии от северных электростанций до южных регионов Казахстана с 1450 МВт до 2100 МВт. Кроме того, новые ВЛ позволят решить целый ряд важных задач, в том числе усилить связь с Восточно-Казахстанской областью, где до настоящего времени электроэнергия подавалась через территорию России. Также будет обеспечено покрытие потребности в электроэнергии электрифицируемых участков железных дорог и энергоемких объектов горнорудной промышленности региона.</w:t>
      </w:r>
    </w:p>
    <w:p w:rsidR="00F85593" w:rsidRDefault="00F85593" w:rsidP="00F85593">
      <w:pPr>
        <w:pStyle w:val="ad"/>
        <w:shd w:val="clear" w:color="auto" w:fill="FFFFFF"/>
        <w:spacing w:before="120" w:beforeAutospacing="0" w:after="0" w:afterAutospacing="0"/>
        <w:ind w:firstLine="709"/>
        <w:jc w:val="both"/>
        <w:rPr>
          <w:sz w:val="28"/>
          <w:szCs w:val="28"/>
        </w:rPr>
      </w:pPr>
      <w:r>
        <w:rPr>
          <w:sz w:val="28"/>
          <w:szCs w:val="28"/>
        </w:rPr>
        <w:t>Важным является и тот факт, что ввод в эксплуатацию восточного транзита даст импульс развитию возобновляемых источников энергии, в частности малых гидроэлектростанций.</w:t>
      </w:r>
    </w:p>
    <w:p w:rsidR="00F85593" w:rsidRDefault="00F85593" w:rsidP="00F85593">
      <w:pPr>
        <w:pStyle w:val="1"/>
        <w:spacing w:before="120"/>
        <w:ind w:firstLine="709"/>
        <w:jc w:val="both"/>
        <w:rPr>
          <w:rFonts w:eastAsia="Times New Roman"/>
          <w:sz w:val="28"/>
          <w:szCs w:val="28"/>
        </w:rPr>
      </w:pPr>
    </w:p>
    <w:p w:rsidR="00F85593" w:rsidRPr="00F85593" w:rsidRDefault="00F85593" w:rsidP="00F85593">
      <w:pPr>
        <w:spacing w:before="120" w:after="0" w:line="240" w:lineRule="auto"/>
        <w:ind w:firstLine="709"/>
        <w:jc w:val="both"/>
        <w:rPr>
          <w:rFonts w:ascii="Times New Roman" w:hAnsi="Times New Roman"/>
          <w:b/>
          <w:bCs/>
          <w:sz w:val="28"/>
          <w:szCs w:val="28"/>
          <w:shd w:val="clear" w:color="auto" w:fill="FFFFFF"/>
          <w:lang w:eastAsia="ru-RU"/>
        </w:rPr>
      </w:pPr>
      <w:r>
        <w:rPr>
          <w:rFonts w:ascii="Times New Roman" w:hAnsi="Times New Roman"/>
          <w:b/>
          <w:bCs/>
          <w:sz w:val="28"/>
          <w:szCs w:val="28"/>
          <w:shd w:val="clear" w:color="auto" w:fill="FFFFFF"/>
          <w:lang w:eastAsia="ru-RU"/>
        </w:rPr>
        <w:t xml:space="preserve">Самая большая солнечная электростанция в СНГ построена в Казахстане </w:t>
      </w:r>
      <w:r>
        <w:rPr>
          <w:rFonts w:ascii="Times New Roman" w:hAnsi="Times New Roman"/>
          <w:i/>
          <w:iCs/>
          <w:sz w:val="24"/>
          <w:szCs w:val="24"/>
        </w:rPr>
        <w:t xml:space="preserve">(11.12.2018г) </w:t>
      </w:r>
    </w:p>
    <w:p w:rsidR="00F85593" w:rsidRDefault="00F85593" w:rsidP="00F85593">
      <w:pPr>
        <w:spacing w:before="120"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Президент Казахстана Н. Назарбаев в ходе общенационального телемоста запустил работу солнечной электростанции «Бурное» в Жамбылской области и ветряной электростанции в Мангистауской области. «Проект «СЭС Бурное» мощностью 100 МВт в Жамбылской области - это крупнейшая солнечная электростанция в СНГ, совместный казахстанско-британский проект. </w:t>
      </w:r>
    </w:p>
    <w:p w:rsidR="00F85593" w:rsidRDefault="00F85593" w:rsidP="00F85593">
      <w:pPr>
        <w:spacing w:before="120" w:after="0" w:line="240" w:lineRule="auto"/>
        <w:ind w:firstLine="709"/>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Между тем, гендиректор совместного предприятия «Редкометальная компания» Ю. Епишев, проинформировал Президента, что летом 2018 года начато было строительство крупной ветряной электростанции на полуострове Мангышлак.   По словам Ю. Епишева 24 современные установки датской компании «Vestas» - это 12 миллионов кВтч электроэнергии в месяц. Полностью объект будет готов летом 2019. </w:t>
      </w:r>
    </w:p>
    <w:p w:rsidR="00F85593" w:rsidRPr="00F85593" w:rsidRDefault="00F85593" w:rsidP="00F85593">
      <w:pPr>
        <w:spacing w:after="0" w:line="240" w:lineRule="auto"/>
        <w:jc w:val="both"/>
        <w:rPr>
          <w:rFonts w:ascii="Times New Roman" w:eastAsiaTheme="majorEastAsia" w:hAnsi="Times New Roman" w:cs="Times New Roman"/>
          <w:b/>
          <w:color w:val="365F91" w:themeColor="accent1" w:themeShade="BF"/>
          <w:sz w:val="32"/>
          <w:szCs w:val="32"/>
        </w:rPr>
      </w:pPr>
    </w:p>
    <w:p w:rsidR="000A3B02" w:rsidRPr="006B3A1D" w:rsidRDefault="000A3B02" w:rsidP="00620733">
      <w:pPr>
        <w:pStyle w:val="1"/>
        <w:numPr>
          <w:ilvl w:val="0"/>
          <w:numId w:val="38"/>
        </w:numPr>
        <w:tabs>
          <w:tab w:val="left" w:pos="426"/>
        </w:tabs>
        <w:spacing w:before="0" w:line="240" w:lineRule="auto"/>
        <w:jc w:val="center"/>
        <w:rPr>
          <w:rFonts w:ascii="Times New Roman" w:hAnsi="Times New Roman" w:cs="Times New Roman"/>
          <w:b/>
        </w:rPr>
      </w:pPr>
      <w:bookmarkStart w:id="37" w:name="_Toc525902070"/>
      <w:bookmarkStart w:id="38" w:name="_Toc536179083"/>
      <w:r w:rsidRPr="006B3A1D">
        <w:rPr>
          <w:rFonts w:ascii="Times New Roman" w:hAnsi="Times New Roman" w:cs="Times New Roman"/>
          <w:b/>
        </w:rPr>
        <w:t>Обзор СМИ в странах СНГ</w:t>
      </w:r>
      <w:bookmarkEnd w:id="37"/>
      <w:bookmarkEnd w:id="38"/>
    </w:p>
    <w:p w:rsidR="000A3B02" w:rsidRPr="006B3A1D" w:rsidRDefault="000A3B02" w:rsidP="000A3B02">
      <w:pPr>
        <w:pStyle w:val="a3"/>
        <w:spacing w:after="0" w:line="240" w:lineRule="auto"/>
        <w:jc w:val="center"/>
        <w:rPr>
          <w:rFonts w:ascii="Times New Roman" w:hAnsi="Times New Roman" w:cs="Times New Roman"/>
          <w:i/>
          <w:sz w:val="24"/>
          <w:szCs w:val="24"/>
        </w:rPr>
      </w:pPr>
      <w:r w:rsidRPr="006B3A1D">
        <w:rPr>
          <w:rFonts w:ascii="Times New Roman" w:hAnsi="Times New Roman" w:cs="Times New Roman"/>
          <w:i/>
          <w:sz w:val="24"/>
          <w:szCs w:val="24"/>
        </w:rPr>
        <w:t>(по информации с сайта Исполнительного комитета ЭЭС СНГ)</w:t>
      </w:r>
    </w:p>
    <w:p w:rsidR="00620733" w:rsidRPr="006B3A1D" w:rsidRDefault="00620733" w:rsidP="000A3B02">
      <w:pPr>
        <w:pStyle w:val="a3"/>
        <w:spacing w:after="0" w:line="240" w:lineRule="auto"/>
        <w:jc w:val="center"/>
        <w:rPr>
          <w:rFonts w:ascii="Times New Roman" w:hAnsi="Times New Roman" w:cs="Times New Roman"/>
          <w:i/>
          <w:sz w:val="24"/>
          <w:szCs w:val="24"/>
        </w:rPr>
      </w:pPr>
    </w:p>
    <w:p w:rsidR="00445C8E" w:rsidRPr="006B3A1D" w:rsidRDefault="00445C8E" w:rsidP="00445C8E">
      <w:pPr>
        <w:spacing w:after="0" w:line="240" w:lineRule="auto"/>
        <w:ind w:firstLine="709"/>
        <w:jc w:val="center"/>
        <w:rPr>
          <w:rFonts w:ascii="Times New Roman" w:eastAsia="Times New Roman" w:hAnsi="Times New Roman" w:cs="Times New Roman"/>
          <w:b/>
          <w:color w:val="000000"/>
          <w:sz w:val="28"/>
          <w:szCs w:val="28"/>
        </w:rPr>
      </w:pPr>
      <w:r w:rsidRPr="006B3A1D">
        <w:rPr>
          <w:rFonts w:ascii="Times New Roman" w:eastAsia="Times New Roman" w:hAnsi="Times New Roman" w:cs="Times New Roman"/>
          <w:b/>
          <w:color w:val="000000"/>
          <w:sz w:val="28"/>
          <w:szCs w:val="28"/>
        </w:rPr>
        <w:t>Российская Федерация</w:t>
      </w:r>
    </w:p>
    <w:p w:rsidR="00445C8E" w:rsidRPr="006B3A1D" w:rsidRDefault="00445C8E" w:rsidP="00445C8E">
      <w:pPr>
        <w:spacing w:after="0" w:line="240" w:lineRule="auto"/>
        <w:ind w:firstLine="709"/>
        <w:jc w:val="center"/>
        <w:rPr>
          <w:rFonts w:ascii="Times New Roman" w:eastAsia="Times New Roman" w:hAnsi="Times New Roman" w:cs="Times New Roman"/>
          <w:b/>
          <w:color w:val="000000"/>
          <w:sz w:val="28"/>
          <w:szCs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Модернизацию подготовили для Премьера </w:t>
      </w:r>
      <w:r w:rsidRPr="006B3A1D">
        <w:rPr>
          <w:rFonts w:ascii="Times New Roman" w:hAnsi="Times New Roman" w:cs="Times New Roman"/>
          <w:i/>
          <w:sz w:val="24"/>
        </w:rPr>
        <w:t>(04.12.2018г)</w:t>
      </w:r>
      <w:r w:rsidRPr="006B3A1D">
        <w:rPr>
          <w:rFonts w:ascii="Times New Roman" w:hAnsi="Times New Roman" w:cs="Times New Roman"/>
          <w:b/>
          <w:sz w:val="28"/>
        </w:rPr>
        <w:t xml:space="preserve"> </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Правительство после долгих обсуждений все же согласовало и может уже в ближайшее время принять проект постановления Минэнерго по модернизации старых ТЭС общей стоимостью до 1,4 трлн руб. В проект внесли проверку темпов роста энергоцен (Владимир Путин требовал, чтобы они не поднимались быстрее инфляции), а также норму о разрыве соглашений с инвесторами при неготовности оборудования. В Минэнерго ожидают, что постановление будет подписано премьером до конца года.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 Правительство предлагает "считать согласованным" проект постановления по модернизации старых ТЭС, но с учетом нескольких технических правок к документу, следует из проекта протокола совещания у вице-премьера Дмитрия Козака от 30. "Залповый" отбор проектов модернизации на 2022-2024 годы пройдет в 2019 году (точные сроки не указаны), а долгосрочный конкурентный отбор мощности (основной сектор торговли "старой" мощностью) на 2022 год будет перенесен с 15 декабря на 1 мая 2019 года.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D3A2A">
      <w:pPr>
        <w:pStyle w:val="aff0"/>
        <w:spacing w:before="120"/>
        <w:ind w:firstLine="709"/>
        <w:outlineLvl w:val="9"/>
        <w:rPr>
          <w:rFonts w:ascii="Times New Roman" w:hAnsi="Times New Roman" w:cs="Times New Roman"/>
          <w:color w:val="auto"/>
        </w:rPr>
      </w:pPr>
      <w:bookmarkStart w:id="39" w:name="_Toc536120943"/>
      <w:bookmarkStart w:id="40" w:name="_Toc536121300"/>
      <w:bookmarkStart w:id="41" w:name="_Toc536121395"/>
      <w:bookmarkStart w:id="42" w:name="_Toc536179084"/>
      <w:r w:rsidRPr="006B3A1D">
        <w:rPr>
          <w:rFonts w:ascii="Times New Roman" w:hAnsi="Times New Roman" w:cs="Times New Roman"/>
          <w:b/>
          <w:color w:val="auto"/>
          <w:sz w:val="28"/>
        </w:rPr>
        <w:t>Потребители электроэнергии получат право отказаться от лишних электромощностей</w:t>
      </w:r>
      <w:r w:rsidRPr="006B3A1D">
        <w:rPr>
          <w:rFonts w:ascii="Times New Roman" w:hAnsi="Times New Roman" w:cs="Times New Roman"/>
          <w:color w:val="auto"/>
          <w:sz w:val="28"/>
        </w:rPr>
        <w:t xml:space="preserve"> </w:t>
      </w:r>
      <w:r w:rsidRPr="006B3A1D">
        <w:rPr>
          <w:rFonts w:ascii="Times New Roman" w:hAnsi="Times New Roman" w:cs="Times New Roman"/>
          <w:i/>
        </w:rPr>
        <w:t>(04.12.2018г)</w:t>
      </w:r>
      <w:bookmarkEnd w:id="39"/>
      <w:bookmarkEnd w:id="40"/>
      <w:bookmarkEnd w:id="41"/>
      <w:bookmarkEnd w:id="42"/>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Потребители электроэнергии получат право отказаться от неиспользуемых резервных мощностей, что позволит сократить затраты сетевых компаний на содержание сетей и направить деньги на модернизацию инфраструктуры.</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По словам замминистра энергетики Андрея Черезова, в настоящее время 70 процентов крупных российских производителей живут в режиме излишнего потребления максимальных резервных мощностей электроэнергии. То есть запрашивают у сетевых компаний мощности, примерно двукратно превышающие </w:t>
      </w:r>
      <w:r w:rsidRPr="006B3A1D">
        <w:rPr>
          <w:rFonts w:ascii="Times New Roman" w:hAnsi="Times New Roman" w:cs="Times New Roman"/>
          <w:sz w:val="28"/>
        </w:rPr>
        <w:lastRenderedPageBreak/>
        <w:t>необходимые. По разным оценкам, объем таких мощностей в России на сегодня составляет 40%. Возвращение этого резерва позволит ФСК не тратить значительные средства на постройку новых инфраструктурных объектов, а направить их в модернизацию существующих.</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Проект постановления Правительства, который разрабатывает Минэнерго, закрепляет такую возможность на законодательном уровне, пояснил Черезов. Документ, в частности, наделяет потребителя правом отказаться или перепродать неиспользуемые резервные мощности. В настоящее время проект постановления находится на стадии согласования с Минэкономразвития и ФАС, после чего будет внесен в Правительство.</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b/>
          <w:sz w:val="28"/>
        </w:rPr>
        <w:t>Ветру с атомом по пути</w:t>
      </w:r>
      <w:r w:rsidRPr="006B3A1D">
        <w:rPr>
          <w:rFonts w:ascii="Times New Roman" w:hAnsi="Times New Roman" w:cs="Times New Roman"/>
        </w:rPr>
        <w:t xml:space="preserve"> </w:t>
      </w:r>
      <w:r w:rsidRPr="006B3A1D">
        <w:rPr>
          <w:rFonts w:ascii="Times New Roman" w:hAnsi="Times New Roman" w:cs="Times New Roman"/>
          <w:i/>
          <w:sz w:val="24"/>
        </w:rPr>
        <w:t>(19.12.2018г)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Адыгее продолжается строительство самого мощного ветропарка в России. В ближайшие месяцы проведут сборку ветровых установок. Первую очередь объекта мощностью 150 МВт планируют запустить уже во втором квартале 2019 года. Всего запустят 60 ветроустановок мощностью 2,5 МВт каждая. Плановая среднегодовая выработка ветропарка составит 354 миллиона кВтч в год.</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Стоимость установки 60 адыгейских ветрогенераторов оценивается в 20 миллиардов рублей. Срок окупаемости проекта - чуть более десяти лет. Ранее было озвучено, что дочерняя структура "Росатома" АО "НоваВинд" в ближайшие годы планирует вложить в ветропарки в Адыгее и Краснодарском крае 32 миллиарда рублей.</w:t>
      </w:r>
    </w:p>
    <w:p w:rsidR="00445C8E" w:rsidRPr="006B3A1D" w:rsidRDefault="00445C8E" w:rsidP="00445C8E">
      <w:pPr>
        <w:pStyle w:val="a3"/>
        <w:spacing w:after="0" w:line="240" w:lineRule="auto"/>
        <w:ind w:left="0" w:firstLine="709"/>
        <w:jc w:val="both"/>
        <w:rPr>
          <w:rFonts w:ascii="Times New Roman" w:hAnsi="Times New Roman" w:cs="Times New Roman"/>
          <w:b/>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 «Россети» в середине 2019 года ожидают нормативную базу по долгосрочным сетевым тарифам </w:t>
      </w:r>
      <w:r w:rsidRPr="006B3A1D">
        <w:rPr>
          <w:rFonts w:ascii="Times New Roman" w:hAnsi="Times New Roman" w:cs="Times New Roman"/>
          <w:i/>
          <w:sz w:val="24"/>
        </w:rPr>
        <w:t>(04.12.2018г)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«Россети» рассчитывают на принятие нормативной базы для введения долгосрочных сетевых тарифов в середине 2019 года. </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 словам Ливинского, на текущий момент многое регионы готовы к введению долгосрочных сетевых тарифов. «Когда выйдут соответствующие изменения законодательной базы, мы планируем в городе Москва подписать долгосрочное тарифное соглашение», - сказал глава «Россетей».</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настоящее время электросетевые тарифы устанавливаются на год. В 2017 году Минэнерго и госхолдинг «Россети» начали обсуждать введение долгосрочных тарифов через механизм регуляторных соглашений. Такие соглашения могут заключаться между сетевыми компаниями и региональными властями.</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b/>
          <w:sz w:val="28"/>
        </w:rPr>
        <w:t>В Ростовской области запустят первые ветростанции Российского производства</w:t>
      </w:r>
      <w:r w:rsidRPr="006B3A1D">
        <w:rPr>
          <w:rFonts w:ascii="Times New Roman" w:hAnsi="Times New Roman" w:cs="Times New Roman"/>
          <w:sz w:val="28"/>
        </w:rPr>
        <w:t xml:space="preserve"> </w:t>
      </w:r>
      <w:r w:rsidRPr="006B3A1D">
        <w:rPr>
          <w:rFonts w:ascii="Times New Roman" w:hAnsi="Times New Roman" w:cs="Times New Roman"/>
          <w:i/>
          <w:sz w:val="24"/>
        </w:rPr>
        <w:t>(</w:t>
      </w:r>
      <w:r w:rsidRPr="006B3A1D">
        <w:rPr>
          <w:rFonts w:ascii="Times New Roman" w:hAnsi="Times New Roman" w:cs="Times New Roman"/>
          <w:i/>
          <w:sz w:val="24"/>
          <w:szCs w:val="28"/>
        </w:rPr>
        <w:t>13.12.2018г)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Первые в России три ветростанции, произведенные полностью из отечественных компонентов, запустят в Ростовской области в декабре 2019 года.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Три ветропарка которые будут запущены в Ростовской области в декабре 2019 года, будут производить порядка 300 МВт.</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ООО «УК «Ветроэнергетика» (учрежденное совместно ПАО «Фортум» и </w:t>
      </w:r>
      <w:r w:rsidRPr="006B3A1D">
        <w:rPr>
          <w:rFonts w:ascii="Times New Roman" w:hAnsi="Times New Roman" w:cs="Times New Roman"/>
          <w:sz w:val="28"/>
        </w:rPr>
        <w:br/>
        <w:t xml:space="preserve">АО «Роснано») реализует в Ростовской области инвестпроект по строительству </w:t>
      </w:r>
      <w:r w:rsidRPr="006B3A1D">
        <w:rPr>
          <w:rFonts w:ascii="Times New Roman" w:hAnsi="Times New Roman" w:cs="Times New Roman"/>
          <w:sz w:val="28"/>
        </w:rPr>
        <w:lastRenderedPageBreak/>
        <w:t xml:space="preserve">ветропарков на территории Каменского и Красносулинского районов с конца 2017 года. Инвестиции в проект, по данным правительства региона, составят до 70 миллиардов рублей. Проектом предусмотрено 78 ветроэнергетических установок в рамках трех ветроэлектростанций. </w:t>
      </w:r>
    </w:p>
    <w:p w:rsidR="00445C8E" w:rsidRPr="006B3A1D" w:rsidRDefault="00445C8E" w:rsidP="00445C8E">
      <w:pPr>
        <w:pStyle w:val="a3"/>
        <w:spacing w:after="0" w:line="240" w:lineRule="auto"/>
        <w:ind w:left="0" w:firstLine="709"/>
        <w:jc w:val="both"/>
        <w:rPr>
          <w:rFonts w:ascii="Times New Roman" w:hAnsi="Times New Roman" w:cs="Times New Roman"/>
          <w:sz w:val="28"/>
          <w:lang w:val="kk-KZ"/>
        </w:rPr>
      </w:pPr>
    </w:p>
    <w:p w:rsidR="00A468BE" w:rsidRPr="006B3A1D" w:rsidRDefault="00A468BE" w:rsidP="00445C8E">
      <w:pPr>
        <w:pStyle w:val="a3"/>
        <w:spacing w:after="0" w:line="240" w:lineRule="auto"/>
        <w:ind w:left="0" w:firstLine="709"/>
        <w:jc w:val="both"/>
        <w:rPr>
          <w:rFonts w:ascii="Times New Roman" w:hAnsi="Times New Roman" w:cs="Times New Roman"/>
          <w:sz w:val="28"/>
          <w:lang w:val="kk-KZ"/>
        </w:rPr>
      </w:pPr>
    </w:p>
    <w:p w:rsidR="00445C8E" w:rsidRPr="006B3A1D" w:rsidRDefault="00445C8E" w:rsidP="00445C8E">
      <w:pPr>
        <w:spacing w:after="0" w:line="240" w:lineRule="auto"/>
        <w:ind w:firstLine="709"/>
        <w:jc w:val="center"/>
        <w:rPr>
          <w:rFonts w:ascii="Times New Roman" w:hAnsi="Times New Roman" w:cs="Times New Roman"/>
          <w:b/>
          <w:sz w:val="28"/>
        </w:rPr>
      </w:pPr>
      <w:r w:rsidRPr="006B3A1D">
        <w:rPr>
          <w:rFonts w:ascii="Times New Roman" w:hAnsi="Times New Roman" w:cs="Times New Roman"/>
          <w:b/>
          <w:sz w:val="28"/>
        </w:rPr>
        <w:t>Республика Таджикистан</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На продолжение реконструкции Кайраккумской ГЭС будет выделено $126 млн. </w:t>
      </w:r>
      <w:r w:rsidRPr="006B3A1D">
        <w:rPr>
          <w:rFonts w:ascii="Times New Roman" w:hAnsi="Times New Roman" w:cs="Times New Roman"/>
          <w:i/>
          <w:sz w:val="24"/>
        </w:rPr>
        <w:t>(03.12.2018г)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Порядка 126 млн. долл. будет выделено для реализации второй фазы проекта по реконструкции Кайраккумской гидроэлектростанции в Таджикистане.</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Модернизация ГЭС осуществится за счет финансовых средств Европейского банка реконструкции и развитии (ЕБРР).</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Общая сумма проекта составляет 126 млн. долл., из которых 38 млн. долл. составляет государственный кредит ЕБРР, 27 млн. долл. льготный кредит, 23 млн. долл. грант из средств Фонда Зеленого Климата и 35 млн. евро – государственный кредит Европейского Инвестиционного Банка. Получателем средств является ОАХК «Барки точик».</w:t>
      </w:r>
    </w:p>
    <w:p w:rsidR="00445C8E" w:rsidRPr="006B3A1D" w:rsidRDefault="00445C8E" w:rsidP="00CD69E5">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рамках Проекта предусматривается завершение восстановления Кайраккумской гидроэлектростанции с максимальным увеличением те</w:t>
      </w:r>
      <w:r w:rsidR="00CD69E5">
        <w:rPr>
          <w:rFonts w:ascii="Times New Roman" w:hAnsi="Times New Roman" w:cs="Times New Roman"/>
          <w:sz w:val="28"/>
        </w:rPr>
        <w:t xml:space="preserve">кущей установленной мощности с </w:t>
      </w:r>
      <w:r w:rsidRPr="006B3A1D">
        <w:rPr>
          <w:rFonts w:ascii="Times New Roman" w:hAnsi="Times New Roman" w:cs="Times New Roman"/>
          <w:sz w:val="28"/>
        </w:rPr>
        <w:t>126 МВт до 174 МВт.</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Ранее сообщалось, что реализацией проекта займется консорциум компаний, в который входят General Elecktric Hydro (Франция), General Elecktric Renewadle (Швейцария) и Cobra Instalaciones Servision SA (Испания).</w:t>
      </w:r>
    </w:p>
    <w:p w:rsidR="00445C8E" w:rsidRPr="006B3A1D" w:rsidRDefault="00445C8E" w:rsidP="00445C8E">
      <w:pPr>
        <w:pStyle w:val="a3"/>
        <w:spacing w:after="0" w:line="240" w:lineRule="auto"/>
        <w:ind w:left="0" w:firstLine="709"/>
        <w:jc w:val="both"/>
        <w:rPr>
          <w:rFonts w:ascii="Times New Roman" w:hAnsi="Times New Roman" w:cs="Times New Roman"/>
          <w:b/>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Пакистан намерен предложить Таджикистану схему «обратного потока» в региональном проекте CASA-1000 </w:t>
      </w:r>
      <w:r w:rsidRPr="006B3A1D">
        <w:rPr>
          <w:rFonts w:ascii="Times New Roman" w:hAnsi="Times New Roman" w:cs="Times New Roman"/>
          <w:i/>
          <w:sz w:val="24"/>
        </w:rPr>
        <w:t>(06.12.2018г)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Пакистан решил предложить Таджикистану схему «обратного потока» в региональном проекте CASA-1000. На днях высокопоставленный чиновник в Минэнерго Пакистана сообщил газете The News International, что пакистанская сторона решила включить в соглашение о закупке электроэнергии (Рower purchase agreement) статью об обратном потоке.</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Данный вопрос пакистанские энергетики намереваются обсудить со своими таджикскими коллегами. Таким образом, Исламабад решил, после запуска межрегиональной линии электропередачи CASA-1000 по ней экспортировать электроэнергию в Таджикистан во время ее нехватки в зимний период.</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Практическая реализация таджикского участка проекта CASA-1000 начнется в 2019 году </w:t>
      </w:r>
      <w:r w:rsidRPr="006B3A1D">
        <w:rPr>
          <w:rFonts w:ascii="Times New Roman" w:hAnsi="Times New Roman" w:cs="Times New Roman"/>
          <w:i/>
          <w:sz w:val="24"/>
        </w:rPr>
        <w:t>(11.12.2018г)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 данным источника, подрядчики проекта Шведская компания ABB и индийская компания Kalpataru Power Transmission Limited займутся реализацией проекта таджикского участка указанного проекта.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 проекту предусмотрено строительство линии электропередачи постоянного и временного тока, а также Конверторных подстанций.</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lastRenderedPageBreak/>
        <w:t>В настоящее время проектирование линии электропередачи 500 кВ постоянного тока Сангтуда до границы Афганистана завершено, и данный проект предоставлен для согласования ОАХК «Барки точик». Протяженность этой линии электропередачи составит 117 км. Также продолжается проектирование линии электропередачи временного тока от Регара до Сангтуды, протяженностью 115 км. Ожидается, что проектирование этого участка завершится до конца этого года и будет представлен для согласования госэнергохолдингу «Барки точик».</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За 10 лет энергомощность Таджикистана выросла до 1520 МВт </w:t>
      </w:r>
      <w:r w:rsidRPr="006B3A1D">
        <w:rPr>
          <w:rFonts w:ascii="Times New Roman" w:hAnsi="Times New Roman" w:cs="Times New Roman"/>
          <w:i/>
          <w:sz w:val="24"/>
        </w:rPr>
        <w:t>(26.12.2018г)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За последние 10 лет производственная мощность энергетической системы Таджикистана выросла до 1520 МВт, были созданы и сданы в эксплуатацию более чем 1300 километров высоковольтных линий электропередачи. Об этом сообщил президент Э. Рахмон в своем послании к парламенту страны.</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Он подчеркнул, что с начала строительства Рогунской ГЭС из всех источников финансирования освоено 24 млрд сомони (2,5 млрд. долл.), только в 2018 году 3,9 млрд сомони (414 млн. долл.), а в 2019 году с этой целью намечено направить почти 4 млрд сомони (424 млн. долл.), что позволит своевременный пуск второго агрегата крупнейшей в регионе ГЭС.</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сентябре 2018 года мы сдали в эксплуатацию в высокогорном районе Мургаб гидроэлектростанцию «Таджикистан» мощностью 1500 киловатт общей стоимостью 80 млн сомони, благодаря чему потребности на электроэнергию в Горно-Бадахшанской Автономной области будут полностью обеспечены», - отметил Рахмон.</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настоящее время готово техническое обоснование строительства еще двух гидроэлектростанций в этом регионе, то есть в Горно-Бадахшанской Автономной области – «Санобод» и «Себзор» общей совокупной мощностью 211 мегаватт, и продолжается работа с международными организациями по нахождению и привлечению инвестиций.</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По слова главы государства, также сейчас продолжается реконструкция гидроэлектростанции «Сарбанд» на сумму 1,3 млрда сомони (138 млн. долл.), а в 2019 году начнутся работы по реконструкции Кайраккумской ГЭС на сумму 1,9 млрд сомони (201,6 млн. долл.) и первый этап реконструкции Нурекской ГЭС на сумму 3,5 млрд сомони (371,5 млн. долл.).</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Было подчеркнуто, что после полной реконструкции мощность этих трех электростанций по сравнению с нынешней их реальной мощностью в целом возрастет на 840 мегаватт.</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spacing w:after="0" w:line="240" w:lineRule="auto"/>
        <w:ind w:firstLine="709"/>
        <w:jc w:val="center"/>
        <w:rPr>
          <w:rFonts w:ascii="Times New Roman" w:hAnsi="Times New Roman" w:cs="Times New Roman"/>
          <w:b/>
          <w:sz w:val="28"/>
        </w:rPr>
      </w:pPr>
      <w:r w:rsidRPr="006B3A1D">
        <w:rPr>
          <w:rFonts w:ascii="Times New Roman" w:hAnsi="Times New Roman" w:cs="Times New Roman"/>
          <w:b/>
          <w:sz w:val="28"/>
        </w:rPr>
        <w:t>Республика Беларусь</w:t>
      </w:r>
    </w:p>
    <w:p w:rsidR="00445C8E" w:rsidRPr="006B3A1D" w:rsidRDefault="00445C8E" w:rsidP="00445C8E">
      <w:pPr>
        <w:spacing w:after="0" w:line="240" w:lineRule="auto"/>
        <w:ind w:firstLine="709"/>
        <w:jc w:val="center"/>
        <w:rPr>
          <w:rFonts w:ascii="Times New Roman" w:hAnsi="Times New Roman" w:cs="Times New Roman"/>
          <w:b/>
          <w:sz w:val="28"/>
        </w:rPr>
      </w:pPr>
    </w:p>
    <w:p w:rsidR="00445C8E" w:rsidRPr="006B3A1D" w:rsidRDefault="00445C8E" w:rsidP="00445C8E">
      <w:pPr>
        <w:pStyle w:val="a3"/>
        <w:spacing w:after="0" w:line="240" w:lineRule="auto"/>
        <w:ind w:left="0" w:firstLine="709"/>
        <w:jc w:val="both"/>
        <w:rPr>
          <w:rFonts w:ascii="Times New Roman" w:hAnsi="Times New Roman" w:cs="Times New Roman"/>
          <w:b/>
          <w:sz w:val="28"/>
        </w:rPr>
      </w:pPr>
      <w:r w:rsidRPr="006B3A1D">
        <w:rPr>
          <w:rFonts w:ascii="Times New Roman" w:hAnsi="Times New Roman" w:cs="Times New Roman"/>
          <w:b/>
          <w:sz w:val="28"/>
        </w:rPr>
        <w:t xml:space="preserve">О некоторых мерах по повышению надежности белорусской энергосистемы </w:t>
      </w:r>
      <w:r w:rsidRPr="006B3A1D">
        <w:rPr>
          <w:rFonts w:ascii="Times New Roman" w:hAnsi="Times New Roman" w:cs="Times New Roman"/>
          <w:i/>
          <w:sz w:val="24"/>
        </w:rPr>
        <w:t>(27.12.2018г)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Президентом Республики Беларусь А. Лукашенко 22 декабря 2018 г. подписан Указ № 493 «О некоторых мерах по повышению надежности белорусской энергосистемы».</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lastRenderedPageBreak/>
        <w:t>Документом предусматривается принятие мер по снижению стоимости и оптимизации сроков реализации инвестиционных проектов по строительству пиково-резервных энергоисточников, установке электрокотлов и строительству необходимых для их функционирования объектов инженерной и транспортной инфраструктуры на объектах электроэнергетики, жилищно-коммунального хозяйства и других.</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Указ Президента позволит оптимизировать затраты и сроки реализации мероприятий по режимной интеграции Белорусской АЭС в объединенную энергетическую систему Республики Беларусь, обеспечить надежность энергоснабжения потребителей, бесперебойность работы электроэнергетического комплекса и укрепить энергетическую безопасность государства.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spacing w:before="120" w:after="0" w:line="240" w:lineRule="auto"/>
        <w:ind w:firstLine="709"/>
        <w:jc w:val="both"/>
        <w:rPr>
          <w:rFonts w:ascii="Arial" w:hAnsi="Arial" w:cs="Arial"/>
          <w:b/>
          <w:sz w:val="24"/>
          <w:szCs w:val="24"/>
        </w:rPr>
      </w:pPr>
      <w:r w:rsidRPr="006B3A1D">
        <w:rPr>
          <w:rFonts w:ascii="Times New Roman" w:hAnsi="Times New Roman" w:cs="Times New Roman"/>
          <w:b/>
          <w:sz w:val="28"/>
        </w:rPr>
        <w:t>5 декабря впервые подано напряжение на шины комплектного распределительного устройства с элегазовой изоляцией Белорусской АЭС (КРУЭ 330 кВ).</w:t>
      </w:r>
      <w:r w:rsidRPr="006B3A1D">
        <w:rPr>
          <w:rFonts w:ascii="Arial" w:hAnsi="Arial" w:cs="Arial"/>
          <w:b/>
          <w:sz w:val="24"/>
          <w:szCs w:val="24"/>
        </w:rPr>
        <w:t xml:space="preserve">  </w:t>
      </w:r>
      <w:r w:rsidRPr="006B3A1D">
        <w:rPr>
          <w:rFonts w:ascii="Times New Roman" w:hAnsi="Times New Roman" w:cs="Times New Roman"/>
          <w:i/>
          <w:sz w:val="24"/>
        </w:rPr>
        <w:t>(15.12.2018г)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Включение произведено от подстанции 330 кВ «Поставы» по высоковольтной линии Поставы – Белорусская АЭС №1 330 кВ.</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Распределительное устройство высокого напряжения является одним из важнейших элементов электростанции, с помощью которого обеспечивается распределение электроэнергии между высоковольтными линиями электропередачи. </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На Белорусской АЭС распределительное устройство выполнено на классе напряжения 330 кВ в виде комплектного распределительного устройства с элегазовой изоляцией – КРУЭ 330 кВ. </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дальнейшем запланирован поэтапный ввод в работу всех семи ВЛ 330 кВ, отходящих от Белорусской АЭС, и станционного оборудования КРУЭ 330 кВ.</w:t>
      </w:r>
    </w:p>
    <w:p w:rsidR="00445C8E" w:rsidRPr="006B3A1D" w:rsidRDefault="00445C8E" w:rsidP="00445C8E">
      <w:pPr>
        <w:pStyle w:val="a3"/>
        <w:spacing w:after="0" w:line="240" w:lineRule="auto"/>
        <w:ind w:left="0" w:firstLine="709"/>
        <w:jc w:val="both"/>
        <w:rPr>
          <w:rFonts w:ascii="Times New Roman" w:hAnsi="Times New Roman" w:cs="Times New Roman"/>
          <w:sz w:val="28"/>
        </w:rPr>
      </w:pP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b/>
          <w:sz w:val="28"/>
        </w:rPr>
        <w:t xml:space="preserve">Стратегические цели развития топливно-энергетического комплекса Беларуси </w:t>
      </w:r>
      <w:r w:rsidRPr="006B3A1D">
        <w:rPr>
          <w:rFonts w:ascii="Times New Roman" w:hAnsi="Times New Roman" w:cs="Times New Roman"/>
          <w:i/>
          <w:sz w:val="24"/>
        </w:rPr>
        <w:t>(21.12.2018г)</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Энерго- и газоснабжающими организациями Министерства энергетики в текущем году обеспечено бесперебойное и надежное снабжение потребителей тепловой и электрической энергией, природным и сжиженным газом в востребованных объемах. Объем производства электроэнергии в 2018 году в целом по республике увеличился на 11,6% по отношению к 2017 году и оценивается в объеме 38,3 млрд. кВтч, в том числе на электростанциях ГПО «Белэнерго» более 34,4 млрд. кВтч. Отпуск тепловой энергии энергоснабжающими организациями за 2018 год составил 34,7 млн. Гкал, что соответствует уровню 2017 года.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Значительный рост производства электроэнергии в стране обусловлен следующими факторами:</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1. отказ от импорта электроэнергии из-за пределов республики. Это стало возможным за счет проведенной модернизации и замещения импорта выработкой на собственных энергоисточниках с меньшими затратами;</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 xml:space="preserve">2. увеличение поставок электроэнергии на экспорт в страны Прибалтики до </w:t>
      </w:r>
      <w:r w:rsidRPr="006B3A1D">
        <w:rPr>
          <w:rFonts w:ascii="Times New Roman" w:hAnsi="Times New Roman" w:cs="Times New Roman"/>
          <w:sz w:val="28"/>
        </w:rPr>
        <w:br/>
        <w:t>1 млрд. кВтч, что почти в 7 раз выше уровня 2017 года;</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lastRenderedPageBreak/>
        <w:t xml:space="preserve">3. рост потребления электрической энергии реальным сектором экономики </w:t>
      </w:r>
      <w:r w:rsidRPr="006B3A1D">
        <w:rPr>
          <w:rFonts w:ascii="Times New Roman" w:hAnsi="Times New Roman" w:cs="Times New Roman"/>
          <w:sz w:val="28"/>
        </w:rPr>
        <w:br/>
        <w:t>(с 21,6 до 22 млрд. кВтч или на 1,8%), что свидетельствует о возобновлении темпов роста промышленного производства и экономики страны в целом.</w:t>
      </w:r>
    </w:p>
    <w:p w:rsidR="00445C8E" w:rsidRPr="006B3A1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В энергосистеме, как и в предыдущие годы продолжается работа по обновлению и повышению эффективности работы производственных фондов, а также повышению надежности энергоснабжения потребителей. Наряду с модернизацией основных производственных фондов и внедрением новых высокоэффективных генерирующих мощностей проводится системная работа по снижению затрат на производство и реализацию энергии – экономический эффект за 2018 год ожидается в размере 112,4 млн. рублей. Это позволило в 2018 году по отношению к прошлому году снизить тарифы на электрическую энергию для промышленных потребителей с 11,12 до 10,53 цент/кВтч или на 5,3%.  Продолжаются работы по реконструкции Минской ТЭЦ-3 и Гродненской ТЭЦ-2. Наиболее важным проектом остается ввод в эксплуатацию Белорусской атомной станции. Это важно для развития не только энергетической сферы, но и всей экономики. </w:t>
      </w:r>
    </w:p>
    <w:p w:rsidR="00445C8E" w:rsidRPr="00046C0D" w:rsidRDefault="00445C8E" w:rsidP="00445C8E">
      <w:pPr>
        <w:pStyle w:val="a3"/>
        <w:spacing w:after="0" w:line="240" w:lineRule="auto"/>
        <w:ind w:left="0" w:firstLine="709"/>
        <w:jc w:val="both"/>
        <w:rPr>
          <w:rFonts w:ascii="Times New Roman" w:hAnsi="Times New Roman" w:cs="Times New Roman"/>
          <w:sz w:val="28"/>
        </w:rPr>
      </w:pPr>
      <w:r w:rsidRPr="006B3A1D">
        <w:rPr>
          <w:rFonts w:ascii="Times New Roman" w:hAnsi="Times New Roman" w:cs="Times New Roman"/>
          <w:sz w:val="28"/>
        </w:rPr>
        <w:t>С учетом ввода Белорусской АЭС проводится работа по реализации мероприятий по ее интеграции в энергосистему и экономику страны. Сделаны первые успешные шаги в данном направлении. В ноябре т.г. завершен масштабный проект по выдаче мощности и связи Белорусской АЭС с энергосистемой.</w:t>
      </w:r>
      <w:r w:rsidRPr="00046C0D">
        <w:rPr>
          <w:rFonts w:ascii="Times New Roman" w:hAnsi="Times New Roman" w:cs="Times New Roman"/>
          <w:sz w:val="28"/>
        </w:rPr>
        <w:t xml:space="preserve"> </w:t>
      </w:r>
    </w:p>
    <w:p w:rsidR="00445C8E" w:rsidRPr="0090747E" w:rsidRDefault="00445C8E" w:rsidP="00445C8E">
      <w:pPr>
        <w:pStyle w:val="ad"/>
        <w:spacing w:before="120" w:beforeAutospacing="0" w:after="0" w:afterAutospacing="0"/>
        <w:ind w:firstLine="709"/>
        <w:jc w:val="both"/>
        <w:rPr>
          <w:color w:val="000000"/>
        </w:rPr>
      </w:pPr>
    </w:p>
    <w:p w:rsidR="00445C8E" w:rsidRDefault="00445C8E" w:rsidP="00445C8E">
      <w:pPr>
        <w:spacing w:after="0" w:line="240" w:lineRule="auto"/>
        <w:ind w:firstLine="709"/>
        <w:jc w:val="center"/>
        <w:rPr>
          <w:rFonts w:ascii="Times New Roman" w:hAnsi="Times New Roman" w:cs="Times New Roman"/>
          <w:b/>
          <w:sz w:val="28"/>
        </w:rPr>
      </w:pPr>
    </w:p>
    <w:p w:rsidR="00445C8E" w:rsidRPr="00BC7CB8" w:rsidRDefault="00445C8E" w:rsidP="00445C8E">
      <w:pPr>
        <w:pStyle w:val="a3"/>
        <w:spacing w:after="0" w:line="240" w:lineRule="auto"/>
        <w:ind w:left="0" w:firstLine="709"/>
        <w:jc w:val="both"/>
        <w:rPr>
          <w:rFonts w:ascii="Times New Roman" w:eastAsia="Times New Roman" w:hAnsi="Times New Roman" w:cs="Times New Roman"/>
          <w:b/>
          <w:color w:val="000000"/>
          <w:sz w:val="28"/>
          <w:szCs w:val="28"/>
        </w:rPr>
      </w:pPr>
    </w:p>
    <w:p w:rsidR="00E04313" w:rsidRPr="00BC7CB8" w:rsidRDefault="00E04313" w:rsidP="00445C8E">
      <w:pPr>
        <w:spacing w:after="0" w:line="240" w:lineRule="auto"/>
        <w:ind w:firstLine="709"/>
        <w:jc w:val="center"/>
        <w:rPr>
          <w:rFonts w:ascii="Times New Roman" w:eastAsia="Times New Roman" w:hAnsi="Times New Roman" w:cs="Times New Roman"/>
          <w:b/>
          <w:color w:val="000000"/>
          <w:sz w:val="28"/>
          <w:szCs w:val="28"/>
        </w:rPr>
      </w:pPr>
    </w:p>
    <w:sectPr w:rsidR="00E04313" w:rsidRPr="00BC7CB8" w:rsidSect="00E15503">
      <w:headerReference w:type="default" r:id="rId14"/>
      <w:footerReference w:type="default" r:id="rId15"/>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DA" w:rsidRDefault="001967DA" w:rsidP="00AD7754">
      <w:pPr>
        <w:spacing w:after="0" w:line="240" w:lineRule="auto"/>
      </w:pPr>
      <w:r>
        <w:separator/>
      </w:r>
    </w:p>
  </w:endnote>
  <w:endnote w:type="continuationSeparator" w:id="0">
    <w:p w:rsidR="001967DA" w:rsidRDefault="001967D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1967DA" w:rsidRDefault="001967DA">
        <w:pPr>
          <w:pStyle w:val="a7"/>
          <w:jc w:val="right"/>
        </w:pPr>
        <w:r>
          <w:fldChar w:fldCharType="begin"/>
        </w:r>
        <w:r>
          <w:instrText>PAGE   \* MERGEFORMAT</w:instrText>
        </w:r>
        <w:r>
          <w:fldChar w:fldCharType="separate"/>
        </w:r>
        <w:r w:rsidR="00060C5C">
          <w:rPr>
            <w:noProof/>
          </w:rPr>
          <w:t>26</w:t>
        </w:r>
        <w:r>
          <w:rPr>
            <w:noProof/>
          </w:rPr>
          <w:fldChar w:fldCharType="end"/>
        </w:r>
      </w:p>
    </w:sdtContent>
  </w:sdt>
  <w:p w:rsidR="001967DA" w:rsidRDefault="001967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DA" w:rsidRDefault="001967DA" w:rsidP="00AD7754">
      <w:pPr>
        <w:spacing w:after="0" w:line="240" w:lineRule="auto"/>
      </w:pPr>
      <w:r>
        <w:separator/>
      </w:r>
    </w:p>
  </w:footnote>
  <w:footnote w:type="continuationSeparator" w:id="0">
    <w:p w:rsidR="001967DA" w:rsidRDefault="001967D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1967DA" w:rsidTr="009437D6">
      <w:tc>
        <w:tcPr>
          <w:tcW w:w="2235" w:type="dxa"/>
        </w:tcPr>
        <w:p w:rsidR="001967DA" w:rsidRDefault="001967DA" w:rsidP="009437D6">
          <w:pPr>
            <w:rPr>
              <w:rFonts w:ascii="Times New Roman" w:hAnsi="Times New Roman" w:cs="Times New Roman"/>
              <w:i/>
              <w:sz w:val="28"/>
            </w:rPr>
          </w:pPr>
          <w:r>
            <w:rPr>
              <w:noProof/>
              <w:lang w:eastAsia="ru-RU"/>
            </w:rPr>
            <w:drawing>
              <wp:inline distT="0" distB="0" distL="0" distR="0" wp14:anchorId="450F6EFD" wp14:editId="7C21B506">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1967DA" w:rsidRDefault="001967DA" w:rsidP="005F127E">
          <w:pPr>
            <w:jc w:val="right"/>
            <w:rPr>
              <w:rFonts w:ascii="Times New Roman" w:hAnsi="Times New Roman" w:cs="Times New Roman"/>
              <w:i/>
              <w:sz w:val="28"/>
            </w:rPr>
          </w:pPr>
        </w:p>
        <w:p w:rsidR="001967DA" w:rsidRDefault="001967DA"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1967DA" w:rsidRPr="009437D6" w:rsidRDefault="001967DA"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451A7"/>
    <w:multiLevelType w:val="hybridMultilevel"/>
    <w:tmpl w:val="80B2C9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5" w15:restartNumberingAfterBreak="0">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11"/>
  </w:num>
  <w:num w:numId="4">
    <w:abstractNumId w:val="21"/>
  </w:num>
  <w:num w:numId="5">
    <w:abstractNumId w:val="0"/>
  </w:num>
  <w:num w:numId="6">
    <w:abstractNumId w:val="33"/>
  </w:num>
  <w:num w:numId="7">
    <w:abstractNumId w:val="2"/>
  </w:num>
  <w:num w:numId="8">
    <w:abstractNumId w:val="12"/>
  </w:num>
  <w:num w:numId="9">
    <w:abstractNumId w:val="9"/>
  </w:num>
  <w:num w:numId="10">
    <w:abstractNumId w:val="36"/>
  </w:num>
  <w:num w:numId="11">
    <w:abstractNumId w:val="27"/>
  </w:num>
  <w:num w:numId="12">
    <w:abstractNumId w:val="19"/>
  </w:num>
  <w:num w:numId="13">
    <w:abstractNumId w:val="8"/>
  </w:num>
  <w:num w:numId="14">
    <w:abstractNumId w:val="13"/>
  </w:num>
  <w:num w:numId="15">
    <w:abstractNumId w:val="35"/>
  </w:num>
  <w:num w:numId="16">
    <w:abstractNumId w:val="23"/>
  </w:num>
  <w:num w:numId="17">
    <w:abstractNumId w:val="37"/>
  </w:num>
  <w:num w:numId="18">
    <w:abstractNumId w:val="4"/>
  </w:num>
  <w:num w:numId="19">
    <w:abstractNumId w:val="34"/>
  </w:num>
  <w:num w:numId="20">
    <w:abstractNumId w:val="3"/>
  </w:num>
  <w:num w:numId="21">
    <w:abstractNumId w:val="7"/>
  </w:num>
  <w:num w:numId="22">
    <w:abstractNumId w:val="6"/>
  </w:num>
  <w:num w:numId="23">
    <w:abstractNumId w:val="1"/>
  </w:num>
  <w:num w:numId="24">
    <w:abstractNumId w:val="16"/>
  </w:num>
  <w:num w:numId="25">
    <w:abstractNumId w:val="26"/>
  </w:num>
  <w:num w:numId="26">
    <w:abstractNumId w:val="15"/>
  </w:num>
  <w:num w:numId="27">
    <w:abstractNumId w:val="18"/>
  </w:num>
  <w:num w:numId="28">
    <w:abstractNumId w:val="5"/>
  </w:num>
  <w:num w:numId="29">
    <w:abstractNumId w:val="17"/>
  </w:num>
  <w:num w:numId="30">
    <w:abstractNumId w:val="24"/>
  </w:num>
  <w:num w:numId="31">
    <w:abstractNumId w:val="22"/>
  </w:num>
  <w:num w:numId="32">
    <w:abstractNumId w:val="32"/>
  </w:num>
  <w:num w:numId="33">
    <w:abstractNumId w:val="25"/>
  </w:num>
  <w:num w:numId="34">
    <w:abstractNumId w:val="30"/>
  </w:num>
  <w:num w:numId="35">
    <w:abstractNumId w:val="31"/>
  </w:num>
  <w:num w:numId="36">
    <w:abstractNumId w:val="20"/>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31F1"/>
    <w:rsid w:val="00014143"/>
    <w:rsid w:val="0001776A"/>
    <w:rsid w:val="00025494"/>
    <w:rsid w:val="00034147"/>
    <w:rsid w:val="0003643D"/>
    <w:rsid w:val="00042141"/>
    <w:rsid w:val="00060B33"/>
    <w:rsid w:val="00060C5C"/>
    <w:rsid w:val="000620C6"/>
    <w:rsid w:val="00064894"/>
    <w:rsid w:val="0007078E"/>
    <w:rsid w:val="00071A95"/>
    <w:rsid w:val="00071C66"/>
    <w:rsid w:val="00076A8C"/>
    <w:rsid w:val="0008404C"/>
    <w:rsid w:val="00090E98"/>
    <w:rsid w:val="000A1F7A"/>
    <w:rsid w:val="000A2B7B"/>
    <w:rsid w:val="000A3B02"/>
    <w:rsid w:val="000A5314"/>
    <w:rsid w:val="000B401F"/>
    <w:rsid w:val="000C3143"/>
    <w:rsid w:val="000D0261"/>
    <w:rsid w:val="000D031A"/>
    <w:rsid w:val="000D07D5"/>
    <w:rsid w:val="000D1B96"/>
    <w:rsid w:val="000D31BF"/>
    <w:rsid w:val="000D5340"/>
    <w:rsid w:val="000F203E"/>
    <w:rsid w:val="000F31A3"/>
    <w:rsid w:val="000F6A36"/>
    <w:rsid w:val="000F7637"/>
    <w:rsid w:val="00112428"/>
    <w:rsid w:val="0011642D"/>
    <w:rsid w:val="00117137"/>
    <w:rsid w:val="00120BDE"/>
    <w:rsid w:val="0012176C"/>
    <w:rsid w:val="0012324F"/>
    <w:rsid w:val="00125238"/>
    <w:rsid w:val="00127A62"/>
    <w:rsid w:val="001447DB"/>
    <w:rsid w:val="00146C10"/>
    <w:rsid w:val="00147887"/>
    <w:rsid w:val="00156A4A"/>
    <w:rsid w:val="001621B0"/>
    <w:rsid w:val="0017220E"/>
    <w:rsid w:val="00176FB5"/>
    <w:rsid w:val="001803A7"/>
    <w:rsid w:val="00183A10"/>
    <w:rsid w:val="001841F0"/>
    <w:rsid w:val="00184E53"/>
    <w:rsid w:val="00186C38"/>
    <w:rsid w:val="00190C91"/>
    <w:rsid w:val="00191D55"/>
    <w:rsid w:val="001963D6"/>
    <w:rsid w:val="001967DA"/>
    <w:rsid w:val="001A0120"/>
    <w:rsid w:val="001A2030"/>
    <w:rsid w:val="001A4A89"/>
    <w:rsid w:val="001A60DC"/>
    <w:rsid w:val="001B0D6D"/>
    <w:rsid w:val="001B24C6"/>
    <w:rsid w:val="001B2D4A"/>
    <w:rsid w:val="001C6B2D"/>
    <w:rsid w:val="001D295E"/>
    <w:rsid w:val="001D39F6"/>
    <w:rsid w:val="001D50B2"/>
    <w:rsid w:val="001E3127"/>
    <w:rsid w:val="001E69C3"/>
    <w:rsid w:val="001F20CE"/>
    <w:rsid w:val="001F2459"/>
    <w:rsid w:val="001F404F"/>
    <w:rsid w:val="00210D30"/>
    <w:rsid w:val="00213A8D"/>
    <w:rsid w:val="00214B81"/>
    <w:rsid w:val="00217D54"/>
    <w:rsid w:val="00224B90"/>
    <w:rsid w:val="00225BA9"/>
    <w:rsid w:val="00225ECE"/>
    <w:rsid w:val="002300AE"/>
    <w:rsid w:val="00230F0E"/>
    <w:rsid w:val="002334B5"/>
    <w:rsid w:val="00234CEB"/>
    <w:rsid w:val="00235BF2"/>
    <w:rsid w:val="00237930"/>
    <w:rsid w:val="00242B5A"/>
    <w:rsid w:val="00247170"/>
    <w:rsid w:val="00256A29"/>
    <w:rsid w:val="002601C2"/>
    <w:rsid w:val="002602A8"/>
    <w:rsid w:val="00264833"/>
    <w:rsid w:val="0026501D"/>
    <w:rsid w:val="00266D27"/>
    <w:rsid w:val="002676A7"/>
    <w:rsid w:val="00273897"/>
    <w:rsid w:val="00273C4D"/>
    <w:rsid w:val="00282C14"/>
    <w:rsid w:val="00284A27"/>
    <w:rsid w:val="002B2269"/>
    <w:rsid w:val="002C14BF"/>
    <w:rsid w:val="002C5519"/>
    <w:rsid w:val="002D2E71"/>
    <w:rsid w:val="002D4807"/>
    <w:rsid w:val="002E17D6"/>
    <w:rsid w:val="002E3ABD"/>
    <w:rsid w:val="002F0073"/>
    <w:rsid w:val="002F18C0"/>
    <w:rsid w:val="003021BF"/>
    <w:rsid w:val="00302337"/>
    <w:rsid w:val="00302DA3"/>
    <w:rsid w:val="00306B17"/>
    <w:rsid w:val="0031274F"/>
    <w:rsid w:val="00312A1E"/>
    <w:rsid w:val="00313749"/>
    <w:rsid w:val="00330E75"/>
    <w:rsid w:val="003363B0"/>
    <w:rsid w:val="00337BAB"/>
    <w:rsid w:val="00340588"/>
    <w:rsid w:val="003417C6"/>
    <w:rsid w:val="00343B5A"/>
    <w:rsid w:val="003507C0"/>
    <w:rsid w:val="00350BC9"/>
    <w:rsid w:val="003527BF"/>
    <w:rsid w:val="0035461D"/>
    <w:rsid w:val="003625A7"/>
    <w:rsid w:val="00377FA9"/>
    <w:rsid w:val="003801ED"/>
    <w:rsid w:val="00387115"/>
    <w:rsid w:val="0039177D"/>
    <w:rsid w:val="00395E64"/>
    <w:rsid w:val="003A0A61"/>
    <w:rsid w:val="003A616A"/>
    <w:rsid w:val="003B36BC"/>
    <w:rsid w:val="003B57C9"/>
    <w:rsid w:val="003C5EFF"/>
    <w:rsid w:val="003D60D6"/>
    <w:rsid w:val="003D6235"/>
    <w:rsid w:val="003E3F8D"/>
    <w:rsid w:val="003E6BEE"/>
    <w:rsid w:val="003E6EE2"/>
    <w:rsid w:val="003F5B49"/>
    <w:rsid w:val="004030E3"/>
    <w:rsid w:val="00410BC9"/>
    <w:rsid w:val="00411C12"/>
    <w:rsid w:val="00412299"/>
    <w:rsid w:val="00415359"/>
    <w:rsid w:val="004173C9"/>
    <w:rsid w:val="00422191"/>
    <w:rsid w:val="00424764"/>
    <w:rsid w:val="00425634"/>
    <w:rsid w:val="00426FF1"/>
    <w:rsid w:val="00432D46"/>
    <w:rsid w:val="00440E1C"/>
    <w:rsid w:val="0044104A"/>
    <w:rsid w:val="00441B04"/>
    <w:rsid w:val="00443749"/>
    <w:rsid w:val="00444D23"/>
    <w:rsid w:val="00445130"/>
    <w:rsid w:val="00445C8E"/>
    <w:rsid w:val="00452FF3"/>
    <w:rsid w:val="00465C07"/>
    <w:rsid w:val="00485E7B"/>
    <w:rsid w:val="00493051"/>
    <w:rsid w:val="00495B86"/>
    <w:rsid w:val="004A3193"/>
    <w:rsid w:val="004A417C"/>
    <w:rsid w:val="004A4775"/>
    <w:rsid w:val="004A47DD"/>
    <w:rsid w:val="004B2582"/>
    <w:rsid w:val="004B30B9"/>
    <w:rsid w:val="004C65DE"/>
    <w:rsid w:val="004C686A"/>
    <w:rsid w:val="004C720B"/>
    <w:rsid w:val="004D3A2A"/>
    <w:rsid w:val="004D543B"/>
    <w:rsid w:val="004D745C"/>
    <w:rsid w:val="004E7604"/>
    <w:rsid w:val="00503EEF"/>
    <w:rsid w:val="005070DF"/>
    <w:rsid w:val="00512F59"/>
    <w:rsid w:val="00513436"/>
    <w:rsid w:val="00520A3C"/>
    <w:rsid w:val="00523770"/>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95C63"/>
    <w:rsid w:val="00596C30"/>
    <w:rsid w:val="005A0CC5"/>
    <w:rsid w:val="005A313C"/>
    <w:rsid w:val="005A5AF2"/>
    <w:rsid w:val="005A6246"/>
    <w:rsid w:val="005A6918"/>
    <w:rsid w:val="005A74D3"/>
    <w:rsid w:val="005B162F"/>
    <w:rsid w:val="005B42C7"/>
    <w:rsid w:val="005B5EA7"/>
    <w:rsid w:val="005B61CF"/>
    <w:rsid w:val="005C5322"/>
    <w:rsid w:val="005D3780"/>
    <w:rsid w:val="005D3AAA"/>
    <w:rsid w:val="005E65ED"/>
    <w:rsid w:val="005E794F"/>
    <w:rsid w:val="005F04DD"/>
    <w:rsid w:val="005F127E"/>
    <w:rsid w:val="005F6A67"/>
    <w:rsid w:val="00600B80"/>
    <w:rsid w:val="00615B56"/>
    <w:rsid w:val="00620733"/>
    <w:rsid w:val="00623E43"/>
    <w:rsid w:val="00633669"/>
    <w:rsid w:val="006423D3"/>
    <w:rsid w:val="00642DF4"/>
    <w:rsid w:val="00647D9C"/>
    <w:rsid w:val="00651958"/>
    <w:rsid w:val="00653FA4"/>
    <w:rsid w:val="00655247"/>
    <w:rsid w:val="00656669"/>
    <w:rsid w:val="00657A19"/>
    <w:rsid w:val="00660E5E"/>
    <w:rsid w:val="006636EE"/>
    <w:rsid w:val="00663F96"/>
    <w:rsid w:val="00672A7E"/>
    <w:rsid w:val="006808D0"/>
    <w:rsid w:val="00681D7C"/>
    <w:rsid w:val="00682876"/>
    <w:rsid w:val="00684AE4"/>
    <w:rsid w:val="00684BAE"/>
    <w:rsid w:val="00684FF2"/>
    <w:rsid w:val="0068656F"/>
    <w:rsid w:val="00691F19"/>
    <w:rsid w:val="006A0785"/>
    <w:rsid w:val="006A3A88"/>
    <w:rsid w:val="006A4A69"/>
    <w:rsid w:val="006A740E"/>
    <w:rsid w:val="006B060A"/>
    <w:rsid w:val="006B0CEA"/>
    <w:rsid w:val="006B1320"/>
    <w:rsid w:val="006B1F89"/>
    <w:rsid w:val="006B21A4"/>
    <w:rsid w:val="006B3A1D"/>
    <w:rsid w:val="006B3D7E"/>
    <w:rsid w:val="006B6C9B"/>
    <w:rsid w:val="006B75FC"/>
    <w:rsid w:val="006C362D"/>
    <w:rsid w:val="006C3EF7"/>
    <w:rsid w:val="006C42DB"/>
    <w:rsid w:val="006C5CBD"/>
    <w:rsid w:val="006C5FE5"/>
    <w:rsid w:val="006C6971"/>
    <w:rsid w:val="006C754D"/>
    <w:rsid w:val="006D732A"/>
    <w:rsid w:val="006E404D"/>
    <w:rsid w:val="006E7478"/>
    <w:rsid w:val="006F09F2"/>
    <w:rsid w:val="007103C4"/>
    <w:rsid w:val="00710722"/>
    <w:rsid w:val="00711626"/>
    <w:rsid w:val="00715ADF"/>
    <w:rsid w:val="00727DC1"/>
    <w:rsid w:val="0074078A"/>
    <w:rsid w:val="00744BC8"/>
    <w:rsid w:val="00752A24"/>
    <w:rsid w:val="00755B12"/>
    <w:rsid w:val="007561AF"/>
    <w:rsid w:val="00757076"/>
    <w:rsid w:val="00760300"/>
    <w:rsid w:val="00766E93"/>
    <w:rsid w:val="00770E28"/>
    <w:rsid w:val="00772A2E"/>
    <w:rsid w:val="0077427E"/>
    <w:rsid w:val="00775202"/>
    <w:rsid w:val="0077564E"/>
    <w:rsid w:val="00782C7F"/>
    <w:rsid w:val="00783C18"/>
    <w:rsid w:val="00786D0D"/>
    <w:rsid w:val="00794953"/>
    <w:rsid w:val="007A0FD1"/>
    <w:rsid w:val="007A552A"/>
    <w:rsid w:val="007B3161"/>
    <w:rsid w:val="007B4407"/>
    <w:rsid w:val="007B4D1F"/>
    <w:rsid w:val="007B7A62"/>
    <w:rsid w:val="007C2CF3"/>
    <w:rsid w:val="007C3A8C"/>
    <w:rsid w:val="007D00DC"/>
    <w:rsid w:val="007D0A51"/>
    <w:rsid w:val="007D3273"/>
    <w:rsid w:val="007D3297"/>
    <w:rsid w:val="007D32F2"/>
    <w:rsid w:val="007D7437"/>
    <w:rsid w:val="007F3F0C"/>
    <w:rsid w:val="008006A8"/>
    <w:rsid w:val="00800D87"/>
    <w:rsid w:val="0080409E"/>
    <w:rsid w:val="008078AD"/>
    <w:rsid w:val="00810136"/>
    <w:rsid w:val="008169EA"/>
    <w:rsid w:val="0082580F"/>
    <w:rsid w:val="0083128A"/>
    <w:rsid w:val="00832F64"/>
    <w:rsid w:val="00836632"/>
    <w:rsid w:val="008373DC"/>
    <w:rsid w:val="00843727"/>
    <w:rsid w:val="008456D7"/>
    <w:rsid w:val="00851E30"/>
    <w:rsid w:val="00854D8B"/>
    <w:rsid w:val="008647BB"/>
    <w:rsid w:val="00874172"/>
    <w:rsid w:val="00875F55"/>
    <w:rsid w:val="008822CA"/>
    <w:rsid w:val="008865ED"/>
    <w:rsid w:val="0088696D"/>
    <w:rsid w:val="008928B2"/>
    <w:rsid w:val="00896D65"/>
    <w:rsid w:val="00897196"/>
    <w:rsid w:val="008A27D4"/>
    <w:rsid w:val="008A555C"/>
    <w:rsid w:val="008B01C4"/>
    <w:rsid w:val="008B2E50"/>
    <w:rsid w:val="008B372E"/>
    <w:rsid w:val="008C25DE"/>
    <w:rsid w:val="008C27FD"/>
    <w:rsid w:val="008D1FF5"/>
    <w:rsid w:val="008E6C08"/>
    <w:rsid w:val="008F0834"/>
    <w:rsid w:val="008F33E4"/>
    <w:rsid w:val="008F5437"/>
    <w:rsid w:val="008F6ECD"/>
    <w:rsid w:val="009025E2"/>
    <w:rsid w:val="009125D1"/>
    <w:rsid w:val="009165DF"/>
    <w:rsid w:val="00932394"/>
    <w:rsid w:val="00936844"/>
    <w:rsid w:val="00937577"/>
    <w:rsid w:val="0093791F"/>
    <w:rsid w:val="00942D73"/>
    <w:rsid w:val="009437D6"/>
    <w:rsid w:val="00945A0E"/>
    <w:rsid w:val="00946B06"/>
    <w:rsid w:val="00952342"/>
    <w:rsid w:val="0095487B"/>
    <w:rsid w:val="009609AE"/>
    <w:rsid w:val="00965639"/>
    <w:rsid w:val="00965771"/>
    <w:rsid w:val="00970497"/>
    <w:rsid w:val="00973314"/>
    <w:rsid w:val="00973D74"/>
    <w:rsid w:val="0097499E"/>
    <w:rsid w:val="00981D05"/>
    <w:rsid w:val="00983160"/>
    <w:rsid w:val="00984FBA"/>
    <w:rsid w:val="00985408"/>
    <w:rsid w:val="0099334E"/>
    <w:rsid w:val="0099370B"/>
    <w:rsid w:val="00995E50"/>
    <w:rsid w:val="00997037"/>
    <w:rsid w:val="009A2788"/>
    <w:rsid w:val="009A4DE5"/>
    <w:rsid w:val="009B48C4"/>
    <w:rsid w:val="009B7719"/>
    <w:rsid w:val="009C0DC5"/>
    <w:rsid w:val="009C3F4D"/>
    <w:rsid w:val="009D1D15"/>
    <w:rsid w:val="009D7423"/>
    <w:rsid w:val="009E302E"/>
    <w:rsid w:val="00A001EE"/>
    <w:rsid w:val="00A0438E"/>
    <w:rsid w:val="00A04905"/>
    <w:rsid w:val="00A067AB"/>
    <w:rsid w:val="00A11161"/>
    <w:rsid w:val="00A11C70"/>
    <w:rsid w:val="00A1434F"/>
    <w:rsid w:val="00A1450D"/>
    <w:rsid w:val="00A15D30"/>
    <w:rsid w:val="00A208FB"/>
    <w:rsid w:val="00A23008"/>
    <w:rsid w:val="00A23548"/>
    <w:rsid w:val="00A32670"/>
    <w:rsid w:val="00A350F6"/>
    <w:rsid w:val="00A42716"/>
    <w:rsid w:val="00A42AA0"/>
    <w:rsid w:val="00A43411"/>
    <w:rsid w:val="00A4551D"/>
    <w:rsid w:val="00A468BE"/>
    <w:rsid w:val="00A46CC8"/>
    <w:rsid w:val="00A5325B"/>
    <w:rsid w:val="00A53DE3"/>
    <w:rsid w:val="00A566CD"/>
    <w:rsid w:val="00A578A6"/>
    <w:rsid w:val="00A6371A"/>
    <w:rsid w:val="00A702C3"/>
    <w:rsid w:val="00A71A7F"/>
    <w:rsid w:val="00A721DF"/>
    <w:rsid w:val="00A74738"/>
    <w:rsid w:val="00A765E9"/>
    <w:rsid w:val="00A7686C"/>
    <w:rsid w:val="00A81B78"/>
    <w:rsid w:val="00A82A95"/>
    <w:rsid w:val="00A865C5"/>
    <w:rsid w:val="00A87EE1"/>
    <w:rsid w:val="00A90F00"/>
    <w:rsid w:val="00AA3132"/>
    <w:rsid w:val="00AA36F9"/>
    <w:rsid w:val="00AA46C2"/>
    <w:rsid w:val="00AB1804"/>
    <w:rsid w:val="00AB4278"/>
    <w:rsid w:val="00AB44A6"/>
    <w:rsid w:val="00AB5E40"/>
    <w:rsid w:val="00AC698E"/>
    <w:rsid w:val="00AD04EF"/>
    <w:rsid w:val="00AD1830"/>
    <w:rsid w:val="00AD38CB"/>
    <w:rsid w:val="00AD7754"/>
    <w:rsid w:val="00AE458B"/>
    <w:rsid w:val="00AE6952"/>
    <w:rsid w:val="00AF4346"/>
    <w:rsid w:val="00B005A3"/>
    <w:rsid w:val="00B01F44"/>
    <w:rsid w:val="00B025A4"/>
    <w:rsid w:val="00B0282E"/>
    <w:rsid w:val="00B116AC"/>
    <w:rsid w:val="00B17590"/>
    <w:rsid w:val="00B179B3"/>
    <w:rsid w:val="00B205A6"/>
    <w:rsid w:val="00B205B5"/>
    <w:rsid w:val="00B32A03"/>
    <w:rsid w:val="00B34E61"/>
    <w:rsid w:val="00B403B9"/>
    <w:rsid w:val="00B45097"/>
    <w:rsid w:val="00B45A4E"/>
    <w:rsid w:val="00B635EC"/>
    <w:rsid w:val="00B63905"/>
    <w:rsid w:val="00B65932"/>
    <w:rsid w:val="00B75B84"/>
    <w:rsid w:val="00B80BA8"/>
    <w:rsid w:val="00B82649"/>
    <w:rsid w:val="00B84D5D"/>
    <w:rsid w:val="00B91314"/>
    <w:rsid w:val="00B9424F"/>
    <w:rsid w:val="00B94447"/>
    <w:rsid w:val="00B947C6"/>
    <w:rsid w:val="00B94F51"/>
    <w:rsid w:val="00BB7CE0"/>
    <w:rsid w:val="00BC0615"/>
    <w:rsid w:val="00BC6332"/>
    <w:rsid w:val="00BC79FE"/>
    <w:rsid w:val="00BC7CB8"/>
    <w:rsid w:val="00BD35CB"/>
    <w:rsid w:val="00BD4E75"/>
    <w:rsid w:val="00BD6322"/>
    <w:rsid w:val="00BD7F80"/>
    <w:rsid w:val="00BE1470"/>
    <w:rsid w:val="00BE2DD3"/>
    <w:rsid w:val="00BE7C0C"/>
    <w:rsid w:val="00C13942"/>
    <w:rsid w:val="00C14154"/>
    <w:rsid w:val="00C213EF"/>
    <w:rsid w:val="00C23008"/>
    <w:rsid w:val="00C25C15"/>
    <w:rsid w:val="00C25C9C"/>
    <w:rsid w:val="00C27884"/>
    <w:rsid w:val="00C32F0E"/>
    <w:rsid w:val="00C40ACC"/>
    <w:rsid w:val="00C44CE6"/>
    <w:rsid w:val="00C45BFF"/>
    <w:rsid w:val="00C509B9"/>
    <w:rsid w:val="00C5315E"/>
    <w:rsid w:val="00C533E2"/>
    <w:rsid w:val="00C53DCA"/>
    <w:rsid w:val="00C6011E"/>
    <w:rsid w:val="00C60BCB"/>
    <w:rsid w:val="00C621A4"/>
    <w:rsid w:val="00C6484B"/>
    <w:rsid w:val="00C66430"/>
    <w:rsid w:val="00C71038"/>
    <w:rsid w:val="00C71BA7"/>
    <w:rsid w:val="00C724F9"/>
    <w:rsid w:val="00C73307"/>
    <w:rsid w:val="00C734AC"/>
    <w:rsid w:val="00C76938"/>
    <w:rsid w:val="00C82DFF"/>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D69E5"/>
    <w:rsid w:val="00CE11BD"/>
    <w:rsid w:val="00CF64DA"/>
    <w:rsid w:val="00CF6711"/>
    <w:rsid w:val="00D04771"/>
    <w:rsid w:val="00D11B1F"/>
    <w:rsid w:val="00D11B94"/>
    <w:rsid w:val="00D16459"/>
    <w:rsid w:val="00D36832"/>
    <w:rsid w:val="00D479CD"/>
    <w:rsid w:val="00D53102"/>
    <w:rsid w:val="00D53D13"/>
    <w:rsid w:val="00D64058"/>
    <w:rsid w:val="00D72919"/>
    <w:rsid w:val="00D86896"/>
    <w:rsid w:val="00D86DB7"/>
    <w:rsid w:val="00D97169"/>
    <w:rsid w:val="00DA063C"/>
    <w:rsid w:val="00DA40B8"/>
    <w:rsid w:val="00DA5067"/>
    <w:rsid w:val="00DA5171"/>
    <w:rsid w:val="00DA574F"/>
    <w:rsid w:val="00DA67ED"/>
    <w:rsid w:val="00DC00C7"/>
    <w:rsid w:val="00DC2F6A"/>
    <w:rsid w:val="00DC4A50"/>
    <w:rsid w:val="00DD3735"/>
    <w:rsid w:val="00DD3C0A"/>
    <w:rsid w:val="00DE38E8"/>
    <w:rsid w:val="00DE5FA7"/>
    <w:rsid w:val="00DE70E9"/>
    <w:rsid w:val="00DE7728"/>
    <w:rsid w:val="00DE7774"/>
    <w:rsid w:val="00DF2830"/>
    <w:rsid w:val="00E0381D"/>
    <w:rsid w:val="00E04313"/>
    <w:rsid w:val="00E05E5A"/>
    <w:rsid w:val="00E07EA5"/>
    <w:rsid w:val="00E103E9"/>
    <w:rsid w:val="00E137CD"/>
    <w:rsid w:val="00E15503"/>
    <w:rsid w:val="00E23745"/>
    <w:rsid w:val="00E238D5"/>
    <w:rsid w:val="00E23C2C"/>
    <w:rsid w:val="00E3596D"/>
    <w:rsid w:val="00E46EE4"/>
    <w:rsid w:val="00E56657"/>
    <w:rsid w:val="00E60398"/>
    <w:rsid w:val="00E628B9"/>
    <w:rsid w:val="00E62D3B"/>
    <w:rsid w:val="00E62F32"/>
    <w:rsid w:val="00E63E04"/>
    <w:rsid w:val="00E80479"/>
    <w:rsid w:val="00E833A0"/>
    <w:rsid w:val="00E8501C"/>
    <w:rsid w:val="00E85B28"/>
    <w:rsid w:val="00E908AC"/>
    <w:rsid w:val="00E92568"/>
    <w:rsid w:val="00E93F44"/>
    <w:rsid w:val="00E94C6C"/>
    <w:rsid w:val="00E94E24"/>
    <w:rsid w:val="00EA0A45"/>
    <w:rsid w:val="00EA14EF"/>
    <w:rsid w:val="00EA42D3"/>
    <w:rsid w:val="00EA4D25"/>
    <w:rsid w:val="00EA5B26"/>
    <w:rsid w:val="00EA7B25"/>
    <w:rsid w:val="00EB42C5"/>
    <w:rsid w:val="00EB483A"/>
    <w:rsid w:val="00EC511C"/>
    <w:rsid w:val="00EC5F06"/>
    <w:rsid w:val="00ED1F58"/>
    <w:rsid w:val="00ED2209"/>
    <w:rsid w:val="00ED525F"/>
    <w:rsid w:val="00EE206B"/>
    <w:rsid w:val="00EE50EE"/>
    <w:rsid w:val="00EF0726"/>
    <w:rsid w:val="00EF0936"/>
    <w:rsid w:val="00EF23FD"/>
    <w:rsid w:val="00F01E7E"/>
    <w:rsid w:val="00F048E2"/>
    <w:rsid w:val="00F12C00"/>
    <w:rsid w:val="00F216EC"/>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638F"/>
    <w:rsid w:val="00F668BD"/>
    <w:rsid w:val="00F72337"/>
    <w:rsid w:val="00F75F96"/>
    <w:rsid w:val="00F84946"/>
    <w:rsid w:val="00F8551E"/>
    <w:rsid w:val="00F85593"/>
    <w:rsid w:val="00F90BF8"/>
    <w:rsid w:val="00F93F0A"/>
    <w:rsid w:val="00F94157"/>
    <w:rsid w:val="00FA1537"/>
    <w:rsid w:val="00FA5170"/>
    <w:rsid w:val="00FA5186"/>
    <w:rsid w:val="00FA5B61"/>
    <w:rsid w:val="00FB6356"/>
    <w:rsid w:val="00FD0E52"/>
    <w:rsid w:val="00FD596B"/>
    <w:rsid w:val="00FD6F9F"/>
    <w:rsid w:val="00FD7683"/>
    <w:rsid w:val="00FE49ED"/>
    <w:rsid w:val="00FE6EB2"/>
    <w:rsid w:val="00FF0448"/>
    <w:rsid w:val="00FF0DB3"/>
    <w:rsid w:val="00FF25FC"/>
    <w:rsid w:val="00FF66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B05D0CC-1EFE-406D-9EDE-5CCDF06B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85226226">
      <w:bodyDiv w:val="1"/>
      <w:marLeft w:val="0"/>
      <w:marRight w:val="0"/>
      <w:marTop w:val="0"/>
      <w:marBottom w:val="0"/>
      <w:divBdr>
        <w:top w:val="none" w:sz="0" w:space="0" w:color="auto"/>
        <w:left w:val="none" w:sz="0" w:space="0" w:color="auto"/>
        <w:bottom w:val="none" w:sz="0" w:space="0" w:color="auto"/>
        <w:right w:val="none" w:sz="0" w:space="0" w:color="auto"/>
      </w:divBdr>
      <w:divsChild>
        <w:div w:id="150756410">
          <w:marLeft w:val="0"/>
          <w:marRight w:val="0"/>
          <w:marTop w:val="0"/>
          <w:marBottom w:val="0"/>
          <w:divBdr>
            <w:top w:val="none" w:sz="0" w:space="0" w:color="auto"/>
            <w:left w:val="none" w:sz="0" w:space="0" w:color="auto"/>
            <w:bottom w:val="none" w:sz="0" w:space="0" w:color="auto"/>
            <w:right w:val="none" w:sz="0" w:space="0" w:color="auto"/>
          </w:divBdr>
        </w:div>
        <w:div w:id="971910441">
          <w:marLeft w:val="0"/>
          <w:marRight w:val="0"/>
          <w:marTop w:val="0"/>
          <w:marBottom w:val="0"/>
          <w:divBdr>
            <w:top w:val="none" w:sz="0" w:space="0" w:color="auto"/>
            <w:left w:val="none" w:sz="0" w:space="0" w:color="auto"/>
            <w:bottom w:val="none" w:sz="0" w:space="0" w:color="auto"/>
            <w:right w:val="none" w:sz="0" w:space="0" w:color="auto"/>
          </w:divBdr>
        </w:div>
      </w:divsChild>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43069792">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1315428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energy.media/2018/12/11/ao-kegoc-zavershilo-krupnejshij-v-otrasli-infrastrukturnyj-proe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energy.media/2018/12/10/kompanii-eni-i-ge-renewable-energy-pristupili-k-stroitelstvu-vetroparka-badamsh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8CD4-CA2A-4BE7-B4CB-87C1937A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26</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Налибаева Гульжан</cp:lastModifiedBy>
  <cp:revision>48</cp:revision>
  <cp:lastPrinted>2018-09-04T08:39:00Z</cp:lastPrinted>
  <dcterms:created xsi:type="dcterms:W3CDTF">2018-09-04T11:04:00Z</dcterms:created>
  <dcterms:modified xsi:type="dcterms:W3CDTF">2019-02-25T11:21:00Z</dcterms:modified>
</cp:coreProperties>
</file>