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9B" w:rsidRDefault="00820E9B"/>
    <w:p w:rsidR="00E814AE" w:rsidRPr="00E814AE" w:rsidRDefault="00E814AE" w:rsidP="00E814AE">
      <w:pPr>
        <w:spacing w:after="160" w:line="25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</w:t>
      </w:r>
      <w:r w:rsidRPr="00E814AE">
        <w:rPr>
          <w:rFonts w:ascii="Times New Roman" w:eastAsiaTheme="minorHAnsi" w:hAnsi="Times New Roman"/>
          <w:b/>
          <w:sz w:val="28"/>
          <w:szCs w:val="28"/>
        </w:rPr>
        <w:t xml:space="preserve">Заседание от </w:t>
      </w:r>
      <w:r>
        <w:rPr>
          <w:rFonts w:ascii="Times New Roman" w:eastAsiaTheme="minorHAnsi" w:hAnsi="Times New Roman"/>
          <w:b/>
          <w:sz w:val="28"/>
          <w:szCs w:val="28"/>
        </w:rPr>
        <w:t>31</w:t>
      </w:r>
      <w:r w:rsidRPr="00E814AE">
        <w:rPr>
          <w:rFonts w:ascii="Times New Roman" w:eastAsiaTheme="minorHAnsi" w:hAnsi="Times New Roman"/>
          <w:b/>
          <w:sz w:val="28"/>
          <w:szCs w:val="28"/>
        </w:rPr>
        <w:t xml:space="preserve"> мая 2021 года.</w:t>
      </w:r>
    </w:p>
    <w:p w:rsidR="00E814AE" w:rsidRPr="00E814AE" w:rsidRDefault="00E814AE" w:rsidP="00E814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4A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bookmarkStart w:id="0" w:name="_GoBack"/>
      <w:bookmarkEnd w:id="0"/>
      <w:r w:rsidRPr="00E814AE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2021 года, в соответствии с Уставом </w:t>
      </w:r>
      <w:r w:rsidRPr="00E814AE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E814AE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Совете директоров </w:t>
      </w:r>
      <w:r w:rsidRPr="00E814AE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E814AE">
        <w:rPr>
          <w:rFonts w:ascii="Times New Roman" w:eastAsia="Times New Roman" w:hAnsi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>-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Председателя Правления (CEO) Общества о деятельности Общества за прошедший период. 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Отчет Управляющего директора по экономике и финансам (CFO) Общества. 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Бюджета Общества на первый календарный год (2021 год), планируемого планом развития (бизнес-планом) Общества на 2021-2025 гг. с учетом корректировок.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отчета об исполнении Плана мероприятий по реализации Стратегии развития Общества на 2018-2028 годы по итогам 1 квартала 2021 года.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Утверждение интегрированного годового отчета об итогах деятельности Общества за 2020 год.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рассмотрении отчета по управлению рисками с описанием и анализом ключевых рисков Общества, а также сведениями по реализации планов и программ по минимизации рисков Общества за 1 квартал 2021 года. 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предварительном согласовании изменений в Устав Общества.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Отчет о деятельности Службы внутреннего аудита Общества за 1 квартал 2021 года.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назначении Главного аудитора 2-го уровня и Аудитора 1-го уровня Службы внутреннего аудита Общества.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назначении Главного аудитора 1-го уровня Службы внутреннего аудита Общества.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выплате вознаграждения Генеральному директору ТОО «Energy Solutions Center» по итогам 2020 года. 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изменении Дорожной карты программы Цифровой трансформации и контрольного листа ключевых результатов 2020-2023гг. по проекту SKE.03.01 P «Внедрение АРЧМ». 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рассмотрении вопроса закрытия проекта «Внедрение системы безмазутного розжига котлоагрегатов (Плазмотрон). 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заключении Долгосрочного договора купли-продажи электрической энергии между ТОО «Экибастузская ГРЭС-1» и ТОО «EkibastuzFerroAlloys».</w:t>
      </w:r>
    </w:p>
    <w:p w:rsidR="00E814AE" w:rsidRDefault="00E814AE" w:rsidP="00E81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Об утверждении Отчета по исполнению Плана развития Общества за 1 квартал 2021 года.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рассмотрении отчета об освоении инвестиций по инвестиционным проектам Общества по итогам 1-квартала 2021 года. 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рассмотрении Отчета о работе в области безопасности и охраны труда и производственном травматизме за 1-й квартал 2021 года и Отчета о работе в области охраны окружающей среды за 1-й квартал 2021 года.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Об утверждении отчета о работе Службы «Комплаенс» за 1 квартал 2021.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Оценка деятельности Службы «Комплаенс» Общества по итогам работы за 1 квартал 2021 года.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Оценка эффективности деятельности Службы внутреннего аудита Общества и ее руководителя по итогам 1 квартала 2021 года. Премирование работников Службы внутреннего аудита Общества по итогам 1 квартала 2021 года.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премировании корпоративного секретаря Общества по итогам работы за 1 квартал 2021 года.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утверждении Отчета о самооценке деятельности Совета директоров и его комитетов, Председателя, членов Совета директоров и Корпоративного секретаря Общества по итогам 2019-2020 годов.</w:t>
      </w:r>
    </w:p>
    <w:p w:rsidR="00E814AE" w:rsidRDefault="00E814AE"/>
    <w:p w:rsidR="00E814AE" w:rsidRPr="00E814AE" w:rsidRDefault="00E814AE" w:rsidP="00E814A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4AE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E814AE" w:rsidRDefault="00E814AE" w:rsidP="00E814A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4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Акчулаков Б.У.,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Кравченко А.Н., </w:t>
      </w:r>
      <w:r w:rsidRPr="00E814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Андреас Сторзел, </w:t>
      </w:r>
    </w:p>
    <w:p w:rsidR="00E814AE" w:rsidRPr="00E814AE" w:rsidRDefault="00E814AE" w:rsidP="00E814A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4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Хоакин Галиндо, Есимханов С.К. </w:t>
      </w:r>
    </w:p>
    <w:p w:rsidR="00E814AE" w:rsidRDefault="00E814AE"/>
    <w:sectPr w:rsidR="00E8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AE"/>
    <w:rsid w:val="00820E9B"/>
    <w:rsid w:val="00B007BE"/>
    <w:rsid w:val="00E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68F3-00BD-40B1-A697-E2164354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2021-06-01T03:28:00Z</dcterms:created>
  <dcterms:modified xsi:type="dcterms:W3CDTF">2021-06-01T03:42:00Z</dcterms:modified>
</cp:coreProperties>
</file>