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C0" w:rsidRPr="0091660E" w:rsidRDefault="006E59C0" w:rsidP="006E59C0">
      <w:pPr>
        <w:spacing w:line="252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6E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 4</w:t>
      </w: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>, 202</w:t>
      </w:r>
      <w:r w:rsidRPr="003C70B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E59C0" w:rsidRDefault="006E59C0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660E">
        <w:rPr>
          <w:rFonts w:ascii="Times New Roman" w:hAnsi="Times New Roman" w:cs="Times New Roman"/>
          <w:sz w:val="28"/>
          <w:szCs w:val="28"/>
          <w:lang w:val="en-US"/>
        </w:rPr>
        <w:t>The following item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66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1660E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ere</w:t>
      </w:r>
      <w:r w:rsidRPr="0091660E">
        <w:rPr>
          <w:rFonts w:ascii="Times New Roman" w:hAnsi="Times New Roman" w:cs="Times New Roman"/>
          <w:sz w:val="28"/>
          <w:szCs w:val="28"/>
          <w:lang w:val="en-US"/>
        </w:rPr>
        <w:t xml:space="preserve"> considered</w:t>
      </w:r>
      <w:proofErr w:type="gramEnd"/>
      <w:r w:rsidRPr="0091660E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sz w:val="28"/>
          <w:szCs w:val="28"/>
          <w:lang w:val="en-US"/>
        </w:rPr>
        <w:t>y 4</w:t>
      </w:r>
      <w:r w:rsidRPr="0091660E">
        <w:rPr>
          <w:rFonts w:ascii="Times New Roman" w:hAnsi="Times New Roman" w:cs="Times New Roman"/>
          <w:sz w:val="28"/>
          <w:szCs w:val="28"/>
          <w:lang w:val="en-US"/>
        </w:rPr>
        <w:t>, 202</w:t>
      </w:r>
      <w:r w:rsidRPr="003C70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1660E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the Company’s Charter, the Regulations on the Board of Directors of the Company, the Law of the Republic of Kazakhstan “On Joint-Stock Companies”:</w:t>
      </w:r>
    </w:p>
    <w:p w:rsidR="006E59C0" w:rsidRPr="006E59C0" w:rsidRDefault="006E59C0" w:rsidP="006E5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>pproval of “Samruk-Energy” JSC Development Plan (business plan)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2021-2025 with adjustments</w:t>
      </w:r>
      <w:r w:rsidRPr="006E59C0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6E59C0" w:rsidRDefault="006E59C0" w:rsidP="006E5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 Approval of “Samruk-Energy” JSC headcount and organization</w:t>
      </w:r>
      <w:r>
        <w:rPr>
          <w:rFonts w:ascii="Times New Roman" w:hAnsi="Times New Roman" w:cs="Times New Roman"/>
          <w:sz w:val="28"/>
          <w:szCs w:val="28"/>
          <w:lang w:val="en-US"/>
        </w:rPr>
        <w:t>al structure in the new edition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E59C0" w:rsidRPr="006E59C0" w:rsidRDefault="006E59C0" w:rsidP="006E5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 Approval of the job description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job 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evaluation of the </w:t>
      </w:r>
      <w:r>
        <w:rPr>
          <w:rFonts w:ascii="Times New Roman" w:hAnsi="Times New Roman" w:cs="Times New Roman"/>
          <w:sz w:val="28"/>
          <w:szCs w:val="28"/>
          <w:lang w:val="en-US"/>
        </w:rPr>
        <w:t>Deputy Chairman of the Board of the Company</w:t>
      </w:r>
      <w:r w:rsidRPr="006E59C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E59C0" w:rsidRDefault="006E59C0" w:rsidP="006E5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9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 Some matt</w:t>
      </w:r>
      <w:r>
        <w:rPr>
          <w:rFonts w:ascii="Times New Roman" w:hAnsi="Times New Roman" w:cs="Times New Roman"/>
          <w:sz w:val="28"/>
          <w:szCs w:val="28"/>
          <w:lang w:val="en-US"/>
        </w:rPr>
        <w:t>ers of the Board of the Company</w:t>
      </w:r>
    </w:p>
    <w:p w:rsidR="006E59C0" w:rsidRDefault="006E59C0" w:rsidP="006E5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9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 Approval of the job description of the Managing Dir</w:t>
      </w:r>
      <w:r>
        <w:rPr>
          <w:rFonts w:ascii="Times New Roman" w:hAnsi="Times New Roman" w:cs="Times New Roman"/>
          <w:sz w:val="28"/>
          <w:szCs w:val="28"/>
          <w:lang w:val="en-US"/>
        </w:rPr>
        <w:t>ector for Development and Sales of the Company</w:t>
      </w:r>
      <w:r w:rsidRPr="006E59C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E59C0" w:rsidRDefault="006E59C0" w:rsidP="006E5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9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 On early termination of powers of General Director of “AlmatyEnergoSbyt” LLP, appointment of General Director of “AlmatyEnergoSbyt” LLP, setting his term of office and the size of the official salary, te</w:t>
      </w:r>
      <w:r>
        <w:rPr>
          <w:rFonts w:ascii="Times New Roman" w:hAnsi="Times New Roman" w:cs="Times New Roman"/>
          <w:sz w:val="28"/>
          <w:szCs w:val="28"/>
          <w:lang w:val="en-US"/>
        </w:rPr>
        <w:t>rms of remuneration and bonuses</w:t>
      </w:r>
      <w:r w:rsidRPr="006E59C0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E59C0" w:rsidRPr="00346D16" w:rsidRDefault="006E59C0" w:rsidP="006E5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9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4849">
        <w:rPr>
          <w:rFonts w:ascii="Times New Roman" w:hAnsi="Times New Roman" w:cs="Times New Roman"/>
          <w:sz w:val="28"/>
          <w:szCs w:val="28"/>
          <w:lang w:val="en-US"/>
        </w:rPr>
        <w:t xml:space="preserve"> On early termination of powers of Director General of “Ekibastuz SDPP-1 named after B.Nurzhanov” LLP, appointment of General Director of “Ekibastuz SDPP-1 named after B.Nurzhanov” LLP and setting his term of office and the size of the official salary, ter</w:t>
      </w:r>
      <w:r>
        <w:rPr>
          <w:rFonts w:ascii="Times New Roman" w:hAnsi="Times New Roman" w:cs="Times New Roman"/>
          <w:sz w:val="28"/>
          <w:szCs w:val="28"/>
          <w:lang w:val="en-US"/>
        </w:rPr>
        <w:t>ms of remuneration and bonuses.</w:t>
      </w:r>
    </w:p>
    <w:p w:rsidR="006E59C0" w:rsidRDefault="006E59C0" w:rsidP="006E59C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601C" w:rsidRPr="0091660E" w:rsidRDefault="0048601C" w:rsidP="004860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48601C" w:rsidRPr="0091660E" w:rsidRDefault="0048601C" w:rsidP="00486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Akchulakov</w:t>
      </w: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Andreas Stoerzel, Joaquin Galindo,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S. Essimkhanov</w:t>
      </w:r>
      <w:bookmarkStart w:id="0" w:name="_GoBack"/>
      <w:bookmarkEnd w:id="0"/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8601C" w:rsidRPr="00EC4849" w:rsidRDefault="0048601C" w:rsidP="006E59C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601C" w:rsidRPr="00EC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C29D3"/>
    <w:multiLevelType w:val="hybridMultilevel"/>
    <w:tmpl w:val="0290CAEA"/>
    <w:lvl w:ilvl="0" w:tplc="B776E00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C0"/>
    <w:rsid w:val="0048601C"/>
    <w:rsid w:val="006E59C0"/>
    <w:rsid w:val="00D5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D1E65-8284-4DE7-ABEA-59463147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2021-05-04T10:39:00Z</dcterms:created>
  <dcterms:modified xsi:type="dcterms:W3CDTF">2021-05-04T10:49:00Z</dcterms:modified>
</cp:coreProperties>
</file>