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841FE3" w:rsidRDefault="000C3143" w:rsidP="00841FE3">
      <w:pPr>
        <w:tabs>
          <w:tab w:val="left" w:pos="0"/>
        </w:tabs>
        <w:spacing w:after="0" w:line="240" w:lineRule="auto"/>
        <w:jc w:val="center"/>
        <w:rPr>
          <w:rFonts w:ascii="Times New Roman" w:hAnsi="Times New Roman" w:cs="Times New Roman"/>
          <w:b/>
          <w:sz w:val="28"/>
          <w:lang w:val="en-US"/>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583E36"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 xml:space="preserve">ОТЧЕТ </w:t>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 xml:space="preserve">АНАЛИЗ РЫНКА ЭЛЕКТРОЭНЕРГИИ </w:t>
      </w:r>
      <w:r w:rsidR="00273897" w:rsidRPr="00841FE3">
        <w:rPr>
          <w:rFonts w:ascii="Times New Roman" w:hAnsi="Times New Roman" w:cs="Times New Roman"/>
          <w:b/>
          <w:sz w:val="28"/>
        </w:rPr>
        <w:t xml:space="preserve">И УГЛЯ </w:t>
      </w:r>
      <w:r w:rsidRPr="00841FE3">
        <w:rPr>
          <w:rFonts w:ascii="Times New Roman" w:hAnsi="Times New Roman" w:cs="Times New Roman"/>
          <w:b/>
          <w:sz w:val="28"/>
        </w:rPr>
        <w:t>КАЗАХСТАНА</w:t>
      </w:r>
    </w:p>
    <w:p w:rsidR="000C3143" w:rsidRPr="00841FE3" w:rsidRDefault="00BA158D"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ЯНВАРЬ-</w:t>
      </w:r>
      <w:r w:rsidR="00676670" w:rsidRPr="00841FE3">
        <w:rPr>
          <w:rFonts w:ascii="Times New Roman" w:hAnsi="Times New Roman" w:cs="Times New Roman"/>
          <w:b/>
          <w:sz w:val="28"/>
        </w:rPr>
        <w:t>СЕНТЯБРЬ</w:t>
      </w:r>
      <w:r w:rsidR="00E81659" w:rsidRPr="00841FE3">
        <w:rPr>
          <w:rFonts w:ascii="Times New Roman" w:hAnsi="Times New Roman" w:cs="Times New Roman"/>
          <w:b/>
          <w:sz w:val="28"/>
        </w:rPr>
        <w:t xml:space="preserve"> </w:t>
      </w:r>
      <w:r w:rsidR="00D5619F" w:rsidRPr="00841FE3">
        <w:rPr>
          <w:rFonts w:ascii="Times New Roman" w:hAnsi="Times New Roman" w:cs="Times New Roman"/>
          <w:b/>
          <w:sz w:val="28"/>
        </w:rPr>
        <w:t>2021</w:t>
      </w:r>
      <w:r w:rsidR="007943E5" w:rsidRPr="00841FE3">
        <w:rPr>
          <w:rFonts w:ascii="Times New Roman" w:hAnsi="Times New Roman" w:cs="Times New Roman"/>
          <w:b/>
          <w:sz w:val="28"/>
        </w:rPr>
        <w:t xml:space="preserve"> ГОДА</w:t>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ДЕПАРТАМЕНТ «РАЗВИТИЕ РЫНКА»</w:t>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7943E5" w:rsidRPr="00841FE3" w:rsidRDefault="007943E5" w:rsidP="00841FE3">
      <w:pPr>
        <w:tabs>
          <w:tab w:val="left" w:pos="0"/>
        </w:tabs>
        <w:spacing w:after="0" w:line="240" w:lineRule="auto"/>
        <w:jc w:val="center"/>
        <w:rPr>
          <w:rFonts w:ascii="Times New Roman" w:hAnsi="Times New Roman" w:cs="Times New Roman"/>
          <w:b/>
          <w:sz w:val="28"/>
        </w:rPr>
      </w:pPr>
    </w:p>
    <w:p w:rsidR="007943E5" w:rsidRPr="00841FE3" w:rsidRDefault="007943E5" w:rsidP="00841FE3">
      <w:pPr>
        <w:tabs>
          <w:tab w:val="left" w:pos="0"/>
        </w:tabs>
        <w:spacing w:after="0" w:line="240" w:lineRule="auto"/>
        <w:jc w:val="center"/>
        <w:rPr>
          <w:rFonts w:ascii="Times New Roman" w:hAnsi="Times New Roman" w:cs="Times New Roman"/>
          <w:b/>
          <w:sz w:val="28"/>
        </w:rPr>
      </w:pPr>
    </w:p>
    <w:p w:rsidR="007943E5" w:rsidRPr="00841FE3" w:rsidRDefault="007943E5" w:rsidP="00841FE3">
      <w:pPr>
        <w:tabs>
          <w:tab w:val="left" w:pos="0"/>
        </w:tabs>
        <w:spacing w:after="0" w:line="240" w:lineRule="auto"/>
        <w:jc w:val="center"/>
        <w:rPr>
          <w:rFonts w:ascii="Times New Roman" w:hAnsi="Times New Roman" w:cs="Times New Roman"/>
          <w:b/>
          <w:sz w:val="28"/>
        </w:rPr>
      </w:pPr>
    </w:p>
    <w:p w:rsidR="007943E5" w:rsidRPr="00841FE3" w:rsidRDefault="007943E5" w:rsidP="00841FE3">
      <w:pPr>
        <w:tabs>
          <w:tab w:val="left" w:pos="0"/>
        </w:tabs>
        <w:spacing w:after="0" w:line="240" w:lineRule="auto"/>
        <w:jc w:val="center"/>
        <w:rPr>
          <w:rFonts w:ascii="Times New Roman" w:hAnsi="Times New Roman" w:cs="Times New Roman"/>
          <w:b/>
          <w:sz w:val="28"/>
        </w:rPr>
      </w:pPr>
    </w:p>
    <w:p w:rsidR="00984FBA" w:rsidRPr="00841FE3" w:rsidRDefault="00984FBA"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512A3A" w:rsidRPr="00841FE3" w:rsidRDefault="00676670"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Октябрь</w:t>
      </w:r>
      <w:r w:rsidR="00F02413" w:rsidRPr="00841FE3">
        <w:rPr>
          <w:rFonts w:ascii="Times New Roman" w:hAnsi="Times New Roman" w:cs="Times New Roman"/>
          <w:b/>
          <w:sz w:val="28"/>
        </w:rPr>
        <w:t xml:space="preserve">, </w:t>
      </w:r>
      <w:r w:rsidR="00D5619F" w:rsidRPr="00841FE3">
        <w:rPr>
          <w:rFonts w:ascii="Times New Roman" w:hAnsi="Times New Roman" w:cs="Times New Roman"/>
          <w:b/>
          <w:sz w:val="28"/>
        </w:rPr>
        <w:t>2021</w:t>
      </w:r>
      <w:r w:rsidR="00512A3A" w:rsidRPr="00841FE3">
        <w:rPr>
          <w:rFonts w:ascii="Times New Roman" w:hAnsi="Times New Roman" w:cs="Times New Roman"/>
          <w:b/>
          <w:sz w:val="28"/>
        </w:rPr>
        <w:t>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841FE3" w:rsidRDefault="00545712" w:rsidP="00841FE3">
          <w:pPr>
            <w:pStyle w:val="afb"/>
            <w:tabs>
              <w:tab w:val="left" w:pos="0"/>
            </w:tabs>
            <w:spacing w:before="0" w:line="240" w:lineRule="auto"/>
            <w:rPr>
              <w:rFonts w:ascii="Times New Roman" w:hAnsi="Times New Roman" w:cs="Times New Roman"/>
              <w:color w:val="auto"/>
            </w:rPr>
          </w:pPr>
          <w:r w:rsidRPr="00841FE3">
            <w:rPr>
              <w:rFonts w:ascii="Times New Roman" w:hAnsi="Times New Roman" w:cs="Times New Roman"/>
              <w:color w:val="auto"/>
            </w:rPr>
            <w:t>Оглавление</w:t>
          </w:r>
        </w:p>
        <w:p w:rsidR="003E776C" w:rsidRPr="00841FE3" w:rsidRDefault="00562751" w:rsidP="00841FE3">
          <w:pPr>
            <w:pStyle w:val="11"/>
            <w:rPr>
              <w:sz w:val="22"/>
              <w:szCs w:val="22"/>
              <w:lang w:eastAsia="ru-RU"/>
            </w:rPr>
          </w:pPr>
          <w:r w:rsidRPr="00841FE3">
            <w:fldChar w:fldCharType="begin"/>
          </w:r>
          <w:r w:rsidR="00545712" w:rsidRPr="00841FE3">
            <w:instrText xml:space="preserve"> TOC \o "1-3" \h \z \u </w:instrText>
          </w:r>
          <w:r w:rsidRPr="00841FE3">
            <w:fldChar w:fldCharType="separate"/>
          </w:r>
          <w:hyperlink w:anchor="_Toc75968705" w:history="1">
            <w:r w:rsidR="003E776C" w:rsidRPr="00841FE3">
              <w:rPr>
                <w:rStyle w:val="aa"/>
                <w:b/>
              </w:rPr>
              <w:t xml:space="preserve">РАЗДЕЛ </w:t>
            </w:r>
            <w:r w:rsidR="003E776C" w:rsidRPr="00841FE3">
              <w:rPr>
                <w:rStyle w:val="aa"/>
                <w:b/>
                <w:lang w:val="en-US"/>
              </w:rPr>
              <w:t>I</w:t>
            </w:r>
            <w:r w:rsidR="003E776C" w:rsidRPr="00841FE3">
              <w:rPr>
                <w:webHidden/>
              </w:rPr>
              <w:tab/>
            </w:r>
            <w:r w:rsidR="003E776C" w:rsidRPr="00841FE3">
              <w:rPr>
                <w:webHidden/>
              </w:rPr>
              <w:fldChar w:fldCharType="begin"/>
            </w:r>
            <w:r w:rsidR="003E776C" w:rsidRPr="00841FE3">
              <w:rPr>
                <w:webHidden/>
              </w:rPr>
              <w:instrText xml:space="preserve"> PAGEREF _Toc75968705 \h </w:instrText>
            </w:r>
            <w:r w:rsidR="003E776C" w:rsidRPr="00841FE3">
              <w:rPr>
                <w:webHidden/>
              </w:rPr>
            </w:r>
            <w:r w:rsidR="003E776C" w:rsidRPr="00841FE3">
              <w:rPr>
                <w:webHidden/>
              </w:rPr>
              <w:fldChar w:fldCharType="separate"/>
            </w:r>
            <w:r w:rsidR="003E776C" w:rsidRPr="00841FE3">
              <w:rPr>
                <w:webHidden/>
              </w:rPr>
              <w:t>6</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06" w:history="1">
            <w:r w:rsidR="003E776C" w:rsidRPr="00841FE3">
              <w:rPr>
                <w:rStyle w:val="aa"/>
                <w:b/>
              </w:rPr>
              <w:t>1.</w:t>
            </w:r>
            <w:r w:rsidR="003E776C" w:rsidRPr="00841FE3">
              <w:rPr>
                <w:sz w:val="22"/>
                <w:szCs w:val="22"/>
                <w:lang w:eastAsia="ru-RU"/>
              </w:rPr>
              <w:tab/>
            </w:r>
            <w:r w:rsidR="003E776C" w:rsidRPr="00841FE3">
              <w:rPr>
                <w:rStyle w:val="aa"/>
                <w:b/>
              </w:rPr>
              <w:t>Производство электрической энергии в ЕЭС Казахстана</w:t>
            </w:r>
            <w:r w:rsidR="003E776C" w:rsidRPr="00841FE3">
              <w:rPr>
                <w:webHidden/>
              </w:rPr>
              <w:tab/>
            </w:r>
            <w:r w:rsidR="003E776C" w:rsidRPr="00841FE3">
              <w:rPr>
                <w:webHidden/>
              </w:rPr>
              <w:fldChar w:fldCharType="begin"/>
            </w:r>
            <w:r w:rsidR="003E776C" w:rsidRPr="00841FE3">
              <w:rPr>
                <w:webHidden/>
              </w:rPr>
              <w:instrText xml:space="preserve"> PAGEREF _Toc75968706 \h </w:instrText>
            </w:r>
            <w:r w:rsidR="003E776C" w:rsidRPr="00841FE3">
              <w:rPr>
                <w:webHidden/>
              </w:rPr>
            </w:r>
            <w:r w:rsidR="003E776C" w:rsidRPr="00841FE3">
              <w:rPr>
                <w:webHidden/>
              </w:rPr>
              <w:fldChar w:fldCharType="separate"/>
            </w:r>
            <w:r w:rsidR="003E776C" w:rsidRPr="00841FE3">
              <w:rPr>
                <w:webHidden/>
              </w:rPr>
              <w:t>6</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07" w:history="1">
            <w:r w:rsidR="003E776C" w:rsidRPr="00841FE3">
              <w:rPr>
                <w:rStyle w:val="aa"/>
                <w:i/>
              </w:rPr>
              <w:t>Производство электроэнергии по областям РК</w:t>
            </w:r>
            <w:r w:rsidR="003E776C" w:rsidRPr="00841FE3">
              <w:rPr>
                <w:webHidden/>
              </w:rPr>
              <w:tab/>
            </w:r>
            <w:r w:rsidR="003E776C" w:rsidRPr="00841FE3">
              <w:rPr>
                <w:webHidden/>
              </w:rPr>
              <w:fldChar w:fldCharType="begin"/>
            </w:r>
            <w:r w:rsidR="003E776C" w:rsidRPr="00841FE3">
              <w:rPr>
                <w:webHidden/>
              </w:rPr>
              <w:instrText xml:space="preserve"> PAGEREF _Toc75968707 \h </w:instrText>
            </w:r>
            <w:r w:rsidR="003E776C" w:rsidRPr="00841FE3">
              <w:rPr>
                <w:webHidden/>
              </w:rPr>
            </w:r>
            <w:r w:rsidR="003E776C" w:rsidRPr="00841FE3">
              <w:rPr>
                <w:webHidden/>
              </w:rPr>
              <w:fldChar w:fldCharType="separate"/>
            </w:r>
            <w:r w:rsidR="003E776C" w:rsidRPr="00841FE3">
              <w:rPr>
                <w:webHidden/>
              </w:rPr>
              <w:t>6</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08" w:history="1">
            <w:r w:rsidR="003E776C" w:rsidRPr="00841FE3">
              <w:rPr>
                <w:rStyle w:val="aa"/>
                <w:b/>
              </w:rPr>
              <w:t>2.</w:t>
            </w:r>
            <w:r w:rsidR="003E776C" w:rsidRPr="00841FE3">
              <w:rPr>
                <w:sz w:val="22"/>
                <w:szCs w:val="22"/>
                <w:lang w:eastAsia="ru-RU"/>
              </w:rPr>
              <w:tab/>
            </w:r>
            <w:r w:rsidR="003E776C" w:rsidRPr="00841FE3">
              <w:rPr>
                <w:rStyle w:val="aa"/>
                <w:b/>
              </w:rPr>
              <w:t>Потребление электрической энергии в ЕЭС Казахстана</w:t>
            </w:r>
            <w:r w:rsidR="003E776C" w:rsidRPr="00841FE3">
              <w:rPr>
                <w:webHidden/>
              </w:rPr>
              <w:tab/>
            </w:r>
            <w:r w:rsidR="003E776C" w:rsidRPr="00841FE3">
              <w:rPr>
                <w:webHidden/>
              </w:rPr>
              <w:fldChar w:fldCharType="begin"/>
            </w:r>
            <w:r w:rsidR="003E776C" w:rsidRPr="00841FE3">
              <w:rPr>
                <w:webHidden/>
              </w:rPr>
              <w:instrText xml:space="preserve"> PAGEREF _Toc75968708 \h </w:instrText>
            </w:r>
            <w:r w:rsidR="003E776C" w:rsidRPr="00841FE3">
              <w:rPr>
                <w:webHidden/>
              </w:rPr>
            </w:r>
            <w:r w:rsidR="003E776C" w:rsidRPr="00841FE3">
              <w:rPr>
                <w:webHidden/>
              </w:rPr>
              <w:fldChar w:fldCharType="separate"/>
            </w:r>
            <w:r w:rsidR="003E776C" w:rsidRPr="00841FE3">
              <w:rPr>
                <w:webHidden/>
              </w:rPr>
              <w:t>7</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09" w:history="1">
            <w:r w:rsidR="003E776C" w:rsidRPr="00841FE3">
              <w:rPr>
                <w:rStyle w:val="aa"/>
                <w:i/>
              </w:rPr>
              <w:t>Потребление электрической энергии по зонам и областям</w:t>
            </w:r>
            <w:r w:rsidR="003E776C" w:rsidRPr="00841FE3">
              <w:rPr>
                <w:webHidden/>
              </w:rPr>
              <w:tab/>
            </w:r>
            <w:r w:rsidR="003E776C" w:rsidRPr="00841FE3">
              <w:rPr>
                <w:webHidden/>
              </w:rPr>
              <w:fldChar w:fldCharType="begin"/>
            </w:r>
            <w:r w:rsidR="003E776C" w:rsidRPr="00841FE3">
              <w:rPr>
                <w:webHidden/>
              </w:rPr>
              <w:instrText xml:space="preserve"> PAGEREF _Toc75968709 \h </w:instrText>
            </w:r>
            <w:r w:rsidR="003E776C" w:rsidRPr="00841FE3">
              <w:rPr>
                <w:webHidden/>
              </w:rPr>
            </w:r>
            <w:r w:rsidR="003E776C" w:rsidRPr="00841FE3">
              <w:rPr>
                <w:webHidden/>
              </w:rPr>
              <w:fldChar w:fldCharType="separate"/>
            </w:r>
            <w:r w:rsidR="003E776C" w:rsidRPr="00841FE3">
              <w:rPr>
                <w:webHidden/>
              </w:rPr>
              <w:t>7</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10" w:history="1">
            <w:r w:rsidR="003E776C" w:rsidRPr="00841FE3">
              <w:rPr>
                <w:rStyle w:val="aa"/>
                <w:b/>
              </w:rPr>
              <w:t>3.</w:t>
            </w:r>
            <w:r w:rsidR="003E776C" w:rsidRPr="00841FE3">
              <w:rPr>
                <w:sz w:val="22"/>
                <w:szCs w:val="22"/>
                <w:lang w:eastAsia="ru-RU"/>
              </w:rPr>
              <w:tab/>
            </w:r>
            <w:r w:rsidR="003E776C" w:rsidRPr="00841FE3">
              <w:rPr>
                <w:rStyle w:val="aa"/>
                <w:b/>
              </w:rPr>
              <w:t>Итоги работы промышленности в январе-</w:t>
            </w:r>
            <w:r w:rsidR="00676670" w:rsidRPr="00841FE3">
              <w:rPr>
                <w:rStyle w:val="aa"/>
                <w:b/>
              </w:rPr>
              <w:t>сентябре</w:t>
            </w:r>
            <w:r w:rsidR="00797E56" w:rsidRPr="00841FE3">
              <w:rPr>
                <w:rStyle w:val="aa"/>
                <w:b/>
              </w:rPr>
              <w:t xml:space="preserve"> </w:t>
            </w:r>
            <w:r w:rsidR="003E776C" w:rsidRPr="00841FE3">
              <w:rPr>
                <w:rStyle w:val="aa"/>
                <w:b/>
              </w:rPr>
              <w:t>2021 года</w:t>
            </w:r>
            <w:r w:rsidR="003E776C" w:rsidRPr="00841FE3">
              <w:rPr>
                <w:webHidden/>
              </w:rPr>
              <w:tab/>
            </w:r>
            <w:r w:rsidR="003E776C" w:rsidRPr="00841FE3">
              <w:rPr>
                <w:webHidden/>
              </w:rPr>
              <w:fldChar w:fldCharType="begin"/>
            </w:r>
            <w:r w:rsidR="003E776C" w:rsidRPr="00841FE3">
              <w:rPr>
                <w:webHidden/>
              </w:rPr>
              <w:instrText xml:space="preserve"> PAGEREF _Toc75968710 \h </w:instrText>
            </w:r>
            <w:r w:rsidR="003E776C" w:rsidRPr="00841FE3">
              <w:rPr>
                <w:webHidden/>
              </w:rPr>
            </w:r>
            <w:r w:rsidR="003E776C" w:rsidRPr="00841FE3">
              <w:rPr>
                <w:webHidden/>
              </w:rPr>
              <w:fldChar w:fldCharType="separate"/>
            </w:r>
            <w:r w:rsidR="003E776C" w:rsidRPr="00841FE3">
              <w:rPr>
                <w:webHidden/>
              </w:rPr>
              <w:t>8</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11" w:history="1">
            <w:r w:rsidR="003E776C" w:rsidRPr="00841FE3">
              <w:rPr>
                <w:rStyle w:val="aa"/>
                <w:i/>
              </w:rPr>
              <w:t>Электропотребление крупными потребителями Казахстана</w:t>
            </w:r>
            <w:r w:rsidR="003E776C" w:rsidRPr="00841FE3">
              <w:rPr>
                <w:webHidden/>
              </w:rPr>
              <w:tab/>
            </w:r>
            <w:r w:rsidR="003E776C" w:rsidRPr="00841FE3">
              <w:rPr>
                <w:webHidden/>
              </w:rPr>
              <w:fldChar w:fldCharType="begin"/>
            </w:r>
            <w:r w:rsidR="003E776C" w:rsidRPr="00841FE3">
              <w:rPr>
                <w:webHidden/>
              </w:rPr>
              <w:instrText xml:space="preserve"> PAGEREF _Toc75968711 \h </w:instrText>
            </w:r>
            <w:r w:rsidR="003E776C" w:rsidRPr="00841FE3">
              <w:rPr>
                <w:webHidden/>
              </w:rPr>
            </w:r>
            <w:r w:rsidR="003E776C" w:rsidRPr="00841FE3">
              <w:rPr>
                <w:webHidden/>
              </w:rPr>
              <w:fldChar w:fldCharType="separate"/>
            </w:r>
            <w:r w:rsidR="003E776C" w:rsidRPr="00841FE3">
              <w:rPr>
                <w:webHidden/>
              </w:rPr>
              <w:t>10</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12" w:history="1">
            <w:r w:rsidR="003E776C" w:rsidRPr="00841FE3">
              <w:rPr>
                <w:rStyle w:val="aa"/>
                <w:b/>
              </w:rPr>
              <w:t>4.</w:t>
            </w:r>
            <w:r w:rsidR="003E776C" w:rsidRPr="00841FE3">
              <w:rPr>
                <w:sz w:val="22"/>
                <w:szCs w:val="22"/>
                <w:lang w:eastAsia="ru-RU"/>
              </w:rPr>
              <w:tab/>
            </w:r>
            <w:r w:rsidR="003E776C" w:rsidRPr="00841FE3">
              <w:rPr>
                <w:rStyle w:val="aa"/>
                <w:b/>
              </w:rPr>
              <w:t>Уголь</w:t>
            </w:r>
            <w:r w:rsidR="003E776C" w:rsidRPr="00841FE3">
              <w:rPr>
                <w:webHidden/>
              </w:rPr>
              <w:tab/>
            </w:r>
            <w:r w:rsidR="003E776C" w:rsidRPr="00841FE3">
              <w:rPr>
                <w:webHidden/>
              </w:rPr>
              <w:fldChar w:fldCharType="begin"/>
            </w:r>
            <w:r w:rsidR="003E776C" w:rsidRPr="00841FE3">
              <w:rPr>
                <w:webHidden/>
              </w:rPr>
              <w:instrText xml:space="preserve"> PAGEREF _Toc75968712 \h </w:instrText>
            </w:r>
            <w:r w:rsidR="003E776C" w:rsidRPr="00841FE3">
              <w:rPr>
                <w:webHidden/>
              </w:rPr>
            </w:r>
            <w:r w:rsidR="003E776C" w:rsidRPr="00841FE3">
              <w:rPr>
                <w:webHidden/>
              </w:rPr>
              <w:fldChar w:fldCharType="separate"/>
            </w:r>
            <w:r w:rsidR="003E776C" w:rsidRPr="00841FE3">
              <w:rPr>
                <w:webHidden/>
              </w:rPr>
              <w:t>10</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13" w:history="1">
            <w:r w:rsidR="003E776C" w:rsidRPr="00841FE3">
              <w:rPr>
                <w:rStyle w:val="aa"/>
                <w:i/>
              </w:rPr>
              <w:t>Добыча энергетического угля в Казахстане</w:t>
            </w:r>
            <w:r w:rsidR="003E776C" w:rsidRPr="00841FE3">
              <w:rPr>
                <w:webHidden/>
              </w:rPr>
              <w:tab/>
            </w:r>
            <w:r w:rsidR="003E776C" w:rsidRPr="00841FE3">
              <w:rPr>
                <w:webHidden/>
              </w:rPr>
              <w:fldChar w:fldCharType="begin"/>
            </w:r>
            <w:r w:rsidR="003E776C" w:rsidRPr="00841FE3">
              <w:rPr>
                <w:webHidden/>
              </w:rPr>
              <w:instrText xml:space="preserve"> PAGEREF _Toc75968713 \h </w:instrText>
            </w:r>
            <w:r w:rsidR="003E776C" w:rsidRPr="00841FE3">
              <w:rPr>
                <w:webHidden/>
              </w:rPr>
            </w:r>
            <w:r w:rsidR="003E776C" w:rsidRPr="00841FE3">
              <w:rPr>
                <w:webHidden/>
              </w:rPr>
              <w:fldChar w:fldCharType="separate"/>
            </w:r>
            <w:r w:rsidR="003E776C" w:rsidRPr="00841FE3">
              <w:rPr>
                <w:webHidden/>
              </w:rPr>
              <w:t>10</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14" w:history="1">
            <w:r w:rsidR="003E776C" w:rsidRPr="00841FE3">
              <w:rPr>
                <w:rStyle w:val="aa"/>
                <w:i/>
              </w:rPr>
              <w:t>Добыча угля АО «Самрук-Энерго»</w:t>
            </w:r>
            <w:r w:rsidR="003E776C" w:rsidRPr="00841FE3">
              <w:rPr>
                <w:webHidden/>
              </w:rPr>
              <w:tab/>
            </w:r>
            <w:r w:rsidR="003E776C" w:rsidRPr="00841FE3">
              <w:rPr>
                <w:webHidden/>
              </w:rPr>
              <w:fldChar w:fldCharType="begin"/>
            </w:r>
            <w:r w:rsidR="003E776C" w:rsidRPr="00841FE3">
              <w:rPr>
                <w:webHidden/>
              </w:rPr>
              <w:instrText xml:space="preserve"> PAGEREF _Toc75968714 \h </w:instrText>
            </w:r>
            <w:r w:rsidR="003E776C" w:rsidRPr="00841FE3">
              <w:rPr>
                <w:webHidden/>
              </w:rPr>
            </w:r>
            <w:r w:rsidR="003E776C" w:rsidRPr="00841FE3">
              <w:rPr>
                <w:webHidden/>
              </w:rPr>
              <w:fldChar w:fldCharType="separate"/>
            </w:r>
            <w:r w:rsidR="003E776C" w:rsidRPr="00841FE3">
              <w:rPr>
                <w:webHidden/>
              </w:rPr>
              <w:t>11</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15" w:history="1">
            <w:r w:rsidR="003E776C" w:rsidRPr="00841FE3">
              <w:rPr>
                <w:rStyle w:val="aa"/>
                <w:i/>
              </w:rPr>
              <w:t>Реализация угля АО «Самрук-Энерго»</w:t>
            </w:r>
            <w:r w:rsidR="003E776C" w:rsidRPr="00841FE3">
              <w:rPr>
                <w:webHidden/>
              </w:rPr>
              <w:tab/>
            </w:r>
            <w:r w:rsidR="003E776C" w:rsidRPr="00841FE3">
              <w:rPr>
                <w:webHidden/>
              </w:rPr>
              <w:fldChar w:fldCharType="begin"/>
            </w:r>
            <w:r w:rsidR="003E776C" w:rsidRPr="00841FE3">
              <w:rPr>
                <w:webHidden/>
              </w:rPr>
              <w:instrText xml:space="preserve"> PAGEREF _Toc75968715 \h </w:instrText>
            </w:r>
            <w:r w:rsidR="003E776C" w:rsidRPr="00841FE3">
              <w:rPr>
                <w:webHidden/>
              </w:rPr>
            </w:r>
            <w:r w:rsidR="003E776C" w:rsidRPr="00841FE3">
              <w:rPr>
                <w:webHidden/>
              </w:rPr>
              <w:fldChar w:fldCharType="separate"/>
            </w:r>
            <w:r w:rsidR="003E776C" w:rsidRPr="00841FE3">
              <w:rPr>
                <w:webHidden/>
              </w:rPr>
              <w:t>11</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16" w:history="1">
            <w:r w:rsidR="003E776C" w:rsidRPr="00841FE3">
              <w:rPr>
                <w:rStyle w:val="aa"/>
                <w:b/>
              </w:rPr>
              <w:t>5.</w:t>
            </w:r>
            <w:r w:rsidR="003E776C" w:rsidRPr="00841FE3">
              <w:rPr>
                <w:sz w:val="22"/>
                <w:szCs w:val="22"/>
                <w:lang w:eastAsia="ru-RU"/>
              </w:rPr>
              <w:tab/>
            </w:r>
            <w:r w:rsidR="003E776C" w:rsidRPr="00841FE3">
              <w:rPr>
                <w:rStyle w:val="aa"/>
                <w:b/>
              </w:rPr>
              <w:t>Возобновляемые источники энергии</w:t>
            </w:r>
            <w:r w:rsidR="003E776C" w:rsidRPr="00841FE3">
              <w:rPr>
                <w:webHidden/>
              </w:rPr>
              <w:tab/>
            </w:r>
            <w:r w:rsidR="003E776C" w:rsidRPr="00841FE3">
              <w:rPr>
                <w:webHidden/>
              </w:rPr>
              <w:fldChar w:fldCharType="begin"/>
            </w:r>
            <w:r w:rsidR="003E776C" w:rsidRPr="00841FE3">
              <w:rPr>
                <w:webHidden/>
              </w:rPr>
              <w:instrText xml:space="preserve"> PAGEREF _Toc75968716 \h </w:instrText>
            </w:r>
            <w:r w:rsidR="003E776C" w:rsidRPr="00841FE3">
              <w:rPr>
                <w:webHidden/>
              </w:rPr>
            </w:r>
            <w:r w:rsidR="003E776C" w:rsidRPr="00841FE3">
              <w:rPr>
                <w:webHidden/>
              </w:rPr>
              <w:fldChar w:fldCharType="separate"/>
            </w:r>
            <w:r w:rsidR="003E776C" w:rsidRPr="00841FE3">
              <w:rPr>
                <w:webHidden/>
              </w:rPr>
              <w:t>11</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17" w:history="1">
            <w:r w:rsidR="003E776C" w:rsidRPr="00841FE3">
              <w:rPr>
                <w:rStyle w:val="aa"/>
                <w:b/>
              </w:rPr>
              <w:t>6.</w:t>
            </w:r>
            <w:r w:rsidR="003E776C" w:rsidRPr="00841FE3">
              <w:rPr>
                <w:sz w:val="22"/>
                <w:szCs w:val="22"/>
                <w:lang w:eastAsia="ru-RU"/>
              </w:rPr>
              <w:tab/>
            </w:r>
            <w:r w:rsidR="003E776C" w:rsidRPr="00841FE3">
              <w:rPr>
                <w:rStyle w:val="aa"/>
                <w:b/>
              </w:rPr>
              <w:t>Централизованные торги электроэнергией АО «КОРЭМ»</w:t>
            </w:r>
            <w:r w:rsidR="003E776C" w:rsidRPr="00841FE3">
              <w:rPr>
                <w:webHidden/>
              </w:rPr>
              <w:tab/>
            </w:r>
            <w:r w:rsidR="003E776C" w:rsidRPr="00841FE3">
              <w:rPr>
                <w:webHidden/>
              </w:rPr>
              <w:fldChar w:fldCharType="begin"/>
            </w:r>
            <w:r w:rsidR="003E776C" w:rsidRPr="00841FE3">
              <w:rPr>
                <w:webHidden/>
              </w:rPr>
              <w:instrText xml:space="preserve"> PAGEREF _Toc75968717 \h </w:instrText>
            </w:r>
            <w:r w:rsidR="003E776C" w:rsidRPr="00841FE3">
              <w:rPr>
                <w:webHidden/>
              </w:rPr>
            </w:r>
            <w:r w:rsidR="003E776C" w:rsidRPr="00841FE3">
              <w:rPr>
                <w:webHidden/>
              </w:rPr>
              <w:fldChar w:fldCharType="separate"/>
            </w:r>
            <w:r w:rsidR="003E776C" w:rsidRPr="00841FE3">
              <w:rPr>
                <w:webHidden/>
              </w:rPr>
              <w:t>13</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27" w:history="1">
            <w:r w:rsidR="003E776C" w:rsidRPr="00841FE3">
              <w:rPr>
                <w:rStyle w:val="aa"/>
                <w:b/>
              </w:rPr>
              <w:t>7.</w:t>
            </w:r>
            <w:r w:rsidR="003E776C" w:rsidRPr="00841FE3">
              <w:rPr>
                <w:sz w:val="22"/>
                <w:szCs w:val="22"/>
                <w:lang w:eastAsia="ru-RU"/>
              </w:rPr>
              <w:tab/>
            </w:r>
            <w:r w:rsidR="003E776C" w:rsidRPr="00841FE3">
              <w:rPr>
                <w:rStyle w:val="aa"/>
                <w:b/>
              </w:rPr>
              <w:t>Экспорт-импорт электрической энергии</w:t>
            </w:r>
            <w:r w:rsidR="003E776C" w:rsidRPr="00841FE3">
              <w:rPr>
                <w:webHidden/>
              </w:rPr>
              <w:tab/>
            </w:r>
            <w:r w:rsidR="003E776C" w:rsidRPr="00841FE3">
              <w:rPr>
                <w:webHidden/>
              </w:rPr>
              <w:fldChar w:fldCharType="begin"/>
            </w:r>
            <w:r w:rsidR="003E776C" w:rsidRPr="00841FE3">
              <w:rPr>
                <w:webHidden/>
              </w:rPr>
              <w:instrText xml:space="preserve"> PAGEREF _Toc75968727 \h </w:instrText>
            </w:r>
            <w:r w:rsidR="003E776C" w:rsidRPr="00841FE3">
              <w:rPr>
                <w:webHidden/>
              </w:rPr>
            </w:r>
            <w:r w:rsidR="003E776C" w:rsidRPr="00841FE3">
              <w:rPr>
                <w:webHidden/>
              </w:rPr>
              <w:fldChar w:fldCharType="separate"/>
            </w:r>
            <w:r w:rsidR="003E776C" w:rsidRPr="00841FE3">
              <w:rPr>
                <w:webHidden/>
              </w:rPr>
              <w:t>15</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28" w:history="1">
            <w:r w:rsidR="003E776C" w:rsidRPr="00841FE3">
              <w:rPr>
                <w:rStyle w:val="aa"/>
                <w:b/>
              </w:rPr>
              <w:t>РАЗДЕЛ II</w:t>
            </w:r>
            <w:r w:rsidR="003E776C" w:rsidRPr="00841FE3">
              <w:rPr>
                <w:webHidden/>
              </w:rPr>
              <w:tab/>
            </w:r>
            <w:r w:rsidR="003E776C" w:rsidRPr="00841FE3">
              <w:rPr>
                <w:webHidden/>
              </w:rPr>
              <w:fldChar w:fldCharType="begin"/>
            </w:r>
            <w:r w:rsidR="003E776C" w:rsidRPr="00841FE3">
              <w:rPr>
                <w:webHidden/>
              </w:rPr>
              <w:instrText xml:space="preserve"> PAGEREF _Toc75968728 \h </w:instrText>
            </w:r>
            <w:r w:rsidR="003E776C" w:rsidRPr="00841FE3">
              <w:rPr>
                <w:webHidden/>
              </w:rPr>
            </w:r>
            <w:r w:rsidR="003E776C" w:rsidRPr="00841FE3">
              <w:rPr>
                <w:webHidden/>
              </w:rPr>
              <w:fldChar w:fldCharType="separate"/>
            </w:r>
            <w:r w:rsidR="003E776C" w:rsidRPr="00841FE3">
              <w:rPr>
                <w:webHidden/>
              </w:rPr>
              <w:t>15</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29" w:history="1">
            <w:r w:rsidR="003E776C" w:rsidRPr="00841FE3">
              <w:rPr>
                <w:rStyle w:val="aa"/>
                <w:b/>
              </w:rPr>
              <w:t>8.</w:t>
            </w:r>
            <w:r w:rsidR="003E776C" w:rsidRPr="00841FE3">
              <w:rPr>
                <w:sz w:val="22"/>
                <w:szCs w:val="22"/>
                <w:lang w:eastAsia="ru-RU"/>
              </w:rPr>
              <w:tab/>
            </w:r>
            <w:r w:rsidR="003E776C" w:rsidRPr="00841FE3">
              <w:rPr>
                <w:rStyle w:val="aa"/>
                <w:b/>
              </w:rPr>
              <w:t>Статус формирования Общего электроэнергетического рынка Евразийского экономического союза</w:t>
            </w:r>
            <w:r w:rsidR="003E776C" w:rsidRPr="00841FE3">
              <w:rPr>
                <w:webHidden/>
              </w:rPr>
              <w:tab/>
            </w:r>
            <w:r w:rsidR="003E776C" w:rsidRPr="00841FE3">
              <w:rPr>
                <w:webHidden/>
              </w:rPr>
              <w:fldChar w:fldCharType="begin"/>
            </w:r>
            <w:r w:rsidR="003E776C" w:rsidRPr="00841FE3">
              <w:rPr>
                <w:webHidden/>
              </w:rPr>
              <w:instrText xml:space="preserve"> PAGEREF _Toc75968729 \h </w:instrText>
            </w:r>
            <w:r w:rsidR="003E776C" w:rsidRPr="00841FE3">
              <w:rPr>
                <w:webHidden/>
              </w:rPr>
            </w:r>
            <w:r w:rsidR="003E776C" w:rsidRPr="00841FE3">
              <w:rPr>
                <w:webHidden/>
              </w:rPr>
              <w:fldChar w:fldCharType="separate"/>
            </w:r>
            <w:r w:rsidR="003E776C" w:rsidRPr="00841FE3">
              <w:rPr>
                <w:webHidden/>
              </w:rPr>
              <w:t>15</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30" w:history="1">
            <w:r w:rsidR="003E776C" w:rsidRPr="00841FE3">
              <w:rPr>
                <w:rStyle w:val="aa"/>
                <w:b/>
              </w:rPr>
              <w:t>9.</w:t>
            </w:r>
            <w:r w:rsidR="003E776C" w:rsidRPr="00841FE3">
              <w:rPr>
                <w:sz w:val="22"/>
                <w:szCs w:val="22"/>
                <w:lang w:eastAsia="ru-RU"/>
              </w:rPr>
              <w:tab/>
            </w:r>
            <w:r w:rsidR="003E776C" w:rsidRPr="00841FE3">
              <w:rPr>
                <w:rStyle w:val="aa"/>
                <w:b/>
              </w:rPr>
              <w:t>Статус формирования Электроэнергетического рынка СНГ</w:t>
            </w:r>
            <w:r w:rsidR="003E776C" w:rsidRPr="00841FE3">
              <w:rPr>
                <w:webHidden/>
              </w:rPr>
              <w:tab/>
            </w:r>
            <w:r w:rsidR="003E776C" w:rsidRPr="00841FE3">
              <w:rPr>
                <w:webHidden/>
              </w:rPr>
              <w:fldChar w:fldCharType="begin"/>
            </w:r>
            <w:r w:rsidR="003E776C" w:rsidRPr="00841FE3">
              <w:rPr>
                <w:webHidden/>
              </w:rPr>
              <w:instrText xml:space="preserve"> PAGEREF _Toc75968730 \h </w:instrText>
            </w:r>
            <w:r w:rsidR="003E776C" w:rsidRPr="00841FE3">
              <w:rPr>
                <w:webHidden/>
              </w:rPr>
            </w:r>
            <w:r w:rsidR="003E776C" w:rsidRPr="00841FE3">
              <w:rPr>
                <w:webHidden/>
              </w:rPr>
              <w:fldChar w:fldCharType="separate"/>
            </w:r>
            <w:r w:rsidR="003E776C" w:rsidRPr="00841FE3">
              <w:rPr>
                <w:webHidden/>
              </w:rPr>
              <w:t>16</w:t>
            </w:r>
            <w:r w:rsidR="003E776C" w:rsidRPr="00841FE3">
              <w:rPr>
                <w:webHidden/>
              </w:rPr>
              <w:fldChar w:fldCharType="end"/>
            </w:r>
          </w:hyperlink>
        </w:p>
        <w:p w:rsidR="003E776C" w:rsidRPr="00841FE3" w:rsidRDefault="007110E1" w:rsidP="00841FE3">
          <w:pPr>
            <w:pStyle w:val="11"/>
            <w:rPr>
              <w:sz w:val="22"/>
              <w:szCs w:val="22"/>
              <w:lang w:eastAsia="ru-RU"/>
            </w:rPr>
          </w:pPr>
          <w:hyperlink w:anchor="_Toc75968731" w:history="1">
            <w:r w:rsidR="003E776C" w:rsidRPr="00841FE3">
              <w:rPr>
                <w:rStyle w:val="aa"/>
                <w:b/>
              </w:rPr>
              <w:t>10.</w:t>
            </w:r>
            <w:r w:rsidR="003E776C" w:rsidRPr="00841FE3">
              <w:rPr>
                <w:sz w:val="22"/>
                <w:szCs w:val="22"/>
                <w:lang w:eastAsia="ru-RU"/>
              </w:rPr>
              <w:tab/>
            </w:r>
            <w:r w:rsidR="003E776C" w:rsidRPr="00841FE3">
              <w:rPr>
                <w:rStyle w:val="aa"/>
                <w:b/>
              </w:rPr>
              <w:t>Обзор СМИ в странах СНГ</w:t>
            </w:r>
            <w:r w:rsidR="003E776C" w:rsidRPr="00841FE3">
              <w:rPr>
                <w:webHidden/>
              </w:rPr>
              <w:tab/>
            </w:r>
            <w:r w:rsidR="003E776C" w:rsidRPr="00841FE3">
              <w:rPr>
                <w:webHidden/>
              </w:rPr>
              <w:fldChar w:fldCharType="begin"/>
            </w:r>
            <w:r w:rsidR="003E776C" w:rsidRPr="00841FE3">
              <w:rPr>
                <w:webHidden/>
              </w:rPr>
              <w:instrText xml:space="preserve"> PAGEREF _Toc75968731 \h </w:instrText>
            </w:r>
            <w:r w:rsidR="003E776C" w:rsidRPr="00841FE3">
              <w:rPr>
                <w:webHidden/>
              </w:rPr>
            </w:r>
            <w:r w:rsidR="003E776C" w:rsidRPr="00841FE3">
              <w:rPr>
                <w:webHidden/>
              </w:rPr>
              <w:fldChar w:fldCharType="separate"/>
            </w:r>
            <w:r w:rsidR="003E776C" w:rsidRPr="00841FE3">
              <w:rPr>
                <w:webHidden/>
              </w:rPr>
              <w:t>18</w:t>
            </w:r>
            <w:r w:rsidR="003E776C" w:rsidRPr="00841FE3">
              <w:rPr>
                <w:webHidden/>
              </w:rPr>
              <w:fldChar w:fldCharType="end"/>
            </w:r>
          </w:hyperlink>
        </w:p>
        <w:p w:rsidR="00545712" w:rsidRPr="00841FE3" w:rsidRDefault="00562751" w:rsidP="00841FE3">
          <w:pPr>
            <w:tabs>
              <w:tab w:val="left" w:pos="0"/>
            </w:tabs>
            <w:spacing w:after="0" w:line="240" w:lineRule="auto"/>
            <w:rPr>
              <w:rFonts w:ascii="Times New Roman" w:hAnsi="Times New Roman" w:cs="Times New Roman"/>
            </w:rPr>
          </w:pPr>
          <w:r w:rsidRPr="00841FE3">
            <w:rPr>
              <w:rFonts w:ascii="Times New Roman" w:eastAsiaTheme="minorEastAsia" w:hAnsi="Times New Roman" w:cs="Times New Roman"/>
              <w:noProof/>
              <w:sz w:val="24"/>
              <w:szCs w:val="24"/>
            </w:rPr>
            <w:fldChar w:fldCharType="end"/>
          </w:r>
        </w:p>
      </w:sdtContent>
    </w:sdt>
    <w:p w:rsidR="00995E50" w:rsidRPr="00841FE3" w:rsidRDefault="00995E50" w:rsidP="00841FE3">
      <w:pPr>
        <w:pStyle w:val="11"/>
        <w:rPr>
          <w:lang w:val="en-US"/>
        </w:rPr>
      </w:pPr>
    </w:p>
    <w:p w:rsidR="001D295E" w:rsidRPr="00841FE3" w:rsidRDefault="001D295E" w:rsidP="00841FE3">
      <w:pPr>
        <w:tabs>
          <w:tab w:val="left" w:pos="0"/>
        </w:tabs>
        <w:spacing w:after="0" w:line="240" w:lineRule="auto"/>
        <w:rPr>
          <w:rFonts w:ascii="Times New Roman" w:hAnsi="Times New Roman" w:cs="Times New Roman"/>
          <w:lang w:val="en-US"/>
        </w:rPr>
      </w:pPr>
    </w:p>
    <w:p w:rsidR="00F47C61" w:rsidRPr="00841FE3" w:rsidRDefault="00F47C61" w:rsidP="00841FE3">
      <w:pPr>
        <w:tabs>
          <w:tab w:val="left" w:pos="0"/>
        </w:tabs>
        <w:spacing w:after="0" w:line="240" w:lineRule="auto"/>
        <w:rPr>
          <w:rFonts w:ascii="Times New Roman" w:hAnsi="Times New Roman" w:cs="Times New Roman"/>
          <w:lang w:val="en-US"/>
        </w:rPr>
      </w:pPr>
    </w:p>
    <w:p w:rsidR="00F47C61" w:rsidRPr="00841FE3" w:rsidRDefault="00F47C61" w:rsidP="00841FE3">
      <w:pPr>
        <w:tabs>
          <w:tab w:val="left" w:pos="0"/>
        </w:tabs>
        <w:spacing w:after="0" w:line="240" w:lineRule="auto"/>
        <w:rPr>
          <w:rFonts w:ascii="Times New Roman" w:hAnsi="Times New Roman" w:cs="Times New Roman"/>
        </w:rPr>
      </w:pPr>
    </w:p>
    <w:p w:rsidR="00C71038" w:rsidRPr="00841FE3" w:rsidRDefault="00C71038" w:rsidP="00841FE3">
      <w:pPr>
        <w:tabs>
          <w:tab w:val="left" w:pos="0"/>
        </w:tabs>
        <w:spacing w:after="0" w:line="240" w:lineRule="auto"/>
        <w:rPr>
          <w:rFonts w:ascii="Times New Roman" w:hAnsi="Times New Roman" w:cs="Times New Roman"/>
        </w:rPr>
      </w:pPr>
    </w:p>
    <w:p w:rsidR="005246FD" w:rsidRPr="00841FE3" w:rsidRDefault="005246FD" w:rsidP="00841FE3">
      <w:pPr>
        <w:tabs>
          <w:tab w:val="left" w:pos="0"/>
        </w:tabs>
        <w:spacing w:after="0" w:line="240" w:lineRule="auto"/>
        <w:rPr>
          <w:rFonts w:ascii="Times New Roman" w:hAnsi="Times New Roman" w:cs="Times New Roman"/>
        </w:rPr>
      </w:pPr>
      <w:r w:rsidRPr="00841FE3">
        <w:rPr>
          <w:rFonts w:ascii="Times New Roman" w:hAnsi="Times New Roman" w:cs="Times New Roman"/>
        </w:rPr>
        <w:br w:type="page"/>
      </w:r>
    </w:p>
    <w:p w:rsidR="00CB6062" w:rsidRPr="00841FE3" w:rsidRDefault="00B94F51" w:rsidP="00841FE3">
      <w:pPr>
        <w:pStyle w:val="1"/>
        <w:tabs>
          <w:tab w:val="left" w:pos="0"/>
          <w:tab w:val="left" w:pos="2627"/>
        </w:tabs>
        <w:spacing w:before="0" w:line="240" w:lineRule="auto"/>
        <w:rPr>
          <w:rFonts w:ascii="Times New Roman" w:hAnsi="Times New Roman" w:cs="Times New Roman"/>
          <w:b/>
          <w:color w:val="auto"/>
          <w:lang w:val="en-US"/>
        </w:rPr>
      </w:pPr>
      <w:bookmarkStart w:id="0" w:name="_Toc75968705"/>
      <w:r w:rsidRPr="00841FE3">
        <w:rPr>
          <w:rFonts w:ascii="Times New Roman" w:hAnsi="Times New Roman" w:cs="Times New Roman"/>
          <w:b/>
          <w:color w:val="auto"/>
        </w:rPr>
        <w:lastRenderedPageBreak/>
        <w:t xml:space="preserve">РАЗДЕЛ </w:t>
      </w:r>
      <w:r w:rsidR="00CB6062" w:rsidRPr="00841FE3">
        <w:rPr>
          <w:rFonts w:ascii="Times New Roman" w:hAnsi="Times New Roman" w:cs="Times New Roman"/>
          <w:b/>
          <w:color w:val="auto"/>
          <w:lang w:val="en-US"/>
        </w:rPr>
        <w:t>I</w:t>
      </w:r>
      <w:bookmarkEnd w:id="0"/>
      <w:r w:rsidR="00FE37D0" w:rsidRPr="00841FE3">
        <w:rPr>
          <w:rFonts w:ascii="Times New Roman" w:hAnsi="Times New Roman" w:cs="Times New Roman"/>
          <w:b/>
          <w:color w:val="auto"/>
          <w:lang w:val="en-US"/>
        </w:rPr>
        <w:tab/>
      </w:r>
    </w:p>
    <w:p w:rsidR="00FE37D0" w:rsidRPr="00841FE3" w:rsidRDefault="00FE37D0" w:rsidP="00841FE3">
      <w:pPr>
        <w:spacing w:after="0" w:line="240" w:lineRule="auto"/>
        <w:rPr>
          <w:rFonts w:ascii="Times New Roman" w:hAnsi="Times New Roman" w:cs="Times New Roman"/>
          <w:lang w:val="en-US"/>
        </w:rPr>
      </w:pPr>
    </w:p>
    <w:p w:rsidR="008A363F" w:rsidRPr="00841FE3" w:rsidRDefault="008A363F" w:rsidP="00841FE3">
      <w:pPr>
        <w:tabs>
          <w:tab w:val="left" w:pos="0"/>
        </w:tabs>
        <w:spacing w:after="0" w:line="240" w:lineRule="auto"/>
        <w:rPr>
          <w:rFonts w:ascii="Times New Roman" w:hAnsi="Times New Roman" w:cs="Times New Roman"/>
          <w:lang w:val="en-US"/>
        </w:rPr>
      </w:pPr>
    </w:p>
    <w:p w:rsidR="00682876" w:rsidRPr="00841FE3" w:rsidRDefault="00541D3A" w:rsidP="00841FE3">
      <w:pPr>
        <w:pStyle w:val="1"/>
        <w:numPr>
          <w:ilvl w:val="0"/>
          <w:numId w:val="9"/>
        </w:numPr>
        <w:tabs>
          <w:tab w:val="left" w:pos="0"/>
          <w:tab w:val="left" w:pos="426"/>
        </w:tabs>
        <w:spacing w:before="0" w:line="240" w:lineRule="auto"/>
        <w:rPr>
          <w:rFonts w:ascii="Times New Roman" w:hAnsi="Times New Roman" w:cs="Times New Roman"/>
          <w:b/>
          <w:color w:val="auto"/>
        </w:rPr>
      </w:pPr>
      <w:bookmarkStart w:id="1" w:name="_Toc75968706"/>
      <w:r w:rsidRPr="00841FE3">
        <w:rPr>
          <w:rFonts w:ascii="Times New Roman" w:hAnsi="Times New Roman" w:cs="Times New Roman"/>
          <w:b/>
          <w:color w:val="auto"/>
        </w:rPr>
        <w:t>Производство электрической энергии в ЕЭС Казахстана</w:t>
      </w:r>
      <w:bookmarkEnd w:id="1"/>
    </w:p>
    <w:p w:rsidR="00F31222" w:rsidRPr="00841FE3" w:rsidRDefault="00F31222" w:rsidP="00841FE3">
      <w:pPr>
        <w:tabs>
          <w:tab w:val="left" w:pos="0"/>
        </w:tabs>
        <w:spacing w:after="0" w:line="240" w:lineRule="auto"/>
        <w:ind w:firstLine="851"/>
        <w:jc w:val="both"/>
        <w:rPr>
          <w:rFonts w:ascii="Times New Roman" w:hAnsi="Times New Roman" w:cs="Times New Roman"/>
          <w:sz w:val="12"/>
        </w:rPr>
      </w:pPr>
    </w:p>
    <w:p w:rsidR="00676670" w:rsidRPr="00841FE3" w:rsidRDefault="00676670" w:rsidP="00841FE3">
      <w:pPr>
        <w:spacing w:after="0" w:line="240" w:lineRule="auto"/>
        <w:ind w:firstLine="567"/>
        <w:jc w:val="both"/>
        <w:rPr>
          <w:rFonts w:ascii="Times New Roman" w:hAnsi="Times New Roman" w:cs="Times New Roman"/>
          <w:sz w:val="28"/>
        </w:rPr>
      </w:pPr>
      <w:r w:rsidRPr="00841FE3">
        <w:rPr>
          <w:rFonts w:ascii="Times New Roman" w:hAnsi="Times New Roman" w:cs="Times New Roman"/>
          <w:sz w:val="28"/>
        </w:rPr>
        <w:t>По данным Системного оператора электростанциями РК в январе-сентябре 2021 года было выработано 83 852,9 млн. кВтч электроэнергии, что на 7,8% больше аналогичного периода 2020 года. Рост выработки наблюдался во всех зонах ЕЭС Казахстана.</w:t>
      </w:r>
    </w:p>
    <w:p w:rsidR="00414CB9" w:rsidRPr="00841FE3" w:rsidRDefault="00414CB9" w:rsidP="00841FE3">
      <w:pPr>
        <w:spacing w:after="0" w:line="240" w:lineRule="auto"/>
        <w:ind w:firstLine="567"/>
        <w:jc w:val="both"/>
        <w:rPr>
          <w:rFonts w:ascii="Times New Roman" w:hAnsi="Times New Roman" w:cs="Times New Roman"/>
          <w:sz w:val="28"/>
          <w:lang w:val="kk-KZ"/>
        </w:rPr>
      </w:pPr>
    </w:p>
    <w:p w:rsidR="00BA158D" w:rsidRPr="00841FE3" w:rsidRDefault="00BA158D" w:rsidP="00841FE3">
      <w:pPr>
        <w:spacing w:after="0" w:line="240" w:lineRule="auto"/>
        <w:jc w:val="right"/>
        <w:rPr>
          <w:rFonts w:ascii="Times New Roman" w:hAnsi="Times New Roman" w:cs="Times New Roman"/>
          <w:i/>
          <w:sz w:val="24"/>
        </w:rPr>
      </w:pPr>
      <w:r w:rsidRPr="00841FE3">
        <w:rPr>
          <w:rFonts w:ascii="Times New Roman" w:hAnsi="Times New Roman" w:cs="Times New Roman"/>
          <w:i/>
          <w:sz w:val="24"/>
        </w:rPr>
        <w:t>млн. кВтч</w:t>
      </w:r>
    </w:p>
    <w:tbl>
      <w:tblPr>
        <w:tblW w:w="9913" w:type="dxa"/>
        <w:jc w:val="center"/>
        <w:tblLook w:val="04A0" w:firstRow="1" w:lastRow="0" w:firstColumn="1" w:lastColumn="0" w:noHBand="0" w:noVBand="1"/>
      </w:tblPr>
      <w:tblGrid>
        <w:gridCol w:w="2258"/>
        <w:gridCol w:w="2552"/>
        <w:gridCol w:w="1843"/>
        <w:gridCol w:w="1842"/>
        <w:gridCol w:w="1418"/>
      </w:tblGrid>
      <w:tr w:rsidR="002850D5" w:rsidRPr="00841FE3"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Зона</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Тип генерации</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841FE3" w:rsidRDefault="00797E56"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Январь-</w:t>
            </w:r>
            <w:r w:rsidR="00676670" w:rsidRPr="00841FE3">
              <w:rPr>
                <w:rFonts w:ascii="Times New Roman" w:eastAsia="Times New Roman" w:hAnsi="Times New Roman" w:cs="Times New Roman"/>
                <w:b/>
                <w:bCs/>
                <w:sz w:val="24"/>
                <w:szCs w:val="24"/>
                <w:lang w:eastAsia="ru-RU"/>
              </w:rPr>
              <w:t>сентябрь</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Δ, %</w:t>
            </w:r>
          </w:p>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2020г</w:t>
            </w:r>
          </w:p>
        </w:tc>
      </w:tr>
      <w:tr w:rsidR="002850D5" w:rsidRPr="00841FE3"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2020г</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2021г</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r>
      <w:tr w:rsidR="00676670" w:rsidRPr="00841FE3" w:rsidTr="00676670">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676670" w:rsidRPr="00841FE3" w:rsidRDefault="00676670" w:rsidP="00841FE3">
            <w:pPr>
              <w:spacing w:after="0" w:line="240" w:lineRule="auto"/>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sz w:val="24"/>
                <w:szCs w:val="24"/>
                <w:lang w:eastAsia="ru-RU"/>
              </w:rPr>
              <w:t xml:space="preserve">Всего </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77756,0</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83852,9</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7,8%</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61628,4</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66331,1</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7,6%</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7037,1</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7798,8</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10,8%</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7316,8</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7161,5</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-2,1%</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739,4</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1184,7</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60,2%</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1030,7</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1374,3</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33,3%</w:t>
            </w:r>
          </w:p>
        </w:tc>
      </w:tr>
      <w:tr w:rsidR="00676670" w:rsidRPr="00841FE3" w:rsidTr="00676670">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3,6</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2,5</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-30,6%</w:t>
            </w:r>
          </w:p>
        </w:tc>
      </w:tr>
      <w:tr w:rsidR="00676670"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59451,1</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64402,6</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8,3%</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51409,0</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56260,8</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9,4%</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2407,8</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2213,0</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-8,1%</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4912,6</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4944,9</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0,7%</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340,8</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534,5</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56,8%</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377,3</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446,9</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18,4%</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3,6</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2,5</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-30,6%</w:t>
            </w:r>
          </w:p>
        </w:tc>
      </w:tr>
      <w:tr w:rsidR="00676670"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8363,9</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8851,7</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5,8%</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5002,2</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5092,3</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1,8%</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2404,2</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2216,6</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-7,8%</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125,5</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194,5</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55,0%</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181,1</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423,5</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133,8%</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650,9</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924,8</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42,1%</w:t>
            </w:r>
          </w:p>
        </w:tc>
      </w:tr>
      <w:tr w:rsidR="00676670"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9941,0</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10598,6</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6,6%</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5217,2</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4978,0</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-4,6%</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4503,8</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5391,3</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19,7%</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217,5</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226,7</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4,2%</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2,5</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2,6</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4,0%</w:t>
            </w:r>
          </w:p>
        </w:tc>
      </w:tr>
    </w:tbl>
    <w:p w:rsidR="00FE37D0" w:rsidRPr="00841FE3" w:rsidRDefault="00FE37D0" w:rsidP="00841FE3">
      <w:pPr>
        <w:pStyle w:val="1"/>
        <w:spacing w:before="0" w:line="240" w:lineRule="auto"/>
        <w:jc w:val="center"/>
        <w:rPr>
          <w:rFonts w:ascii="Times New Roman" w:hAnsi="Times New Roman" w:cs="Times New Roman"/>
          <w:i/>
          <w:color w:val="auto"/>
          <w:sz w:val="28"/>
        </w:rPr>
      </w:pPr>
      <w:bookmarkStart w:id="2" w:name="_Toc510196463"/>
    </w:p>
    <w:p w:rsidR="00BA158D" w:rsidRPr="00841FE3" w:rsidRDefault="00BA158D" w:rsidP="00841FE3">
      <w:pPr>
        <w:pStyle w:val="1"/>
        <w:spacing w:before="0" w:line="240" w:lineRule="auto"/>
        <w:jc w:val="center"/>
        <w:rPr>
          <w:rFonts w:ascii="Times New Roman" w:hAnsi="Times New Roman" w:cs="Times New Roman"/>
          <w:i/>
          <w:color w:val="auto"/>
          <w:sz w:val="28"/>
        </w:rPr>
      </w:pPr>
      <w:bookmarkStart w:id="3" w:name="_Toc75968707"/>
      <w:r w:rsidRPr="00841FE3">
        <w:rPr>
          <w:rFonts w:ascii="Times New Roman" w:hAnsi="Times New Roman" w:cs="Times New Roman"/>
          <w:i/>
          <w:color w:val="auto"/>
          <w:sz w:val="28"/>
        </w:rPr>
        <w:t>Производство электроэнергии по областям РК</w:t>
      </w:r>
      <w:bookmarkEnd w:id="2"/>
      <w:bookmarkEnd w:id="3"/>
    </w:p>
    <w:p w:rsidR="00BF417E" w:rsidRPr="00841FE3" w:rsidRDefault="00BF417E" w:rsidP="00841FE3">
      <w:pPr>
        <w:spacing w:after="0" w:line="240" w:lineRule="auto"/>
        <w:rPr>
          <w:rFonts w:ascii="Times New Roman" w:hAnsi="Times New Roman" w:cs="Times New Roman"/>
        </w:rPr>
      </w:pPr>
    </w:p>
    <w:p w:rsidR="00797E56" w:rsidRPr="00841FE3" w:rsidRDefault="00676670" w:rsidP="00841FE3">
      <w:pPr>
        <w:spacing w:after="0" w:line="240" w:lineRule="auto"/>
        <w:ind w:firstLine="567"/>
        <w:jc w:val="both"/>
        <w:rPr>
          <w:rFonts w:ascii="Times New Roman" w:hAnsi="Times New Roman" w:cs="Times New Roman"/>
          <w:sz w:val="28"/>
        </w:rPr>
      </w:pPr>
      <w:r w:rsidRPr="00841FE3">
        <w:rPr>
          <w:rFonts w:ascii="Times New Roman" w:hAnsi="Times New Roman" w:cs="Times New Roman"/>
          <w:sz w:val="28"/>
        </w:rPr>
        <w:t>В январе-сентябре 2021 года по сравнению с аналогичным периодом 2020 года производство электроэнергии значительно увеличилось (рост 15% и выше) в Акмолинской, Жамбылской, Кызылординской, Павлодарской и Туркестанской областях. В то же время, снижение производства электроэнергии наблюдалось в Актюбинской, Алматинской, Восточно-Казахстанской, Карагандинской, Костанайской, Мангистауской, Северо-Казахстанской областях.</w:t>
      </w:r>
    </w:p>
    <w:p w:rsidR="00A234DF" w:rsidRPr="00841FE3" w:rsidRDefault="00A234DF" w:rsidP="00841FE3">
      <w:pPr>
        <w:spacing w:after="0" w:line="240" w:lineRule="auto"/>
        <w:jc w:val="right"/>
        <w:rPr>
          <w:rFonts w:ascii="Times New Roman" w:hAnsi="Times New Roman" w:cs="Times New Roman"/>
          <w:i/>
          <w:sz w:val="24"/>
        </w:rPr>
      </w:pPr>
      <w:r w:rsidRPr="00841FE3">
        <w:rPr>
          <w:rFonts w:ascii="Times New Roman" w:hAnsi="Times New Roman" w:cs="Times New Roman"/>
          <w:i/>
          <w:sz w:val="24"/>
        </w:rPr>
        <w:t>млн. кВтч</w:t>
      </w:r>
    </w:p>
    <w:tbl>
      <w:tblPr>
        <w:tblW w:w="9913" w:type="dxa"/>
        <w:tblLook w:val="04A0" w:firstRow="1" w:lastRow="0" w:firstColumn="1" w:lastColumn="0" w:noHBand="0" w:noVBand="1"/>
      </w:tblPr>
      <w:tblGrid>
        <w:gridCol w:w="740"/>
        <w:gridCol w:w="4070"/>
        <w:gridCol w:w="1984"/>
        <w:gridCol w:w="1985"/>
        <w:gridCol w:w="1134"/>
      </w:tblGrid>
      <w:tr w:rsidR="00A234DF" w:rsidRPr="00841FE3" w:rsidTr="00EA3C26">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 п/п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Область</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A234DF" w:rsidRPr="00841FE3" w:rsidRDefault="004753FB"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Январь-</w:t>
            </w:r>
            <w:r w:rsidR="00676670" w:rsidRPr="00841FE3">
              <w:rPr>
                <w:rFonts w:ascii="Times New Roman" w:eastAsia="Times New Roman" w:hAnsi="Times New Roman" w:cs="Times New Roman"/>
                <w:b/>
                <w:bCs/>
                <w:sz w:val="24"/>
                <w:szCs w:val="24"/>
                <w:lang w:eastAsia="ru-RU"/>
              </w:rPr>
              <w:t>сентябрь</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Δ, %</w:t>
            </w:r>
          </w:p>
        </w:tc>
      </w:tr>
      <w:tr w:rsidR="00A234DF" w:rsidRPr="00841FE3" w:rsidTr="00EA3C26">
        <w:trPr>
          <w:trHeight w:val="330"/>
        </w:trPr>
        <w:tc>
          <w:tcPr>
            <w:tcW w:w="74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2020г</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2021г</w:t>
            </w:r>
          </w:p>
        </w:tc>
        <w:tc>
          <w:tcPr>
            <w:tcW w:w="1134"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Акмолинская</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3 292,1   </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3 857,4   </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17,2%</w:t>
            </w:r>
          </w:p>
        </w:tc>
      </w:tr>
      <w:tr w:rsidR="00676670" w:rsidRPr="00841FE3" w:rsidTr="00676670">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Актюбинская</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2 910,0   </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2 729,7   </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-6,2%</w:t>
            </w:r>
          </w:p>
        </w:tc>
      </w:tr>
      <w:tr w:rsidR="00676670" w:rsidRPr="00841FE3" w:rsidTr="00676670">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Алматинская</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5 239,4   </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5 138,9   </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-1,9%</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Атырауская</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4 567,2   </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5 126,9   </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12,3%</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6 978,2   </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6 875,8   </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-1,5%</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Жамбылская</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1 661,2   </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1 951,4   </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17,5%</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Западно-Казахстанская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1 651,7   </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1 758,8   </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6,5%</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12 232,8   </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11 530,5   </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-5,7%</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Костанайская</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772,1   </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735,9   </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-4,7%</w:t>
            </w:r>
          </w:p>
        </w:tc>
      </w:tr>
      <w:tr w:rsidR="00676670" w:rsidRPr="00841FE3" w:rsidTr="00676670">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Кызылординская</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370,0   </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457,5   </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23,6%</w:t>
            </w:r>
          </w:p>
        </w:tc>
      </w:tr>
      <w:tr w:rsidR="00676670" w:rsidRPr="00841FE3" w:rsidTr="00676670">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Мангистауская</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3 722,1   </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3 712,9   </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-0,2%</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30 884,7   </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36 613,5   </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18,5%</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2 381,2   </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2 059,8   </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-13,5%</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1 093,3   </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1 303,9   </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19,3%</w:t>
            </w:r>
          </w:p>
        </w:tc>
      </w:tr>
      <w:tr w:rsidR="00676670" w:rsidRPr="00841FE3" w:rsidTr="00676670">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77 756,0</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83 852,9</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7,8%</w:t>
            </w:r>
          </w:p>
        </w:tc>
      </w:tr>
    </w:tbl>
    <w:p w:rsidR="004B3EF1" w:rsidRPr="00841FE3" w:rsidRDefault="004B3EF1" w:rsidP="00841FE3">
      <w:pPr>
        <w:spacing w:after="0" w:line="240" w:lineRule="auto"/>
        <w:jc w:val="both"/>
        <w:rPr>
          <w:rFonts w:ascii="Times New Roman" w:eastAsiaTheme="majorEastAsia" w:hAnsi="Times New Roman" w:cs="Times New Roman"/>
          <w:i/>
          <w:sz w:val="28"/>
          <w:szCs w:val="32"/>
        </w:rPr>
      </w:pPr>
      <w:bookmarkStart w:id="4" w:name="_Toc507606020"/>
      <w:bookmarkStart w:id="5" w:name="_Toc75968708"/>
    </w:p>
    <w:p w:rsidR="00797E56" w:rsidRPr="00841FE3" w:rsidRDefault="00676670" w:rsidP="00841FE3">
      <w:pPr>
        <w:spacing w:after="0" w:line="240" w:lineRule="auto"/>
        <w:ind w:firstLine="709"/>
        <w:contextualSpacing/>
        <w:jc w:val="both"/>
        <w:rPr>
          <w:rFonts w:ascii="Times New Roman" w:hAnsi="Times New Roman" w:cs="Times New Roman"/>
          <w:sz w:val="24"/>
        </w:rPr>
      </w:pPr>
      <w:r w:rsidRPr="00841FE3">
        <w:rPr>
          <w:rFonts w:ascii="Times New Roman" w:hAnsi="Times New Roman" w:cs="Times New Roman"/>
          <w:sz w:val="28"/>
          <w:szCs w:val="24"/>
        </w:rPr>
        <w:t xml:space="preserve">Объем производства электроэнергии энергопроизводящими организациями АО «Самрук-Энерго» за январь-сентябрь 2021 года составил </w:t>
      </w:r>
      <w:r w:rsidR="007968B6">
        <w:rPr>
          <w:rFonts w:ascii="Times New Roman" w:hAnsi="Times New Roman" w:cs="Times New Roman"/>
          <w:bCs/>
          <w:sz w:val="28"/>
          <w:szCs w:val="24"/>
          <w:lang w:val="kk-KZ"/>
        </w:rPr>
        <w:t>26 252,9</w:t>
      </w:r>
      <w:r w:rsidRPr="00841FE3">
        <w:rPr>
          <w:rFonts w:ascii="Times New Roman" w:hAnsi="Times New Roman" w:cs="Times New Roman"/>
          <w:b/>
          <w:bCs/>
          <w:sz w:val="28"/>
          <w:szCs w:val="24"/>
        </w:rPr>
        <w:t xml:space="preserve"> </w:t>
      </w:r>
      <w:r w:rsidRPr="00841FE3">
        <w:rPr>
          <w:rFonts w:ascii="Times New Roman" w:hAnsi="Times New Roman" w:cs="Times New Roman"/>
          <w:sz w:val="28"/>
          <w:szCs w:val="24"/>
        </w:rPr>
        <w:t>млн. кВтч или увеличение на 24,6% в сравнении с показателями аналогичного периода 2020 года.</w:t>
      </w:r>
    </w:p>
    <w:p w:rsidR="00797E56" w:rsidRPr="00841FE3" w:rsidRDefault="00797E56" w:rsidP="00841FE3">
      <w:pPr>
        <w:pStyle w:val="a3"/>
        <w:spacing w:after="0" w:line="240" w:lineRule="auto"/>
        <w:jc w:val="right"/>
        <w:rPr>
          <w:rFonts w:ascii="Times New Roman" w:hAnsi="Times New Roman" w:cs="Times New Roman"/>
          <w:i/>
          <w:sz w:val="24"/>
        </w:rPr>
      </w:pPr>
      <w:r w:rsidRPr="00841FE3">
        <w:rPr>
          <w:rFonts w:ascii="Times New Roman" w:hAnsi="Times New Roman" w:cs="Times New Roman"/>
          <w:i/>
          <w:sz w:val="24"/>
        </w:rPr>
        <w:t>млн. кВтч</w:t>
      </w:r>
    </w:p>
    <w:tbl>
      <w:tblPr>
        <w:tblW w:w="10300" w:type="dxa"/>
        <w:jc w:val="center"/>
        <w:tblLook w:val="04A0" w:firstRow="1" w:lastRow="0" w:firstColumn="1" w:lastColumn="0" w:noHBand="0" w:noVBand="1"/>
      </w:tblPr>
      <w:tblGrid>
        <w:gridCol w:w="660"/>
        <w:gridCol w:w="2976"/>
        <w:gridCol w:w="1176"/>
        <w:gridCol w:w="1105"/>
        <w:gridCol w:w="1176"/>
        <w:gridCol w:w="1105"/>
        <w:gridCol w:w="1134"/>
        <w:gridCol w:w="968"/>
      </w:tblGrid>
      <w:tr w:rsidR="00797E56" w:rsidRPr="00841FE3" w:rsidTr="00797E56">
        <w:trPr>
          <w:trHeight w:val="315"/>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Наименование</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2020г</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 xml:space="preserve">2021г </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Δ 2021/2020гг</w:t>
            </w:r>
          </w:p>
        </w:tc>
      </w:tr>
      <w:tr w:rsidR="00797E56" w:rsidRPr="00841FE3" w:rsidTr="00797E56">
        <w:trPr>
          <w:trHeight w:val="315"/>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97E56" w:rsidRPr="00841FE3" w:rsidRDefault="00797E56" w:rsidP="00841FE3">
            <w:pPr>
              <w:spacing w:after="0" w:line="240" w:lineRule="auto"/>
              <w:rPr>
                <w:rFonts w:ascii="Times New Roman" w:eastAsia="Times New Roman" w:hAnsi="Times New Roman" w:cs="Times New Roman"/>
                <w:b/>
                <w:bCs/>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7E56" w:rsidRPr="00841FE3" w:rsidRDefault="00797E56" w:rsidP="00841FE3">
            <w:pPr>
              <w:spacing w:after="0" w:line="240" w:lineRule="auto"/>
              <w:rPr>
                <w:rFonts w:ascii="Times New Roman" w:eastAsia="Times New Roman" w:hAnsi="Times New Roman" w:cs="Times New Roman"/>
                <w:b/>
                <w:bCs/>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hAnsi="Times New Roman" w:cs="Times New Roman"/>
                <w:b/>
                <w:bCs/>
              </w:rPr>
            </w:pPr>
            <w:r w:rsidRPr="00841FE3">
              <w:rPr>
                <w:rFonts w:ascii="Times New Roman" w:hAnsi="Times New Roman" w:cs="Times New Roman"/>
                <w:b/>
                <w:bCs/>
              </w:rPr>
              <w:t>Январь-</w:t>
            </w:r>
            <w:r w:rsidR="00676670" w:rsidRPr="00841FE3">
              <w:rPr>
                <w:rFonts w:ascii="Times New Roman" w:hAnsi="Times New Roman" w:cs="Times New Roman"/>
                <w:b/>
                <w:bCs/>
              </w:rPr>
              <w:t>сентябрь</w:t>
            </w:r>
          </w:p>
        </w:tc>
        <w:tc>
          <w:tcPr>
            <w:tcW w:w="1105" w:type="dxa"/>
            <w:tcBorders>
              <w:top w:val="nil"/>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hAnsi="Times New Roman" w:cs="Times New Roman"/>
                <w:b/>
                <w:bCs/>
              </w:rPr>
            </w:pPr>
            <w:r w:rsidRPr="00841FE3">
              <w:rPr>
                <w:rFonts w:ascii="Times New Roman" w:hAnsi="Times New Roman" w:cs="Times New Roman"/>
                <w:b/>
                <w:bCs/>
              </w:rPr>
              <w:t>доля в РК, %</w:t>
            </w:r>
          </w:p>
        </w:tc>
        <w:tc>
          <w:tcPr>
            <w:tcW w:w="1176" w:type="dxa"/>
            <w:tcBorders>
              <w:top w:val="nil"/>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hAnsi="Times New Roman" w:cs="Times New Roman"/>
                <w:b/>
                <w:bCs/>
              </w:rPr>
            </w:pPr>
            <w:r w:rsidRPr="00841FE3">
              <w:rPr>
                <w:rFonts w:ascii="Times New Roman" w:hAnsi="Times New Roman" w:cs="Times New Roman"/>
                <w:b/>
                <w:bCs/>
              </w:rPr>
              <w:t>Январь-</w:t>
            </w:r>
            <w:r w:rsidR="00676670" w:rsidRPr="00841FE3">
              <w:rPr>
                <w:rFonts w:ascii="Times New Roman" w:hAnsi="Times New Roman" w:cs="Times New Roman"/>
                <w:b/>
                <w:bCs/>
              </w:rPr>
              <w:t>сентябрь</w:t>
            </w:r>
          </w:p>
        </w:tc>
        <w:tc>
          <w:tcPr>
            <w:tcW w:w="1105" w:type="dxa"/>
            <w:tcBorders>
              <w:top w:val="nil"/>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hAnsi="Times New Roman" w:cs="Times New Roman"/>
                <w:b/>
                <w:bCs/>
              </w:rPr>
            </w:pPr>
            <w:r w:rsidRPr="00841FE3">
              <w:rPr>
                <w:rFonts w:ascii="Times New Roman" w:hAnsi="Times New Roman" w:cs="Times New Roman"/>
                <w:b/>
                <w:bCs/>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hAnsi="Times New Roman" w:cs="Times New Roman"/>
                <w:b/>
                <w:bCs/>
              </w:rPr>
            </w:pPr>
            <w:r w:rsidRPr="00841FE3">
              <w:rPr>
                <w:rFonts w:ascii="Times New Roman" w:hAnsi="Times New Roman" w:cs="Times New Roman"/>
                <w:b/>
                <w:bCs/>
              </w:rPr>
              <w:t xml:space="preserve"> млн. кВтч</w:t>
            </w:r>
          </w:p>
        </w:tc>
        <w:tc>
          <w:tcPr>
            <w:tcW w:w="968" w:type="dxa"/>
            <w:tcBorders>
              <w:top w:val="nil"/>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hAnsi="Times New Roman" w:cs="Times New Roman"/>
                <w:b/>
                <w:bCs/>
              </w:rPr>
            </w:pPr>
            <w:r w:rsidRPr="00841FE3">
              <w:rPr>
                <w:rFonts w:ascii="Times New Roman" w:hAnsi="Times New Roman" w:cs="Times New Roman"/>
                <w:b/>
                <w:bCs/>
              </w:rPr>
              <w:t>%</w:t>
            </w:r>
          </w:p>
        </w:tc>
      </w:tr>
      <w:tr w:rsidR="00676670" w:rsidRPr="00841FE3" w:rsidTr="00797E56">
        <w:trPr>
          <w:trHeight w:val="315"/>
          <w:jc w:val="center"/>
        </w:trPr>
        <w:tc>
          <w:tcPr>
            <w:tcW w:w="660" w:type="dxa"/>
            <w:tcBorders>
              <w:top w:val="nil"/>
              <w:left w:val="single" w:sz="4" w:space="0" w:color="auto"/>
              <w:bottom w:val="single" w:sz="4" w:space="0" w:color="auto"/>
              <w:right w:val="single" w:sz="4" w:space="0" w:color="auto"/>
            </w:tcBorders>
            <w:shd w:val="clear" w:color="000000" w:fill="C5D9F1"/>
            <w:vAlign w:val="center"/>
            <w:hideMark/>
          </w:tcPr>
          <w:p w:rsidR="00676670" w:rsidRPr="00841FE3" w:rsidRDefault="00676670"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676670" w:rsidRPr="00841FE3" w:rsidRDefault="00676670"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АО «Самрук-Энерго»</w:t>
            </w:r>
          </w:p>
        </w:tc>
        <w:tc>
          <w:tcPr>
            <w:tcW w:w="1176" w:type="dxa"/>
            <w:tcBorders>
              <w:top w:val="nil"/>
              <w:left w:val="nil"/>
              <w:bottom w:val="single" w:sz="4" w:space="0" w:color="auto"/>
              <w:right w:val="single" w:sz="4" w:space="0" w:color="auto"/>
            </w:tcBorders>
            <w:shd w:val="clear" w:color="000000" w:fill="C5D9F1"/>
            <w:vAlign w:val="center"/>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21 072,7</w:t>
            </w:r>
          </w:p>
        </w:tc>
        <w:tc>
          <w:tcPr>
            <w:tcW w:w="1105" w:type="dxa"/>
            <w:tcBorders>
              <w:top w:val="nil"/>
              <w:left w:val="nil"/>
              <w:bottom w:val="single" w:sz="4" w:space="0" w:color="auto"/>
              <w:right w:val="single" w:sz="4" w:space="0" w:color="auto"/>
            </w:tcBorders>
            <w:shd w:val="clear" w:color="000000" w:fill="C5D9F1"/>
            <w:vAlign w:val="center"/>
          </w:tcPr>
          <w:p w:rsidR="00676670" w:rsidRPr="00841FE3" w:rsidRDefault="00676670" w:rsidP="00841FE3">
            <w:pPr>
              <w:spacing w:after="0" w:line="240" w:lineRule="auto"/>
              <w:jc w:val="right"/>
              <w:rPr>
                <w:rFonts w:ascii="Times New Roman" w:hAnsi="Times New Roman" w:cs="Times New Roman"/>
                <w:b/>
                <w:bCs/>
                <w:sz w:val="24"/>
                <w:szCs w:val="24"/>
              </w:rPr>
            </w:pPr>
            <w:r w:rsidRPr="00841FE3">
              <w:rPr>
                <w:rFonts w:ascii="Times New Roman" w:hAnsi="Times New Roman" w:cs="Times New Roman"/>
                <w:b/>
                <w:bCs/>
                <w:sz w:val="24"/>
                <w:szCs w:val="24"/>
              </w:rPr>
              <w:t>27,1%</w:t>
            </w:r>
          </w:p>
        </w:tc>
        <w:tc>
          <w:tcPr>
            <w:tcW w:w="1176" w:type="dxa"/>
            <w:tcBorders>
              <w:top w:val="nil"/>
              <w:left w:val="nil"/>
              <w:bottom w:val="single" w:sz="4" w:space="0" w:color="auto"/>
              <w:right w:val="single" w:sz="4" w:space="0" w:color="auto"/>
            </w:tcBorders>
            <w:shd w:val="clear" w:color="000000" w:fill="C5D9F1"/>
            <w:vAlign w:val="center"/>
          </w:tcPr>
          <w:p w:rsidR="00676670" w:rsidRPr="00841FE3" w:rsidRDefault="00676670" w:rsidP="00841FE3">
            <w:pPr>
              <w:spacing w:after="0" w:line="240" w:lineRule="auto"/>
              <w:jc w:val="right"/>
              <w:rPr>
                <w:rFonts w:ascii="Times New Roman" w:hAnsi="Times New Roman" w:cs="Times New Roman"/>
                <w:b/>
                <w:bCs/>
                <w:sz w:val="24"/>
                <w:szCs w:val="24"/>
              </w:rPr>
            </w:pPr>
            <w:r w:rsidRPr="00841FE3">
              <w:rPr>
                <w:rFonts w:ascii="Times New Roman" w:hAnsi="Times New Roman" w:cs="Times New Roman"/>
                <w:b/>
                <w:bCs/>
                <w:sz w:val="24"/>
                <w:szCs w:val="24"/>
              </w:rPr>
              <w:t>26 252,9</w:t>
            </w:r>
          </w:p>
        </w:tc>
        <w:tc>
          <w:tcPr>
            <w:tcW w:w="1105" w:type="dxa"/>
            <w:tcBorders>
              <w:top w:val="nil"/>
              <w:left w:val="nil"/>
              <w:bottom w:val="single" w:sz="4" w:space="0" w:color="auto"/>
              <w:right w:val="single" w:sz="4" w:space="0" w:color="auto"/>
            </w:tcBorders>
            <w:shd w:val="clear" w:color="000000" w:fill="C5D9F1"/>
            <w:vAlign w:val="center"/>
          </w:tcPr>
          <w:p w:rsidR="00676670" w:rsidRPr="00841FE3" w:rsidRDefault="00676670" w:rsidP="00841FE3">
            <w:pPr>
              <w:spacing w:after="0" w:line="240" w:lineRule="auto"/>
              <w:jc w:val="right"/>
              <w:rPr>
                <w:rFonts w:ascii="Times New Roman" w:hAnsi="Times New Roman" w:cs="Times New Roman"/>
                <w:b/>
                <w:bCs/>
                <w:sz w:val="24"/>
                <w:szCs w:val="24"/>
              </w:rPr>
            </w:pPr>
            <w:r w:rsidRPr="00841FE3">
              <w:rPr>
                <w:rFonts w:ascii="Times New Roman" w:hAnsi="Times New Roman" w:cs="Times New Roman"/>
                <w:b/>
                <w:bCs/>
                <w:sz w:val="24"/>
                <w:szCs w:val="24"/>
              </w:rPr>
              <w:t>31,3%</w:t>
            </w:r>
          </w:p>
        </w:tc>
        <w:tc>
          <w:tcPr>
            <w:tcW w:w="1134" w:type="dxa"/>
            <w:tcBorders>
              <w:top w:val="nil"/>
              <w:left w:val="nil"/>
              <w:bottom w:val="single" w:sz="4" w:space="0" w:color="auto"/>
              <w:right w:val="single" w:sz="4" w:space="0" w:color="auto"/>
            </w:tcBorders>
            <w:shd w:val="clear" w:color="000000" w:fill="C5D9F1"/>
            <w:vAlign w:val="center"/>
          </w:tcPr>
          <w:p w:rsidR="00676670" w:rsidRPr="00841FE3" w:rsidRDefault="00676670" w:rsidP="00841FE3">
            <w:pPr>
              <w:spacing w:after="0" w:line="240" w:lineRule="auto"/>
              <w:jc w:val="right"/>
              <w:rPr>
                <w:rFonts w:ascii="Times New Roman" w:hAnsi="Times New Roman" w:cs="Times New Roman"/>
                <w:b/>
                <w:bCs/>
                <w:sz w:val="24"/>
                <w:szCs w:val="24"/>
              </w:rPr>
            </w:pPr>
            <w:r w:rsidRPr="00841FE3">
              <w:rPr>
                <w:rFonts w:ascii="Times New Roman" w:hAnsi="Times New Roman" w:cs="Times New Roman"/>
                <w:b/>
                <w:bCs/>
                <w:sz w:val="24"/>
                <w:szCs w:val="24"/>
              </w:rPr>
              <w:t>5 180,2</w:t>
            </w:r>
          </w:p>
        </w:tc>
        <w:tc>
          <w:tcPr>
            <w:tcW w:w="968" w:type="dxa"/>
            <w:tcBorders>
              <w:top w:val="nil"/>
              <w:left w:val="nil"/>
              <w:bottom w:val="single" w:sz="4" w:space="0" w:color="auto"/>
              <w:right w:val="single" w:sz="4" w:space="0" w:color="auto"/>
            </w:tcBorders>
            <w:shd w:val="clear" w:color="000000" w:fill="C5D9F1"/>
            <w:vAlign w:val="center"/>
          </w:tcPr>
          <w:p w:rsidR="00676670" w:rsidRPr="00841FE3" w:rsidRDefault="00676670" w:rsidP="00841FE3">
            <w:pPr>
              <w:spacing w:after="0" w:line="240" w:lineRule="auto"/>
              <w:jc w:val="right"/>
              <w:rPr>
                <w:rFonts w:ascii="Times New Roman" w:hAnsi="Times New Roman" w:cs="Times New Roman"/>
                <w:b/>
                <w:bCs/>
                <w:sz w:val="24"/>
                <w:szCs w:val="24"/>
              </w:rPr>
            </w:pPr>
            <w:r w:rsidRPr="00841FE3">
              <w:rPr>
                <w:rFonts w:ascii="Times New Roman" w:hAnsi="Times New Roman" w:cs="Times New Roman"/>
                <w:b/>
                <w:bCs/>
                <w:sz w:val="24"/>
                <w:szCs w:val="24"/>
              </w:rPr>
              <w:t>24,6%</w:t>
            </w:r>
          </w:p>
        </w:tc>
      </w:tr>
      <w:tr w:rsidR="00676670" w:rsidRPr="00841FE3" w:rsidTr="00797E5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 xml:space="preserve"> АО «АлЭС»</w:t>
            </w:r>
          </w:p>
        </w:tc>
        <w:tc>
          <w:tcPr>
            <w:tcW w:w="1176" w:type="dxa"/>
            <w:tcBorders>
              <w:top w:val="nil"/>
              <w:left w:val="nil"/>
              <w:bottom w:val="single" w:sz="4" w:space="0" w:color="auto"/>
              <w:right w:val="single" w:sz="4" w:space="0" w:color="auto"/>
            </w:tcBorders>
            <w:shd w:val="clear" w:color="auto" w:fill="auto"/>
            <w:noWrap/>
            <w:vAlign w:val="bottom"/>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sz w:val="24"/>
                <w:szCs w:val="24"/>
              </w:rPr>
              <w:t>3775,4</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4,9%</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3649,3</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4,4%</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-126,1</w:t>
            </w:r>
          </w:p>
        </w:tc>
        <w:tc>
          <w:tcPr>
            <w:tcW w:w="968"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-3,3%</w:t>
            </w:r>
          </w:p>
        </w:tc>
      </w:tr>
      <w:tr w:rsidR="00676670" w:rsidRPr="00841FE3" w:rsidTr="00797E5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ТОО «Экибастузская ГРЭС-1»</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13 023,6</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16,7%</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16398,4</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19,6%</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3 374,8</w:t>
            </w:r>
          </w:p>
        </w:tc>
        <w:tc>
          <w:tcPr>
            <w:tcW w:w="968"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25,9%</w:t>
            </w:r>
          </w:p>
        </w:tc>
      </w:tr>
      <w:tr w:rsidR="00676670"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 xml:space="preserve"> АО «Экибастузская ГРЭС-2»</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3 028,5</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3,9%</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5071,5</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6,0%</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2 043,0</w:t>
            </w:r>
          </w:p>
        </w:tc>
        <w:tc>
          <w:tcPr>
            <w:tcW w:w="968"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67,5%</w:t>
            </w:r>
          </w:p>
        </w:tc>
      </w:tr>
      <w:tr w:rsidR="00676670"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 xml:space="preserve"> АО «Шардаринская ГЭС»</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422,3</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0,5%</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398,2</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0,5%</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-24,1</w:t>
            </w:r>
          </w:p>
        </w:tc>
        <w:tc>
          <w:tcPr>
            <w:tcW w:w="968"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-5,7%</w:t>
            </w:r>
          </w:p>
        </w:tc>
      </w:tr>
      <w:tr w:rsidR="00676670"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АО «Мойнакская ГЭС»</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706,0</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0,9%</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622,9</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0,7%</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-83,1</w:t>
            </w:r>
          </w:p>
        </w:tc>
        <w:tc>
          <w:tcPr>
            <w:tcW w:w="968"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-11,8%</w:t>
            </w:r>
          </w:p>
        </w:tc>
      </w:tr>
      <w:tr w:rsidR="00676670"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ТОО «Samruk-Green Energy»</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3,2</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0,004%</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14,9</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0,018%</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11,70</w:t>
            </w:r>
          </w:p>
        </w:tc>
        <w:tc>
          <w:tcPr>
            <w:tcW w:w="968"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365,6%</w:t>
            </w:r>
          </w:p>
        </w:tc>
      </w:tr>
      <w:tr w:rsidR="00676670" w:rsidRPr="00841FE3" w:rsidTr="00797E56">
        <w:trPr>
          <w:trHeight w:val="6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ТОО «Первая ветровая электрическая станция»</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113,7</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0,1%</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97,7</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0,1%</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-16,0</w:t>
            </w:r>
          </w:p>
        </w:tc>
        <w:tc>
          <w:tcPr>
            <w:tcW w:w="968"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-14,1%</w:t>
            </w:r>
          </w:p>
        </w:tc>
      </w:tr>
    </w:tbl>
    <w:p w:rsidR="00797E56" w:rsidRPr="00841FE3" w:rsidRDefault="00797E56" w:rsidP="00841FE3">
      <w:pPr>
        <w:pStyle w:val="a3"/>
        <w:spacing w:after="0" w:line="240" w:lineRule="auto"/>
        <w:ind w:left="0" w:firstLine="709"/>
        <w:jc w:val="both"/>
        <w:rPr>
          <w:rFonts w:ascii="Times New Roman" w:hAnsi="Times New Roman" w:cs="Times New Roman"/>
          <w:i/>
          <w:sz w:val="28"/>
          <w:szCs w:val="28"/>
        </w:rPr>
      </w:pPr>
    </w:p>
    <w:p w:rsidR="003409A4" w:rsidRPr="00841FE3" w:rsidRDefault="003409A4" w:rsidP="00841FE3">
      <w:pPr>
        <w:pStyle w:val="1"/>
        <w:numPr>
          <w:ilvl w:val="0"/>
          <w:numId w:val="9"/>
        </w:numPr>
        <w:tabs>
          <w:tab w:val="left" w:pos="426"/>
        </w:tabs>
        <w:spacing w:before="0" w:line="240" w:lineRule="auto"/>
        <w:rPr>
          <w:rFonts w:ascii="Times New Roman" w:hAnsi="Times New Roman" w:cs="Times New Roman"/>
          <w:b/>
          <w:color w:val="auto"/>
          <w:sz w:val="28"/>
          <w:szCs w:val="28"/>
        </w:rPr>
      </w:pPr>
      <w:r w:rsidRPr="00841FE3">
        <w:rPr>
          <w:rFonts w:ascii="Times New Roman" w:hAnsi="Times New Roman" w:cs="Times New Roman"/>
          <w:b/>
          <w:color w:val="auto"/>
          <w:sz w:val="28"/>
          <w:szCs w:val="28"/>
        </w:rPr>
        <w:t>Потребление электрической энергии в ЕЭС Казахстана</w:t>
      </w:r>
      <w:bookmarkEnd w:id="4"/>
      <w:bookmarkEnd w:id="5"/>
    </w:p>
    <w:p w:rsidR="003409A4" w:rsidRPr="00841FE3" w:rsidRDefault="003409A4" w:rsidP="00841FE3">
      <w:pPr>
        <w:pStyle w:val="1"/>
        <w:spacing w:before="0" w:line="240" w:lineRule="auto"/>
        <w:jc w:val="center"/>
        <w:rPr>
          <w:rFonts w:ascii="Times New Roman" w:hAnsi="Times New Roman" w:cs="Times New Roman"/>
          <w:i/>
          <w:color w:val="auto"/>
          <w:sz w:val="28"/>
        </w:rPr>
      </w:pPr>
    </w:p>
    <w:p w:rsidR="003409A4" w:rsidRPr="00841FE3" w:rsidRDefault="003409A4" w:rsidP="00841FE3">
      <w:pPr>
        <w:pStyle w:val="1"/>
        <w:spacing w:before="0" w:line="240" w:lineRule="auto"/>
        <w:jc w:val="center"/>
        <w:rPr>
          <w:rFonts w:ascii="Times New Roman" w:hAnsi="Times New Roman" w:cs="Times New Roman"/>
          <w:i/>
          <w:color w:val="auto"/>
          <w:sz w:val="28"/>
        </w:rPr>
      </w:pPr>
      <w:bookmarkStart w:id="6" w:name="_Toc507606021"/>
      <w:bookmarkStart w:id="7" w:name="_Toc75968709"/>
      <w:r w:rsidRPr="00841FE3">
        <w:rPr>
          <w:rFonts w:ascii="Times New Roman" w:hAnsi="Times New Roman" w:cs="Times New Roman"/>
          <w:i/>
          <w:color w:val="auto"/>
          <w:sz w:val="28"/>
        </w:rPr>
        <w:t>Потребление электрической энергии по зонам и областям</w:t>
      </w:r>
      <w:bookmarkEnd w:id="6"/>
      <w:bookmarkEnd w:id="7"/>
    </w:p>
    <w:p w:rsidR="00BF417E" w:rsidRPr="00841FE3" w:rsidRDefault="00BF417E" w:rsidP="00841FE3">
      <w:pPr>
        <w:pStyle w:val="a3"/>
        <w:spacing w:after="0" w:line="240" w:lineRule="auto"/>
        <w:ind w:left="0" w:firstLine="709"/>
        <w:jc w:val="both"/>
        <w:rPr>
          <w:rFonts w:ascii="Times New Roman" w:hAnsi="Times New Roman" w:cs="Times New Roman"/>
          <w:sz w:val="28"/>
        </w:rPr>
      </w:pPr>
      <w:bookmarkStart w:id="8" w:name="_Toc510196468"/>
    </w:p>
    <w:p w:rsidR="00676670" w:rsidRPr="00841FE3" w:rsidRDefault="00676670" w:rsidP="00841FE3">
      <w:pPr>
        <w:pStyle w:val="a3"/>
        <w:spacing w:after="0" w:line="240" w:lineRule="auto"/>
        <w:ind w:left="0" w:firstLine="709"/>
        <w:jc w:val="both"/>
        <w:rPr>
          <w:rFonts w:ascii="Times New Roman" w:hAnsi="Times New Roman" w:cs="Times New Roman"/>
          <w:sz w:val="28"/>
        </w:rPr>
      </w:pPr>
      <w:r w:rsidRPr="00841FE3">
        <w:rPr>
          <w:rFonts w:ascii="Times New Roman" w:hAnsi="Times New Roman" w:cs="Times New Roman"/>
          <w:sz w:val="28"/>
        </w:rPr>
        <w:t>По данным Системного оператора, в январе-сентябре 2021 года наблюдался рост в динамике потребления электрической энергии республики в сравнении с показателями январь-сентябрь 2020 года на 7%. Так, в северной зоне республики потребление увеличилось на 6%, в южной на 12% и в западной на 7%.</w:t>
      </w:r>
    </w:p>
    <w:p w:rsidR="00446F3D" w:rsidRPr="00841FE3" w:rsidRDefault="00446F3D" w:rsidP="00841FE3">
      <w:pPr>
        <w:pStyle w:val="a3"/>
        <w:spacing w:after="0" w:line="240" w:lineRule="auto"/>
        <w:ind w:left="8790"/>
        <w:jc w:val="center"/>
        <w:rPr>
          <w:rFonts w:ascii="Times New Roman" w:hAnsi="Times New Roman" w:cs="Times New Roman"/>
          <w:i/>
          <w:sz w:val="24"/>
          <w:lang w:val="en-US"/>
        </w:rPr>
      </w:pPr>
      <w:r w:rsidRPr="00841FE3">
        <w:rPr>
          <w:rFonts w:ascii="Times New Roman" w:hAnsi="Times New Roman" w:cs="Times New Roman"/>
          <w:i/>
          <w:sz w:val="24"/>
        </w:rPr>
        <w:t>млн. кВтч</w:t>
      </w:r>
    </w:p>
    <w:tbl>
      <w:tblPr>
        <w:tblW w:w="9929" w:type="dxa"/>
        <w:tblInd w:w="103" w:type="dxa"/>
        <w:tblLayout w:type="fixed"/>
        <w:tblLook w:val="04A0" w:firstRow="1" w:lastRow="0" w:firstColumn="1" w:lastColumn="0" w:noHBand="0" w:noVBand="1"/>
      </w:tblPr>
      <w:tblGrid>
        <w:gridCol w:w="507"/>
        <w:gridCol w:w="3184"/>
        <w:gridCol w:w="1660"/>
        <w:gridCol w:w="1600"/>
        <w:gridCol w:w="1418"/>
        <w:gridCol w:w="1560"/>
      </w:tblGrid>
      <w:tr w:rsidR="00797E56" w:rsidRPr="00841FE3" w:rsidTr="00797E56">
        <w:trPr>
          <w:trHeight w:val="561"/>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sz w:val="24"/>
                <w:szCs w:val="24"/>
                <w:lang w:eastAsia="ru-RU"/>
              </w:rPr>
              <w:t>№</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Я</w:t>
            </w:r>
            <w:r w:rsidRPr="00841FE3">
              <w:rPr>
                <w:rFonts w:ascii="Times New Roman" w:eastAsia="Times New Roman" w:hAnsi="Times New Roman" w:cs="Times New Roman"/>
                <w:b/>
                <w:bCs/>
                <w:sz w:val="24"/>
                <w:szCs w:val="24"/>
                <w:lang w:val="en-US" w:eastAsia="ru-RU"/>
              </w:rPr>
              <w:t>нв</w:t>
            </w:r>
            <w:r w:rsidRPr="00841FE3">
              <w:rPr>
                <w:rFonts w:ascii="Times New Roman" w:eastAsia="Times New Roman" w:hAnsi="Times New Roman" w:cs="Times New Roman"/>
                <w:b/>
                <w:bCs/>
                <w:sz w:val="24"/>
                <w:szCs w:val="24"/>
                <w:lang w:eastAsia="ru-RU"/>
              </w:rPr>
              <w:t>арь</w:t>
            </w:r>
            <w:r w:rsidRPr="00841FE3">
              <w:rPr>
                <w:rFonts w:ascii="Times New Roman" w:eastAsia="Times New Roman" w:hAnsi="Times New Roman" w:cs="Times New Roman"/>
                <w:b/>
                <w:bCs/>
                <w:sz w:val="24"/>
                <w:szCs w:val="24"/>
                <w:lang w:val="en-US" w:eastAsia="ru-RU"/>
              </w:rPr>
              <w:t xml:space="preserve">- </w:t>
            </w:r>
            <w:r w:rsidR="00676670" w:rsidRPr="00841FE3">
              <w:rPr>
                <w:rFonts w:ascii="Times New Roman" w:eastAsia="Times New Roman" w:hAnsi="Times New Roman" w:cs="Times New Roman"/>
                <w:b/>
                <w:bCs/>
                <w:sz w:val="24"/>
                <w:szCs w:val="24"/>
                <w:lang w:eastAsia="ru-RU"/>
              </w:rPr>
              <w:t xml:space="preserve">сентябрь </w:t>
            </w:r>
            <w:r w:rsidRPr="00841FE3">
              <w:rPr>
                <w:rFonts w:ascii="Times New Roman" w:eastAsia="Times New Roman" w:hAnsi="Times New Roman" w:cs="Times New Roman"/>
                <w:b/>
                <w:bCs/>
                <w:sz w:val="24"/>
                <w:szCs w:val="24"/>
                <w:lang w:val="en-US" w:eastAsia="ru-RU"/>
              </w:rPr>
              <w:t>20</w:t>
            </w:r>
            <w:r w:rsidRPr="00841FE3">
              <w:rPr>
                <w:rFonts w:ascii="Times New Roman" w:eastAsia="Times New Roman" w:hAnsi="Times New Roman" w:cs="Times New Roman"/>
                <w:b/>
                <w:bCs/>
                <w:sz w:val="24"/>
                <w:szCs w:val="24"/>
                <w:lang w:eastAsia="ru-RU"/>
              </w:rPr>
              <w:t>20</w:t>
            </w:r>
            <w:r w:rsidRPr="00841FE3">
              <w:rPr>
                <w:rFonts w:ascii="Times New Roman" w:eastAsia="Times New Roman" w:hAnsi="Times New Roman" w:cs="Times New Roman"/>
                <w:b/>
                <w:bCs/>
                <w:sz w:val="24"/>
                <w:szCs w:val="24"/>
                <w:lang w:val="en-US" w:eastAsia="ru-RU"/>
              </w:rPr>
              <w:t>г</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sz w:val="24"/>
                <w:szCs w:val="24"/>
                <w:lang w:val="en-US" w:eastAsia="ru-RU"/>
              </w:rPr>
            </w:pPr>
            <w:r w:rsidRPr="00841FE3">
              <w:rPr>
                <w:rFonts w:ascii="Times New Roman" w:eastAsia="Times New Roman" w:hAnsi="Times New Roman" w:cs="Times New Roman"/>
                <w:b/>
                <w:bCs/>
                <w:sz w:val="24"/>
                <w:szCs w:val="24"/>
                <w:lang w:eastAsia="ru-RU"/>
              </w:rPr>
              <w:t>Я</w:t>
            </w:r>
            <w:r w:rsidRPr="00841FE3">
              <w:rPr>
                <w:rFonts w:ascii="Times New Roman" w:eastAsia="Times New Roman" w:hAnsi="Times New Roman" w:cs="Times New Roman"/>
                <w:b/>
                <w:bCs/>
                <w:sz w:val="24"/>
                <w:szCs w:val="24"/>
                <w:lang w:val="en-US" w:eastAsia="ru-RU"/>
              </w:rPr>
              <w:t>нв</w:t>
            </w:r>
            <w:r w:rsidRPr="00841FE3">
              <w:rPr>
                <w:rFonts w:ascii="Times New Roman" w:eastAsia="Times New Roman" w:hAnsi="Times New Roman" w:cs="Times New Roman"/>
                <w:b/>
                <w:bCs/>
                <w:sz w:val="24"/>
                <w:szCs w:val="24"/>
                <w:lang w:eastAsia="ru-RU"/>
              </w:rPr>
              <w:t>арь</w:t>
            </w:r>
            <w:r w:rsidRPr="00841FE3">
              <w:rPr>
                <w:rFonts w:ascii="Times New Roman" w:eastAsia="Times New Roman" w:hAnsi="Times New Roman" w:cs="Times New Roman"/>
                <w:b/>
                <w:bCs/>
                <w:sz w:val="24"/>
                <w:szCs w:val="24"/>
                <w:lang w:val="en-US" w:eastAsia="ru-RU"/>
              </w:rPr>
              <w:t xml:space="preserve">- </w:t>
            </w:r>
            <w:r w:rsidR="00676670" w:rsidRPr="00841FE3">
              <w:rPr>
                <w:rFonts w:ascii="Times New Roman" w:eastAsia="Times New Roman" w:hAnsi="Times New Roman" w:cs="Times New Roman"/>
                <w:b/>
                <w:bCs/>
                <w:sz w:val="24"/>
                <w:szCs w:val="24"/>
                <w:lang w:eastAsia="ru-RU"/>
              </w:rPr>
              <w:t>сентябрь</w:t>
            </w:r>
            <w:r w:rsidRPr="00841FE3">
              <w:rPr>
                <w:rFonts w:ascii="Times New Roman" w:eastAsia="Times New Roman" w:hAnsi="Times New Roman" w:cs="Times New Roman"/>
                <w:b/>
                <w:bCs/>
                <w:sz w:val="24"/>
                <w:szCs w:val="24"/>
                <w:lang w:eastAsia="ru-RU"/>
              </w:rPr>
              <w:t xml:space="preserve"> </w:t>
            </w:r>
            <w:r w:rsidRPr="00841FE3">
              <w:rPr>
                <w:rFonts w:ascii="Times New Roman" w:eastAsia="Times New Roman" w:hAnsi="Times New Roman" w:cs="Times New Roman"/>
                <w:b/>
                <w:bCs/>
                <w:sz w:val="24"/>
                <w:szCs w:val="24"/>
                <w:lang w:val="en-US" w:eastAsia="ru-RU"/>
              </w:rPr>
              <w:t>20</w:t>
            </w:r>
            <w:r w:rsidRPr="00841FE3">
              <w:rPr>
                <w:rFonts w:ascii="Times New Roman" w:eastAsia="Times New Roman" w:hAnsi="Times New Roman" w:cs="Times New Roman"/>
                <w:b/>
                <w:bCs/>
                <w:sz w:val="24"/>
                <w:szCs w:val="24"/>
                <w:lang w:eastAsia="ru-RU"/>
              </w:rPr>
              <w:t>21</w:t>
            </w:r>
            <w:r w:rsidRPr="00841FE3">
              <w:rPr>
                <w:rFonts w:ascii="Times New Roman" w:eastAsia="Times New Roman" w:hAnsi="Times New Roman" w:cs="Times New Roman"/>
                <w:b/>
                <w:bCs/>
                <w:sz w:val="24"/>
                <w:szCs w:val="24"/>
                <w:lang w:val="en-US" w:eastAsia="ru-RU"/>
              </w:rPr>
              <w:t xml:space="preserve">г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hAnsi="Times New Roman" w:cs="Times New Roman"/>
                <w:b/>
                <w:sz w:val="24"/>
                <w:szCs w:val="24"/>
              </w:rPr>
              <w:t>Δ,</w:t>
            </w:r>
            <w:r w:rsidRPr="00841FE3">
              <w:rPr>
                <w:rFonts w:ascii="Times New Roman" w:eastAsia="Times New Roman" w:hAnsi="Times New Roman" w:cs="Times New Roman"/>
                <w:b/>
                <w:bCs/>
                <w:sz w:val="24"/>
                <w:szCs w:val="24"/>
                <w:lang w:eastAsia="ru-RU"/>
              </w:rPr>
              <w:t xml:space="preserve"> </w:t>
            </w:r>
            <w:r w:rsidRPr="00841FE3">
              <w:rPr>
                <w:rFonts w:ascii="Times New Roman" w:eastAsia="Times New Roman" w:hAnsi="Times New Roman" w:cs="Times New Roman"/>
                <w:b/>
                <w:bCs/>
                <w:sz w:val="24"/>
                <w:szCs w:val="24"/>
                <w:lang w:eastAsia="ru-RU"/>
              </w:rPr>
              <w:br/>
              <w:t>млн. кВтч</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hAnsi="Times New Roman" w:cs="Times New Roman"/>
                <w:b/>
                <w:sz w:val="24"/>
                <w:szCs w:val="24"/>
              </w:rPr>
              <w:t xml:space="preserve">Δ, </w:t>
            </w:r>
            <w:r w:rsidRPr="00841FE3">
              <w:rPr>
                <w:rFonts w:ascii="Times New Roman" w:eastAsia="Times New Roman" w:hAnsi="Times New Roman" w:cs="Times New Roman"/>
                <w:b/>
                <w:bCs/>
                <w:sz w:val="24"/>
                <w:szCs w:val="24"/>
                <w:lang w:eastAsia="ru-RU"/>
              </w:rPr>
              <w:t>%</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Казахстан</w:t>
            </w:r>
          </w:p>
        </w:tc>
        <w:tc>
          <w:tcPr>
            <w:tcW w:w="1660" w:type="dxa"/>
            <w:tcBorders>
              <w:top w:val="nil"/>
              <w:left w:val="nil"/>
              <w:bottom w:val="single" w:sz="4" w:space="0" w:color="auto"/>
              <w:right w:val="single" w:sz="4" w:space="0" w:color="auto"/>
            </w:tcBorders>
            <w:shd w:val="clear" w:color="auto" w:fill="17365D" w:themeFill="text2" w:themeFillShade="BF"/>
            <w:vAlign w:val="center"/>
          </w:tcPr>
          <w:p w:rsidR="00676670" w:rsidRPr="00841FE3" w:rsidRDefault="00676670" w:rsidP="00841FE3">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841FE3">
              <w:rPr>
                <w:rFonts w:ascii="Times New Roman" w:eastAsia="Times New Roman" w:hAnsi="Times New Roman" w:cs="Times New Roman"/>
                <w:b/>
                <w:bCs/>
                <w:color w:val="FFFFFF"/>
                <w:sz w:val="24"/>
                <w:szCs w:val="24"/>
                <w:lang w:eastAsia="ru-RU"/>
              </w:rPr>
              <w:t>77 594,4</w:t>
            </w:r>
          </w:p>
        </w:tc>
        <w:tc>
          <w:tcPr>
            <w:tcW w:w="1600" w:type="dxa"/>
            <w:tcBorders>
              <w:top w:val="nil"/>
              <w:left w:val="nil"/>
              <w:bottom w:val="single" w:sz="4" w:space="0" w:color="auto"/>
              <w:right w:val="single" w:sz="4" w:space="0" w:color="auto"/>
            </w:tcBorders>
            <w:shd w:val="clear" w:color="auto" w:fill="17365D" w:themeFill="text2" w:themeFillShade="BF"/>
            <w:vAlign w:val="bottom"/>
          </w:tcPr>
          <w:p w:rsidR="00676670" w:rsidRPr="00841FE3" w:rsidRDefault="00676670" w:rsidP="00841FE3">
            <w:pPr>
              <w:spacing w:after="0" w:line="240" w:lineRule="auto"/>
              <w:jc w:val="center"/>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color w:val="FFFFFF"/>
                <w:sz w:val="24"/>
                <w:szCs w:val="24"/>
                <w:lang w:eastAsia="ru-RU"/>
              </w:rPr>
              <w:t>83193,1</w:t>
            </w:r>
          </w:p>
        </w:tc>
        <w:tc>
          <w:tcPr>
            <w:tcW w:w="1418" w:type="dxa"/>
            <w:tcBorders>
              <w:top w:val="nil"/>
              <w:left w:val="nil"/>
              <w:bottom w:val="single" w:sz="4" w:space="0" w:color="auto"/>
              <w:right w:val="single" w:sz="4" w:space="0" w:color="auto"/>
            </w:tcBorders>
            <w:shd w:val="clear" w:color="auto" w:fill="17365D" w:themeFill="text2" w:themeFillShade="BF"/>
            <w:vAlign w:val="bottom"/>
          </w:tcPr>
          <w:p w:rsidR="00676670" w:rsidRPr="00841FE3" w:rsidRDefault="00676670" w:rsidP="00841FE3">
            <w:pPr>
              <w:spacing w:after="0" w:line="240" w:lineRule="auto"/>
              <w:jc w:val="center"/>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color w:val="FFFFFF"/>
                <w:sz w:val="24"/>
                <w:szCs w:val="24"/>
                <w:lang w:eastAsia="ru-RU"/>
              </w:rPr>
              <w:t>5 598,7</w:t>
            </w:r>
          </w:p>
        </w:tc>
        <w:tc>
          <w:tcPr>
            <w:tcW w:w="1560" w:type="dxa"/>
            <w:tcBorders>
              <w:top w:val="nil"/>
              <w:left w:val="nil"/>
              <w:bottom w:val="single" w:sz="4" w:space="0" w:color="auto"/>
              <w:right w:val="single" w:sz="4" w:space="0" w:color="auto"/>
            </w:tcBorders>
            <w:shd w:val="clear" w:color="auto" w:fill="17365D" w:themeFill="text2" w:themeFillShade="BF"/>
            <w:vAlign w:val="bottom"/>
          </w:tcPr>
          <w:p w:rsidR="00676670" w:rsidRPr="00841FE3" w:rsidRDefault="00676670" w:rsidP="00841FE3">
            <w:pPr>
              <w:spacing w:after="0" w:line="240" w:lineRule="auto"/>
              <w:jc w:val="center"/>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color w:val="FFFFFF"/>
                <w:sz w:val="24"/>
                <w:szCs w:val="24"/>
                <w:lang w:eastAsia="ru-RU"/>
              </w:rPr>
              <w:t>7%</w:t>
            </w:r>
          </w:p>
        </w:tc>
      </w:tr>
      <w:tr w:rsidR="00676670" w:rsidRPr="00841FE3" w:rsidTr="00676670">
        <w:trPr>
          <w:trHeight w:val="332"/>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Северная зона</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51 082,4</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54057,0</w:t>
            </w:r>
          </w:p>
        </w:tc>
        <w:tc>
          <w:tcPr>
            <w:tcW w:w="1418"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2 974,6</w:t>
            </w:r>
          </w:p>
        </w:tc>
        <w:tc>
          <w:tcPr>
            <w:tcW w:w="1560"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w:t>
            </w:r>
          </w:p>
        </w:tc>
      </w:tr>
      <w:tr w:rsidR="00676670" w:rsidRPr="00841FE3" w:rsidTr="00676670">
        <w:trPr>
          <w:trHeight w:val="73"/>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Западная зона </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9 974,9</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10637,6</w:t>
            </w:r>
          </w:p>
        </w:tc>
        <w:tc>
          <w:tcPr>
            <w:tcW w:w="1418"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662,7</w:t>
            </w:r>
          </w:p>
        </w:tc>
        <w:tc>
          <w:tcPr>
            <w:tcW w:w="1560"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7%</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Южная зона</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16 537,0</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18498,5</w:t>
            </w:r>
          </w:p>
        </w:tc>
        <w:tc>
          <w:tcPr>
            <w:tcW w:w="1418"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1 961,5</w:t>
            </w:r>
          </w:p>
        </w:tc>
        <w:tc>
          <w:tcPr>
            <w:tcW w:w="1560"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12%</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676670" w:rsidRPr="00841FE3" w:rsidRDefault="00676670" w:rsidP="00841FE3">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676670" w:rsidRPr="00841FE3" w:rsidRDefault="00676670" w:rsidP="00841FE3">
            <w:pPr>
              <w:spacing w:after="0" w:line="240" w:lineRule="auto"/>
              <w:rPr>
                <w:rFonts w:ascii="Times New Roman" w:eastAsia="Times New Roman" w:hAnsi="Times New Roman" w:cs="Times New Roman"/>
                <w:b/>
                <w:bCs/>
                <w:i/>
                <w:sz w:val="24"/>
                <w:szCs w:val="24"/>
                <w:lang w:eastAsia="ru-RU"/>
              </w:rPr>
            </w:pPr>
            <w:r w:rsidRPr="00841FE3">
              <w:rPr>
                <w:rFonts w:ascii="Times New Roman" w:eastAsia="Times New Roman" w:hAnsi="Times New Roman" w:cs="Times New Roman"/>
                <w:b/>
                <w:bCs/>
                <w:i/>
                <w:sz w:val="24"/>
                <w:szCs w:val="24"/>
                <w:lang w:eastAsia="ru-RU"/>
              </w:rPr>
              <w:t>в т.ч. по областям</w:t>
            </w:r>
          </w:p>
        </w:tc>
        <w:tc>
          <w:tcPr>
            <w:tcW w:w="1660" w:type="dxa"/>
            <w:tcBorders>
              <w:top w:val="nil"/>
              <w:left w:val="nil"/>
              <w:bottom w:val="single" w:sz="4" w:space="0" w:color="auto"/>
              <w:right w:val="single" w:sz="4" w:space="0" w:color="auto"/>
            </w:tcBorders>
            <w:shd w:val="clear" w:color="auto" w:fill="C6D9F1" w:themeFill="text2" w:themeFillTint="33"/>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p>
        </w:tc>
        <w:tc>
          <w:tcPr>
            <w:tcW w:w="1600" w:type="dxa"/>
            <w:tcBorders>
              <w:top w:val="nil"/>
              <w:left w:val="nil"/>
              <w:bottom w:val="single" w:sz="4" w:space="0" w:color="auto"/>
              <w:right w:val="single" w:sz="4" w:space="0" w:color="auto"/>
            </w:tcBorders>
            <w:shd w:val="clear" w:color="auto" w:fill="C6D9F1" w:themeFill="text2" w:themeFillTint="33"/>
            <w:vAlign w:val="bottom"/>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p>
        </w:tc>
        <w:tc>
          <w:tcPr>
            <w:tcW w:w="1418" w:type="dxa"/>
            <w:tcBorders>
              <w:top w:val="nil"/>
              <w:left w:val="nil"/>
              <w:bottom w:val="single" w:sz="4" w:space="0" w:color="auto"/>
              <w:right w:val="single" w:sz="4" w:space="0" w:color="auto"/>
            </w:tcBorders>
            <w:shd w:val="clear" w:color="auto" w:fill="C6D9F1" w:themeFill="text2" w:themeFillTint="33"/>
            <w:vAlign w:val="bottom"/>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bottom"/>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Восточно-Казахстанская </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6 739,4</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6893,1</w:t>
            </w:r>
          </w:p>
        </w:tc>
        <w:tc>
          <w:tcPr>
            <w:tcW w:w="1418"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153,7</w:t>
            </w:r>
          </w:p>
        </w:tc>
        <w:tc>
          <w:tcPr>
            <w:tcW w:w="1560"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2%</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Карагандинская </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13 429,1</w:t>
            </w:r>
          </w:p>
        </w:tc>
        <w:tc>
          <w:tcPr>
            <w:tcW w:w="1600"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13906,2</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477,1</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Акмолинская </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6 417,8</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7314,6</w:t>
            </w:r>
          </w:p>
        </w:tc>
        <w:tc>
          <w:tcPr>
            <w:tcW w:w="1418"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896,8</w:t>
            </w:r>
          </w:p>
        </w:tc>
        <w:tc>
          <w:tcPr>
            <w:tcW w:w="1560"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14%</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Северо-Казахстанская</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1 182,3</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1253,6</w:t>
            </w:r>
          </w:p>
        </w:tc>
        <w:tc>
          <w:tcPr>
            <w:tcW w:w="1418"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71,3</w:t>
            </w:r>
          </w:p>
        </w:tc>
        <w:tc>
          <w:tcPr>
            <w:tcW w:w="1560"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Костанайская </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3 315,6</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3510,8</w:t>
            </w:r>
          </w:p>
        </w:tc>
        <w:tc>
          <w:tcPr>
            <w:tcW w:w="1418"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195,2</w:t>
            </w:r>
          </w:p>
        </w:tc>
        <w:tc>
          <w:tcPr>
            <w:tcW w:w="1560"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Павлодарская </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15 127,3</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16108,2</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980,9</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Атырауская </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4 624,9</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4867,2</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242,3</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5%</w:t>
            </w:r>
          </w:p>
        </w:tc>
      </w:tr>
      <w:tr w:rsidR="00676670" w:rsidRPr="00841FE3" w:rsidTr="00676670">
        <w:trPr>
          <w:trHeight w:val="279"/>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Мангистауская </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3 718,6</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3900,6</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182,0</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5%</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Актюбинская </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4 870,9</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5070,4</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199,5</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Западно-Казахстанская </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1 631,4</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1869,8</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238,4</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15%</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Алматинская </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7 997,6</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8947,4</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949,8</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12%</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Туркестанская</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3 720,1</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4198,8</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478,7</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13%</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Жамбылская </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3 585,8</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3928,9</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343,1</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10%</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Кызылординская </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1 233,5</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1423,5</w:t>
            </w:r>
          </w:p>
        </w:tc>
        <w:tc>
          <w:tcPr>
            <w:tcW w:w="1418"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190,0</w:t>
            </w:r>
          </w:p>
        </w:tc>
        <w:tc>
          <w:tcPr>
            <w:tcW w:w="1560"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15%</w:t>
            </w:r>
          </w:p>
        </w:tc>
      </w:tr>
    </w:tbl>
    <w:p w:rsidR="00BA158D" w:rsidRPr="00841FE3" w:rsidRDefault="00BA158D" w:rsidP="00841FE3">
      <w:pPr>
        <w:pStyle w:val="a3"/>
        <w:spacing w:after="0" w:line="240" w:lineRule="auto"/>
        <w:ind w:left="8223"/>
        <w:jc w:val="both"/>
        <w:rPr>
          <w:rFonts w:ascii="Times New Roman" w:hAnsi="Times New Roman" w:cs="Times New Roman"/>
          <w:sz w:val="28"/>
        </w:rPr>
      </w:pPr>
    </w:p>
    <w:bookmarkEnd w:id="8"/>
    <w:p w:rsidR="00B0028E" w:rsidRPr="00841FE3" w:rsidRDefault="00B0028E" w:rsidP="00841FE3">
      <w:pPr>
        <w:pStyle w:val="1"/>
        <w:numPr>
          <w:ilvl w:val="0"/>
          <w:numId w:val="9"/>
        </w:numPr>
        <w:spacing w:before="0" w:line="240" w:lineRule="auto"/>
        <w:jc w:val="center"/>
        <w:rPr>
          <w:rFonts w:ascii="Times New Roman" w:hAnsi="Times New Roman" w:cs="Times New Roman"/>
          <w:b/>
          <w:color w:val="auto"/>
          <w:sz w:val="28"/>
        </w:rPr>
      </w:pPr>
      <w:r w:rsidRPr="00841FE3">
        <w:rPr>
          <w:rFonts w:ascii="Times New Roman" w:hAnsi="Times New Roman" w:cs="Times New Roman"/>
          <w:b/>
          <w:color w:val="auto"/>
          <w:sz w:val="28"/>
        </w:rPr>
        <w:t>Итоги работы промышленности в январе-</w:t>
      </w:r>
      <w:r w:rsidR="00676670" w:rsidRPr="00841FE3">
        <w:rPr>
          <w:rFonts w:ascii="Times New Roman" w:hAnsi="Times New Roman" w:cs="Times New Roman"/>
          <w:b/>
          <w:color w:val="auto"/>
          <w:sz w:val="28"/>
        </w:rPr>
        <w:t>сентябре</w:t>
      </w:r>
      <w:r w:rsidRPr="00841FE3">
        <w:rPr>
          <w:rFonts w:ascii="Times New Roman" w:hAnsi="Times New Roman" w:cs="Times New Roman"/>
          <w:b/>
          <w:color w:val="auto"/>
          <w:sz w:val="28"/>
        </w:rPr>
        <w:t xml:space="preserve">2021 года </w:t>
      </w:r>
    </w:p>
    <w:p w:rsidR="00B0028E" w:rsidRPr="00841FE3" w:rsidRDefault="00B0028E" w:rsidP="00841FE3">
      <w:pPr>
        <w:pStyle w:val="ab"/>
        <w:spacing w:before="0" w:beforeAutospacing="0" w:after="0" w:afterAutospacing="0"/>
        <w:jc w:val="center"/>
        <w:rPr>
          <w:i/>
          <w:szCs w:val="22"/>
        </w:rPr>
      </w:pPr>
      <w:r w:rsidRPr="00841FE3">
        <w:rPr>
          <w:i/>
          <w:szCs w:val="22"/>
        </w:rPr>
        <w:t>(экспресс-информация Бюро национальной статистики АСПР РК)</w:t>
      </w:r>
    </w:p>
    <w:p w:rsidR="00676670" w:rsidRPr="00841FE3" w:rsidRDefault="00676670" w:rsidP="00841FE3">
      <w:pPr>
        <w:pStyle w:val="ab"/>
        <w:spacing w:before="0" w:beforeAutospacing="0" w:after="0" w:afterAutospacing="0"/>
        <w:jc w:val="center"/>
        <w:rPr>
          <w:i/>
          <w:szCs w:val="22"/>
        </w:rPr>
      </w:pPr>
    </w:p>
    <w:p w:rsidR="00676670" w:rsidRPr="00841FE3" w:rsidRDefault="00676670" w:rsidP="00841FE3">
      <w:pPr>
        <w:spacing w:after="0" w:line="240" w:lineRule="auto"/>
        <w:ind w:right="-284" w:firstLine="709"/>
        <w:jc w:val="both"/>
        <w:rPr>
          <w:rFonts w:ascii="Times New Roman" w:hAnsi="Times New Roman" w:cs="Times New Roman"/>
          <w:sz w:val="28"/>
        </w:rPr>
      </w:pPr>
      <w:r w:rsidRPr="00841FE3">
        <w:rPr>
          <w:rFonts w:ascii="Times New Roman" w:hAnsi="Times New Roman" w:cs="Times New Roman"/>
          <w:sz w:val="28"/>
        </w:rPr>
        <w:t>В январе-сентябре 2021г. по сравнению с январем-сентябрем 2020 года индекс промышленного производства (далее ИПП) составил 102,7%. Увеличение объемов производства зафиксировано в 14 регионах республики, снижение наблюдалось в Атырауской, Западно-Казахстанской и Мангистауской областях.</w:t>
      </w:r>
    </w:p>
    <w:p w:rsidR="00676670" w:rsidRPr="00841FE3" w:rsidRDefault="00676670" w:rsidP="00841FE3">
      <w:pPr>
        <w:spacing w:after="0" w:line="240" w:lineRule="auto"/>
        <w:ind w:right="-284" w:firstLine="709"/>
        <w:jc w:val="both"/>
        <w:rPr>
          <w:rFonts w:ascii="Times New Roman" w:hAnsi="Times New Roman" w:cs="Times New Roman"/>
          <w:sz w:val="28"/>
        </w:rPr>
      </w:pPr>
    </w:p>
    <w:p w:rsidR="00676670" w:rsidRPr="00841FE3" w:rsidRDefault="00676670" w:rsidP="00841FE3">
      <w:pPr>
        <w:spacing w:after="0" w:line="240" w:lineRule="auto"/>
        <w:ind w:right="-284" w:firstLine="709"/>
        <w:jc w:val="center"/>
        <w:rPr>
          <w:rFonts w:ascii="Times New Roman" w:eastAsia="Times New Roman" w:hAnsi="Times New Roman" w:cs="Times New Roman"/>
          <w:b/>
          <w:sz w:val="28"/>
          <w:szCs w:val="28"/>
          <w:lang w:eastAsia="ru-RU"/>
        </w:rPr>
      </w:pPr>
      <w:r w:rsidRPr="00841FE3">
        <w:rPr>
          <w:rFonts w:ascii="Times New Roman" w:eastAsia="Times New Roman" w:hAnsi="Times New Roman" w:cs="Times New Roman"/>
          <w:b/>
          <w:sz w:val="28"/>
          <w:szCs w:val="28"/>
          <w:lang w:eastAsia="ru-RU"/>
        </w:rPr>
        <w:t>Изменение объемов промышленной продукции по регионам</w:t>
      </w:r>
    </w:p>
    <w:p w:rsidR="00676670" w:rsidRPr="00841FE3" w:rsidRDefault="00676670" w:rsidP="00841FE3">
      <w:pPr>
        <w:spacing w:after="0" w:line="240" w:lineRule="auto"/>
        <w:ind w:right="-284" w:firstLine="709"/>
        <w:jc w:val="right"/>
        <w:rPr>
          <w:rFonts w:ascii="Times New Roman" w:eastAsia="Times New Roman" w:hAnsi="Times New Roman" w:cs="Times New Roman"/>
          <w:i/>
          <w:sz w:val="28"/>
          <w:szCs w:val="28"/>
          <w:lang w:eastAsia="ru-RU"/>
        </w:rPr>
      </w:pPr>
      <w:r w:rsidRPr="00841FE3">
        <w:rPr>
          <w:rFonts w:ascii="Times New Roman" w:eastAsia="Times New Roman" w:hAnsi="Times New Roman" w:cs="Times New Roman"/>
          <w:i/>
          <w:sz w:val="28"/>
          <w:szCs w:val="28"/>
          <w:lang w:eastAsia="ru-RU"/>
        </w:rPr>
        <w:t>в % к соответствующему периоду предыдущего года</w:t>
      </w:r>
    </w:p>
    <w:p w:rsidR="00676670" w:rsidRPr="00841FE3" w:rsidRDefault="00676670" w:rsidP="00841FE3">
      <w:pPr>
        <w:spacing w:after="0" w:line="240" w:lineRule="auto"/>
        <w:ind w:right="-284" w:firstLine="709"/>
        <w:jc w:val="center"/>
        <w:rPr>
          <w:rFonts w:ascii="Times New Roman" w:eastAsia="Times New Roman" w:hAnsi="Times New Roman" w:cs="Times New Roman"/>
          <w:sz w:val="20"/>
          <w:szCs w:val="20"/>
          <w:lang w:eastAsia="ru-RU"/>
        </w:rPr>
      </w:pPr>
      <w:r w:rsidRPr="00841FE3">
        <w:rPr>
          <w:rFonts w:ascii="Times New Roman" w:eastAsia="Times New Roman" w:hAnsi="Times New Roman" w:cs="Times New Roman"/>
          <w:noProof/>
          <w:sz w:val="20"/>
          <w:szCs w:val="20"/>
          <w:lang w:eastAsia="ru-RU"/>
        </w:rPr>
        <w:drawing>
          <wp:inline distT="0" distB="0" distL="0" distR="0" wp14:anchorId="57BA07C4" wp14:editId="16C8C23F">
            <wp:extent cx="5020574" cy="2406769"/>
            <wp:effectExtent l="0" t="0" r="889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val="kk-KZ" w:eastAsia="ru-RU"/>
        </w:rPr>
      </w:pPr>
      <w:r w:rsidRPr="00841FE3">
        <w:rPr>
          <w:rFonts w:ascii="Times New Roman" w:eastAsia="Times New Roman" w:hAnsi="Times New Roman" w:cs="Times New Roman"/>
          <w:sz w:val="28"/>
          <w:szCs w:val="20"/>
          <w:lang w:eastAsia="ru-RU"/>
        </w:rPr>
        <w:t>В г</w:t>
      </w:r>
      <w:r w:rsidRPr="00841FE3">
        <w:rPr>
          <w:rFonts w:ascii="Times New Roman" w:eastAsia="Times New Roman" w:hAnsi="Times New Roman" w:cs="Times New Roman"/>
          <w:sz w:val="28"/>
          <w:szCs w:val="20"/>
          <w:lang w:val="kk-KZ" w:eastAsia="ru-RU"/>
        </w:rPr>
        <w:t>ороде</w:t>
      </w:r>
      <w:r w:rsidRPr="00841FE3">
        <w:rPr>
          <w:rFonts w:ascii="Times New Roman" w:eastAsia="Times New Roman" w:hAnsi="Times New Roman" w:cs="Times New Roman"/>
          <w:sz w:val="28"/>
          <w:szCs w:val="20"/>
          <w:lang w:eastAsia="ru-RU"/>
        </w:rPr>
        <w:t xml:space="preserve"> Алматы за счет увеличения роста производства полиэтиленовых мешков, коробок, ящиков из бумаги или картона, товарного бетона, строительных растворов, труб из стали, строительных сборных металлоконструкций, мебели, легковых и грузовых автомобилей, автобусов </w:t>
      </w:r>
      <w:r w:rsidRPr="00841FE3">
        <w:rPr>
          <w:rFonts w:ascii="Times New Roman" w:eastAsia="Times New Roman" w:hAnsi="Times New Roman" w:cs="Times New Roman"/>
          <w:sz w:val="28"/>
          <w:szCs w:val="20"/>
          <w:lang w:val="kk-KZ" w:eastAsia="ru-RU"/>
        </w:rPr>
        <w:t>ИПП</w:t>
      </w:r>
      <w:r w:rsidRPr="00841FE3">
        <w:rPr>
          <w:rFonts w:ascii="Times New Roman" w:eastAsia="Times New Roman" w:hAnsi="Times New Roman" w:cs="Times New Roman"/>
          <w:sz w:val="28"/>
          <w:szCs w:val="20"/>
          <w:lang w:eastAsia="ru-RU"/>
        </w:rPr>
        <w:t xml:space="preserve"> составил 120,1%.</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 xml:space="preserve">В Алматинской области </w:t>
      </w:r>
      <w:r w:rsidRPr="00841FE3">
        <w:rPr>
          <w:rFonts w:ascii="Times New Roman" w:eastAsia="Times New Roman" w:hAnsi="Times New Roman" w:cs="Times New Roman"/>
          <w:sz w:val="28"/>
          <w:szCs w:val="20"/>
          <w:lang w:val="kk-KZ" w:eastAsia="ru-RU"/>
        </w:rPr>
        <w:t>ИПП</w:t>
      </w:r>
      <w:r w:rsidRPr="00841FE3">
        <w:rPr>
          <w:rFonts w:ascii="Times New Roman" w:eastAsia="Times New Roman" w:hAnsi="Times New Roman" w:cs="Times New Roman"/>
          <w:sz w:val="28"/>
          <w:szCs w:val="20"/>
          <w:lang w:eastAsia="ru-RU"/>
        </w:rPr>
        <w:t xml:space="preserve"> составил 113,</w:t>
      </w:r>
      <w:r w:rsidRPr="00841FE3">
        <w:rPr>
          <w:rFonts w:ascii="Times New Roman" w:eastAsia="Times New Roman" w:hAnsi="Times New Roman" w:cs="Times New Roman"/>
          <w:sz w:val="28"/>
          <w:szCs w:val="20"/>
          <w:lang w:val="kk-KZ" w:eastAsia="ru-RU"/>
        </w:rPr>
        <w:t>6</w:t>
      </w:r>
      <w:r w:rsidRPr="00841FE3">
        <w:rPr>
          <w:rFonts w:ascii="Times New Roman" w:eastAsia="Times New Roman" w:hAnsi="Times New Roman" w:cs="Times New Roman"/>
          <w:sz w:val="28"/>
          <w:szCs w:val="20"/>
          <w:lang w:eastAsia="ru-RU"/>
        </w:rPr>
        <w:t>% за счет увеличения производства безалкогольных напитков, фруктовых и овощных соков, макаронных изделий, сахара, труб из пластмасс, строительных сборных металлоконструкций, товарного бетона, портландцемента, строительных растворов.</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 xml:space="preserve">В городе Нур-Султан </w:t>
      </w:r>
      <w:r w:rsidRPr="00841FE3">
        <w:rPr>
          <w:rFonts w:ascii="Times New Roman" w:eastAsia="Times New Roman" w:hAnsi="Times New Roman" w:cs="Times New Roman"/>
          <w:sz w:val="28"/>
          <w:szCs w:val="20"/>
          <w:lang w:val="kk-KZ" w:eastAsia="ru-RU"/>
        </w:rPr>
        <w:t>ИПП</w:t>
      </w:r>
      <w:r w:rsidRPr="00841FE3">
        <w:rPr>
          <w:rFonts w:ascii="Times New Roman" w:eastAsia="Times New Roman" w:hAnsi="Times New Roman" w:cs="Times New Roman"/>
          <w:sz w:val="28"/>
          <w:szCs w:val="20"/>
          <w:lang w:eastAsia="ru-RU"/>
        </w:rPr>
        <w:t xml:space="preserve"> составил 112,</w:t>
      </w:r>
      <w:r w:rsidRPr="00841FE3">
        <w:rPr>
          <w:rFonts w:ascii="Times New Roman" w:eastAsia="Times New Roman" w:hAnsi="Times New Roman" w:cs="Times New Roman"/>
          <w:sz w:val="28"/>
          <w:szCs w:val="20"/>
          <w:lang w:val="kk-KZ" w:eastAsia="ru-RU"/>
        </w:rPr>
        <w:t>6</w:t>
      </w:r>
      <w:r w:rsidRPr="00841FE3">
        <w:rPr>
          <w:rFonts w:ascii="Times New Roman" w:eastAsia="Times New Roman" w:hAnsi="Times New Roman" w:cs="Times New Roman"/>
          <w:sz w:val="28"/>
          <w:szCs w:val="20"/>
          <w:lang w:eastAsia="ru-RU"/>
        </w:rPr>
        <w:t xml:space="preserve">% за счет роста производства безалкогольных напитков, преформ, товарного бетона, строительных растворов, </w:t>
      </w:r>
      <w:r w:rsidRPr="00841FE3">
        <w:rPr>
          <w:rFonts w:ascii="Times New Roman" w:eastAsia="Times New Roman" w:hAnsi="Times New Roman" w:cs="Times New Roman"/>
          <w:sz w:val="28"/>
          <w:szCs w:val="20"/>
          <w:lang w:val="kk-KZ" w:eastAsia="ru-RU"/>
        </w:rPr>
        <w:t xml:space="preserve">аффинированного золота,  распределительных щитов, конструкций строительных сборных из цемента и бетона, </w:t>
      </w:r>
      <w:r w:rsidRPr="00841FE3">
        <w:rPr>
          <w:rFonts w:ascii="Times New Roman" w:eastAsia="Times New Roman" w:hAnsi="Times New Roman" w:cs="Times New Roman"/>
          <w:sz w:val="28"/>
          <w:szCs w:val="20"/>
          <w:lang w:eastAsia="ru-RU"/>
        </w:rPr>
        <w:t>выпуска железнодорожных и дизельных локомотивов.</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val="kk-KZ" w:eastAsia="ru-RU"/>
        </w:rPr>
      </w:pPr>
      <w:r w:rsidRPr="00841FE3">
        <w:rPr>
          <w:rFonts w:ascii="Times New Roman" w:eastAsia="Times New Roman" w:hAnsi="Times New Roman" w:cs="Times New Roman"/>
          <w:sz w:val="28"/>
          <w:szCs w:val="20"/>
          <w:lang w:eastAsia="ru-RU"/>
        </w:rPr>
        <w:t xml:space="preserve">В </w:t>
      </w:r>
      <w:r w:rsidRPr="00841FE3">
        <w:rPr>
          <w:rFonts w:ascii="Times New Roman" w:eastAsia="Times New Roman" w:hAnsi="Times New Roman" w:cs="Times New Roman"/>
          <w:sz w:val="28"/>
          <w:szCs w:val="20"/>
          <w:lang w:val="kk-KZ" w:eastAsia="ru-RU"/>
        </w:rPr>
        <w:t>Костанайской</w:t>
      </w:r>
      <w:r w:rsidRPr="00841FE3">
        <w:rPr>
          <w:rFonts w:ascii="Times New Roman" w:eastAsia="Times New Roman" w:hAnsi="Times New Roman" w:cs="Times New Roman"/>
          <w:sz w:val="28"/>
          <w:szCs w:val="20"/>
          <w:lang w:eastAsia="ru-RU"/>
        </w:rPr>
        <w:t xml:space="preserve"> области </w:t>
      </w:r>
      <w:r w:rsidRPr="00841FE3">
        <w:rPr>
          <w:rFonts w:ascii="Times New Roman" w:eastAsia="Times New Roman" w:hAnsi="Times New Roman" w:cs="Times New Roman"/>
          <w:sz w:val="28"/>
          <w:szCs w:val="20"/>
          <w:lang w:val="kk-KZ" w:eastAsia="ru-RU"/>
        </w:rPr>
        <w:t>ИПП</w:t>
      </w:r>
      <w:r w:rsidRPr="00841FE3">
        <w:rPr>
          <w:rFonts w:ascii="Times New Roman" w:eastAsia="Times New Roman" w:hAnsi="Times New Roman" w:cs="Times New Roman"/>
          <w:sz w:val="28"/>
          <w:szCs w:val="20"/>
          <w:lang w:eastAsia="ru-RU"/>
        </w:rPr>
        <w:t xml:space="preserve"> составил </w:t>
      </w:r>
      <w:r w:rsidRPr="00841FE3">
        <w:rPr>
          <w:rFonts w:ascii="Times New Roman" w:eastAsia="Times New Roman" w:hAnsi="Times New Roman" w:cs="Times New Roman"/>
          <w:sz w:val="28"/>
          <w:szCs w:val="20"/>
          <w:lang w:val="kk-KZ" w:eastAsia="ru-RU"/>
        </w:rPr>
        <w:t>108,6</w:t>
      </w:r>
      <w:r w:rsidRPr="00841FE3">
        <w:rPr>
          <w:rFonts w:ascii="Times New Roman" w:eastAsia="Times New Roman" w:hAnsi="Times New Roman" w:cs="Times New Roman"/>
          <w:sz w:val="28"/>
          <w:szCs w:val="20"/>
          <w:lang w:eastAsia="ru-RU"/>
        </w:rPr>
        <w:t xml:space="preserve">% за счет увеличения </w:t>
      </w:r>
      <w:r w:rsidRPr="00841FE3">
        <w:rPr>
          <w:rFonts w:ascii="Times New Roman" w:eastAsia="Times New Roman" w:hAnsi="Times New Roman" w:cs="Times New Roman"/>
          <w:sz w:val="28"/>
          <w:szCs w:val="20"/>
          <w:lang w:val="kk-KZ" w:eastAsia="ru-RU"/>
        </w:rPr>
        <w:t>добычи золотосодержащих и алюминиевых руд,  медных и железорудных концентратов,  железорудных окатышей</w:t>
      </w:r>
      <w:r w:rsidRPr="00841FE3">
        <w:rPr>
          <w:rFonts w:ascii="Times New Roman" w:eastAsia="Times New Roman" w:hAnsi="Times New Roman" w:cs="Times New Roman"/>
          <w:sz w:val="28"/>
          <w:szCs w:val="20"/>
          <w:lang w:eastAsia="ru-RU"/>
        </w:rPr>
        <w:t xml:space="preserve">, производства муки, сливочного масла, отрубей, асбеста, золота в сплаве доре, прутков и стержней горячекатаных из стали, тракторов, комбайнов  и </w:t>
      </w:r>
      <w:r w:rsidRPr="00841FE3">
        <w:rPr>
          <w:rFonts w:ascii="Times New Roman" w:eastAsia="Times New Roman" w:hAnsi="Times New Roman" w:cs="Times New Roman"/>
          <w:sz w:val="28"/>
          <w:szCs w:val="20"/>
          <w:lang w:val="kk-KZ" w:eastAsia="ru-RU"/>
        </w:rPr>
        <w:t>легковых автомобилей</w:t>
      </w:r>
      <w:r w:rsidRPr="00841FE3">
        <w:rPr>
          <w:rFonts w:ascii="Times New Roman" w:eastAsia="Times New Roman" w:hAnsi="Times New Roman" w:cs="Times New Roman"/>
          <w:sz w:val="28"/>
          <w:szCs w:val="20"/>
          <w:lang w:eastAsia="ru-RU"/>
        </w:rPr>
        <w:t>.</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В Акмолинской области за счет увеличения добычи золотосодержащих руд, производства охлажденного мяса птицы, пестицидов</w:t>
      </w:r>
      <w:r w:rsidRPr="00841FE3">
        <w:rPr>
          <w:rFonts w:ascii="Times New Roman" w:eastAsia="Times New Roman" w:hAnsi="Times New Roman" w:cs="Times New Roman"/>
          <w:sz w:val="28"/>
          <w:szCs w:val="20"/>
          <w:lang w:val="kk-KZ" w:eastAsia="ru-RU"/>
        </w:rPr>
        <w:t>, готовых кормов для животных, труб и шлангов из резины, шлаковаты, урана природного, выпуска комбайнов,  тракторов и грузовых автомобилей</w:t>
      </w:r>
      <w:r w:rsidRPr="00841FE3">
        <w:rPr>
          <w:rFonts w:ascii="Times New Roman" w:eastAsia="Times New Roman" w:hAnsi="Times New Roman" w:cs="Times New Roman"/>
          <w:sz w:val="28"/>
          <w:szCs w:val="20"/>
          <w:lang w:eastAsia="ru-RU"/>
        </w:rPr>
        <w:t xml:space="preserve"> </w:t>
      </w:r>
      <w:r w:rsidRPr="00841FE3">
        <w:rPr>
          <w:rFonts w:ascii="Times New Roman" w:eastAsia="Times New Roman" w:hAnsi="Times New Roman" w:cs="Times New Roman"/>
          <w:sz w:val="28"/>
          <w:szCs w:val="20"/>
          <w:lang w:val="kk-KZ" w:eastAsia="ru-RU"/>
        </w:rPr>
        <w:t>ИПП</w:t>
      </w:r>
      <w:r w:rsidRPr="00841FE3">
        <w:rPr>
          <w:rFonts w:ascii="Times New Roman" w:eastAsia="Times New Roman" w:hAnsi="Times New Roman" w:cs="Times New Roman"/>
          <w:sz w:val="28"/>
          <w:szCs w:val="20"/>
          <w:lang w:eastAsia="ru-RU"/>
        </w:rPr>
        <w:t xml:space="preserve"> составил 108,6%.</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 xml:space="preserve">В Северо-Казахстанской области за счет роста производства </w:t>
      </w:r>
      <w:r w:rsidRPr="00841FE3">
        <w:rPr>
          <w:rFonts w:ascii="Times New Roman" w:eastAsia="Times New Roman" w:hAnsi="Times New Roman" w:cs="Times New Roman"/>
          <w:sz w:val="28"/>
          <w:szCs w:val="20"/>
          <w:lang w:val="kk-KZ" w:eastAsia="ru-RU"/>
        </w:rPr>
        <w:t>молока, муки, кондитерских изделий, льняного масла, мешков и пакетов упаковочных, труб из пластмасс,</w:t>
      </w:r>
      <w:r w:rsidRPr="00841FE3">
        <w:rPr>
          <w:rFonts w:ascii="Times New Roman" w:eastAsia="Times New Roman" w:hAnsi="Times New Roman" w:cs="Times New Roman"/>
          <w:sz w:val="28"/>
          <w:szCs w:val="20"/>
          <w:lang w:eastAsia="ru-RU"/>
        </w:rPr>
        <w:t xml:space="preserve"> увеличения выпуска грузовых вагонов </w:t>
      </w:r>
      <w:r w:rsidRPr="00841FE3">
        <w:rPr>
          <w:rFonts w:ascii="Times New Roman" w:eastAsia="Times New Roman" w:hAnsi="Times New Roman" w:cs="Times New Roman"/>
          <w:sz w:val="28"/>
          <w:szCs w:val="20"/>
          <w:lang w:val="kk-KZ" w:eastAsia="ru-RU"/>
        </w:rPr>
        <w:t>ИПП</w:t>
      </w:r>
      <w:r w:rsidRPr="00841FE3">
        <w:rPr>
          <w:rFonts w:ascii="Times New Roman" w:eastAsia="Times New Roman" w:hAnsi="Times New Roman" w:cs="Times New Roman"/>
          <w:sz w:val="28"/>
          <w:szCs w:val="20"/>
          <w:lang w:eastAsia="ru-RU"/>
        </w:rPr>
        <w:t xml:space="preserve"> составил 10</w:t>
      </w:r>
      <w:r w:rsidRPr="00841FE3">
        <w:rPr>
          <w:rFonts w:ascii="Times New Roman" w:eastAsia="Times New Roman" w:hAnsi="Times New Roman" w:cs="Times New Roman"/>
          <w:sz w:val="28"/>
          <w:szCs w:val="20"/>
          <w:lang w:val="kk-KZ" w:eastAsia="ru-RU"/>
        </w:rPr>
        <w:t>6</w:t>
      </w:r>
      <w:r w:rsidRPr="00841FE3">
        <w:rPr>
          <w:rFonts w:ascii="Times New Roman" w:eastAsia="Times New Roman" w:hAnsi="Times New Roman" w:cs="Times New Roman"/>
          <w:sz w:val="28"/>
          <w:szCs w:val="20"/>
          <w:lang w:eastAsia="ru-RU"/>
        </w:rPr>
        <w:t>,</w:t>
      </w:r>
      <w:r w:rsidRPr="00841FE3">
        <w:rPr>
          <w:rFonts w:ascii="Times New Roman" w:eastAsia="Times New Roman" w:hAnsi="Times New Roman" w:cs="Times New Roman"/>
          <w:sz w:val="28"/>
          <w:szCs w:val="20"/>
          <w:lang w:val="kk-KZ" w:eastAsia="ru-RU"/>
        </w:rPr>
        <w:t>7</w:t>
      </w:r>
      <w:r w:rsidRPr="00841FE3">
        <w:rPr>
          <w:rFonts w:ascii="Times New Roman" w:eastAsia="Times New Roman" w:hAnsi="Times New Roman" w:cs="Times New Roman"/>
          <w:sz w:val="28"/>
          <w:szCs w:val="20"/>
          <w:lang w:eastAsia="ru-RU"/>
        </w:rPr>
        <w:t>%.</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В городе Шымке</w:t>
      </w:r>
      <w:r w:rsidRPr="00841FE3">
        <w:rPr>
          <w:rFonts w:ascii="Times New Roman" w:eastAsia="Times New Roman" w:hAnsi="Times New Roman" w:cs="Times New Roman"/>
          <w:sz w:val="28"/>
          <w:szCs w:val="20"/>
          <w:lang w:val="kk-KZ" w:eastAsia="ru-RU"/>
        </w:rPr>
        <w:t>н</w:t>
      </w:r>
      <w:r w:rsidRPr="00841FE3">
        <w:rPr>
          <w:rFonts w:ascii="Times New Roman" w:eastAsia="Times New Roman" w:hAnsi="Times New Roman" w:cs="Times New Roman"/>
          <w:sz w:val="28"/>
          <w:szCs w:val="20"/>
          <w:lang w:eastAsia="ru-RU"/>
        </w:rPr>
        <w:t xml:space="preserve">т за счет увеличения производства безалкогольных напитков, подсолнечного масла, лекарств, портландцемента, топочного мазута, дизельного топлива, моторного масла, трансформаторов, труб из пластмасс, электрических проводов и кабелей </w:t>
      </w:r>
      <w:r w:rsidRPr="00841FE3">
        <w:rPr>
          <w:rFonts w:ascii="Times New Roman" w:eastAsia="Times New Roman" w:hAnsi="Times New Roman" w:cs="Times New Roman"/>
          <w:sz w:val="28"/>
          <w:szCs w:val="20"/>
          <w:lang w:val="kk-KZ" w:eastAsia="ru-RU"/>
        </w:rPr>
        <w:t>ИПП</w:t>
      </w:r>
      <w:r w:rsidRPr="00841FE3">
        <w:rPr>
          <w:rFonts w:ascii="Times New Roman" w:eastAsia="Times New Roman" w:hAnsi="Times New Roman" w:cs="Times New Roman"/>
          <w:sz w:val="28"/>
          <w:szCs w:val="20"/>
          <w:lang w:eastAsia="ru-RU"/>
        </w:rPr>
        <w:t xml:space="preserve"> составил 1</w:t>
      </w:r>
      <w:r w:rsidRPr="00841FE3">
        <w:rPr>
          <w:rFonts w:ascii="Times New Roman" w:eastAsia="Times New Roman" w:hAnsi="Times New Roman" w:cs="Times New Roman"/>
          <w:sz w:val="28"/>
          <w:szCs w:val="20"/>
          <w:lang w:val="kk-KZ" w:eastAsia="ru-RU"/>
        </w:rPr>
        <w:t>06</w:t>
      </w:r>
      <w:r w:rsidRPr="00841FE3">
        <w:rPr>
          <w:rFonts w:ascii="Times New Roman" w:eastAsia="Times New Roman" w:hAnsi="Times New Roman" w:cs="Times New Roman"/>
          <w:sz w:val="28"/>
          <w:szCs w:val="20"/>
          <w:lang w:eastAsia="ru-RU"/>
        </w:rPr>
        <w:t>,5%.</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 xml:space="preserve">В Жамбылской области за счет роста добычи золотосодержащих руд, фосфатного сырья тонкого помола, производства сахара, пестицидов, фосфорных удобрений, фармацевтических препаратов, ферросиликомарганца, ортофосфорной кислоты, дизельного топлива, битумных смесей, топочного мазута </w:t>
      </w:r>
      <w:r w:rsidRPr="00841FE3">
        <w:rPr>
          <w:rFonts w:ascii="Times New Roman" w:eastAsia="Times New Roman" w:hAnsi="Times New Roman" w:cs="Times New Roman"/>
          <w:sz w:val="28"/>
          <w:szCs w:val="20"/>
          <w:lang w:val="kk-KZ" w:eastAsia="ru-RU"/>
        </w:rPr>
        <w:t>ИПП</w:t>
      </w:r>
      <w:r w:rsidRPr="00841FE3">
        <w:rPr>
          <w:rFonts w:ascii="Times New Roman" w:eastAsia="Times New Roman" w:hAnsi="Times New Roman" w:cs="Times New Roman"/>
          <w:sz w:val="28"/>
          <w:szCs w:val="20"/>
          <w:lang w:eastAsia="ru-RU"/>
        </w:rPr>
        <w:t xml:space="preserve"> составил 10</w:t>
      </w:r>
      <w:r w:rsidRPr="00841FE3">
        <w:rPr>
          <w:rFonts w:ascii="Times New Roman" w:eastAsia="Times New Roman" w:hAnsi="Times New Roman" w:cs="Times New Roman"/>
          <w:sz w:val="28"/>
          <w:szCs w:val="20"/>
          <w:lang w:val="kk-KZ" w:eastAsia="ru-RU"/>
        </w:rPr>
        <w:t>5</w:t>
      </w:r>
      <w:r w:rsidRPr="00841FE3">
        <w:rPr>
          <w:rFonts w:ascii="Times New Roman" w:eastAsia="Times New Roman" w:hAnsi="Times New Roman" w:cs="Times New Roman"/>
          <w:sz w:val="28"/>
          <w:szCs w:val="20"/>
          <w:lang w:eastAsia="ru-RU"/>
        </w:rPr>
        <w:t>,</w:t>
      </w:r>
      <w:r w:rsidRPr="00841FE3">
        <w:rPr>
          <w:rFonts w:ascii="Times New Roman" w:eastAsia="Times New Roman" w:hAnsi="Times New Roman" w:cs="Times New Roman"/>
          <w:sz w:val="28"/>
          <w:szCs w:val="20"/>
          <w:lang w:val="kk-KZ" w:eastAsia="ru-RU"/>
        </w:rPr>
        <w:t>5</w:t>
      </w:r>
      <w:r w:rsidRPr="00841FE3">
        <w:rPr>
          <w:rFonts w:ascii="Times New Roman" w:eastAsia="Times New Roman" w:hAnsi="Times New Roman" w:cs="Times New Roman"/>
          <w:sz w:val="28"/>
          <w:szCs w:val="20"/>
          <w:lang w:eastAsia="ru-RU"/>
        </w:rPr>
        <w:t>%.</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val="kk-KZ" w:eastAsia="ru-RU"/>
        </w:rPr>
      </w:pPr>
      <w:r w:rsidRPr="00841FE3">
        <w:rPr>
          <w:rFonts w:ascii="Times New Roman" w:eastAsia="Times New Roman" w:hAnsi="Times New Roman" w:cs="Times New Roman"/>
          <w:sz w:val="28"/>
          <w:szCs w:val="20"/>
          <w:lang w:eastAsia="ru-RU"/>
        </w:rPr>
        <w:t xml:space="preserve">В Актюбинской области </w:t>
      </w:r>
      <w:r w:rsidRPr="00841FE3">
        <w:rPr>
          <w:rFonts w:ascii="Times New Roman" w:eastAsia="Times New Roman" w:hAnsi="Times New Roman" w:cs="Times New Roman"/>
          <w:sz w:val="28"/>
          <w:szCs w:val="20"/>
          <w:lang w:val="kk-KZ" w:eastAsia="ru-RU"/>
        </w:rPr>
        <w:t>ИПП составил 104,8% за счет увеличения добычи нефти, газового конденсата, цинковых концентратов, железных руд, роста производства готовых кормов для животных, хромовых солей, окиси хрома, бихромата натрия, дизельного топлива, топочного мазута, строительных сборных металлоконструкций, медицинского оборудования.</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 xml:space="preserve">В </w:t>
      </w:r>
      <w:r w:rsidRPr="00841FE3">
        <w:rPr>
          <w:rFonts w:ascii="Times New Roman" w:eastAsia="Times New Roman" w:hAnsi="Times New Roman" w:cs="Times New Roman"/>
          <w:sz w:val="28"/>
          <w:szCs w:val="20"/>
          <w:lang w:val="kk-KZ" w:eastAsia="ru-RU"/>
        </w:rPr>
        <w:t>Восточно-Казахстанской</w:t>
      </w:r>
      <w:r w:rsidRPr="00841FE3">
        <w:rPr>
          <w:rFonts w:ascii="Times New Roman" w:eastAsia="Times New Roman" w:hAnsi="Times New Roman" w:cs="Times New Roman"/>
          <w:sz w:val="28"/>
          <w:szCs w:val="20"/>
          <w:lang w:eastAsia="ru-RU"/>
        </w:rPr>
        <w:t xml:space="preserve"> области </w:t>
      </w:r>
      <w:r w:rsidRPr="00841FE3">
        <w:rPr>
          <w:rFonts w:ascii="Times New Roman" w:eastAsia="Times New Roman" w:hAnsi="Times New Roman" w:cs="Times New Roman"/>
          <w:sz w:val="28"/>
          <w:szCs w:val="20"/>
          <w:lang w:val="kk-KZ" w:eastAsia="ru-RU"/>
        </w:rPr>
        <w:t>ИПП</w:t>
      </w:r>
      <w:r w:rsidRPr="00841FE3">
        <w:rPr>
          <w:rFonts w:ascii="Times New Roman" w:eastAsia="Times New Roman" w:hAnsi="Times New Roman" w:cs="Times New Roman"/>
          <w:sz w:val="28"/>
          <w:szCs w:val="20"/>
          <w:lang w:eastAsia="ru-RU"/>
        </w:rPr>
        <w:t xml:space="preserve"> составил </w:t>
      </w:r>
      <w:r w:rsidRPr="00841FE3">
        <w:rPr>
          <w:rFonts w:ascii="Times New Roman" w:eastAsia="Times New Roman" w:hAnsi="Times New Roman" w:cs="Times New Roman"/>
          <w:sz w:val="28"/>
          <w:szCs w:val="20"/>
          <w:lang w:val="kk-KZ" w:eastAsia="ru-RU"/>
        </w:rPr>
        <w:t>104,4</w:t>
      </w:r>
      <w:r w:rsidRPr="00841FE3">
        <w:rPr>
          <w:rFonts w:ascii="Times New Roman" w:eastAsia="Times New Roman" w:hAnsi="Times New Roman" w:cs="Times New Roman"/>
          <w:sz w:val="28"/>
          <w:szCs w:val="20"/>
          <w:lang w:eastAsia="ru-RU"/>
        </w:rPr>
        <w:t>% за счет увеличения добычи медных, золотосодержащих и свинцово-цинковых руд, золотосодержащих концентратов, производства готовых кормов для животных, аффинированного золота, урана обогащенного, грузовых автомобилей и тракторов.</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 xml:space="preserve">В Павлодарской области </w:t>
      </w:r>
      <w:r w:rsidRPr="00841FE3">
        <w:rPr>
          <w:rFonts w:ascii="Times New Roman" w:eastAsia="Times New Roman" w:hAnsi="Times New Roman" w:cs="Times New Roman"/>
          <w:sz w:val="28"/>
          <w:szCs w:val="20"/>
          <w:lang w:val="kk-KZ" w:eastAsia="ru-RU"/>
        </w:rPr>
        <w:t>ИПП</w:t>
      </w:r>
      <w:r w:rsidRPr="00841FE3">
        <w:rPr>
          <w:rFonts w:ascii="Times New Roman" w:eastAsia="Times New Roman" w:hAnsi="Times New Roman" w:cs="Times New Roman"/>
          <w:sz w:val="28"/>
          <w:szCs w:val="20"/>
          <w:lang w:eastAsia="ru-RU"/>
        </w:rPr>
        <w:t xml:space="preserve"> составил 104,</w:t>
      </w:r>
      <w:r w:rsidRPr="00841FE3">
        <w:rPr>
          <w:rFonts w:ascii="Times New Roman" w:eastAsia="Times New Roman" w:hAnsi="Times New Roman" w:cs="Times New Roman"/>
          <w:sz w:val="28"/>
          <w:szCs w:val="20"/>
          <w:lang w:val="kk-KZ" w:eastAsia="ru-RU"/>
        </w:rPr>
        <w:t>3</w:t>
      </w:r>
      <w:r w:rsidRPr="00841FE3">
        <w:rPr>
          <w:rFonts w:ascii="Times New Roman" w:eastAsia="Times New Roman" w:hAnsi="Times New Roman" w:cs="Times New Roman"/>
          <w:sz w:val="28"/>
          <w:szCs w:val="20"/>
          <w:lang w:eastAsia="ru-RU"/>
        </w:rPr>
        <w:t>% за счет роста добычи медных руд, производства пестицидов, ферросиликохрома, полимеров пропилена, бензина, дизельного топлива</w:t>
      </w:r>
      <w:r w:rsidRPr="00841FE3">
        <w:rPr>
          <w:rFonts w:ascii="Times New Roman" w:eastAsia="Times New Roman" w:hAnsi="Times New Roman" w:cs="Times New Roman"/>
          <w:sz w:val="28"/>
          <w:szCs w:val="20"/>
          <w:lang w:val="kk-KZ" w:eastAsia="ru-RU"/>
        </w:rPr>
        <w:t>, керосина, прутков и стержней их стали, электрических проводов и кабелей, электроэнергии</w:t>
      </w:r>
      <w:r w:rsidRPr="00841FE3">
        <w:rPr>
          <w:rFonts w:ascii="Times New Roman" w:eastAsia="Times New Roman" w:hAnsi="Times New Roman" w:cs="Times New Roman"/>
          <w:sz w:val="28"/>
          <w:szCs w:val="20"/>
          <w:lang w:eastAsia="ru-RU"/>
        </w:rPr>
        <w:t>.</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val="kk-KZ" w:eastAsia="ru-RU"/>
        </w:rPr>
      </w:pPr>
      <w:r w:rsidRPr="00841FE3">
        <w:rPr>
          <w:rFonts w:ascii="Times New Roman" w:eastAsia="Times New Roman" w:hAnsi="Times New Roman" w:cs="Times New Roman"/>
          <w:sz w:val="28"/>
          <w:szCs w:val="20"/>
          <w:lang w:eastAsia="ru-RU"/>
        </w:rPr>
        <w:t>В Туркестанской области за счет роста добычи урановых и ториевых руд, золотосодержащих концентратов, производства безалкогольных напитков, муки, колбасных изделий, электрических трансформаторов, автоматических выключателей, строительных сборных металлоконструкций</w:t>
      </w:r>
      <w:r w:rsidRPr="00841FE3">
        <w:rPr>
          <w:rFonts w:ascii="Times New Roman" w:eastAsia="Times New Roman" w:hAnsi="Times New Roman" w:cs="Times New Roman"/>
          <w:sz w:val="28"/>
          <w:szCs w:val="20"/>
          <w:lang w:val="kk-KZ" w:eastAsia="ru-RU"/>
        </w:rPr>
        <w:t xml:space="preserve"> </w:t>
      </w:r>
      <w:r w:rsidRPr="00841FE3">
        <w:rPr>
          <w:rFonts w:ascii="Times New Roman" w:eastAsia="Times New Roman" w:hAnsi="Times New Roman" w:cs="Times New Roman"/>
          <w:sz w:val="28"/>
          <w:szCs w:val="20"/>
          <w:lang w:eastAsia="ru-RU"/>
        </w:rPr>
        <w:t>ИПП составил 10</w:t>
      </w:r>
      <w:r w:rsidRPr="00841FE3">
        <w:rPr>
          <w:rFonts w:ascii="Times New Roman" w:eastAsia="Times New Roman" w:hAnsi="Times New Roman" w:cs="Times New Roman"/>
          <w:sz w:val="28"/>
          <w:szCs w:val="20"/>
          <w:lang w:val="kk-KZ" w:eastAsia="ru-RU"/>
        </w:rPr>
        <w:t>2</w:t>
      </w:r>
      <w:r w:rsidRPr="00841FE3">
        <w:rPr>
          <w:rFonts w:ascii="Times New Roman" w:eastAsia="Times New Roman" w:hAnsi="Times New Roman" w:cs="Times New Roman"/>
          <w:sz w:val="28"/>
          <w:szCs w:val="20"/>
          <w:lang w:eastAsia="ru-RU"/>
        </w:rPr>
        <w:t>,</w:t>
      </w:r>
      <w:r w:rsidRPr="00841FE3">
        <w:rPr>
          <w:rFonts w:ascii="Times New Roman" w:eastAsia="Times New Roman" w:hAnsi="Times New Roman" w:cs="Times New Roman"/>
          <w:sz w:val="28"/>
          <w:szCs w:val="20"/>
          <w:lang w:val="kk-KZ" w:eastAsia="ru-RU"/>
        </w:rPr>
        <w:t>4</w:t>
      </w:r>
      <w:r w:rsidRPr="00841FE3">
        <w:rPr>
          <w:rFonts w:ascii="Times New Roman" w:eastAsia="Times New Roman" w:hAnsi="Times New Roman" w:cs="Times New Roman"/>
          <w:sz w:val="28"/>
          <w:szCs w:val="20"/>
          <w:lang w:eastAsia="ru-RU"/>
        </w:rPr>
        <w:t>%.</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val="kk-KZ" w:eastAsia="ru-RU"/>
        </w:rPr>
      </w:pPr>
      <w:r w:rsidRPr="00841FE3">
        <w:rPr>
          <w:rFonts w:ascii="Times New Roman" w:eastAsia="Times New Roman" w:hAnsi="Times New Roman" w:cs="Times New Roman"/>
          <w:sz w:val="28"/>
          <w:szCs w:val="20"/>
          <w:lang w:val="kk-KZ" w:eastAsia="ru-RU"/>
        </w:rPr>
        <w:t>В Кызылординской области ИПП составил 100,5% за счет увеличения добычи урановой и ториевой руд, производства риса, серной кислоты, извести, портландцемента, строительных сборных конструкций из бетона.</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 xml:space="preserve">В Карагандинской области рост </w:t>
      </w:r>
      <w:r w:rsidRPr="00841FE3">
        <w:rPr>
          <w:rFonts w:ascii="Times New Roman" w:eastAsia="Times New Roman" w:hAnsi="Times New Roman" w:cs="Times New Roman"/>
          <w:sz w:val="28"/>
          <w:szCs w:val="20"/>
          <w:lang w:val="kk-KZ" w:eastAsia="ru-RU"/>
        </w:rPr>
        <w:t>ИПП</w:t>
      </w:r>
      <w:r w:rsidRPr="00841FE3">
        <w:rPr>
          <w:rFonts w:ascii="Times New Roman" w:eastAsia="Times New Roman" w:hAnsi="Times New Roman" w:cs="Times New Roman"/>
          <w:sz w:val="28"/>
          <w:szCs w:val="20"/>
          <w:lang w:eastAsia="ru-RU"/>
        </w:rPr>
        <w:t xml:space="preserve"> составил 100,</w:t>
      </w:r>
      <w:r w:rsidRPr="00841FE3">
        <w:rPr>
          <w:rFonts w:ascii="Times New Roman" w:eastAsia="Times New Roman" w:hAnsi="Times New Roman" w:cs="Times New Roman"/>
          <w:sz w:val="28"/>
          <w:szCs w:val="20"/>
          <w:lang w:val="kk-KZ" w:eastAsia="ru-RU"/>
        </w:rPr>
        <w:t>2</w:t>
      </w:r>
      <w:r w:rsidRPr="00841FE3">
        <w:rPr>
          <w:rFonts w:ascii="Times New Roman" w:eastAsia="Times New Roman" w:hAnsi="Times New Roman" w:cs="Times New Roman"/>
          <w:sz w:val="28"/>
          <w:szCs w:val="20"/>
          <w:lang w:eastAsia="ru-RU"/>
        </w:rPr>
        <w:t>% за счет увеличения добычи угля, золотосодержащих концентратов, свинцово-цинковых руд, производства лекарств, кокса и полукокса из угля каменного, чугуна передельного, плоского и оцинкованного проката, нелегированной стали, медной проволоки.</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val="kk-KZ" w:eastAsia="ru-RU"/>
        </w:rPr>
      </w:pPr>
      <w:r w:rsidRPr="00841FE3">
        <w:rPr>
          <w:rFonts w:ascii="Times New Roman" w:eastAsia="Times New Roman" w:hAnsi="Times New Roman" w:cs="Times New Roman"/>
          <w:sz w:val="28"/>
          <w:szCs w:val="20"/>
          <w:lang w:val="kk-KZ" w:eastAsia="ru-RU"/>
        </w:rPr>
        <w:t>В Мангистауской (97,6%) и Атырауской (96,8%)  областях ИПП снизился в основном за счет сокращения добычи сырой нефти.</w:t>
      </w:r>
    </w:p>
    <w:p w:rsidR="00676670" w:rsidRPr="00841FE3" w:rsidRDefault="00676670" w:rsidP="00841FE3">
      <w:pPr>
        <w:spacing w:after="0" w:line="240" w:lineRule="auto"/>
        <w:ind w:right="-284" w:firstLine="709"/>
        <w:jc w:val="both"/>
        <w:rPr>
          <w:rFonts w:ascii="Times New Roman" w:hAnsi="Times New Roman" w:cs="Times New Roman"/>
          <w:sz w:val="28"/>
        </w:rPr>
      </w:pPr>
      <w:r w:rsidRPr="00841FE3">
        <w:rPr>
          <w:rFonts w:ascii="Times New Roman" w:hAnsi="Times New Roman" w:cs="Times New Roman"/>
          <w:sz w:val="28"/>
          <w:lang w:val="kk-KZ"/>
        </w:rPr>
        <w:t>В Западно-Казахстанской ИПП составил 92,9% за счет снижения добычи газового конденсата.</w:t>
      </w:r>
    </w:p>
    <w:p w:rsidR="00BC7CB8" w:rsidRPr="00841FE3" w:rsidRDefault="00BC7CB8" w:rsidP="00841FE3">
      <w:pPr>
        <w:pStyle w:val="OsnTxt"/>
        <w:tabs>
          <w:tab w:val="left" w:pos="0"/>
        </w:tabs>
        <w:spacing w:line="240" w:lineRule="auto"/>
        <w:ind w:firstLine="0"/>
        <w:rPr>
          <w:rFonts w:ascii="Times New Roman" w:eastAsiaTheme="minorHAnsi" w:hAnsi="Times New Roman"/>
          <w:i/>
          <w:sz w:val="22"/>
          <w:szCs w:val="22"/>
          <w:lang w:eastAsia="en-US"/>
        </w:rPr>
      </w:pPr>
    </w:p>
    <w:p w:rsidR="00070D22" w:rsidRPr="00841FE3" w:rsidRDefault="00070D22" w:rsidP="00841FE3">
      <w:pPr>
        <w:pStyle w:val="1"/>
        <w:tabs>
          <w:tab w:val="left" w:pos="0"/>
        </w:tabs>
        <w:spacing w:before="0" w:line="240" w:lineRule="auto"/>
        <w:jc w:val="center"/>
        <w:rPr>
          <w:rFonts w:ascii="Times New Roman" w:hAnsi="Times New Roman" w:cs="Times New Roman"/>
          <w:i/>
          <w:color w:val="auto"/>
          <w:sz w:val="28"/>
        </w:rPr>
      </w:pPr>
      <w:bookmarkStart w:id="9" w:name="_Toc510196469"/>
      <w:bookmarkStart w:id="10" w:name="_Toc75968711"/>
      <w:bookmarkStart w:id="11" w:name="_Toc2249075"/>
      <w:r w:rsidRPr="00841FE3">
        <w:rPr>
          <w:rFonts w:ascii="Times New Roman" w:hAnsi="Times New Roman" w:cs="Times New Roman"/>
          <w:i/>
          <w:color w:val="auto"/>
          <w:sz w:val="28"/>
        </w:rPr>
        <w:t>Электропотребление крупными потребителями Казахстана</w:t>
      </w:r>
      <w:bookmarkEnd w:id="9"/>
      <w:bookmarkEnd w:id="10"/>
    </w:p>
    <w:bookmarkEnd w:id="11"/>
    <w:p w:rsidR="00B601C1" w:rsidRPr="00841FE3" w:rsidRDefault="00B601C1" w:rsidP="00841FE3">
      <w:pPr>
        <w:pStyle w:val="OsnTxt"/>
        <w:tabs>
          <w:tab w:val="left" w:pos="0"/>
        </w:tabs>
        <w:spacing w:line="240" w:lineRule="auto"/>
        <w:rPr>
          <w:rFonts w:ascii="Times New Roman" w:eastAsiaTheme="minorHAnsi" w:hAnsi="Times New Roman"/>
          <w:sz w:val="28"/>
          <w:szCs w:val="22"/>
          <w:lang w:eastAsia="en-US"/>
        </w:rPr>
      </w:pPr>
    </w:p>
    <w:p w:rsidR="00676670" w:rsidRPr="00841FE3" w:rsidRDefault="00841FE3" w:rsidP="00841FE3">
      <w:pPr>
        <w:spacing w:after="0" w:line="240" w:lineRule="auto"/>
        <w:ind w:right="-284" w:firstLine="709"/>
        <w:jc w:val="both"/>
        <w:rPr>
          <w:rFonts w:ascii="Times New Roman" w:hAnsi="Times New Roman" w:cs="Times New Roman"/>
          <w:sz w:val="28"/>
        </w:rPr>
      </w:pPr>
      <w:r>
        <w:rPr>
          <w:rFonts w:ascii="Times New Roman" w:hAnsi="Times New Roman" w:cs="Times New Roman"/>
          <w:sz w:val="28"/>
        </w:rPr>
        <w:t>За январь-сентябрь</w:t>
      </w:r>
      <w:r w:rsidR="00676670" w:rsidRPr="00841FE3">
        <w:rPr>
          <w:rFonts w:ascii="Times New Roman" w:hAnsi="Times New Roman" w:cs="Times New Roman"/>
          <w:sz w:val="28"/>
        </w:rPr>
        <w:t xml:space="preserve"> 2021 года по отношению к аналогичному периоду 2020 года потребление электроэнергии по крупным потребителям увеличилось на 1,</w:t>
      </w:r>
      <w:r w:rsidR="00C32F08">
        <w:rPr>
          <w:rFonts w:ascii="Times New Roman" w:hAnsi="Times New Roman" w:cs="Times New Roman"/>
          <w:sz w:val="28"/>
        </w:rPr>
        <w:t>46</w:t>
      </w:r>
      <w:r w:rsidR="00676670" w:rsidRPr="00841FE3">
        <w:rPr>
          <w:rFonts w:ascii="Times New Roman" w:hAnsi="Times New Roman" w:cs="Times New Roman"/>
          <w:sz w:val="28"/>
        </w:rPr>
        <w:t xml:space="preserve">%. </w:t>
      </w:r>
    </w:p>
    <w:p w:rsidR="00676670" w:rsidRPr="00841FE3" w:rsidRDefault="00676670" w:rsidP="00841FE3">
      <w:pPr>
        <w:spacing w:after="0" w:line="240" w:lineRule="auto"/>
        <w:jc w:val="right"/>
        <w:rPr>
          <w:rFonts w:ascii="Times New Roman" w:hAnsi="Times New Roman" w:cs="Times New Roman"/>
          <w:i/>
          <w:sz w:val="28"/>
        </w:rPr>
      </w:pPr>
      <w:r w:rsidRPr="00841FE3">
        <w:rPr>
          <w:rFonts w:ascii="Times New Roman" w:hAnsi="Times New Roman" w:cs="Times New Roman"/>
          <w:i/>
          <w:sz w:val="24"/>
          <w:szCs w:val="24"/>
        </w:rPr>
        <w:t>млн. кВтч</w:t>
      </w:r>
    </w:p>
    <w:tbl>
      <w:tblPr>
        <w:tblStyle w:val="a9"/>
        <w:tblW w:w="10903" w:type="dxa"/>
        <w:tblLayout w:type="fixed"/>
        <w:tblLook w:val="04A0" w:firstRow="1" w:lastRow="0" w:firstColumn="1" w:lastColumn="0" w:noHBand="0" w:noVBand="1"/>
      </w:tblPr>
      <w:tblGrid>
        <w:gridCol w:w="567"/>
        <w:gridCol w:w="6096"/>
        <w:gridCol w:w="1086"/>
        <w:gridCol w:w="1087"/>
        <w:gridCol w:w="1087"/>
        <w:gridCol w:w="980"/>
      </w:tblGrid>
      <w:tr w:rsidR="00676670" w:rsidRPr="00841FE3" w:rsidTr="00676670">
        <w:trPr>
          <w:gridAfter w:val="1"/>
          <w:wAfter w:w="980" w:type="dxa"/>
          <w:trHeight w:val="449"/>
        </w:trPr>
        <w:tc>
          <w:tcPr>
            <w:tcW w:w="567" w:type="dxa"/>
            <w:vMerge w:val="restart"/>
            <w:shd w:val="clear" w:color="auto" w:fill="auto"/>
            <w:vAlign w:val="center"/>
          </w:tcPr>
          <w:p w:rsidR="00676670" w:rsidRPr="00841FE3" w:rsidRDefault="00676670" w:rsidP="00841FE3">
            <w:pPr>
              <w:contextualSpacing/>
              <w:jc w:val="center"/>
              <w:rPr>
                <w:rFonts w:ascii="Times New Roman" w:eastAsia="Times New Roman" w:hAnsi="Times New Roman" w:cs="Times New Roman"/>
                <w:b/>
                <w:sz w:val="24"/>
                <w:szCs w:val="24"/>
                <w:lang w:eastAsia="ru-RU"/>
              </w:rPr>
            </w:pPr>
            <w:r w:rsidRPr="00841FE3">
              <w:rPr>
                <w:rFonts w:ascii="Times New Roman" w:eastAsia="Times New Roman" w:hAnsi="Times New Roman" w:cs="Times New Roman"/>
                <w:b/>
                <w:sz w:val="24"/>
                <w:szCs w:val="24"/>
                <w:lang w:eastAsia="ru-RU"/>
              </w:rPr>
              <w:t>№ п/п</w:t>
            </w:r>
          </w:p>
        </w:tc>
        <w:tc>
          <w:tcPr>
            <w:tcW w:w="6096" w:type="dxa"/>
            <w:vMerge w:val="restart"/>
            <w:shd w:val="clear" w:color="auto" w:fill="auto"/>
            <w:vAlign w:val="center"/>
          </w:tcPr>
          <w:p w:rsidR="00676670" w:rsidRPr="00841FE3" w:rsidRDefault="00676670" w:rsidP="00841FE3">
            <w:pPr>
              <w:contextualSpacing/>
              <w:jc w:val="center"/>
              <w:rPr>
                <w:rFonts w:ascii="Times New Roman" w:eastAsia="Times New Roman" w:hAnsi="Times New Roman" w:cs="Times New Roman"/>
                <w:b/>
                <w:sz w:val="24"/>
                <w:szCs w:val="24"/>
                <w:lang w:eastAsia="ru-RU"/>
              </w:rPr>
            </w:pPr>
            <w:r w:rsidRPr="00841FE3">
              <w:rPr>
                <w:rFonts w:ascii="Times New Roman" w:eastAsia="Times New Roman" w:hAnsi="Times New Roman" w:cs="Times New Roman"/>
                <w:b/>
                <w:sz w:val="24"/>
                <w:szCs w:val="24"/>
                <w:lang w:eastAsia="ru-RU"/>
              </w:rPr>
              <w:t>Потребитель</w:t>
            </w:r>
          </w:p>
        </w:tc>
        <w:tc>
          <w:tcPr>
            <w:tcW w:w="3260" w:type="dxa"/>
            <w:gridSpan w:val="3"/>
            <w:shd w:val="clear" w:color="auto" w:fill="auto"/>
            <w:vAlign w:val="center"/>
          </w:tcPr>
          <w:p w:rsidR="00676670" w:rsidRPr="00841FE3" w:rsidRDefault="00676670" w:rsidP="00841FE3">
            <w:pPr>
              <w:contextualSpacing/>
              <w:jc w:val="center"/>
              <w:rPr>
                <w:rFonts w:ascii="Times New Roman" w:eastAsia="Times New Roman" w:hAnsi="Times New Roman" w:cs="Times New Roman"/>
                <w:b/>
                <w:sz w:val="24"/>
                <w:szCs w:val="24"/>
                <w:lang w:eastAsia="ru-RU"/>
              </w:rPr>
            </w:pPr>
            <w:r w:rsidRPr="00841FE3">
              <w:rPr>
                <w:rFonts w:ascii="Times New Roman" w:eastAsia="Times New Roman" w:hAnsi="Times New Roman" w:cs="Times New Roman"/>
                <w:b/>
                <w:sz w:val="24"/>
                <w:szCs w:val="24"/>
                <w:lang w:eastAsia="ru-RU"/>
              </w:rPr>
              <w:t>Январь-сентябрь</w:t>
            </w:r>
          </w:p>
        </w:tc>
      </w:tr>
      <w:tr w:rsidR="00676670" w:rsidRPr="00841FE3" w:rsidTr="00676670">
        <w:trPr>
          <w:gridAfter w:val="1"/>
          <w:wAfter w:w="980" w:type="dxa"/>
          <w:trHeight w:val="355"/>
        </w:trPr>
        <w:tc>
          <w:tcPr>
            <w:tcW w:w="567" w:type="dxa"/>
            <w:vMerge/>
            <w:shd w:val="clear" w:color="auto" w:fill="B6DDE8" w:themeFill="accent5" w:themeFillTint="66"/>
            <w:vAlign w:val="center"/>
          </w:tcPr>
          <w:p w:rsidR="00676670" w:rsidRPr="00841FE3" w:rsidRDefault="00676670" w:rsidP="00841FE3">
            <w:pPr>
              <w:contextualSpacing/>
              <w:jc w:val="center"/>
              <w:rPr>
                <w:rFonts w:ascii="Times New Roman" w:eastAsia="Times New Roman" w:hAnsi="Times New Roman" w:cs="Times New Roman"/>
                <w:b/>
                <w:sz w:val="24"/>
                <w:szCs w:val="24"/>
                <w:lang w:eastAsia="ru-RU"/>
              </w:rPr>
            </w:pPr>
          </w:p>
        </w:tc>
        <w:tc>
          <w:tcPr>
            <w:tcW w:w="6096" w:type="dxa"/>
            <w:vMerge/>
            <w:shd w:val="clear" w:color="auto" w:fill="B6DDE8" w:themeFill="accent5" w:themeFillTint="66"/>
            <w:vAlign w:val="center"/>
          </w:tcPr>
          <w:p w:rsidR="00676670" w:rsidRPr="00841FE3" w:rsidRDefault="00676670" w:rsidP="00841FE3">
            <w:pPr>
              <w:contextualSpacing/>
              <w:jc w:val="center"/>
              <w:rPr>
                <w:rFonts w:ascii="Times New Roman" w:eastAsia="Times New Roman" w:hAnsi="Times New Roman" w:cs="Times New Roman"/>
                <w:b/>
                <w:sz w:val="24"/>
                <w:szCs w:val="24"/>
                <w:lang w:eastAsia="ru-RU"/>
              </w:rPr>
            </w:pPr>
          </w:p>
        </w:tc>
        <w:tc>
          <w:tcPr>
            <w:tcW w:w="1086" w:type="dxa"/>
            <w:tcBorders>
              <w:bottom w:val="single" w:sz="4" w:space="0" w:color="auto"/>
            </w:tcBorders>
            <w:shd w:val="clear" w:color="auto" w:fill="auto"/>
            <w:vAlign w:val="center"/>
          </w:tcPr>
          <w:p w:rsidR="00676670" w:rsidRPr="00841FE3" w:rsidRDefault="00676670" w:rsidP="00841FE3">
            <w:pPr>
              <w:contextualSpacing/>
              <w:jc w:val="center"/>
              <w:rPr>
                <w:rFonts w:ascii="Times New Roman" w:eastAsia="Times New Roman" w:hAnsi="Times New Roman" w:cs="Times New Roman"/>
                <w:b/>
                <w:sz w:val="24"/>
                <w:szCs w:val="24"/>
                <w:lang w:eastAsia="ru-RU"/>
              </w:rPr>
            </w:pPr>
            <w:r w:rsidRPr="00841FE3">
              <w:rPr>
                <w:rFonts w:ascii="Times New Roman" w:eastAsia="Times New Roman" w:hAnsi="Times New Roman" w:cs="Times New Roman"/>
                <w:b/>
                <w:sz w:val="24"/>
                <w:szCs w:val="24"/>
                <w:lang w:eastAsia="ru-RU"/>
              </w:rPr>
              <w:t>2020г</w:t>
            </w:r>
          </w:p>
        </w:tc>
        <w:tc>
          <w:tcPr>
            <w:tcW w:w="1087" w:type="dxa"/>
            <w:shd w:val="clear" w:color="auto" w:fill="auto"/>
            <w:vAlign w:val="center"/>
          </w:tcPr>
          <w:p w:rsidR="00676670" w:rsidRPr="00841FE3" w:rsidRDefault="00676670" w:rsidP="00841FE3">
            <w:pPr>
              <w:contextualSpacing/>
              <w:jc w:val="center"/>
              <w:rPr>
                <w:rFonts w:ascii="Times New Roman" w:eastAsia="Times New Roman" w:hAnsi="Times New Roman" w:cs="Times New Roman"/>
                <w:b/>
                <w:sz w:val="24"/>
                <w:szCs w:val="24"/>
                <w:lang w:eastAsia="ru-RU"/>
              </w:rPr>
            </w:pPr>
            <w:r w:rsidRPr="00841FE3">
              <w:rPr>
                <w:rFonts w:ascii="Times New Roman" w:eastAsia="Times New Roman" w:hAnsi="Times New Roman" w:cs="Times New Roman"/>
                <w:b/>
                <w:sz w:val="24"/>
                <w:szCs w:val="24"/>
                <w:lang w:eastAsia="ru-RU"/>
              </w:rPr>
              <w:t>2021г</w:t>
            </w:r>
          </w:p>
        </w:tc>
        <w:tc>
          <w:tcPr>
            <w:tcW w:w="1087" w:type="dxa"/>
            <w:tcBorders>
              <w:bottom w:val="single" w:sz="4" w:space="0" w:color="auto"/>
            </w:tcBorders>
            <w:shd w:val="clear" w:color="auto" w:fill="auto"/>
            <w:vAlign w:val="center"/>
          </w:tcPr>
          <w:p w:rsidR="00676670" w:rsidRPr="00841FE3" w:rsidRDefault="00676670" w:rsidP="00841FE3">
            <w:pPr>
              <w:contextualSpacing/>
              <w:jc w:val="center"/>
              <w:rPr>
                <w:rFonts w:ascii="Times New Roman" w:eastAsia="Times New Roman" w:hAnsi="Times New Roman" w:cs="Times New Roman"/>
                <w:b/>
                <w:sz w:val="24"/>
                <w:szCs w:val="24"/>
                <w:lang w:eastAsia="ru-RU"/>
              </w:rPr>
            </w:pPr>
            <w:r w:rsidRPr="00841FE3">
              <w:rPr>
                <w:rFonts w:ascii="Times New Roman" w:eastAsia="Times New Roman" w:hAnsi="Times New Roman" w:cs="Times New Roman"/>
                <w:b/>
                <w:sz w:val="24"/>
                <w:szCs w:val="24"/>
                <w:lang w:eastAsia="ru-RU"/>
              </w:rPr>
              <w:t>Δ, %</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АО «Арселор Миттал Темиртау»</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2 747,1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2 804,8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2</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АО АЗФ (Аксуйский) «ТНК Казхром»</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4 327,2</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3 903,6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-10%</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3</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xml:space="preserve">ТОО «Kazakhmys Smelting» </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900,6</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810,9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-10%</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4</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ТОО «Казцинк»</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2 123,7</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2 060,8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-3%</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5</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АО «Соколовско-Сарбайское ГПО»</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1 255,1</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1 197,8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-5%</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6</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xml:space="preserve">ТОО «Корпорация Казахмыс» </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956,7</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964,0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7</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АО АЗФ (Актюбинский) «ТНК Казхром»</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2 411,1</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2 416,2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0%</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8</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РГП «Канал им. Сатпаева»</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189,1</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265,1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40%</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9</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ТОО «Казфосфат»</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1 653,5</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1 491,5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-10%</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10</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АО «НДФЗ» (входит в структуру ТОО Казфосфат)</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1 455,1</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1 264,5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-13%</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11</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ТОО «Таразский Металлургический завод»</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182,5</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223,6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22%</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12</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АО «Усть-Каменогорский титано-магниевый комбинат»</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556,7</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501,0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-10%</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13</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ТОО «Тенгизшевройл»</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1 370,8</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1 354,5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14</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АО «ПАЗ» (Павлодарский алюминиевый завод)</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711,7</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712,1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0%</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15</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АО «КЭЗ» (Казахстанский электролизный завод)</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2 812,8</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2 823,3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0%</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16</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ТОО «ТемиржолЭнерго»</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1 053,0</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1 269,1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21%</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17</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АО «KEGOC»</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3 235,4</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4 076,0 </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26%</w:t>
            </w:r>
          </w:p>
        </w:tc>
      </w:tr>
      <w:tr w:rsidR="00676670" w:rsidRPr="00841FE3" w:rsidTr="00676670">
        <w:trPr>
          <w:trHeight w:val="360"/>
        </w:trPr>
        <w:tc>
          <w:tcPr>
            <w:tcW w:w="6663" w:type="dxa"/>
            <w:gridSpan w:val="2"/>
            <w:vAlign w:val="center"/>
          </w:tcPr>
          <w:p w:rsidR="00676670" w:rsidRPr="00841FE3" w:rsidRDefault="00676670" w:rsidP="00841FE3">
            <w:pPr>
              <w:contextualSpacing/>
              <w:rPr>
                <w:rFonts w:ascii="Times New Roman" w:eastAsia="Times New Roman" w:hAnsi="Times New Roman" w:cs="Times New Roman"/>
                <w:b/>
                <w:sz w:val="24"/>
                <w:szCs w:val="24"/>
                <w:lang w:eastAsia="ru-RU"/>
              </w:rPr>
            </w:pPr>
            <w:r w:rsidRPr="00841FE3">
              <w:rPr>
                <w:rFonts w:ascii="Times New Roman" w:eastAsia="Times New Roman" w:hAnsi="Times New Roman" w:cs="Times New Roman"/>
                <w:b/>
                <w:sz w:val="24"/>
                <w:szCs w:val="24"/>
                <w:lang w:eastAsia="ru-RU"/>
              </w:rPr>
              <w:t>Итого</w:t>
            </w:r>
          </w:p>
        </w:tc>
        <w:tc>
          <w:tcPr>
            <w:tcW w:w="1086" w:type="dxa"/>
            <w:tcBorders>
              <w:top w:val="single" w:sz="4" w:space="0" w:color="auto"/>
            </w:tcBorders>
            <w:vAlign w:val="center"/>
          </w:tcPr>
          <w:p w:rsidR="00676670" w:rsidRPr="008809C0" w:rsidRDefault="00676670" w:rsidP="00841FE3">
            <w:pPr>
              <w:contextualSpacing/>
              <w:rPr>
                <w:rFonts w:ascii="Times New Roman" w:eastAsia="Times New Roman" w:hAnsi="Times New Roman" w:cs="Times New Roman"/>
                <w:b/>
                <w:sz w:val="24"/>
                <w:szCs w:val="24"/>
                <w:lang w:eastAsia="ru-RU"/>
              </w:rPr>
            </w:pPr>
            <w:r w:rsidRPr="008809C0">
              <w:rPr>
                <w:rFonts w:ascii="Times New Roman" w:eastAsia="Times New Roman" w:hAnsi="Times New Roman" w:cs="Times New Roman"/>
                <w:b/>
                <w:sz w:val="24"/>
                <w:szCs w:val="24"/>
                <w:lang w:eastAsia="ru-RU"/>
              </w:rPr>
              <w:t>26 487,0</w:t>
            </w:r>
          </w:p>
        </w:tc>
        <w:tc>
          <w:tcPr>
            <w:tcW w:w="1087"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contextualSpacing/>
              <w:jc w:val="center"/>
              <w:rPr>
                <w:rFonts w:ascii="Times New Roman" w:eastAsia="Times New Roman" w:hAnsi="Times New Roman" w:cs="Times New Roman"/>
                <w:b/>
                <w:sz w:val="24"/>
                <w:szCs w:val="24"/>
                <w:lang w:eastAsia="ru-RU"/>
              </w:rPr>
            </w:pPr>
            <w:r w:rsidRPr="008809C0">
              <w:rPr>
                <w:rFonts w:ascii="Times New Roman" w:eastAsia="Times New Roman" w:hAnsi="Times New Roman" w:cs="Times New Roman"/>
                <w:b/>
                <w:sz w:val="24"/>
                <w:szCs w:val="24"/>
                <w:lang w:eastAsia="ru-RU"/>
              </w:rPr>
              <w:t>26 874,1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center"/>
              <w:rPr>
                <w:rFonts w:ascii="Times New Roman" w:eastAsia="Times New Roman" w:hAnsi="Times New Roman" w:cs="Times New Roman"/>
                <w:b/>
                <w:sz w:val="24"/>
                <w:szCs w:val="24"/>
                <w:lang w:eastAsia="ru-RU"/>
              </w:rPr>
            </w:pPr>
            <w:r w:rsidRPr="008809C0">
              <w:rPr>
                <w:rFonts w:ascii="Times New Roman" w:eastAsia="Times New Roman" w:hAnsi="Times New Roman" w:cs="Times New Roman"/>
                <w:b/>
                <w:sz w:val="24"/>
                <w:szCs w:val="24"/>
                <w:lang w:eastAsia="ru-RU"/>
              </w:rPr>
              <w:t>1,46%</w:t>
            </w:r>
          </w:p>
        </w:tc>
        <w:tc>
          <w:tcPr>
            <w:tcW w:w="980" w:type="dxa"/>
            <w:tcBorders>
              <w:top w:val="nil"/>
              <w:left w:val="nil"/>
              <w:bottom w:val="nil"/>
              <w:right w:val="nil"/>
            </w:tcBorders>
            <w:shd w:val="clear" w:color="auto" w:fill="auto"/>
            <w:vAlign w:val="bottom"/>
          </w:tcPr>
          <w:p w:rsidR="00676670" w:rsidRPr="00841FE3" w:rsidRDefault="00676670" w:rsidP="00841FE3">
            <w:pPr>
              <w:jc w:val="right"/>
              <w:rPr>
                <w:rFonts w:ascii="Times New Roman" w:eastAsia="Times New Roman" w:hAnsi="Times New Roman" w:cs="Times New Roman"/>
                <w:sz w:val="20"/>
                <w:szCs w:val="20"/>
                <w:lang w:eastAsia="ru-RU"/>
              </w:rPr>
            </w:pPr>
          </w:p>
        </w:tc>
      </w:tr>
    </w:tbl>
    <w:p w:rsidR="00676670" w:rsidRPr="00841FE3" w:rsidRDefault="00676670" w:rsidP="00841FE3">
      <w:pPr>
        <w:pStyle w:val="1"/>
        <w:spacing w:before="0" w:line="240" w:lineRule="auto"/>
        <w:jc w:val="center"/>
        <w:rPr>
          <w:rFonts w:ascii="Times New Roman" w:hAnsi="Times New Roman" w:cs="Times New Roman"/>
        </w:rPr>
      </w:pPr>
    </w:p>
    <w:p w:rsidR="007F6813" w:rsidRPr="00841FE3" w:rsidRDefault="007F6813" w:rsidP="00841FE3">
      <w:pPr>
        <w:spacing w:after="0" w:line="240" w:lineRule="auto"/>
        <w:contextualSpacing/>
        <w:jc w:val="right"/>
        <w:rPr>
          <w:rFonts w:ascii="Times New Roman" w:hAnsi="Times New Roman" w:cs="Times New Roman"/>
          <w:i/>
          <w:sz w:val="24"/>
          <w:szCs w:val="24"/>
        </w:rPr>
      </w:pPr>
    </w:p>
    <w:p w:rsidR="00E56657" w:rsidRPr="00841FE3" w:rsidRDefault="007F6813" w:rsidP="00841FE3">
      <w:pPr>
        <w:spacing w:after="0" w:line="240" w:lineRule="auto"/>
        <w:contextualSpacing/>
        <w:jc w:val="right"/>
        <w:rPr>
          <w:rFonts w:ascii="Times New Roman" w:hAnsi="Times New Roman" w:cs="Times New Roman"/>
          <w:i/>
          <w:sz w:val="24"/>
          <w:szCs w:val="24"/>
        </w:rPr>
      </w:pPr>
      <w:r w:rsidRPr="00841FE3">
        <w:rPr>
          <w:rFonts w:ascii="Times New Roman" w:hAnsi="Times New Roman" w:cs="Times New Roman"/>
          <w:i/>
          <w:sz w:val="24"/>
          <w:szCs w:val="24"/>
        </w:rPr>
        <w:t>млн. кВтч</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617884" w:rsidRPr="00841FE3" w:rsidTr="00A234D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7884" w:rsidRPr="00841FE3" w:rsidRDefault="00617884" w:rsidP="00841FE3">
            <w:pPr>
              <w:spacing w:after="0" w:line="240" w:lineRule="auto"/>
              <w:jc w:val="center"/>
              <w:rPr>
                <w:rFonts w:ascii="Times New Roman" w:eastAsia="Times New Roman" w:hAnsi="Times New Roman" w:cs="Times New Roman"/>
                <w:color w:val="000000"/>
                <w:lang w:eastAsia="ru-RU"/>
              </w:rPr>
            </w:pPr>
            <w:r w:rsidRPr="00841FE3">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auto"/>
            <w:vAlign w:val="center"/>
            <w:hideMark/>
          </w:tcPr>
          <w:p w:rsidR="00617884" w:rsidRPr="00841FE3" w:rsidRDefault="00797E56"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hAnsi="Times New Roman" w:cs="Times New Roman"/>
                <w:b/>
                <w:bCs/>
              </w:rPr>
              <w:t>Январь-</w:t>
            </w:r>
            <w:r w:rsidR="00676670" w:rsidRPr="00841FE3">
              <w:rPr>
                <w:rFonts w:ascii="Times New Roman" w:hAnsi="Times New Roman" w:cs="Times New Roman"/>
                <w:b/>
                <w:bCs/>
              </w:rPr>
              <w:t>сентябрь</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Отклонение, млн. кВтч</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sz w:val="24"/>
                <w:szCs w:val="24"/>
                <w:lang w:eastAsia="ru-RU"/>
              </w:rPr>
              <w:t>Δ</w:t>
            </w:r>
            <w:r w:rsidRPr="00841FE3">
              <w:rPr>
                <w:rFonts w:ascii="Times New Roman" w:eastAsia="Times New Roman" w:hAnsi="Times New Roman" w:cs="Times New Roman"/>
                <w:b/>
                <w:bCs/>
                <w:color w:val="000000"/>
                <w:lang w:eastAsia="ru-RU"/>
              </w:rPr>
              <w:t>, %</w:t>
            </w:r>
          </w:p>
          <w:p w:rsidR="00617884" w:rsidRPr="00841FE3" w:rsidRDefault="00617884" w:rsidP="00841FE3">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lang w:eastAsia="ru-RU"/>
              </w:rPr>
              <w:t>2020 год</w:t>
            </w:r>
          </w:p>
        </w:tc>
      </w:tr>
      <w:tr w:rsidR="00617884" w:rsidRPr="00841FE3" w:rsidTr="00A234D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2020 год</w:t>
            </w:r>
          </w:p>
        </w:tc>
        <w:tc>
          <w:tcPr>
            <w:tcW w:w="1231" w:type="dxa"/>
            <w:tcBorders>
              <w:top w:val="nil"/>
              <w:left w:val="nil"/>
              <w:bottom w:val="single" w:sz="4" w:space="0" w:color="auto"/>
              <w:right w:val="nil"/>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2021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sz w:val="24"/>
                <w:szCs w:val="24"/>
                <w:lang w:eastAsia="ru-RU"/>
              </w:rPr>
            </w:pPr>
          </w:p>
        </w:tc>
      </w:tr>
      <w:tr w:rsidR="00676670" w:rsidRPr="00841FE3" w:rsidTr="00A234DF">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676670" w:rsidRPr="00841FE3" w:rsidRDefault="00676670"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676670" w:rsidRPr="00841FE3" w:rsidRDefault="00676670" w:rsidP="00841FE3">
            <w:pPr>
              <w:spacing w:after="0" w:line="240" w:lineRule="auto"/>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АО «Самрук-Энерго»</w:t>
            </w:r>
          </w:p>
        </w:tc>
        <w:tc>
          <w:tcPr>
            <w:tcW w:w="1320" w:type="dxa"/>
            <w:tcBorders>
              <w:top w:val="nil"/>
              <w:left w:val="nil"/>
              <w:bottom w:val="single" w:sz="4" w:space="0" w:color="auto"/>
              <w:right w:val="single" w:sz="4" w:space="0" w:color="auto"/>
            </w:tcBorders>
            <w:shd w:val="clear" w:color="000000" w:fill="C5D9F1"/>
            <w:vAlign w:val="center"/>
          </w:tcPr>
          <w:p w:rsidR="00676670" w:rsidRPr="008809C0" w:rsidRDefault="00676670" w:rsidP="00841F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5220,97</w:t>
            </w:r>
          </w:p>
        </w:tc>
        <w:tc>
          <w:tcPr>
            <w:tcW w:w="1231" w:type="dxa"/>
            <w:tcBorders>
              <w:top w:val="nil"/>
              <w:left w:val="nil"/>
              <w:bottom w:val="single" w:sz="4" w:space="0" w:color="auto"/>
              <w:right w:val="single" w:sz="4" w:space="0" w:color="auto"/>
            </w:tcBorders>
            <w:shd w:val="clear" w:color="000000" w:fill="C5D9F1"/>
            <w:vAlign w:val="center"/>
          </w:tcPr>
          <w:p w:rsidR="00676670" w:rsidRPr="008809C0" w:rsidRDefault="00676670" w:rsidP="00841F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5 834,2</w:t>
            </w:r>
          </w:p>
        </w:tc>
        <w:tc>
          <w:tcPr>
            <w:tcW w:w="1520" w:type="dxa"/>
            <w:tcBorders>
              <w:top w:val="nil"/>
              <w:left w:val="nil"/>
              <w:bottom w:val="single" w:sz="4" w:space="0" w:color="auto"/>
              <w:right w:val="single" w:sz="4" w:space="0" w:color="auto"/>
            </w:tcBorders>
            <w:shd w:val="clear" w:color="000000" w:fill="C5D9F1"/>
            <w:vAlign w:val="center"/>
          </w:tcPr>
          <w:p w:rsidR="00676670" w:rsidRPr="008809C0" w:rsidRDefault="00676670" w:rsidP="00841F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613,2</w:t>
            </w:r>
          </w:p>
        </w:tc>
        <w:tc>
          <w:tcPr>
            <w:tcW w:w="1599" w:type="dxa"/>
            <w:tcBorders>
              <w:top w:val="nil"/>
              <w:left w:val="nil"/>
              <w:bottom w:val="single" w:sz="4" w:space="0" w:color="auto"/>
              <w:right w:val="single" w:sz="4" w:space="0" w:color="auto"/>
            </w:tcBorders>
            <w:shd w:val="clear" w:color="000000" w:fill="C5D9F1"/>
            <w:vAlign w:val="center"/>
          </w:tcPr>
          <w:p w:rsidR="00676670" w:rsidRPr="008809C0" w:rsidRDefault="00676670" w:rsidP="00841F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11,7%</w:t>
            </w:r>
          </w:p>
        </w:tc>
      </w:tr>
      <w:tr w:rsidR="00676670"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ТОО «Богатырь-Комир»</w:t>
            </w:r>
          </w:p>
        </w:tc>
        <w:tc>
          <w:tcPr>
            <w:tcW w:w="13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217,41</w:t>
            </w:r>
          </w:p>
        </w:tc>
        <w:tc>
          <w:tcPr>
            <w:tcW w:w="1231"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218,8</w:t>
            </w:r>
          </w:p>
        </w:tc>
        <w:tc>
          <w:tcPr>
            <w:tcW w:w="15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iCs/>
                <w:szCs w:val="24"/>
              </w:rPr>
            </w:pPr>
            <w:r w:rsidRPr="008809C0">
              <w:rPr>
                <w:rFonts w:ascii="Times New Roman" w:hAnsi="Times New Roman" w:cs="Times New Roman"/>
                <w:bCs/>
                <w:iCs/>
                <w:color w:val="000000"/>
                <w:szCs w:val="24"/>
              </w:rPr>
              <w:t>1,4</w:t>
            </w:r>
          </w:p>
        </w:tc>
        <w:tc>
          <w:tcPr>
            <w:tcW w:w="1599"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szCs w:val="24"/>
              </w:rPr>
            </w:pPr>
            <w:r w:rsidRPr="008809C0">
              <w:rPr>
                <w:rFonts w:ascii="Times New Roman" w:hAnsi="Times New Roman" w:cs="Times New Roman"/>
                <w:bCs/>
                <w:color w:val="000000"/>
                <w:szCs w:val="24"/>
              </w:rPr>
              <w:t>0,7%</w:t>
            </w:r>
          </w:p>
        </w:tc>
      </w:tr>
      <w:tr w:rsidR="00676670"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АО «АлатауЖарык Компаниясы»</w:t>
            </w:r>
          </w:p>
        </w:tc>
        <w:tc>
          <w:tcPr>
            <w:tcW w:w="13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644,30</w:t>
            </w:r>
          </w:p>
        </w:tc>
        <w:tc>
          <w:tcPr>
            <w:tcW w:w="1231"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685,0</w:t>
            </w:r>
          </w:p>
        </w:tc>
        <w:tc>
          <w:tcPr>
            <w:tcW w:w="15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iCs/>
                <w:szCs w:val="24"/>
              </w:rPr>
            </w:pPr>
            <w:r w:rsidRPr="008809C0">
              <w:rPr>
                <w:rFonts w:ascii="Times New Roman" w:hAnsi="Times New Roman" w:cs="Times New Roman"/>
                <w:bCs/>
                <w:iCs/>
                <w:color w:val="000000"/>
                <w:szCs w:val="24"/>
              </w:rPr>
              <w:t>40,7</w:t>
            </w:r>
          </w:p>
        </w:tc>
        <w:tc>
          <w:tcPr>
            <w:tcW w:w="1599"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szCs w:val="24"/>
              </w:rPr>
            </w:pPr>
            <w:r w:rsidRPr="008809C0">
              <w:rPr>
                <w:rFonts w:ascii="Times New Roman" w:hAnsi="Times New Roman" w:cs="Times New Roman"/>
                <w:bCs/>
                <w:color w:val="000000"/>
                <w:szCs w:val="24"/>
              </w:rPr>
              <w:t>6,3%</w:t>
            </w:r>
          </w:p>
        </w:tc>
      </w:tr>
      <w:tr w:rsidR="00676670"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ТОО «АлматыЭнергоСбыт»</w:t>
            </w:r>
          </w:p>
        </w:tc>
        <w:tc>
          <w:tcPr>
            <w:tcW w:w="13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4359,25</w:t>
            </w:r>
          </w:p>
        </w:tc>
        <w:tc>
          <w:tcPr>
            <w:tcW w:w="1231"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4 930,4</w:t>
            </w:r>
          </w:p>
        </w:tc>
        <w:tc>
          <w:tcPr>
            <w:tcW w:w="15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iCs/>
                <w:szCs w:val="24"/>
              </w:rPr>
            </w:pPr>
            <w:r w:rsidRPr="008809C0">
              <w:rPr>
                <w:rFonts w:ascii="Times New Roman" w:hAnsi="Times New Roman" w:cs="Times New Roman"/>
                <w:bCs/>
                <w:iCs/>
                <w:color w:val="000000"/>
                <w:szCs w:val="24"/>
              </w:rPr>
              <w:t>571,1</w:t>
            </w:r>
          </w:p>
        </w:tc>
        <w:tc>
          <w:tcPr>
            <w:tcW w:w="1599"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szCs w:val="24"/>
                <w:lang w:val="en-US"/>
              </w:rPr>
            </w:pPr>
            <w:r w:rsidRPr="008809C0">
              <w:rPr>
                <w:rFonts w:ascii="Times New Roman" w:hAnsi="Times New Roman" w:cs="Times New Roman"/>
                <w:bCs/>
                <w:color w:val="000000"/>
                <w:szCs w:val="24"/>
              </w:rPr>
              <w:t>13,1%</w:t>
            </w:r>
          </w:p>
        </w:tc>
      </w:tr>
    </w:tbl>
    <w:p w:rsidR="00BA158D" w:rsidRPr="00841FE3" w:rsidRDefault="00BA158D" w:rsidP="00841FE3">
      <w:pPr>
        <w:spacing w:after="0" w:line="240" w:lineRule="auto"/>
        <w:contextualSpacing/>
        <w:jc w:val="right"/>
        <w:rPr>
          <w:rFonts w:ascii="Times New Roman" w:hAnsi="Times New Roman" w:cs="Times New Roman"/>
          <w:i/>
          <w:sz w:val="28"/>
        </w:rPr>
      </w:pPr>
    </w:p>
    <w:p w:rsidR="003B36BC" w:rsidRPr="00841FE3" w:rsidRDefault="00A32670"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2" w:name="_Toc75968712"/>
      <w:r w:rsidRPr="00841FE3">
        <w:rPr>
          <w:rFonts w:ascii="Times New Roman" w:hAnsi="Times New Roman" w:cs="Times New Roman"/>
          <w:b/>
          <w:color w:val="auto"/>
        </w:rPr>
        <w:t>Уголь</w:t>
      </w:r>
      <w:bookmarkEnd w:id="12"/>
    </w:p>
    <w:p w:rsidR="00BC7CB8" w:rsidRPr="00841FE3" w:rsidRDefault="00BC7CB8" w:rsidP="00841FE3">
      <w:pPr>
        <w:pStyle w:val="1"/>
        <w:tabs>
          <w:tab w:val="left" w:pos="0"/>
        </w:tabs>
        <w:spacing w:before="0" w:line="240" w:lineRule="auto"/>
        <w:jc w:val="center"/>
        <w:rPr>
          <w:rFonts w:ascii="Times New Roman" w:hAnsi="Times New Roman" w:cs="Times New Roman"/>
          <w:i/>
          <w:color w:val="auto"/>
          <w:sz w:val="28"/>
        </w:rPr>
      </w:pPr>
    </w:p>
    <w:p w:rsidR="00676670" w:rsidRPr="00841FE3" w:rsidRDefault="00676670" w:rsidP="00841FE3">
      <w:pPr>
        <w:pStyle w:val="1"/>
        <w:spacing w:before="0" w:line="240" w:lineRule="auto"/>
        <w:contextualSpacing/>
        <w:jc w:val="center"/>
        <w:rPr>
          <w:rFonts w:ascii="Times New Roman" w:hAnsi="Times New Roman" w:cs="Times New Roman"/>
          <w:i/>
          <w:color w:val="auto"/>
          <w:sz w:val="28"/>
          <w:lang w:val="kk-KZ"/>
        </w:rPr>
      </w:pPr>
      <w:bookmarkStart w:id="13" w:name="_Toc75968584"/>
      <w:r w:rsidRPr="00841FE3">
        <w:rPr>
          <w:rFonts w:ascii="Times New Roman" w:hAnsi="Times New Roman" w:cs="Times New Roman"/>
          <w:i/>
          <w:color w:val="auto"/>
          <w:sz w:val="28"/>
        </w:rPr>
        <w:t xml:space="preserve">Добыча угля </w:t>
      </w:r>
      <w:r w:rsidRPr="00841FE3">
        <w:rPr>
          <w:rFonts w:ascii="Times New Roman" w:hAnsi="Times New Roman" w:cs="Times New Roman"/>
          <w:i/>
          <w:color w:val="auto"/>
          <w:sz w:val="28"/>
          <w:lang w:val="kk-KZ"/>
        </w:rPr>
        <w:t>в Казахстане</w:t>
      </w:r>
      <w:bookmarkEnd w:id="13"/>
    </w:p>
    <w:p w:rsidR="00676670" w:rsidRPr="00841FE3" w:rsidRDefault="00676670" w:rsidP="00841FE3">
      <w:pPr>
        <w:spacing w:after="0" w:line="240" w:lineRule="auto"/>
        <w:ind w:firstLine="567"/>
        <w:contextualSpacing/>
        <w:jc w:val="both"/>
        <w:rPr>
          <w:rFonts w:ascii="Times New Roman" w:hAnsi="Times New Roman" w:cs="Times New Roman"/>
          <w:sz w:val="28"/>
          <w:szCs w:val="28"/>
        </w:rPr>
      </w:pPr>
      <w:r w:rsidRPr="00841FE3">
        <w:rPr>
          <w:rFonts w:ascii="Times New Roman" w:hAnsi="Times New Roman" w:cs="Times New Roman"/>
          <w:sz w:val="28"/>
          <w:szCs w:val="28"/>
        </w:rPr>
        <w:t>По информации Бюро национальной статистики, в Казахстане в январе-сентябре 2021 года добыто 79 097,6 тыс. тонн каменного угля, что больше на 2%, чем за аналогичный период 2020 года (77 849,2 тыс. тонн).</w:t>
      </w:r>
    </w:p>
    <w:p w:rsidR="00676670" w:rsidRPr="00841FE3" w:rsidRDefault="00676670" w:rsidP="00841FE3">
      <w:pPr>
        <w:spacing w:after="0" w:line="240" w:lineRule="auto"/>
        <w:ind w:firstLine="567"/>
        <w:contextualSpacing/>
        <w:jc w:val="right"/>
        <w:rPr>
          <w:rFonts w:ascii="Times New Roman" w:hAnsi="Times New Roman" w:cs="Times New Roman"/>
          <w:i/>
          <w:sz w:val="28"/>
        </w:rPr>
      </w:pPr>
      <w:r w:rsidRPr="00841FE3">
        <w:rPr>
          <w:rFonts w:ascii="Times New Roman" w:hAnsi="Times New Roman" w:cs="Times New Roman"/>
          <w:i/>
          <w:sz w:val="24"/>
          <w:szCs w:val="24"/>
        </w:rPr>
        <w:t>тыс.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676670" w:rsidRPr="00841FE3" w:rsidTr="00676670">
        <w:trPr>
          <w:trHeight w:val="406"/>
        </w:trPr>
        <w:tc>
          <w:tcPr>
            <w:tcW w:w="566" w:type="dxa"/>
            <w:vMerge w:val="restart"/>
            <w:shd w:val="clear" w:color="auto" w:fill="auto"/>
            <w:vAlign w:val="center"/>
          </w:tcPr>
          <w:p w:rsidR="00676670" w:rsidRPr="00841FE3" w:rsidRDefault="00676670" w:rsidP="00841FE3">
            <w:pPr>
              <w:contextualSpacing/>
              <w:jc w:val="center"/>
              <w:rPr>
                <w:rFonts w:ascii="Times New Roman" w:hAnsi="Times New Roman" w:cs="Times New Roman"/>
                <w:b/>
                <w:sz w:val="24"/>
                <w:szCs w:val="24"/>
              </w:rPr>
            </w:pPr>
            <w:r w:rsidRPr="00841FE3">
              <w:rPr>
                <w:rFonts w:ascii="Times New Roman" w:hAnsi="Times New Roman" w:cs="Times New Roman"/>
                <w:b/>
                <w:sz w:val="24"/>
                <w:szCs w:val="24"/>
              </w:rPr>
              <w:t>№ п/п</w:t>
            </w:r>
          </w:p>
        </w:tc>
        <w:tc>
          <w:tcPr>
            <w:tcW w:w="3685" w:type="dxa"/>
            <w:vMerge w:val="restart"/>
            <w:shd w:val="clear" w:color="auto" w:fill="auto"/>
            <w:vAlign w:val="center"/>
          </w:tcPr>
          <w:p w:rsidR="00676670" w:rsidRPr="00841FE3" w:rsidRDefault="00676670" w:rsidP="00841FE3">
            <w:pPr>
              <w:contextualSpacing/>
              <w:jc w:val="center"/>
              <w:rPr>
                <w:rFonts w:ascii="Times New Roman" w:hAnsi="Times New Roman" w:cs="Times New Roman"/>
                <w:b/>
                <w:sz w:val="24"/>
                <w:szCs w:val="24"/>
              </w:rPr>
            </w:pPr>
            <w:r w:rsidRPr="00841FE3">
              <w:rPr>
                <w:rFonts w:ascii="Times New Roman" w:hAnsi="Times New Roman" w:cs="Times New Roman"/>
                <w:b/>
                <w:sz w:val="24"/>
                <w:szCs w:val="24"/>
              </w:rPr>
              <w:t>Область</w:t>
            </w:r>
          </w:p>
        </w:tc>
        <w:tc>
          <w:tcPr>
            <w:tcW w:w="3876" w:type="dxa"/>
            <w:gridSpan w:val="2"/>
            <w:shd w:val="clear" w:color="auto" w:fill="auto"/>
            <w:vAlign w:val="center"/>
          </w:tcPr>
          <w:p w:rsidR="00676670" w:rsidRPr="00841FE3" w:rsidRDefault="00676670" w:rsidP="00841FE3">
            <w:pPr>
              <w:contextualSpacing/>
              <w:jc w:val="center"/>
              <w:rPr>
                <w:rFonts w:ascii="Times New Roman" w:hAnsi="Times New Roman" w:cs="Times New Roman"/>
                <w:b/>
                <w:sz w:val="24"/>
                <w:szCs w:val="24"/>
              </w:rPr>
            </w:pPr>
            <w:r w:rsidRPr="00841FE3">
              <w:rPr>
                <w:rFonts w:ascii="Times New Roman" w:eastAsia="Times New Roman" w:hAnsi="Times New Roman" w:cs="Times New Roman"/>
                <w:b/>
                <w:bCs/>
                <w:color w:val="000000"/>
                <w:sz w:val="24"/>
                <w:szCs w:val="24"/>
                <w:lang w:eastAsia="ru-RU"/>
              </w:rPr>
              <w:t>Январь-сентябрь</w:t>
            </w:r>
          </w:p>
        </w:tc>
        <w:tc>
          <w:tcPr>
            <w:tcW w:w="1938" w:type="dxa"/>
            <w:vMerge w:val="restart"/>
            <w:shd w:val="clear" w:color="auto" w:fill="auto"/>
            <w:vAlign w:val="center"/>
          </w:tcPr>
          <w:p w:rsidR="00676670" w:rsidRPr="00841FE3" w:rsidRDefault="00676670" w:rsidP="00841FE3">
            <w:pPr>
              <w:contextualSpacing/>
              <w:jc w:val="center"/>
              <w:rPr>
                <w:rFonts w:ascii="Times New Roman" w:hAnsi="Times New Roman" w:cs="Times New Roman"/>
                <w:b/>
                <w:sz w:val="24"/>
                <w:szCs w:val="24"/>
              </w:rPr>
            </w:pPr>
            <w:r w:rsidRPr="00841FE3">
              <w:rPr>
                <w:rFonts w:ascii="Times New Roman" w:hAnsi="Times New Roman" w:cs="Times New Roman"/>
                <w:b/>
                <w:sz w:val="24"/>
                <w:szCs w:val="24"/>
              </w:rPr>
              <w:t>Δ, %</w:t>
            </w:r>
          </w:p>
        </w:tc>
      </w:tr>
      <w:tr w:rsidR="00676670" w:rsidRPr="00841FE3" w:rsidTr="00676670">
        <w:trPr>
          <w:trHeight w:val="355"/>
        </w:trPr>
        <w:tc>
          <w:tcPr>
            <w:tcW w:w="566" w:type="dxa"/>
            <w:vMerge/>
            <w:shd w:val="clear" w:color="auto" w:fill="B6DDE8" w:themeFill="accent5" w:themeFillTint="66"/>
            <w:vAlign w:val="center"/>
          </w:tcPr>
          <w:p w:rsidR="00676670" w:rsidRPr="00841FE3" w:rsidRDefault="00676670" w:rsidP="00841FE3">
            <w:pPr>
              <w:contextualSpacing/>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76670" w:rsidRPr="00841FE3" w:rsidRDefault="00676670" w:rsidP="00841FE3">
            <w:pPr>
              <w:contextualSpacing/>
              <w:jc w:val="center"/>
              <w:rPr>
                <w:rFonts w:ascii="Times New Roman" w:hAnsi="Times New Roman" w:cs="Times New Roman"/>
                <w:b/>
                <w:sz w:val="24"/>
                <w:szCs w:val="24"/>
              </w:rPr>
            </w:pPr>
          </w:p>
        </w:tc>
        <w:tc>
          <w:tcPr>
            <w:tcW w:w="1938" w:type="dxa"/>
            <w:shd w:val="clear" w:color="auto" w:fill="auto"/>
            <w:vAlign w:val="center"/>
          </w:tcPr>
          <w:p w:rsidR="00676670" w:rsidRPr="00841FE3" w:rsidRDefault="00676670" w:rsidP="00841FE3">
            <w:pPr>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sz w:val="24"/>
                <w:szCs w:val="24"/>
                <w:lang w:eastAsia="ru-RU"/>
              </w:rPr>
              <w:t>2020 год</w:t>
            </w:r>
          </w:p>
        </w:tc>
        <w:tc>
          <w:tcPr>
            <w:tcW w:w="1938" w:type="dxa"/>
            <w:shd w:val="clear" w:color="auto" w:fill="auto"/>
            <w:vAlign w:val="center"/>
          </w:tcPr>
          <w:p w:rsidR="00676670" w:rsidRPr="00841FE3" w:rsidRDefault="00676670" w:rsidP="00841FE3">
            <w:pPr>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sz w:val="24"/>
                <w:szCs w:val="24"/>
                <w:lang w:eastAsia="ru-RU"/>
              </w:rPr>
              <w:t>2021 год</w:t>
            </w:r>
          </w:p>
        </w:tc>
        <w:tc>
          <w:tcPr>
            <w:tcW w:w="1938" w:type="dxa"/>
            <w:vMerge/>
            <w:shd w:val="clear" w:color="auto" w:fill="auto"/>
            <w:vAlign w:val="center"/>
          </w:tcPr>
          <w:p w:rsidR="00676670" w:rsidRPr="00841FE3" w:rsidRDefault="00676670" w:rsidP="00841FE3">
            <w:pPr>
              <w:contextualSpacing/>
              <w:jc w:val="center"/>
              <w:rPr>
                <w:rFonts w:ascii="Times New Roman" w:hAnsi="Times New Roman" w:cs="Times New Roman"/>
                <w:sz w:val="24"/>
                <w:szCs w:val="24"/>
              </w:rPr>
            </w:pPr>
          </w:p>
        </w:tc>
      </w:tr>
      <w:tr w:rsidR="00676670" w:rsidRPr="00841FE3" w:rsidTr="00676670">
        <w:trPr>
          <w:trHeight w:val="333"/>
        </w:trPr>
        <w:tc>
          <w:tcPr>
            <w:tcW w:w="566" w:type="dxa"/>
            <w:vAlign w:val="center"/>
          </w:tcPr>
          <w:p w:rsidR="00676670" w:rsidRPr="00841FE3" w:rsidRDefault="00676670" w:rsidP="00841FE3">
            <w:pPr>
              <w:contextualSpacing/>
              <w:jc w:val="center"/>
              <w:rPr>
                <w:rFonts w:ascii="Times New Roman" w:hAnsi="Times New Roman" w:cs="Times New Roman"/>
                <w:sz w:val="24"/>
                <w:szCs w:val="24"/>
              </w:rPr>
            </w:pPr>
            <w:r w:rsidRPr="00841FE3">
              <w:rPr>
                <w:rFonts w:ascii="Times New Roman" w:hAnsi="Times New Roman" w:cs="Times New Roman"/>
                <w:sz w:val="24"/>
                <w:szCs w:val="24"/>
              </w:rPr>
              <w:t>1</w:t>
            </w:r>
          </w:p>
        </w:tc>
        <w:tc>
          <w:tcPr>
            <w:tcW w:w="3685" w:type="dxa"/>
            <w:vAlign w:val="center"/>
          </w:tcPr>
          <w:p w:rsidR="00676670" w:rsidRPr="00841FE3" w:rsidRDefault="00676670" w:rsidP="00841FE3">
            <w:pPr>
              <w:contextualSpacing/>
              <w:rPr>
                <w:rFonts w:ascii="Times New Roman" w:hAnsi="Times New Roman" w:cs="Times New Roman"/>
                <w:sz w:val="24"/>
                <w:szCs w:val="24"/>
              </w:rPr>
            </w:pPr>
            <w:r w:rsidRPr="00841FE3">
              <w:rPr>
                <w:rFonts w:ascii="Times New Roman" w:hAnsi="Times New Roman" w:cs="Times New Roman"/>
                <w:sz w:val="24"/>
                <w:szCs w:val="24"/>
              </w:rPr>
              <w:t>Павлодарская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tcPr>
          <w:p w:rsidR="00676670" w:rsidRPr="00841FE3" w:rsidRDefault="00676670" w:rsidP="00841FE3">
            <w:pPr>
              <w:jc w:val="right"/>
              <w:rPr>
                <w:rFonts w:ascii="Times New Roman" w:hAnsi="Times New Roman" w:cs="Times New Roman"/>
                <w:sz w:val="24"/>
                <w:szCs w:val="24"/>
              </w:rPr>
            </w:pPr>
            <w:r w:rsidRPr="00841FE3">
              <w:rPr>
                <w:rFonts w:ascii="Times New Roman" w:hAnsi="Times New Roman" w:cs="Times New Roman"/>
                <w:sz w:val="24"/>
                <w:szCs w:val="24"/>
              </w:rPr>
              <w:t>47 935,4</w:t>
            </w:r>
          </w:p>
        </w:tc>
        <w:tc>
          <w:tcPr>
            <w:tcW w:w="1938"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jc w:val="right"/>
              <w:rPr>
                <w:rFonts w:ascii="Times New Roman" w:hAnsi="Times New Roman" w:cs="Times New Roman"/>
                <w:sz w:val="24"/>
                <w:szCs w:val="24"/>
              </w:rPr>
            </w:pPr>
            <w:r w:rsidRPr="00841FE3">
              <w:rPr>
                <w:rFonts w:ascii="Times New Roman" w:hAnsi="Times New Roman" w:cs="Times New Roman"/>
                <w:sz w:val="24"/>
                <w:szCs w:val="24"/>
              </w:rPr>
              <w:t>47 941,7</w:t>
            </w:r>
          </w:p>
        </w:tc>
        <w:tc>
          <w:tcPr>
            <w:tcW w:w="1938"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jc w:val="center"/>
              <w:rPr>
                <w:rFonts w:ascii="Times New Roman" w:hAnsi="Times New Roman" w:cs="Times New Roman"/>
                <w:sz w:val="24"/>
                <w:szCs w:val="24"/>
              </w:rPr>
            </w:pPr>
            <w:r w:rsidRPr="00841FE3">
              <w:rPr>
                <w:rFonts w:ascii="Times New Roman" w:hAnsi="Times New Roman" w:cs="Times New Roman"/>
                <w:sz w:val="24"/>
                <w:szCs w:val="24"/>
              </w:rPr>
              <w:t>100%</w:t>
            </w:r>
          </w:p>
        </w:tc>
      </w:tr>
      <w:tr w:rsidR="00676670" w:rsidRPr="00841FE3" w:rsidTr="00676670">
        <w:trPr>
          <w:trHeight w:val="333"/>
        </w:trPr>
        <w:tc>
          <w:tcPr>
            <w:tcW w:w="566" w:type="dxa"/>
            <w:vAlign w:val="center"/>
          </w:tcPr>
          <w:p w:rsidR="00676670" w:rsidRPr="00841FE3" w:rsidRDefault="00676670" w:rsidP="00841FE3">
            <w:pPr>
              <w:contextualSpacing/>
              <w:jc w:val="center"/>
              <w:rPr>
                <w:rFonts w:ascii="Times New Roman" w:hAnsi="Times New Roman" w:cs="Times New Roman"/>
                <w:sz w:val="24"/>
                <w:szCs w:val="24"/>
              </w:rPr>
            </w:pPr>
            <w:r w:rsidRPr="00841FE3">
              <w:rPr>
                <w:rFonts w:ascii="Times New Roman" w:hAnsi="Times New Roman" w:cs="Times New Roman"/>
                <w:sz w:val="24"/>
                <w:szCs w:val="24"/>
              </w:rPr>
              <w:t>2</w:t>
            </w:r>
          </w:p>
        </w:tc>
        <w:tc>
          <w:tcPr>
            <w:tcW w:w="3685" w:type="dxa"/>
            <w:vAlign w:val="center"/>
          </w:tcPr>
          <w:p w:rsidR="00676670" w:rsidRPr="00841FE3" w:rsidRDefault="00676670" w:rsidP="00841FE3">
            <w:pPr>
              <w:contextualSpacing/>
              <w:rPr>
                <w:rFonts w:ascii="Times New Roman" w:hAnsi="Times New Roman" w:cs="Times New Roman"/>
                <w:sz w:val="24"/>
                <w:szCs w:val="24"/>
              </w:rPr>
            </w:pPr>
            <w:r w:rsidRPr="00841FE3">
              <w:rPr>
                <w:rFonts w:ascii="Times New Roman" w:hAnsi="Times New Roman" w:cs="Times New Roman"/>
                <w:sz w:val="24"/>
                <w:szCs w:val="24"/>
              </w:rPr>
              <w:t>Карагандинская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tcPr>
          <w:p w:rsidR="00676670" w:rsidRPr="00841FE3" w:rsidRDefault="00676670" w:rsidP="00841FE3">
            <w:pPr>
              <w:jc w:val="right"/>
              <w:rPr>
                <w:rFonts w:ascii="Times New Roman" w:hAnsi="Times New Roman" w:cs="Times New Roman"/>
                <w:sz w:val="24"/>
                <w:szCs w:val="24"/>
              </w:rPr>
            </w:pPr>
            <w:r w:rsidRPr="00841FE3">
              <w:rPr>
                <w:rFonts w:ascii="Times New Roman" w:hAnsi="Times New Roman" w:cs="Times New Roman"/>
                <w:sz w:val="24"/>
                <w:szCs w:val="24"/>
              </w:rPr>
              <w:t>24 603,00</w:t>
            </w:r>
          </w:p>
        </w:tc>
        <w:tc>
          <w:tcPr>
            <w:tcW w:w="1938"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jc w:val="right"/>
              <w:rPr>
                <w:rFonts w:ascii="Times New Roman" w:hAnsi="Times New Roman" w:cs="Times New Roman"/>
                <w:sz w:val="24"/>
                <w:szCs w:val="24"/>
              </w:rPr>
            </w:pPr>
            <w:r w:rsidRPr="00841FE3">
              <w:rPr>
                <w:rFonts w:ascii="Times New Roman" w:hAnsi="Times New Roman" w:cs="Times New Roman"/>
                <w:sz w:val="24"/>
                <w:szCs w:val="24"/>
              </w:rPr>
              <w:t>24 736,10</w:t>
            </w:r>
          </w:p>
        </w:tc>
        <w:tc>
          <w:tcPr>
            <w:tcW w:w="1938"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jc w:val="center"/>
              <w:rPr>
                <w:rFonts w:ascii="Times New Roman" w:hAnsi="Times New Roman" w:cs="Times New Roman"/>
                <w:sz w:val="24"/>
                <w:szCs w:val="24"/>
              </w:rPr>
            </w:pPr>
            <w:r w:rsidRPr="00841FE3">
              <w:rPr>
                <w:rFonts w:ascii="Times New Roman" w:hAnsi="Times New Roman" w:cs="Times New Roman"/>
                <w:sz w:val="24"/>
                <w:szCs w:val="24"/>
              </w:rPr>
              <w:t>101%</w:t>
            </w:r>
          </w:p>
        </w:tc>
      </w:tr>
      <w:tr w:rsidR="00676670" w:rsidRPr="00841FE3" w:rsidTr="00676670">
        <w:trPr>
          <w:trHeight w:val="333"/>
        </w:trPr>
        <w:tc>
          <w:tcPr>
            <w:tcW w:w="566" w:type="dxa"/>
            <w:vAlign w:val="center"/>
          </w:tcPr>
          <w:p w:rsidR="00676670" w:rsidRPr="00841FE3" w:rsidRDefault="00676670" w:rsidP="00841FE3">
            <w:pPr>
              <w:contextualSpacing/>
              <w:jc w:val="center"/>
              <w:rPr>
                <w:rFonts w:ascii="Times New Roman" w:hAnsi="Times New Roman" w:cs="Times New Roman"/>
                <w:sz w:val="24"/>
                <w:szCs w:val="24"/>
              </w:rPr>
            </w:pPr>
            <w:r w:rsidRPr="00841FE3">
              <w:rPr>
                <w:rFonts w:ascii="Times New Roman" w:hAnsi="Times New Roman" w:cs="Times New Roman"/>
                <w:sz w:val="24"/>
                <w:szCs w:val="24"/>
              </w:rPr>
              <w:t>3</w:t>
            </w:r>
          </w:p>
        </w:tc>
        <w:tc>
          <w:tcPr>
            <w:tcW w:w="3685" w:type="dxa"/>
            <w:vAlign w:val="center"/>
          </w:tcPr>
          <w:p w:rsidR="00676670" w:rsidRPr="00841FE3" w:rsidRDefault="00676670" w:rsidP="00841FE3">
            <w:pPr>
              <w:contextualSpacing/>
              <w:rPr>
                <w:rFonts w:ascii="Times New Roman" w:hAnsi="Times New Roman" w:cs="Times New Roman"/>
                <w:sz w:val="24"/>
                <w:szCs w:val="24"/>
              </w:rPr>
            </w:pPr>
            <w:r w:rsidRPr="00841FE3">
              <w:rPr>
                <w:rFonts w:ascii="Times New Roman" w:hAnsi="Times New Roman" w:cs="Times New Roman"/>
                <w:sz w:val="24"/>
                <w:szCs w:val="24"/>
              </w:rPr>
              <w:t>Восточно-Казахстанская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tcPr>
          <w:p w:rsidR="00676670" w:rsidRPr="00841FE3" w:rsidRDefault="00676670" w:rsidP="00841FE3">
            <w:pPr>
              <w:jc w:val="right"/>
              <w:rPr>
                <w:rFonts w:ascii="Times New Roman" w:hAnsi="Times New Roman" w:cs="Times New Roman"/>
                <w:sz w:val="24"/>
                <w:szCs w:val="24"/>
              </w:rPr>
            </w:pPr>
            <w:r w:rsidRPr="00841FE3">
              <w:rPr>
                <w:rFonts w:ascii="Times New Roman" w:hAnsi="Times New Roman" w:cs="Times New Roman"/>
                <w:sz w:val="24"/>
                <w:szCs w:val="24"/>
              </w:rPr>
              <w:t>5 219,90</w:t>
            </w:r>
          </w:p>
        </w:tc>
        <w:tc>
          <w:tcPr>
            <w:tcW w:w="1938"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jc w:val="right"/>
              <w:rPr>
                <w:rFonts w:ascii="Times New Roman" w:hAnsi="Times New Roman" w:cs="Times New Roman"/>
                <w:sz w:val="24"/>
                <w:szCs w:val="24"/>
              </w:rPr>
            </w:pPr>
            <w:r w:rsidRPr="00841FE3">
              <w:rPr>
                <w:rFonts w:ascii="Times New Roman" w:hAnsi="Times New Roman" w:cs="Times New Roman"/>
                <w:sz w:val="24"/>
                <w:szCs w:val="24"/>
              </w:rPr>
              <w:t>6 004,80</w:t>
            </w:r>
          </w:p>
        </w:tc>
        <w:tc>
          <w:tcPr>
            <w:tcW w:w="1938"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jc w:val="center"/>
              <w:rPr>
                <w:rFonts w:ascii="Times New Roman" w:hAnsi="Times New Roman" w:cs="Times New Roman"/>
                <w:sz w:val="24"/>
                <w:szCs w:val="24"/>
              </w:rPr>
            </w:pPr>
            <w:r w:rsidRPr="00841FE3">
              <w:rPr>
                <w:rFonts w:ascii="Times New Roman" w:hAnsi="Times New Roman" w:cs="Times New Roman"/>
                <w:sz w:val="24"/>
                <w:szCs w:val="24"/>
              </w:rPr>
              <w:t>115%</w:t>
            </w:r>
          </w:p>
        </w:tc>
      </w:tr>
      <w:tr w:rsidR="00676670" w:rsidRPr="00841FE3" w:rsidTr="00676670">
        <w:trPr>
          <w:trHeight w:val="333"/>
        </w:trPr>
        <w:tc>
          <w:tcPr>
            <w:tcW w:w="566" w:type="dxa"/>
            <w:vAlign w:val="center"/>
          </w:tcPr>
          <w:p w:rsidR="00676670" w:rsidRPr="00841FE3" w:rsidRDefault="00676670" w:rsidP="00841FE3">
            <w:pPr>
              <w:contextualSpacing/>
              <w:jc w:val="center"/>
              <w:rPr>
                <w:rFonts w:ascii="Times New Roman" w:hAnsi="Times New Roman" w:cs="Times New Roman"/>
                <w:sz w:val="24"/>
                <w:szCs w:val="24"/>
              </w:rPr>
            </w:pPr>
          </w:p>
        </w:tc>
        <w:tc>
          <w:tcPr>
            <w:tcW w:w="3685" w:type="dxa"/>
            <w:vAlign w:val="center"/>
          </w:tcPr>
          <w:p w:rsidR="00676670" w:rsidRPr="00841FE3" w:rsidRDefault="00676670" w:rsidP="00841FE3">
            <w:pPr>
              <w:contextualSpacing/>
              <w:rPr>
                <w:rFonts w:ascii="Times New Roman" w:hAnsi="Times New Roman" w:cs="Times New Roman"/>
                <w:b/>
                <w:sz w:val="24"/>
                <w:szCs w:val="24"/>
              </w:rPr>
            </w:pPr>
            <w:r w:rsidRPr="00841FE3">
              <w:rPr>
                <w:rFonts w:ascii="Times New Roman" w:hAnsi="Times New Roman" w:cs="Times New Roman"/>
                <w:b/>
                <w:sz w:val="24"/>
                <w:szCs w:val="24"/>
              </w:rPr>
              <w:t>Всего по РК</w:t>
            </w:r>
          </w:p>
        </w:tc>
        <w:tc>
          <w:tcPr>
            <w:tcW w:w="1938" w:type="dxa"/>
            <w:tcBorders>
              <w:top w:val="nil"/>
              <w:left w:val="single" w:sz="4" w:space="0" w:color="auto"/>
              <w:bottom w:val="single" w:sz="4" w:space="0" w:color="auto"/>
              <w:right w:val="single" w:sz="4" w:space="0" w:color="auto"/>
            </w:tcBorders>
            <w:shd w:val="clear" w:color="auto" w:fill="auto"/>
            <w:vAlign w:val="bottom"/>
          </w:tcPr>
          <w:p w:rsidR="00676670" w:rsidRPr="00841FE3" w:rsidRDefault="00676670" w:rsidP="00841FE3">
            <w:pPr>
              <w:jc w:val="right"/>
              <w:rPr>
                <w:rFonts w:ascii="Times New Roman" w:hAnsi="Times New Roman" w:cs="Times New Roman"/>
                <w:b/>
                <w:bCs/>
                <w:sz w:val="24"/>
                <w:szCs w:val="24"/>
              </w:rPr>
            </w:pPr>
            <w:r w:rsidRPr="00841FE3">
              <w:rPr>
                <w:rFonts w:ascii="Times New Roman" w:hAnsi="Times New Roman" w:cs="Times New Roman"/>
                <w:b/>
                <w:bCs/>
                <w:sz w:val="24"/>
                <w:szCs w:val="24"/>
              </w:rPr>
              <w:t>77 849,20</w:t>
            </w:r>
          </w:p>
        </w:tc>
        <w:tc>
          <w:tcPr>
            <w:tcW w:w="1938"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jc w:val="right"/>
              <w:rPr>
                <w:rFonts w:ascii="Times New Roman" w:hAnsi="Times New Roman" w:cs="Times New Roman"/>
                <w:b/>
                <w:bCs/>
                <w:sz w:val="24"/>
                <w:szCs w:val="24"/>
              </w:rPr>
            </w:pPr>
            <w:r w:rsidRPr="00841FE3">
              <w:rPr>
                <w:rFonts w:ascii="Times New Roman" w:hAnsi="Times New Roman" w:cs="Times New Roman"/>
                <w:b/>
                <w:bCs/>
                <w:sz w:val="24"/>
                <w:szCs w:val="24"/>
              </w:rPr>
              <w:t>79 097,60</w:t>
            </w:r>
          </w:p>
        </w:tc>
        <w:tc>
          <w:tcPr>
            <w:tcW w:w="1938"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jc w:val="center"/>
              <w:rPr>
                <w:rFonts w:ascii="Times New Roman" w:hAnsi="Times New Roman" w:cs="Times New Roman"/>
                <w:b/>
                <w:bCs/>
                <w:sz w:val="24"/>
                <w:szCs w:val="24"/>
              </w:rPr>
            </w:pPr>
            <w:r w:rsidRPr="00841FE3">
              <w:rPr>
                <w:rFonts w:ascii="Times New Roman" w:hAnsi="Times New Roman" w:cs="Times New Roman"/>
                <w:b/>
                <w:bCs/>
                <w:sz w:val="24"/>
                <w:szCs w:val="24"/>
              </w:rPr>
              <w:t>102%</w:t>
            </w:r>
          </w:p>
        </w:tc>
      </w:tr>
    </w:tbl>
    <w:p w:rsidR="00676670" w:rsidRPr="00841FE3" w:rsidRDefault="00676670" w:rsidP="00841FE3">
      <w:pPr>
        <w:keepNext/>
        <w:keepLines/>
        <w:spacing w:after="0" w:line="240" w:lineRule="auto"/>
        <w:jc w:val="center"/>
        <w:outlineLvl w:val="0"/>
        <w:rPr>
          <w:rFonts w:ascii="Times New Roman" w:eastAsiaTheme="majorEastAsia" w:hAnsi="Times New Roman" w:cs="Times New Roman"/>
          <w:i/>
          <w:sz w:val="24"/>
          <w:szCs w:val="24"/>
        </w:rPr>
      </w:pPr>
    </w:p>
    <w:p w:rsidR="00676670" w:rsidRPr="00841FE3" w:rsidRDefault="00676670" w:rsidP="00841FE3">
      <w:pPr>
        <w:keepNext/>
        <w:keepLines/>
        <w:spacing w:after="0" w:line="240" w:lineRule="auto"/>
        <w:jc w:val="center"/>
        <w:outlineLvl w:val="0"/>
        <w:rPr>
          <w:rFonts w:ascii="Times New Roman" w:eastAsiaTheme="majorEastAsia" w:hAnsi="Times New Roman" w:cs="Times New Roman"/>
          <w:i/>
          <w:sz w:val="28"/>
          <w:szCs w:val="32"/>
        </w:rPr>
      </w:pPr>
      <w:r w:rsidRPr="00841FE3">
        <w:rPr>
          <w:rFonts w:ascii="Times New Roman" w:eastAsiaTheme="majorEastAsia" w:hAnsi="Times New Roman" w:cs="Times New Roman"/>
          <w:i/>
          <w:sz w:val="28"/>
          <w:szCs w:val="32"/>
        </w:rPr>
        <w:t>Добыча угля АО «Самрук-Энерго»</w:t>
      </w:r>
    </w:p>
    <w:p w:rsidR="00676670" w:rsidRPr="00841FE3" w:rsidRDefault="00676670" w:rsidP="00841FE3">
      <w:pPr>
        <w:spacing w:after="0" w:line="240" w:lineRule="auto"/>
        <w:ind w:firstLine="567"/>
        <w:contextualSpacing/>
        <w:jc w:val="both"/>
        <w:rPr>
          <w:rFonts w:ascii="Times New Roman" w:hAnsi="Times New Roman" w:cs="Times New Roman"/>
          <w:sz w:val="28"/>
          <w:szCs w:val="28"/>
        </w:rPr>
      </w:pPr>
      <w:r w:rsidRPr="00841FE3">
        <w:rPr>
          <w:rFonts w:ascii="Times New Roman" w:hAnsi="Times New Roman" w:cs="Times New Roman"/>
          <w:sz w:val="28"/>
          <w:szCs w:val="28"/>
        </w:rPr>
        <w:t>В январе-сентябре 2021 года ТОО «Богатырь Комир» добыто 32 991,5 тыс. тонн, что на 5,6% больше, чем за соответствующий период 2020 года (31 249 тыс. тонн).</w:t>
      </w:r>
    </w:p>
    <w:p w:rsidR="00676670" w:rsidRPr="00841FE3" w:rsidRDefault="00676670" w:rsidP="00841FE3">
      <w:pPr>
        <w:keepNext/>
        <w:keepLines/>
        <w:spacing w:after="0" w:line="240" w:lineRule="auto"/>
        <w:jc w:val="center"/>
        <w:outlineLvl w:val="0"/>
        <w:rPr>
          <w:rFonts w:ascii="Times New Roman" w:eastAsiaTheme="majorEastAsia" w:hAnsi="Times New Roman" w:cs="Times New Roman"/>
          <w:i/>
          <w:sz w:val="28"/>
          <w:szCs w:val="32"/>
        </w:rPr>
      </w:pPr>
    </w:p>
    <w:p w:rsidR="00676670" w:rsidRPr="00841FE3" w:rsidRDefault="00676670" w:rsidP="00841FE3">
      <w:pPr>
        <w:keepNext/>
        <w:keepLines/>
        <w:spacing w:after="0" w:line="240" w:lineRule="auto"/>
        <w:jc w:val="center"/>
        <w:outlineLvl w:val="0"/>
        <w:rPr>
          <w:rFonts w:ascii="Times New Roman" w:eastAsiaTheme="majorEastAsia" w:hAnsi="Times New Roman" w:cs="Times New Roman"/>
          <w:i/>
          <w:sz w:val="28"/>
          <w:szCs w:val="32"/>
        </w:rPr>
      </w:pPr>
      <w:bookmarkStart w:id="14" w:name="_Toc510196474"/>
      <w:r w:rsidRPr="00841FE3">
        <w:rPr>
          <w:rFonts w:ascii="Times New Roman" w:eastAsiaTheme="majorEastAsia" w:hAnsi="Times New Roman" w:cs="Times New Roman"/>
          <w:i/>
          <w:sz w:val="28"/>
          <w:szCs w:val="32"/>
        </w:rPr>
        <w:t>Реализация угля АО «Самрук-Энерго»</w:t>
      </w:r>
      <w:bookmarkEnd w:id="14"/>
    </w:p>
    <w:p w:rsidR="00676670" w:rsidRPr="00841FE3" w:rsidRDefault="00676670" w:rsidP="00841FE3">
      <w:pPr>
        <w:spacing w:after="0" w:line="240" w:lineRule="auto"/>
        <w:ind w:firstLine="567"/>
        <w:contextualSpacing/>
        <w:jc w:val="both"/>
        <w:rPr>
          <w:rFonts w:ascii="Times New Roman" w:hAnsi="Times New Roman" w:cs="Times New Roman"/>
          <w:sz w:val="28"/>
          <w:szCs w:val="28"/>
        </w:rPr>
      </w:pPr>
      <w:r w:rsidRPr="00841FE3">
        <w:rPr>
          <w:rFonts w:ascii="Times New Roman" w:hAnsi="Times New Roman" w:cs="Times New Roman"/>
          <w:sz w:val="28"/>
          <w:szCs w:val="28"/>
        </w:rPr>
        <w:t>В январе-сентябре 2021 года реализовано 33 046 тыс. тонн, в т.ч.:</w:t>
      </w:r>
    </w:p>
    <w:p w:rsidR="00676670" w:rsidRPr="00841FE3" w:rsidRDefault="00676670" w:rsidP="00841FE3">
      <w:pPr>
        <w:spacing w:after="0" w:line="240" w:lineRule="auto"/>
        <w:ind w:firstLine="567"/>
        <w:contextualSpacing/>
        <w:jc w:val="both"/>
        <w:rPr>
          <w:rFonts w:ascii="Times New Roman" w:hAnsi="Times New Roman" w:cs="Times New Roman"/>
          <w:sz w:val="28"/>
          <w:szCs w:val="28"/>
        </w:rPr>
      </w:pPr>
      <w:r w:rsidRPr="00841FE3">
        <w:rPr>
          <w:rFonts w:ascii="Times New Roman" w:hAnsi="Times New Roman" w:cs="Times New Roman"/>
          <w:sz w:val="28"/>
          <w:szCs w:val="28"/>
        </w:rPr>
        <w:t>- на внутренний рынок РК 25 917 тыс. тонн, что на 10,2% больше, чем за соответствующий период 2020 года (23 528 тыс. тонн);</w:t>
      </w:r>
    </w:p>
    <w:p w:rsidR="00676670" w:rsidRPr="00841FE3" w:rsidRDefault="00676670" w:rsidP="00841FE3">
      <w:pPr>
        <w:spacing w:after="0" w:line="240" w:lineRule="auto"/>
        <w:ind w:firstLine="567"/>
        <w:contextualSpacing/>
        <w:jc w:val="both"/>
        <w:rPr>
          <w:rFonts w:ascii="Times New Roman" w:hAnsi="Times New Roman" w:cs="Times New Roman"/>
          <w:sz w:val="28"/>
          <w:szCs w:val="28"/>
        </w:rPr>
      </w:pPr>
      <w:r w:rsidRPr="00841FE3">
        <w:rPr>
          <w:rFonts w:ascii="Times New Roman" w:hAnsi="Times New Roman" w:cs="Times New Roman"/>
          <w:sz w:val="28"/>
          <w:szCs w:val="28"/>
        </w:rPr>
        <w:t>- на экспорт (РФ) – 7 128 тыс. тонн, что на 4,6% меньше, чем за соответствующий период 2020 года (7 475 тыс. тонн).</w:t>
      </w:r>
    </w:p>
    <w:p w:rsidR="00D309A9" w:rsidRPr="00841FE3" w:rsidRDefault="00D309A9" w:rsidP="00841FE3">
      <w:pPr>
        <w:pStyle w:val="a3"/>
        <w:tabs>
          <w:tab w:val="left" w:pos="0"/>
        </w:tabs>
        <w:spacing w:after="0" w:line="240" w:lineRule="auto"/>
        <w:ind w:left="0" w:firstLine="567"/>
        <w:jc w:val="right"/>
        <w:rPr>
          <w:rFonts w:ascii="Times New Roman" w:hAnsi="Times New Roman" w:cs="Times New Roman"/>
          <w:i/>
          <w:sz w:val="24"/>
          <w:szCs w:val="28"/>
        </w:rPr>
      </w:pPr>
      <w:r w:rsidRPr="00841FE3">
        <w:rPr>
          <w:rFonts w:ascii="Times New Roman" w:hAnsi="Times New Roman" w:cs="Times New Roman"/>
          <w:i/>
          <w:sz w:val="24"/>
        </w:rPr>
        <w:t>тыс. тонн</w:t>
      </w:r>
    </w:p>
    <w:tbl>
      <w:tblPr>
        <w:tblStyle w:val="a9"/>
        <w:tblW w:w="13941" w:type="dxa"/>
        <w:tblInd w:w="108" w:type="dxa"/>
        <w:tblLook w:val="04A0" w:firstRow="1" w:lastRow="0" w:firstColumn="1" w:lastColumn="0" w:noHBand="0" w:noVBand="1"/>
      </w:tblPr>
      <w:tblGrid>
        <w:gridCol w:w="567"/>
        <w:gridCol w:w="3685"/>
        <w:gridCol w:w="1937"/>
        <w:gridCol w:w="1938"/>
        <w:gridCol w:w="1938"/>
        <w:gridCol w:w="1938"/>
        <w:gridCol w:w="1938"/>
      </w:tblGrid>
      <w:tr w:rsidR="00D309A9" w:rsidRPr="00841FE3" w:rsidTr="00AE4427">
        <w:trPr>
          <w:gridAfter w:val="2"/>
          <w:wAfter w:w="3876" w:type="dxa"/>
          <w:trHeight w:val="515"/>
        </w:trPr>
        <w:tc>
          <w:tcPr>
            <w:tcW w:w="567"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 п/п</w:t>
            </w:r>
          </w:p>
        </w:tc>
        <w:tc>
          <w:tcPr>
            <w:tcW w:w="3685"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Область</w:t>
            </w:r>
          </w:p>
        </w:tc>
        <w:tc>
          <w:tcPr>
            <w:tcW w:w="3875" w:type="dxa"/>
            <w:gridSpan w:val="2"/>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Объем реализации, тыс. тонн</w:t>
            </w:r>
          </w:p>
        </w:tc>
        <w:tc>
          <w:tcPr>
            <w:tcW w:w="1938"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Δ, %</w:t>
            </w:r>
            <w:r w:rsidRPr="00841FE3" w:rsidDel="00B9424F">
              <w:rPr>
                <w:rFonts w:ascii="Times New Roman" w:hAnsi="Times New Roman" w:cs="Times New Roman"/>
                <w:b/>
                <w:sz w:val="24"/>
                <w:szCs w:val="24"/>
              </w:rPr>
              <w:t xml:space="preserve"> </w:t>
            </w:r>
          </w:p>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202</w:t>
            </w:r>
            <w:r w:rsidR="0040538E" w:rsidRPr="00841FE3">
              <w:rPr>
                <w:rFonts w:ascii="Times New Roman" w:hAnsi="Times New Roman" w:cs="Times New Roman"/>
                <w:b/>
                <w:sz w:val="24"/>
                <w:szCs w:val="24"/>
              </w:rPr>
              <w:t>1/2020</w:t>
            </w:r>
            <w:r w:rsidRPr="00841FE3">
              <w:rPr>
                <w:rFonts w:ascii="Times New Roman" w:hAnsi="Times New Roman" w:cs="Times New Roman"/>
                <w:b/>
                <w:sz w:val="24"/>
                <w:szCs w:val="24"/>
              </w:rPr>
              <w:t>гг</w:t>
            </w:r>
          </w:p>
        </w:tc>
      </w:tr>
      <w:tr w:rsidR="00617884" w:rsidRPr="00841FE3" w:rsidTr="00AE4427">
        <w:trPr>
          <w:gridAfter w:val="2"/>
          <w:wAfter w:w="3876" w:type="dxa"/>
          <w:trHeight w:val="355"/>
        </w:trPr>
        <w:tc>
          <w:tcPr>
            <w:tcW w:w="567" w:type="dxa"/>
            <w:vMerge/>
            <w:shd w:val="clear" w:color="auto" w:fill="B6DDE8" w:themeFill="accent5" w:themeFillTint="66"/>
            <w:vAlign w:val="center"/>
          </w:tcPr>
          <w:p w:rsidR="00617884" w:rsidRPr="00841FE3" w:rsidRDefault="00617884" w:rsidP="00841FE3">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17884" w:rsidRPr="00841FE3" w:rsidRDefault="00617884" w:rsidP="00841FE3">
            <w:pPr>
              <w:pStyle w:val="a3"/>
              <w:tabs>
                <w:tab w:val="left" w:pos="0"/>
              </w:tabs>
              <w:ind w:left="0"/>
              <w:jc w:val="center"/>
              <w:rPr>
                <w:rFonts w:ascii="Times New Roman" w:hAnsi="Times New Roman" w:cs="Times New Roman"/>
                <w:b/>
                <w:sz w:val="24"/>
                <w:szCs w:val="24"/>
              </w:rPr>
            </w:pPr>
          </w:p>
        </w:tc>
        <w:tc>
          <w:tcPr>
            <w:tcW w:w="1937" w:type="dxa"/>
            <w:shd w:val="clear" w:color="auto" w:fill="C6D9F1" w:themeFill="text2" w:themeFillTint="33"/>
            <w:vAlign w:val="center"/>
          </w:tcPr>
          <w:p w:rsidR="00617884" w:rsidRPr="00841FE3" w:rsidRDefault="00797E56" w:rsidP="00841FE3">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Январь-</w:t>
            </w:r>
            <w:r w:rsidR="00676670" w:rsidRPr="00841FE3">
              <w:rPr>
                <w:rFonts w:ascii="Times New Roman" w:hAnsi="Times New Roman" w:cs="Times New Roman"/>
                <w:b/>
                <w:sz w:val="24"/>
                <w:szCs w:val="24"/>
              </w:rPr>
              <w:t xml:space="preserve">сентябрь </w:t>
            </w:r>
            <w:r w:rsidR="00617884" w:rsidRPr="00841FE3">
              <w:rPr>
                <w:rFonts w:ascii="Times New Roman" w:hAnsi="Times New Roman" w:cs="Times New Roman"/>
                <w:b/>
                <w:sz w:val="24"/>
                <w:szCs w:val="24"/>
              </w:rPr>
              <w:t>2020г</w:t>
            </w:r>
          </w:p>
        </w:tc>
        <w:tc>
          <w:tcPr>
            <w:tcW w:w="1938" w:type="dxa"/>
            <w:shd w:val="clear" w:color="auto" w:fill="C6D9F1" w:themeFill="text2" w:themeFillTint="33"/>
            <w:vAlign w:val="center"/>
          </w:tcPr>
          <w:p w:rsidR="00617884" w:rsidRPr="00841FE3" w:rsidRDefault="00676670" w:rsidP="00841FE3">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 xml:space="preserve">Январь-сентябрь </w:t>
            </w:r>
            <w:r w:rsidR="00617884" w:rsidRPr="00841FE3">
              <w:rPr>
                <w:rFonts w:ascii="Times New Roman" w:hAnsi="Times New Roman" w:cs="Times New Roman"/>
                <w:b/>
                <w:sz w:val="24"/>
                <w:szCs w:val="24"/>
              </w:rPr>
              <w:t>2021г</w:t>
            </w:r>
          </w:p>
        </w:tc>
        <w:tc>
          <w:tcPr>
            <w:tcW w:w="1938" w:type="dxa"/>
            <w:vMerge/>
            <w:shd w:val="clear" w:color="auto" w:fill="auto"/>
            <w:vAlign w:val="center"/>
          </w:tcPr>
          <w:p w:rsidR="00617884" w:rsidRPr="00841FE3" w:rsidRDefault="00617884" w:rsidP="00841FE3">
            <w:pPr>
              <w:pStyle w:val="a3"/>
              <w:tabs>
                <w:tab w:val="left" w:pos="0"/>
              </w:tabs>
              <w:ind w:left="0"/>
              <w:jc w:val="center"/>
              <w:rPr>
                <w:rFonts w:ascii="Times New Roman" w:hAnsi="Times New Roman" w:cs="Times New Roman"/>
                <w:sz w:val="24"/>
                <w:szCs w:val="24"/>
              </w:rPr>
            </w:pPr>
          </w:p>
        </w:tc>
      </w:tr>
      <w:tr w:rsidR="00676670" w:rsidRPr="00841FE3" w:rsidTr="00676670">
        <w:trPr>
          <w:gridAfter w:val="2"/>
          <w:wAfter w:w="3876" w:type="dxa"/>
          <w:trHeight w:val="315"/>
        </w:trPr>
        <w:tc>
          <w:tcPr>
            <w:tcW w:w="4252" w:type="dxa"/>
            <w:gridSpan w:val="2"/>
            <w:shd w:val="clear" w:color="auto" w:fill="auto"/>
            <w:vAlign w:val="center"/>
          </w:tcPr>
          <w:p w:rsidR="00676670" w:rsidRPr="00841FE3" w:rsidRDefault="00676670" w:rsidP="00841FE3">
            <w:pPr>
              <w:pStyle w:val="a3"/>
              <w:tabs>
                <w:tab w:val="left" w:pos="0"/>
              </w:tabs>
              <w:ind w:left="0"/>
              <w:rPr>
                <w:rFonts w:ascii="Times New Roman" w:hAnsi="Times New Roman" w:cs="Times New Roman"/>
                <w:b/>
                <w:sz w:val="24"/>
                <w:szCs w:val="24"/>
              </w:rPr>
            </w:pPr>
            <w:r w:rsidRPr="00841FE3">
              <w:rPr>
                <w:rFonts w:ascii="Times New Roman" w:hAnsi="Times New Roman" w:cs="Times New Roman"/>
                <w:b/>
                <w:sz w:val="24"/>
                <w:szCs w:val="24"/>
              </w:rPr>
              <w:t>Всего на внутренний рынок РК</w:t>
            </w:r>
          </w:p>
        </w:tc>
        <w:tc>
          <w:tcPr>
            <w:tcW w:w="1937" w:type="dxa"/>
            <w:shd w:val="clear" w:color="auto" w:fill="auto"/>
            <w:vAlign w:val="bottom"/>
          </w:tcPr>
          <w:p w:rsidR="00676670" w:rsidRPr="008809C0" w:rsidRDefault="00676670" w:rsidP="00841FE3">
            <w:pPr>
              <w:contextualSpacing/>
              <w:jc w:val="center"/>
              <w:rPr>
                <w:rFonts w:ascii="Times New Roman" w:hAnsi="Times New Roman" w:cs="Times New Roman"/>
                <w:b/>
                <w:sz w:val="24"/>
                <w:szCs w:val="24"/>
              </w:rPr>
            </w:pPr>
            <w:r w:rsidRPr="008809C0">
              <w:rPr>
                <w:rFonts w:ascii="Times New Roman" w:hAnsi="Times New Roman" w:cs="Times New Roman"/>
                <w:b/>
                <w:sz w:val="24"/>
                <w:szCs w:val="24"/>
              </w:rPr>
              <w:t>23 528</w:t>
            </w:r>
          </w:p>
        </w:tc>
        <w:tc>
          <w:tcPr>
            <w:tcW w:w="1938" w:type="dxa"/>
            <w:shd w:val="clear" w:color="auto" w:fill="auto"/>
            <w:vAlign w:val="center"/>
          </w:tcPr>
          <w:p w:rsidR="00676670" w:rsidRPr="008809C0" w:rsidRDefault="00676670" w:rsidP="00841FE3">
            <w:pPr>
              <w:jc w:val="center"/>
              <w:rPr>
                <w:rFonts w:ascii="Times New Roman" w:hAnsi="Times New Roman" w:cs="Times New Roman"/>
                <w:b/>
                <w:sz w:val="24"/>
                <w:szCs w:val="24"/>
              </w:rPr>
            </w:pPr>
            <w:r w:rsidRPr="008809C0">
              <w:rPr>
                <w:rFonts w:ascii="Times New Roman" w:hAnsi="Times New Roman" w:cs="Times New Roman"/>
                <w:b/>
                <w:sz w:val="24"/>
                <w:szCs w:val="24"/>
              </w:rPr>
              <w:t>25 917</w:t>
            </w:r>
          </w:p>
        </w:tc>
        <w:tc>
          <w:tcPr>
            <w:tcW w:w="1938" w:type="dxa"/>
            <w:shd w:val="clear" w:color="auto" w:fill="auto"/>
            <w:vAlign w:val="center"/>
          </w:tcPr>
          <w:p w:rsidR="00676670" w:rsidRPr="008809C0" w:rsidRDefault="00676670" w:rsidP="00841FE3">
            <w:pPr>
              <w:jc w:val="center"/>
              <w:rPr>
                <w:rFonts w:ascii="Times New Roman" w:hAnsi="Times New Roman" w:cs="Times New Roman"/>
                <w:b/>
                <w:sz w:val="24"/>
                <w:szCs w:val="24"/>
              </w:rPr>
            </w:pPr>
            <w:r w:rsidRPr="008809C0">
              <w:rPr>
                <w:rFonts w:ascii="Times New Roman" w:hAnsi="Times New Roman" w:cs="Times New Roman"/>
                <w:b/>
                <w:sz w:val="24"/>
                <w:szCs w:val="24"/>
              </w:rPr>
              <w:t>110,2%</w:t>
            </w:r>
          </w:p>
        </w:tc>
      </w:tr>
      <w:tr w:rsidR="00676670" w:rsidRPr="00841FE3" w:rsidTr="006C5FA9">
        <w:trPr>
          <w:trHeight w:val="315"/>
        </w:trPr>
        <w:tc>
          <w:tcPr>
            <w:tcW w:w="4252" w:type="dxa"/>
            <w:gridSpan w:val="2"/>
            <w:shd w:val="clear" w:color="auto" w:fill="auto"/>
            <w:vAlign w:val="center"/>
          </w:tcPr>
          <w:p w:rsidR="00676670" w:rsidRPr="00841FE3" w:rsidRDefault="00676670" w:rsidP="00841FE3">
            <w:pPr>
              <w:pStyle w:val="a3"/>
              <w:tabs>
                <w:tab w:val="left" w:pos="0"/>
              </w:tabs>
              <w:ind w:left="0"/>
              <w:rPr>
                <w:rFonts w:ascii="Times New Roman" w:hAnsi="Times New Roman" w:cs="Times New Roman"/>
                <w:b/>
                <w:sz w:val="24"/>
                <w:szCs w:val="24"/>
              </w:rPr>
            </w:pPr>
            <w:r w:rsidRPr="00841FE3">
              <w:rPr>
                <w:rFonts w:ascii="Times New Roman" w:hAnsi="Times New Roman" w:cs="Times New Roman"/>
                <w:b/>
                <w:sz w:val="24"/>
                <w:szCs w:val="24"/>
              </w:rPr>
              <w:t>Всего на экспорт в РФ</w:t>
            </w:r>
          </w:p>
        </w:tc>
        <w:tc>
          <w:tcPr>
            <w:tcW w:w="1937" w:type="dxa"/>
            <w:shd w:val="clear" w:color="auto" w:fill="auto"/>
            <w:vAlign w:val="center"/>
          </w:tcPr>
          <w:p w:rsidR="00676670" w:rsidRPr="008809C0" w:rsidRDefault="00676670" w:rsidP="00841FE3">
            <w:pPr>
              <w:contextualSpacing/>
              <w:jc w:val="center"/>
              <w:rPr>
                <w:rFonts w:ascii="Times New Roman" w:hAnsi="Times New Roman" w:cs="Times New Roman"/>
                <w:b/>
                <w:sz w:val="24"/>
                <w:szCs w:val="24"/>
              </w:rPr>
            </w:pPr>
            <w:r w:rsidRPr="008809C0">
              <w:rPr>
                <w:rFonts w:ascii="Times New Roman" w:hAnsi="Times New Roman" w:cs="Times New Roman"/>
                <w:b/>
                <w:sz w:val="24"/>
                <w:szCs w:val="24"/>
              </w:rPr>
              <w:t>7 475</w:t>
            </w:r>
          </w:p>
        </w:tc>
        <w:tc>
          <w:tcPr>
            <w:tcW w:w="1938" w:type="dxa"/>
            <w:shd w:val="clear" w:color="auto" w:fill="auto"/>
            <w:vAlign w:val="center"/>
          </w:tcPr>
          <w:p w:rsidR="00676670" w:rsidRPr="008809C0" w:rsidRDefault="00676670" w:rsidP="00841FE3">
            <w:pPr>
              <w:contextualSpacing/>
              <w:jc w:val="center"/>
              <w:rPr>
                <w:rFonts w:ascii="Times New Roman" w:hAnsi="Times New Roman" w:cs="Times New Roman"/>
                <w:b/>
                <w:sz w:val="24"/>
                <w:szCs w:val="24"/>
              </w:rPr>
            </w:pPr>
            <w:r w:rsidRPr="008809C0">
              <w:rPr>
                <w:rFonts w:ascii="Times New Roman" w:hAnsi="Times New Roman" w:cs="Times New Roman"/>
                <w:b/>
                <w:sz w:val="24"/>
                <w:szCs w:val="24"/>
              </w:rPr>
              <w:t>7 128</w:t>
            </w:r>
          </w:p>
        </w:tc>
        <w:tc>
          <w:tcPr>
            <w:tcW w:w="1938" w:type="dxa"/>
            <w:shd w:val="clear" w:color="auto" w:fill="auto"/>
            <w:vAlign w:val="center"/>
          </w:tcPr>
          <w:p w:rsidR="00676670" w:rsidRPr="008809C0" w:rsidRDefault="00676670" w:rsidP="00841FE3">
            <w:pPr>
              <w:jc w:val="center"/>
              <w:rPr>
                <w:rFonts w:ascii="Times New Roman" w:hAnsi="Times New Roman" w:cs="Times New Roman"/>
                <w:b/>
                <w:sz w:val="24"/>
                <w:szCs w:val="24"/>
                <w:lang w:val="en-US"/>
              </w:rPr>
            </w:pPr>
            <w:r w:rsidRPr="008809C0">
              <w:rPr>
                <w:rFonts w:ascii="Times New Roman" w:hAnsi="Times New Roman" w:cs="Times New Roman"/>
                <w:b/>
                <w:sz w:val="24"/>
                <w:szCs w:val="24"/>
              </w:rPr>
              <w:t>95,4%</w:t>
            </w:r>
          </w:p>
        </w:tc>
        <w:tc>
          <w:tcPr>
            <w:tcW w:w="1938" w:type="dxa"/>
            <w:vAlign w:val="center"/>
          </w:tcPr>
          <w:p w:rsidR="00676670" w:rsidRPr="00841FE3" w:rsidRDefault="00676670" w:rsidP="00841FE3">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1 144</w:t>
            </w:r>
          </w:p>
        </w:tc>
        <w:tc>
          <w:tcPr>
            <w:tcW w:w="1938" w:type="dxa"/>
            <w:vAlign w:val="center"/>
          </w:tcPr>
          <w:p w:rsidR="00676670" w:rsidRPr="00841FE3" w:rsidRDefault="00676670" w:rsidP="00841FE3">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46,8%</w:t>
            </w:r>
          </w:p>
        </w:tc>
      </w:tr>
    </w:tbl>
    <w:p w:rsidR="00676670" w:rsidRPr="008809C0" w:rsidRDefault="00676670" w:rsidP="008809C0">
      <w:pPr>
        <w:pStyle w:val="1"/>
        <w:tabs>
          <w:tab w:val="left" w:pos="426"/>
        </w:tabs>
        <w:spacing w:before="0" w:line="240" w:lineRule="auto"/>
        <w:contextualSpacing/>
        <w:jc w:val="both"/>
        <w:rPr>
          <w:rFonts w:ascii="Times New Roman" w:hAnsi="Times New Roman" w:cs="Times New Roman"/>
          <w:color w:val="auto"/>
          <w:sz w:val="28"/>
          <w:szCs w:val="28"/>
        </w:rPr>
      </w:pPr>
      <w:bookmarkStart w:id="15" w:name="_Toc503289885"/>
      <w:bookmarkStart w:id="16" w:name="_Toc65566415"/>
      <w:bookmarkStart w:id="17" w:name="_Toc75968716"/>
      <w:bookmarkStart w:id="18" w:name="_Toc31296322"/>
      <w:r w:rsidRPr="00841FE3">
        <w:rPr>
          <w:rFonts w:ascii="Times New Roman" w:hAnsi="Times New Roman" w:cs="Times New Roman"/>
          <w:sz w:val="28"/>
          <w:szCs w:val="28"/>
        </w:rPr>
        <w:tab/>
      </w:r>
      <w:r w:rsidRPr="008809C0">
        <w:rPr>
          <w:rFonts w:ascii="Times New Roman" w:hAnsi="Times New Roman" w:cs="Times New Roman"/>
          <w:color w:val="auto"/>
          <w:sz w:val="28"/>
          <w:szCs w:val="28"/>
        </w:rPr>
        <w:t>По показателям за январь-сентябрь 2021 года по сравнению с аналогичным периодом 2020 года в Обществе наблюдается увеличение реализации угля на 6,6%.</w:t>
      </w:r>
    </w:p>
    <w:p w:rsidR="00676670" w:rsidRDefault="00676670" w:rsidP="00841FE3">
      <w:pPr>
        <w:spacing w:after="0" w:line="240" w:lineRule="auto"/>
        <w:rPr>
          <w:rFonts w:ascii="Times New Roman" w:hAnsi="Times New Roman" w:cs="Times New Roman"/>
        </w:rPr>
      </w:pPr>
    </w:p>
    <w:p w:rsidR="008809C0" w:rsidRDefault="008809C0" w:rsidP="00841FE3">
      <w:pPr>
        <w:spacing w:after="0" w:line="240" w:lineRule="auto"/>
        <w:rPr>
          <w:rFonts w:ascii="Times New Roman" w:hAnsi="Times New Roman" w:cs="Times New Roman"/>
        </w:rPr>
      </w:pPr>
    </w:p>
    <w:p w:rsidR="008809C0" w:rsidRPr="00841FE3" w:rsidRDefault="008809C0" w:rsidP="00841FE3">
      <w:pPr>
        <w:spacing w:after="0" w:line="240" w:lineRule="auto"/>
        <w:rPr>
          <w:rFonts w:ascii="Times New Roman" w:hAnsi="Times New Roman" w:cs="Times New Roman"/>
        </w:rPr>
      </w:pPr>
    </w:p>
    <w:p w:rsidR="00BA158D" w:rsidRPr="00841FE3" w:rsidRDefault="00BA158D" w:rsidP="00841FE3">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r w:rsidRPr="00841FE3">
        <w:rPr>
          <w:rFonts w:ascii="Times New Roman" w:hAnsi="Times New Roman" w:cs="Times New Roman"/>
          <w:b/>
          <w:color w:val="auto"/>
        </w:rPr>
        <w:t>Возобновляемые источники энергии</w:t>
      </w:r>
      <w:bookmarkEnd w:id="15"/>
      <w:bookmarkEnd w:id="16"/>
      <w:bookmarkEnd w:id="17"/>
    </w:p>
    <w:p w:rsidR="00797E56" w:rsidRPr="00841FE3" w:rsidRDefault="00797E56" w:rsidP="00841FE3">
      <w:pPr>
        <w:spacing w:after="0" w:line="240" w:lineRule="auto"/>
        <w:jc w:val="both"/>
        <w:rPr>
          <w:rFonts w:ascii="Times New Roman" w:hAnsi="Times New Roman" w:cs="Times New Roman"/>
          <w:sz w:val="28"/>
        </w:rPr>
      </w:pPr>
      <w:bookmarkStart w:id="19" w:name="_Toc75968717"/>
    </w:p>
    <w:p w:rsidR="00676670" w:rsidRPr="00841FE3" w:rsidRDefault="00676670" w:rsidP="00841FE3">
      <w:pPr>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По данным системного оператора объем производства электроэнергии объектами по использованию ВИЭ (СЭС, ВЭС, БГС, малые ГЭС) РК за январь-сентябрь 2021 года составила 3 395,6 млн. кВтч. В сравнении с периодом января-сентября 2020 года (2 406 млн. кВтч) прирост составил 41,1%.</w:t>
      </w:r>
    </w:p>
    <w:p w:rsidR="00676670" w:rsidRPr="00841FE3" w:rsidRDefault="00676670" w:rsidP="00841FE3">
      <w:pPr>
        <w:spacing w:after="0" w:line="240" w:lineRule="auto"/>
        <w:ind w:firstLine="708"/>
        <w:jc w:val="right"/>
        <w:rPr>
          <w:rFonts w:ascii="Times New Roman" w:hAnsi="Times New Roman" w:cs="Times New Roman"/>
          <w:sz w:val="24"/>
        </w:rPr>
      </w:pPr>
      <w:r w:rsidRPr="00841FE3">
        <w:rPr>
          <w:rFonts w:ascii="Times New Roman" w:hAnsi="Times New Roman" w:cs="Times New Roman"/>
          <w:sz w:val="24"/>
        </w:rPr>
        <w:t>млн. кВтч</w:t>
      </w:r>
    </w:p>
    <w:tbl>
      <w:tblPr>
        <w:tblW w:w="9939" w:type="dxa"/>
        <w:jc w:val="center"/>
        <w:tblLook w:val="04A0" w:firstRow="1" w:lastRow="0" w:firstColumn="1" w:lastColumn="0" w:noHBand="0" w:noVBand="1"/>
      </w:tblPr>
      <w:tblGrid>
        <w:gridCol w:w="458"/>
        <w:gridCol w:w="2938"/>
        <w:gridCol w:w="1196"/>
        <w:gridCol w:w="996"/>
        <w:gridCol w:w="1196"/>
        <w:gridCol w:w="991"/>
        <w:gridCol w:w="1041"/>
        <w:gridCol w:w="1123"/>
      </w:tblGrid>
      <w:tr w:rsidR="00676670" w:rsidRPr="00841FE3" w:rsidTr="00676670">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Наименование</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2020г</w:t>
            </w:r>
          </w:p>
        </w:tc>
        <w:tc>
          <w:tcPr>
            <w:tcW w:w="2187"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w:t>
            </w:r>
            <w:r w:rsidRPr="00841FE3">
              <w:rPr>
                <w:rFonts w:ascii="Times New Roman" w:eastAsia="Times New Roman" w:hAnsi="Times New Roman" w:cs="Times New Roman"/>
                <w:b/>
                <w:bCs/>
                <w:sz w:val="24"/>
                <w:szCs w:val="24"/>
                <w:lang w:val="en-US" w:eastAsia="ru-RU"/>
              </w:rPr>
              <w:t>2</w:t>
            </w:r>
            <w:r w:rsidRPr="00841FE3">
              <w:rPr>
                <w:rFonts w:ascii="Times New Roman" w:eastAsia="Times New Roman" w:hAnsi="Times New Roman" w:cs="Times New Roman"/>
                <w:b/>
                <w:bCs/>
                <w:sz w:val="24"/>
                <w:szCs w:val="24"/>
                <w:lang w:eastAsia="ru-RU"/>
              </w:rPr>
              <w:t>1г</w:t>
            </w:r>
          </w:p>
        </w:tc>
        <w:tc>
          <w:tcPr>
            <w:tcW w:w="2164" w:type="dxa"/>
            <w:gridSpan w:val="2"/>
            <w:tcBorders>
              <w:top w:val="single" w:sz="4" w:space="0" w:color="auto"/>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Отклонение 20</w:t>
            </w:r>
            <w:r w:rsidRPr="00841FE3">
              <w:rPr>
                <w:rFonts w:ascii="Times New Roman" w:eastAsia="Times New Roman" w:hAnsi="Times New Roman" w:cs="Times New Roman"/>
                <w:b/>
                <w:bCs/>
                <w:sz w:val="24"/>
                <w:szCs w:val="24"/>
                <w:lang w:val="en-US" w:eastAsia="ru-RU"/>
              </w:rPr>
              <w:t>2</w:t>
            </w:r>
            <w:r w:rsidRPr="00841FE3">
              <w:rPr>
                <w:rFonts w:ascii="Times New Roman" w:eastAsia="Times New Roman" w:hAnsi="Times New Roman" w:cs="Times New Roman"/>
                <w:b/>
                <w:bCs/>
                <w:sz w:val="24"/>
                <w:szCs w:val="24"/>
                <w:lang w:eastAsia="ru-RU"/>
              </w:rPr>
              <w:t>0/2021гг,</w:t>
            </w:r>
          </w:p>
        </w:tc>
      </w:tr>
      <w:tr w:rsidR="00676670" w:rsidRPr="00841FE3" w:rsidTr="00676670">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4"/>
              </w:rPr>
            </w:pPr>
            <w:r w:rsidRPr="00841FE3">
              <w:rPr>
                <w:rFonts w:ascii="Times New Roman" w:hAnsi="Times New Roman" w:cs="Times New Roman"/>
                <w:b/>
                <w:bCs/>
                <w:sz w:val="24"/>
              </w:rPr>
              <w:t>Январь-сентябрь</w:t>
            </w:r>
          </w:p>
        </w:tc>
        <w:tc>
          <w:tcPr>
            <w:tcW w:w="99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4"/>
              </w:rPr>
            </w:pPr>
            <w:r w:rsidRPr="00841FE3">
              <w:rPr>
                <w:rFonts w:ascii="Times New Roman" w:hAnsi="Times New Roman" w:cs="Times New Roman"/>
                <w:b/>
                <w:bCs/>
                <w:sz w:val="24"/>
              </w:rPr>
              <w:t>доля в РК, %</w:t>
            </w:r>
          </w:p>
        </w:tc>
        <w:tc>
          <w:tcPr>
            <w:tcW w:w="119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4"/>
              </w:rPr>
            </w:pPr>
            <w:r w:rsidRPr="00841FE3">
              <w:rPr>
                <w:rFonts w:ascii="Times New Roman" w:hAnsi="Times New Roman" w:cs="Times New Roman"/>
                <w:b/>
                <w:bCs/>
                <w:sz w:val="24"/>
              </w:rPr>
              <w:t>Январь-сентябрь</w:t>
            </w:r>
          </w:p>
        </w:tc>
        <w:tc>
          <w:tcPr>
            <w:tcW w:w="991"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4"/>
              </w:rPr>
            </w:pPr>
            <w:r w:rsidRPr="00841FE3">
              <w:rPr>
                <w:rFonts w:ascii="Times New Roman" w:hAnsi="Times New Roman" w:cs="Times New Roman"/>
                <w:b/>
                <w:bCs/>
                <w:sz w:val="24"/>
              </w:rPr>
              <w:t>доля в РК, %</w:t>
            </w:r>
          </w:p>
        </w:tc>
        <w:tc>
          <w:tcPr>
            <w:tcW w:w="1041"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4"/>
              </w:rPr>
            </w:pPr>
            <w:r w:rsidRPr="00841FE3">
              <w:rPr>
                <w:rFonts w:ascii="Times New Roman" w:hAnsi="Times New Roman" w:cs="Times New Roman"/>
                <w:b/>
                <w:bCs/>
                <w:sz w:val="24"/>
              </w:rPr>
              <w:t xml:space="preserve"> млн. кВтч</w:t>
            </w:r>
          </w:p>
        </w:tc>
        <w:tc>
          <w:tcPr>
            <w:tcW w:w="1123"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4"/>
              </w:rPr>
            </w:pPr>
            <w:r w:rsidRPr="00841FE3">
              <w:rPr>
                <w:rFonts w:ascii="Times New Roman" w:hAnsi="Times New Roman" w:cs="Times New Roman"/>
                <w:b/>
                <w:bCs/>
                <w:sz w:val="24"/>
              </w:rPr>
              <w:t>%</w:t>
            </w:r>
          </w:p>
        </w:tc>
      </w:tr>
      <w:tr w:rsidR="00676670" w:rsidRPr="00841FE3" w:rsidTr="0067667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w:t>
            </w:r>
          </w:p>
        </w:tc>
        <w:tc>
          <w:tcPr>
            <w:tcW w:w="2938"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Всего выработка в РК</w:t>
            </w:r>
          </w:p>
        </w:tc>
        <w:tc>
          <w:tcPr>
            <w:tcW w:w="1196"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77756,0</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100,0%</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83852,9</w:t>
            </w:r>
          </w:p>
        </w:tc>
        <w:tc>
          <w:tcPr>
            <w:tcW w:w="991"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100%</w:t>
            </w:r>
          </w:p>
        </w:tc>
        <w:tc>
          <w:tcPr>
            <w:tcW w:w="1041"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6096,9</w:t>
            </w:r>
          </w:p>
        </w:tc>
        <w:tc>
          <w:tcPr>
            <w:tcW w:w="1123"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7,8%</w:t>
            </w:r>
          </w:p>
        </w:tc>
      </w:tr>
      <w:tr w:rsidR="00676670" w:rsidRPr="00841FE3" w:rsidTr="00676670">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I</w:t>
            </w:r>
          </w:p>
        </w:tc>
        <w:tc>
          <w:tcPr>
            <w:tcW w:w="2938"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 xml:space="preserve">Всего ВИЭ в РК, в т.ч. по зонам </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2406,0</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3,1%</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3395,9</w:t>
            </w:r>
          </w:p>
        </w:tc>
        <w:tc>
          <w:tcPr>
            <w:tcW w:w="991"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4,0%</w:t>
            </w:r>
          </w:p>
        </w:tc>
        <w:tc>
          <w:tcPr>
            <w:tcW w:w="1041"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989,9</w:t>
            </w:r>
          </w:p>
        </w:tc>
        <w:tc>
          <w:tcPr>
            <w:tcW w:w="1123"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41,1%</w:t>
            </w:r>
          </w:p>
        </w:tc>
      </w:tr>
      <w:tr w:rsidR="00676670" w:rsidRPr="00841FE3" w:rsidTr="0067667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1.</w:t>
            </w:r>
          </w:p>
        </w:tc>
        <w:tc>
          <w:tcPr>
            <w:tcW w:w="2938"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Северная зона</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824,1</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34,3%</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1572,6</w:t>
            </w:r>
          </w:p>
        </w:tc>
        <w:tc>
          <w:tcPr>
            <w:tcW w:w="991"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46,3%</w:t>
            </w:r>
          </w:p>
        </w:tc>
        <w:tc>
          <w:tcPr>
            <w:tcW w:w="1041" w:type="dxa"/>
            <w:tcBorders>
              <w:top w:val="nil"/>
              <w:left w:val="nil"/>
              <w:bottom w:val="single" w:sz="4" w:space="0" w:color="auto"/>
              <w:right w:val="single" w:sz="4" w:space="0" w:color="auto"/>
            </w:tcBorders>
            <w:shd w:val="clear" w:color="000000" w:fill="FFFFFF"/>
            <w:noWrap/>
            <w:vAlign w:val="bottom"/>
            <w:hideMark/>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748,5</w:t>
            </w:r>
          </w:p>
        </w:tc>
        <w:tc>
          <w:tcPr>
            <w:tcW w:w="1123"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b/>
                <w:bCs/>
                <w:sz w:val="24"/>
              </w:rPr>
              <w:t>90,8%</w:t>
            </w:r>
          </w:p>
        </w:tc>
      </w:tr>
      <w:tr w:rsidR="00676670" w:rsidRPr="00841FE3" w:rsidTr="0067667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2.</w:t>
            </w:r>
          </w:p>
        </w:tc>
        <w:tc>
          <w:tcPr>
            <w:tcW w:w="2938"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Южная зона</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1308,2</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54,4%</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1618,5</w:t>
            </w:r>
          </w:p>
        </w:tc>
        <w:tc>
          <w:tcPr>
            <w:tcW w:w="991"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47,7%</w:t>
            </w:r>
          </w:p>
        </w:tc>
        <w:tc>
          <w:tcPr>
            <w:tcW w:w="1041" w:type="dxa"/>
            <w:tcBorders>
              <w:top w:val="nil"/>
              <w:left w:val="nil"/>
              <w:bottom w:val="single" w:sz="4" w:space="0" w:color="auto"/>
              <w:right w:val="single" w:sz="4" w:space="0" w:color="auto"/>
            </w:tcBorders>
            <w:shd w:val="clear" w:color="000000" w:fill="FFFFFF"/>
            <w:noWrap/>
            <w:vAlign w:val="bottom"/>
            <w:hideMark/>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310,3</w:t>
            </w:r>
          </w:p>
        </w:tc>
        <w:tc>
          <w:tcPr>
            <w:tcW w:w="1123"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b/>
                <w:bCs/>
                <w:sz w:val="24"/>
              </w:rPr>
              <w:t>23,7%</w:t>
            </w:r>
          </w:p>
        </w:tc>
      </w:tr>
      <w:tr w:rsidR="00676670" w:rsidRPr="00841FE3" w:rsidTr="0067667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3.</w:t>
            </w:r>
          </w:p>
        </w:tc>
        <w:tc>
          <w:tcPr>
            <w:tcW w:w="2938"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Западная зона</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273,7</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11,4%</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204,8</w:t>
            </w:r>
          </w:p>
        </w:tc>
        <w:tc>
          <w:tcPr>
            <w:tcW w:w="991"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0,0%</w:t>
            </w:r>
          </w:p>
        </w:tc>
        <w:tc>
          <w:tcPr>
            <w:tcW w:w="1041" w:type="dxa"/>
            <w:tcBorders>
              <w:top w:val="nil"/>
              <w:left w:val="nil"/>
              <w:bottom w:val="single" w:sz="4" w:space="0" w:color="auto"/>
              <w:right w:val="single" w:sz="4" w:space="0" w:color="auto"/>
            </w:tcBorders>
            <w:shd w:val="clear" w:color="000000" w:fill="FFFFFF"/>
            <w:noWrap/>
            <w:vAlign w:val="bottom"/>
            <w:hideMark/>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-68,9</w:t>
            </w:r>
          </w:p>
        </w:tc>
        <w:tc>
          <w:tcPr>
            <w:tcW w:w="1123"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b/>
                <w:bCs/>
                <w:sz w:val="24"/>
              </w:rPr>
              <w:t>-25,2%</w:t>
            </w:r>
          </w:p>
        </w:tc>
      </w:tr>
      <w:tr w:rsidR="00676670" w:rsidRPr="00841FE3" w:rsidTr="00676670">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II</w:t>
            </w:r>
          </w:p>
        </w:tc>
        <w:tc>
          <w:tcPr>
            <w:tcW w:w="2938"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 xml:space="preserve">Всего ВИЭ в РК, в т.ч. по типам </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2406,0</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3,1%</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3395,9</w:t>
            </w:r>
          </w:p>
        </w:tc>
        <w:tc>
          <w:tcPr>
            <w:tcW w:w="991"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4,0%</w:t>
            </w:r>
          </w:p>
        </w:tc>
        <w:tc>
          <w:tcPr>
            <w:tcW w:w="1041"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989,9</w:t>
            </w:r>
          </w:p>
        </w:tc>
        <w:tc>
          <w:tcPr>
            <w:tcW w:w="1123"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41,1%</w:t>
            </w:r>
          </w:p>
        </w:tc>
      </w:tr>
      <w:tr w:rsidR="00676670" w:rsidRPr="00841FE3" w:rsidTr="0067667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1.</w:t>
            </w:r>
          </w:p>
        </w:tc>
        <w:tc>
          <w:tcPr>
            <w:tcW w:w="2938"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1084,3</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45,1%</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1802,0</w:t>
            </w:r>
          </w:p>
        </w:tc>
        <w:tc>
          <w:tcPr>
            <w:tcW w:w="991"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53,1%</w:t>
            </w:r>
          </w:p>
        </w:tc>
        <w:tc>
          <w:tcPr>
            <w:tcW w:w="1041" w:type="dxa"/>
            <w:tcBorders>
              <w:top w:val="nil"/>
              <w:left w:val="nil"/>
              <w:bottom w:val="single" w:sz="4" w:space="0" w:color="auto"/>
              <w:right w:val="single" w:sz="4" w:space="0" w:color="auto"/>
            </w:tcBorders>
            <w:shd w:val="clear" w:color="000000" w:fill="FFFFFF"/>
            <w:noWrap/>
            <w:vAlign w:val="bottom"/>
            <w:hideMark/>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717,7</w:t>
            </w:r>
          </w:p>
        </w:tc>
        <w:tc>
          <w:tcPr>
            <w:tcW w:w="1123"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b/>
                <w:bCs/>
                <w:sz w:val="24"/>
              </w:rPr>
              <w:t>66,2%</w:t>
            </w:r>
          </w:p>
        </w:tc>
      </w:tr>
      <w:tr w:rsidR="00676670" w:rsidRPr="00841FE3" w:rsidTr="0067667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2.</w:t>
            </w:r>
          </w:p>
        </w:tc>
        <w:tc>
          <w:tcPr>
            <w:tcW w:w="2938"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736,9</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30,6%</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1047,8</w:t>
            </w:r>
          </w:p>
        </w:tc>
        <w:tc>
          <w:tcPr>
            <w:tcW w:w="991"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30,9%</w:t>
            </w:r>
          </w:p>
        </w:tc>
        <w:tc>
          <w:tcPr>
            <w:tcW w:w="1041" w:type="dxa"/>
            <w:tcBorders>
              <w:top w:val="nil"/>
              <w:left w:val="nil"/>
              <w:bottom w:val="single" w:sz="4" w:space="0" w:color="auto"/>
              <w:right w:val="single" w:sz="4" w:space="0" w:color="auto"/>
            </w:tcBorders>
            <w:shd w:val="clear" w:color="000000" w:fill="FFFFFF"/>
            <w:noWrap/>
            <w:vAlign w:val="bottom"/>
            <w:hideMark/>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310,9</w:t>
            </w:r>
          </w:p>
        </w:tc>
        <w:tc>
          <w:tcPr>
            <w:tcW w:w="1123"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b/>
                <w:bCs/>
                <w:sz w:val="24"/>
              </w:rPr>
              <w:t>42,2%</w:t>
            </w:r>
          </w:p>
        </w:tc>
      </w:tr>
      <w:tr w:rsidR="00676670" w:rsidRPr="00841FE3" w:rsidTr="00676670">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3.</w:t>
            </w:r>
          </w:p>
        </w:tc>
        <w:tc>
          <w:tcPr>
            <w:tcW w:w="2938" w:type="dxa"/>
            <w:tcBorders>
              <w:top w:val="single" w:sz="4" w:space="0" w:color="auto"/>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Малые ГЭС</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581,2</w:t>
            </w:r>
          </w:p>
        </w:tc>
        <w:tc>
          <w:tcPr>
            <w:tcW w:w="996"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24,2%</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543,8</w:t>
            </w:r>
          </w:p>
        </w:tc>
        <w:tc>
          <w:tcPr>
            <w:tcW w:w="991"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16,0%</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-37,4</w:t>
            </w:r>
          </w:p>
        </w:tc>
        <w:tc>
          <w:tcPr>
            <w:tcW w:w="1123"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b/>
                <w:bCs/>
                <w:sz w:val="24"/>
              </w:rPr>
              <w:t>-6,4%</w:t>
            </w:r>
          </w:p>
        </w:tc>
      </w:tr>
      <w:tr w:rsidR="00676670" w:rsidRPr="00841FE3" w:rsidTr="00676670">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4.</w:t>
            </w:r>
          </w:p>
        </w:tc>
        <w:tc>
          <w:tcPr>
            <w:tcW w:w="2938"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БиоГазовыеУстановки</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3,6</w:t>
            </w:r>
          </w:p>
        </w:tc>
        <w:tc>
          <w:tcPr>
            <w:tcW w:w="996"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0,1%</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2,3</w:t>
            </w:r>
          </w:p>
        </w:tc>
        <w:tc>
          <w:tcPr>
            <w:tcW w:w="991"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0,1%</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-1,3</w:t>
            </w:r>
          </w:p>
        </w:tc>
        <w:tc>
          <w:tcPr>
            <w:tcW w:w="1123"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b/>
                <w:bCs/>
                <w:sz w:val="24"/>
              </w:rPr>
              <w:t>-36,1%</w:t>
            </w:r>
          </w:p>
        </w:tc>
      </w:tr>
    </w:tbl>
    <w:p w:rsidR="00676670" w:rsidRPr="00841FE3" w:rsidRDefault="00676670" w:rsidP="00841FE3">
      <w:pPr>
        <w:spacing w:after="0" w:line="240" w:lineRule="auto"/>
        <w:ind w:firstLine="708"/>
        <w:jc w:val="both"/>
        <w:rPr>
          <w:rFonts w:ascii="Times New Roman" w:hAnsi="Times New Roman" w:cs="Times New Roman"/>
          <w:sz w:val="28"/>
        </w:rPr>
      </w:pPr>
    </w:p>
    <w:p w:rsidR="00676670" w:rsidRPr="00841FE3" w:rsidRDefault="00676670" w:rsidP="00841FE3">
      <w:pPr>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В январе-сентябре 2021г. наблюдается повышение производства электроэнергии СЭС, ВЭС и малыми ГЭС по сравнению с аналогичным периодом 2020г.</w:t>
      </w:r>
    </w:p>
    <w:p w:rsidR="00676670" w:rsidRPr="00841FE3" w:rsidRDefault="00676670" w:rsidP="00841FE3">
      <w:pPr>
        <w:spacing w:after="0" w:line="240" w:lineRule="auto"/>
        <w:ind w:firstLine="709"/>
        <w:jc w:val="right"/>
        <w:rPr>
          <w:rFonts w:ascii="Times New Roman" w:hAnsi="Times New Roman" w:cs="Times New Roman"/>
          <w:sz w:val="24"/>
        </w:rPr>
      </w:pPr>
    </w:p>
    <w:p w:rsidR="00676670" w:rsidRPr="00841FE3" w:rsidRDefault="00676670" w:rsidP="00841FE3">
      <w:pPr>
        <w:spacing w:after="0" w:line="240" w:lineRule="auto"/>
        <w:ind w:firstLine="709"/>
        <w:jc w:val="right"/>
        <w:rPr>
          <w:rFonts w:ascii="Times New Roman" w:hAnsi="Times New Roman" w:cs="Times New Roman"/>
          <w:sz w:val="24"/>
        </w:rPr>
      </w:pPr>
      <w:r w:rsidRPr="00841FE3">
        <w:rPr>
          <w:rFonts w:ascii="Times New Roman" w:hAnsi="Times New Roman" w:cs="Times New Roman"/>
          <w:sz w:val="24"/>
        </w:rPr>
        <w:t>млн. кВтч</w:t>
      </w:r>
    </w:p>
    <w:tbl>
      <w:tblPr>
        <w:tblW w:w="10284" w:type="dxa"/>
        <w:jc w:val="center"/>
        <w:tblLook w:val="04A0" w:firstRow="1" w:lastRow="0" w:firstColumn="1" w:lastColumn="0" w:noHBand="0" w:noVBand="1"/>
      </w:tblPr>
      <w:tblGrid>
        <w:gridCol w:w="461"/>
        <w:gridCol w:w="3299"/>
        <w:gridCol w:w="1196"/>
        <w:gridCol w:w="1015"/>
        <w:gridCol w:w="1196"/>
        <w:gridCol w:w="996"/>
        <w:gridCol w:w="994"/>
        <w:gridCol w:w="1127"/>
      </w:tblGrid>
      <w:tr w:rsidR="00676670" w:rsidRPr="00841FE3" w:rsidTr="00676670">
        <w:trPr>
          <w:trHeight w:val="285"/>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w:t>
            </w:r>
          </w:p>
        </w:tc>
        <w:tc>
          <w:tcPr>
            <w:tcW w:w="3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Наименование</w:t>
            </w:r>
          </w:p>
        </w:tc>
        <w:tc>
          <w:tcPr>
            <w:tcW w:w="2211"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2020г</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2021г</w:t>
            </w:r>
          </w:p>
        </w:tc>
        <w:tc>
          <w:tcPr>
            <w:tcW w:w="2121" w:type="dxa"/>
            <w:gridSpan w:val="2"/>
            <w:tcBorders>
              <w:top w:val="single" w:sz="4" w:space="0" w:color="auto"/>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Отклонение 2020/2021гг,</w:t>
            </w:r>
          </w:p>
        </w:tc>
      </w:tr>
      <w:tr w:rsidR="00676670" w:rsidRPr="00841FE3" w:rsidTr="00676670">
        <w:trPr>
          <w:trHeight w:val="570"/>
          <w:jc w:val="center"/>
        </w:trPr>
        <w:tc>
          <w:tcPr>
            <w:tcW w:w="461" w:type="dxa"/>
            <w:vMerge/>
            <w:tcBorders>
              <w:top w:val="single" w:sz="4" w:space="0" w:color="auto"/>
              <w:left w:val="single" w:sz="4" w:space="0" w:color="auto"/>
              <w:bottom w:val="single" w:sz="4" w:space="0" w:color="auto"/>
              <w:right w:val="single" w:sz="4" w:space="0" w:color="auto"/>
            </w:tcBorders>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3299" w:type="dxa"/>
            <w:vMerge/>
            <w:tcBorders>
              <w:top w:val="single" w:sz="4" w:space="0" w:color="auto"/>
              <w:left w:val="single" w:sz="4" w:space="0" w:color="auto"/>
              <w:bottom w:val="single" w:sz="4" w:space="0" w:color="auto"/>
              <w:right w:val="single" w:sz="4" w:space="0" w:color="auto"/>
            </w:tcBorders>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Январь-сентябрь</w:t>
            </w:r>
          </w:p>
        </w:tc>
        <w:tc>
          <w:tcPr>
            <w:tcW w:w="1015"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доля в РК, %</w:t>
            </w:r>
          </w:p>
        </w:tc>
        <w:tc>
          <w:tcPr>
            <w:tcW w:w="119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Январь-сентябрь</w:t>
            </w:r>
          </w:p>
        </w:tc>
        <w:tc>
          <w:tcPr>
            <w:tcW w:w="996"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доля в РК, %</w:t>
            </w:r>
          </w:p>
        </w:tc>
        <w:tc>
          <w:tcPr>
            <w:tcW w:w="994"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 xml:space="preserve"> млн. кВтч</w:t>
            </w:r>
          </w:p>
        </w:tc>
        <w:tc>
          <w:tcPr>
            <w:tcW w:w="1127"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w:t>
            </w:r>
          </w:p>
        </w:tc>
      </w:tr>
      <w:tr w:rsidR="00676670" w:rsidRPr="00841FE3" w:rsidTr="00676670">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b/>
                <w:i/>
                <w:sz w:val="24"/>
                <w:szCs w:val="24"/>
                <w:lang w:eastAsia="ru-RU"/>
              </w:rPr>
            </w:pPr>
            <w:r w:rsidRPr="00841FE3">
              <w:rPr>
                <w:rFonts w:ascii="Times New Roman" w:eastAsia="Times New Roman" w:hAnsi="Times New Roman" w:cs="Times New Roman"/>
                <w:b/>
                <w:i/>
                <w:sz w:val="24"/>
                <w:szCs w:val="24"/>
                <w:lang w:eastAsia="ru-RU"/>
              </w:rPr>
              <w:t> </w:t>
            </w:r>
          </w:p>
        </w:tc>
        <w:tc>
          <w:tcPr>
            <w:tcW w:w="3299"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hAnsi="Times New Roman" w:cs="Times New Roman"/>
                <w:b/>
                <w:bCs/>
                <w:i/>
                <w:sz w:val="24"/>
                <w:szCs w:val="24"/>
              </w:rPr>
            </w:pPr>
            <w:r w:rsidRPr="00841FE3">
              <w:rPr>
                <w:rFonts w:ascii="Times New Roman" w:hAnsi="Times New Roman" w:cs="Times New Roman"/>
                <w:b/>
                <w:bCs/>
                <w:i/>
                <w:sz w:val="24"/>
                <w:szCs w:val="24"/>
              </w:rPr>
              <w:t>Производство э/э в ЕЭС РК</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77756,0</w:t>
            </w:r>
          </w:p>
        </w:tc>
        <w:tc>
          <w:tcPr>
            <w:tcW w:w="1015"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83852,9</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100,0%</w:t>
            </w:r>
          </w:p>
        </w:tc>
        <w:tc>
          <w:tcPr>
            <w:tcW w:w="994"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6096,9</w:t>
            </w:r>
          </w:p>
        </w:tc>
        <w:tc>
          <w:tcPr>
            <w:tcW w:w="1127"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7,8%</w:t>
            </w:r>
          </w:p>
        </w:tc>
      </w:tr>
      <w:tr w:rsidR="00676670" w:rsidRPr="00841FE3" w:rsidTr="00676670">
        <w:trPr>
          <w:trHeight w:val="757"/>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1.</w:t>
            </w:r>
          </w:p>
        </w:tc>
        <w:tc>
          <w:tcPr>
            <w:tcW w:w="3299" w:type="dxa"/>
            <w:tcBorders>
              <w:top w:val="nil"/>
              <w:left w:val="nil"/>
              <w:bottom w:val="single" w:sz="4" w:space="0" w:color="auto"/>
              <w:right w:val="single" w:sz="4" w:space="0" w:color="auto"/>
            </w:tcBorders>
            <w:shd w:val="clear" w:color="auto" w:fill="auto"/>
            <w:hideMark/>
          </w:tcPr>
          <w:p w:rsidR="00676670" w:rsidRPr="00841FE3" w:rsidRDefault="00676670" w:rsidP="00841FE3">
            <w:pPr>
              <w:spacing w:after="0" w:line="240" w:lineRule="auto"/>
              <w:ind w:firstLineChars="100" w:firstLine="240"/>
              <w:rPr>
                <w:rFonts w:ascii="Times New Roman" w:hAnsi="Times New Roman" w:cs="Times New Roman"/>
                <w:sz w:val="24"/>
                <w:szCs w:val="24"/>
              </w:rPr>
            </w:pPr>
            <w:r w:rsidRPr="00841FE3">
              <w:rPr>
                <w:rFonts w:ascii="Times New Roman" w:hAnsi="Times New Roman" w:cs="Times New Roman"/>
                <w:sz w:val="24"/>
                <w:szCs w:val="24"/>
              </w:rPr>
              <w:t xml:space="preserve">Производство «чистой» электроэнергии (ВИЭ + Крупные ГЭС) </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6674,9</w:t>
            </w:r>
          </w:p>
        </w:tc>
        <w:tc>
          <w:tcPr>
            <w:tcW w:w="1015"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8,6%</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8306,3</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9,9%</w:t>
            </w:r>
          </w:p>
        </w:tc>
        <w:tc>
          <w:tcPr>
            <w:tcW w:w="994"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1631,4</w:t>
            </w:r>
          </w:p>
        </w:tc>
        <w:tc>
          <w:tcPr>
            <w:tcW w:w="1127"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bCs/>
                <w:sz w:val="24"/>
                <w:szCs w:val="24"/>
              </w:rPr>
              <w:t>24,4%</w:t>
            </w:r>
          </w:p>
        </w:tc>
      </w:tr>
      <w:tr w:rsidR="00676670" w:rsidRPr="00841FE3" w:rsidTr="00676670">
        <w:trPr>
          <w:trHeight w:val="705"/>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2.</w:t>
            </w:r>
          </w:p>
        </w:tc>
        <w:tc>
          <w:tcPr>
            <w:tcW w:w="3299" w:type="dxa"/>
            <w:tcBorders>
              <w:top w:val="nil"/>
              <w:left w:val="nil"/>
              <w:bottom w:val="single" w:sz="4" w:space="0" w:color="auto"/>
              <w:right w:val="single" w:sz="4" w:space="0" w:color="auto"/>
            </w:tcBorders>
            <w:shd w:val="clear" w:color="auto" w:fill="auto"/>
            <w:hideMark/>
          </w:tcPr>
          <w:p w:rsidR="00676670" w:rsidRPr="00841FE3" w:rsidRDefault="00676670" w:rsidP="00841FE3">
            <w:pPr>
              <w:spacing w:after="0" w:line="240" w:lineRule="auto"/>
              <w:ind w:firstLineChars="100" w:firstLine="240"/>
              <w:rPr>
                <w:rFonts w:ascii="Times New Roman" w:hAnsi="Times New Roman" w:cs="Times New Roman"/>
                <w:sz w:val="24"/>
                <w:szCs w:val="24"/>
              </w:rPr>
            </w:pPr>
            <w:r w:rsidRPr="00841FE3">
              <w:rPr>
                <w:rFonts w:ascii="Times New Roman" w:hAnsi="Times New Roman" w:cs="Times New Roman"/>
                <w:sz w:val="24"/>
                <w:szCs w:val="24"/>
              </w:rPr>
              <w:t>Производство «чистой» электроэнергии (ВИЭ без учета Крупных ГЭC)</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2406</w:t>
            </w:r>
          </w:p>
        </w:tc>
        <w:tc>
          <w:tcPr>
            <w:tcW w:w="1015"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3,1%</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3395,9</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4,0%</w:t>
            </w:r>
          </w:p>
        </w:tc>
        <w:tc>
          <w:tcPr>
            <w:tcW w:w="994"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989,9</w:t>
            </w:r>
          </w:p>
        </w:tc>
        <w:tc>
          <w:tcPr>
            <w:tcW w:w="1127"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bCs/>
                <w:sz w:val="24"/>
                <w:szCs w:val="24"/>
              </w:rPr>
              <w:t>41,1%</w:t>
            </w:r>
          </w:p>
        </w:tc>
      </w:tr>
    </w:tbl>
    <w:p w:rsidR="00676670" w:rsidRPr="00841FE3" w:rsidRDefault="00676670" w:rsidP="00841FE3">
      <w:pPr>
        <w:spacing w:after="0" w:line="240" w:lineRule="auto"/>
        <w:rPr>
          <w:rFonts w:ascii="Times New Roman" w:hAnsi="Times New Roman" w:cs="Times New Roman"/>
          <w:sz w:val="24"/>
        </w:rPr>
      </w:pPr>
    </w:p>
    <w:p w:rsidR="00676670" w:rsidRPr="00841FE3" w:rsidRDefault="00676670" w:rsidP="00841FE3">
      <w:pPr>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 xml:space="preserve">Выработка электроэнергии объектами ВИЭ АО «Самрук-Энерго» (СЭС, ВЭС, малые ГЭС) за январь-сентябрь 2021 года </w:t>
      </w:r>
      <w:r w:rsidRPr="00841FE3">
        <w:rPr>
          <w:rFonts w:ascii="Times New Roman" w:hAnsi="Times New Roman" w:cs="Times New Roman"/>
          <w:sz w:val="28"/>
          <w:szCs w:val="28"/>
        </w:rPr>
        <w:t xml:space="preserve">составила </w:t>
      </w:r>
      <w:r w:rsidRPr="00841FE3">
        <w:rPr>
          <w:rFonts w:ascii="Times New Roman" w:hAnsi="Times New Roman" w:cs="Times New Roman"/>
          <w:sz w:val="28"/>
          <w:szCs w:val="24"/>
        </w:rPr>
        <w:t xml:space="preserve">238,5 </w:t>
      </w:r>
      <w:r w:rsidRPr="00841FE3">
        <w:rPr>
          <w:rFonts w:ascii="Times New Roman" w:hAnsi="Times New Roman" w:cs="Times New Roman"/>
          <w:sz w:val="28"/>
        </w:rPr>
        <w:t>млн. кВтч или 7% от объема вырабатываемой объектами ВИЭ электроэнергии в РК, что по сравнению с аналогичным периодом 2020 года ниже на 4,9</w:t>
      </w:r>
      <w:r w:rsidRPr="00841FE3">
        <w:rPr>
          <w:rFonts w:ascii="Times New Roman" w:hAnsi="Times New Roman" w:cs="Times New Roman"/>
          <w:sz w:val="28"/>
          <w:szCs w:val="28"/>
        </w:rPr>
        <w:t>%</w:t>
      </w:r>
      <w:r w:rsidRPr="00841FE3">
        <w:rPr>
          <w:rFonts w:ascii="Times New Roman" w:hAnsi="Times New Roman" w:cs="Times New Roman"/>
          <w:sz w:val="28"/>
        </w:rPr>
        <w:t xml:space="preserve"> (за январь-сентябрь 2020г. выработка ВИЭ </w:t>
      </w:r>
      <w:r w:rsidRPr="00841FE3">
        <w:rPr>
          <w:rFonts w:ascii="Times New Roman" w:hAnsi="Times New Roman" w:cs="Times New Roman"/>
          <w:sz w:val="28"/>
          <w:szCs w:val="28"/>
        </w:rPr>
        <w:t xml:space="preserve">Общества составила 250,8 </w:t>
      </w:r>
      <w:r w:rsidRPr="00841FE3">
        <w:rPr>
          <w:rFonts w:ascii="Times New Roman" w:hAnsi="Times New Roman" w:cs="Times New Roman"/>
          <w:sz w:val="28"/>
        </w:rPr>
        <w:t>млн. кВтч, а доля ВИЭ Общества 14%).</w:t>
      </w:r>
    </w:p>
    <w:p w:rsidR="00676670" w:rsidRPr="00841FE3" w:rsidRDefault="00676670" w:rsidP="00841FE3">
      <w:pPr>
        <w:spacing w:after="0" w:line="240" w:lineRule="auto"/>
        <w:jc w:val="right"/>
        <w:rPr>
          <w:rFonts w:ascii="Times New Roman" w:hAnsi="Times New Roman" w:cs="Times New Roman"/>
          <w:sz w:val="24"/>
        </w:rPr>
      </w:pPr>
      <w:r w:rsidRPr="00841FE3">
        <w:rPr>
          <w:rFonts w:ascii="Times New Roman" w:hAnsi="Times New Roman" w:cs="Times New Roman"/>
          <w:sz w:val="24"/>
        </w:rPr>
        <w:t>млн. кВтч</w:t>
      </w:r>
    </w:p>
    <w:tbl>
      <w:tblPr>
        <w:tblW w:w="9918" w:type="dxa"/>
        <w:jc w:val="center"/>
        <w:tblLayout w:type="fixed"/>
        <w:tblLook w:val="04A0" w:firstRow="1" w:lastRow="0" w:firstColumn="1" w:lastColumn="0" w:noHBand="0" w:noVBand="1"/>
      </w:tblPr>
      <w:tblGrid>
        <w:gridCol w:w="438"/>
        <w:gridCol w:w="3246"/>
        <w:gridCol w:w="1134"/>
        <w:gridCol w:w="992"/>
        <w:gridCol w:w="1134"/>
        <w:gridCol w:w="1131"/>
        <w:gridCol w:w="851"/>
        <w:gridCol w:w="992"/>
      </w:tblGrid>
      <w:tr w:rsidR="00676670" w:rsidRPr="00841FE3" w:rsidTr="00676670">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Наименование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2020г</w:t>
            </w:r>
          </w:p>
        </w:tc>
        <w:tc>
          <w:tcPr>
            <w:tcW w:w="2265"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2021г</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Отклонение 2020/2021гг,</w:t>
            </w:r>
          </w:p>
        </w:tc>
      </w:tr>
      <w:tr w:rsidR="00676670" w:rsidRPr="00841FE3" w:rsidTr="00676670">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676670" w:rsidRPr="00841FE3" w:rsidRDefault="00676670" w:rsidP="00841FE3">
            <w:pPr>
              <w:spacing w:after="0" w:line="240" w:lineRule="auto"/>
              <w:ind w:right="171"/>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tabs>
                <w:tab w:val="left" w:pos="456"/>
              </w:tabs>
              <w:spacing w:after="0" w:line="240" w:lineRule="auto"/>
              <w:ind w:left="-111"/>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Январь-сентябрь</w:t>
            </w:r>
          </w:p>
        </w:tc>
        <w:tc>
          <w:tcPr>
            <w:tcW w:w="992"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05"/>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Январь-сентябрь</w:t>
            </w:r>
          </w:p>
        </w:tc>
        <w:tc>
          <w:tcPr>
            <w:tcW w:w="1131"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доля в РК, %</w:t>
            </w:r>
          </w:p>
        </w:tc>
        <w:tc>
          <w:tcPr>
            <w:tcW w:w="851"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 xml:space="preserve"> млн. кВтч</w:t>
            </w:r>
          </w:p>
        </w:tc>
        <w:tc>
          <w:tcPr>
            <w:tcW w:w="992"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w:t>
            </w:r>
          </w:p>
        </w:tc>
      </w:tr>
      <w:tr w:rsidR="00676670" w:rsidRPr="00841FE3" w:rsidTr="00676670">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w:t>
            </w:r>
          </w:p>
        </w:tc>
        <w:tc>
          <w:tcPr>
            <w:tcW w:w="324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Производство АО «Самрук-Энерго» «чистой» электроэнергии (ВИЭ без учета Крупных ГЭС) в т.ч.:</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sz w:val="24"/>
              </w:rPr>
              <w:t>250,8</w:t>
            </w:r>
          </w:p>
        </w:tc>
        <w:tc>
          <w:tcPr>
            <w:tcW w:w="992"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sz w:val="24"/>
              </w:rPr>
              <w:t>14%</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sz w:val="24"/>
              </w:rPr>
              <w:t>238,5</w:t>
            </w:r>
          </w:p>
        </w:tc>
        <w:tc>
          <w:tcPr>
            <w:tcW w:w="1131"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sz w:val="24"/>
              </w:rPr>
              <w:t>7,0%</w:t>
            </w:r>
          </w:p>
        </w:tc>
        <w:tc>
          <w:tcPr>
            <w:tcW w:w="851" w:type="dxa"/>
            <w:tcBorders>
              <w:top w:val="nil"/>
              <w:left w:val="nil"/>
              <w:bottom w:val="single" w:sz="4" w:space="0" w:color="auto"/>
              <w:right w:val="single" w:sz="4" w:space="0" w:color="auto"/>
            </w:tcBorders>
            <w:shd w:val="clear" w:color="000000" w:fill="FFFFFF"/>
            <w:noWrap/>
            <w:vAlign w:val="center"/>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sz w:val="24"/>
              </w:rPr>
              <w:t>-12,3</w:t>
            </w:r>
          </w:p>
        </w:tc>
        <w:tc>
          <w:tcPr>
            <w:tcW w:w="992"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Cs/>
                <w:sz w:val="24"/>
                <w:szCs w:val="24"/>
              </w:rPr>
            </w:pPr>
            <w:r w:rsidRPr="00841FE3">
              <w:rPr>
                <w:rFonts w:ascii="Times New Roman" w:hAnsi="Times New Roman" w:cs="Times New Roman"/>
                <w:b/>
                <w:bCs/>
                <w:sz w:val="24"/>
              </w:rPr>
              <w:t>-4,9%</w:t>
            </w:r>
          </w:p>
        </w:tc>
      </w:tr>
      <w:tr w:rsidR="00676670" w:rsidRPr="00841FE3" w:rsidTr="00676670">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p>
        </w:tc>
        <w:tc>
          <w:tcPr>
            <w:tcW w:w="324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firstLineChars="100" w:firstLine="240"/>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АО «АлЭС» Каскад малых ГЭС</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133,9</w:t>
            </w:r>
          </w:p>
        </w:tc>
        <w:tc>
          <w:tcPr>
            <w:tcW w:w="992"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0,7%</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129,6</w:t>
            </w:r>
          </w:p>
        </w:tc>
        <w:tc>
          <w:tcPr>
            <w:tcW w:w="1131"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3,8%</w:t>
            </w:r>
          </w:p>
        </w:tc>
        <w:tc>
          <w:tcPr>
            <w:tcW w:w="851" w:type="dxa"/>
            <w:tcBorders>
              <w:top w:val="nil"/>
              <w:left w:val="nil"/>
              <w:bottom w:val="single" w:sz="4" w:space="0" w:color="auto"/>
              <w:right w:val="single" w:sz="4" w:space="0" w:color="auto"/>
            </w:tcBorders>
            <w:shd w:val="clear" w:color="000000" w:fill="FFFFFF"/>
            <w:noWrap/>
            <w:vAlign w:val="center"/>
            <w:hideMark/>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-4,3</w:t>
            </w:r>
          </w:p>
        </w:tc>
        <w:tc>
          <w:tcPr>
            <w:tcW w:w="992"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bCs/>
                <w:sz w:val="24"/>
              </w:rPr>
              <w:t>-3,2%</w:t>
            </w:r>
          </w:p>
        </w:tc>
      </w:tr>
      <w:tr w:rsidR="00676670" w:rsidRPr="00841FE3" w:rsidTr="0067667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firstLineChars="100" w:firstLine="240"/>
              <w:rPr>
                <w:rFonts w:ascii="Times New Roman" w:eastAsia="Times New Roman" w:hAnsi="Times New Roman" w:cs="Times New Roman"/>
                <w:i/>
                <w:iCs/>
                <w:sz w:val="24"/>
                <w:szCs w:val="24"/>
                <w:lang w:val="en-US" w:eastAsia="ru-RU"/>
              </w:rPr>
            </w:pPr>
            <w:r w:rsidRPr="00841FE3">
              <w:rPr>
                <w:rFonts w:ascii="Times New Roman" w:eastAsia="Times New Roman" w:hAnsi="Times New Roman" w:cs="Times New Roman"/>
                <w:i/>
                <w:iCs/>
                <w:sz w:val="24"/>
                <w:szCs w:val="24"/>
                <w:lang w:eastAsia="ru-RU"/>
              </w:rPr>
              <w:t>ТОО</w:t>
            </w:r>
            <w:r w:rsidRPr="00841FE3">
              <w:rPr>
                <w:rFonts w:ascii="Times New Roman" w:eastAsia="Times New Roman" w:hAnsi="Times New Roman" w:cs="Times New Roman"/>
                <w:i/>
                <w:iCs/>
                <w:sz w:val="24"/>
                <w:szCs w:val="24"/>
                <w:lang w:val="en-US" w:eastAsia="ru-RU"/>
              </w:rPr>
              <w:t xml:space="preserve"> «Samruk-Green Energy» </w:t>
            </w:r>
            <w:r w:rsidRPr="00841FE3">
              <w:rPr>
                <w:rFonts w:ascii="Times New Roman" w:eastAsia="Times New Roman" w:hAnsi="Times New Roman" w:cs="Times New Roman"/>
                <w:i/>
                <w:iCs/>
                <w:sz w:val="24"/>
                <w:szCs w:val="24"/>
                <w:lang w:eastAsia="ru-RU"/>
              </w:rPr>
              <w:t>СЭС</w:t>
            </w:r>
            <w:r w:rsidRPr="00841FE3">
              <w:rPr>
                <w:rFonts w:ascii="Times New Roman" w:eastAsia="Times New Roman" w:hAnsi="Times New Roman" w:cs="Times New Roman"/>
                <w:i/>
                <w:iCs/>
                <w:sz w:val="24"/>
                <w:szCs w:val="24"/>
                <w:lang w:val="en-US" w:eastAsia="ru-RU"/>
              </w:rPr>
              <w:t xml:space="preserve"> 2</w:t>
            </w:r>
            <w:r w:rsidRPr="00841FE3">
              <w:rPr>
                <w:rFonts w:ascii="Times New Roman" w:eastAsia="Times New Roman" w:hAnsi="Times New Roman" w:cs="Times New Roman"/>
                <w:i/>
                <w:iCs/>
                <w:sz w:val="24"/>
                <w:szCs w:val="24"/>
                <w:lang w:eastAsia="ru-RU"/>
              </w:rPr>
              <w:t>МВт</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3,2</w:t>
            </w:r>
          </w:p>
        </w:tc>
        <w:tc>
          <w:tcPr>
            <w:tcW w:w="992"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0,9%</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0,6</w:t>
            </w:r>
          </w:p>
        </w:tc>
        <w:tc>
          <w:tcPr>
            <w:tcW w:w="1131"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-2,6</w:t>
            </w:r>
          </w:p>
        </w:tc>
        <w:tc>
          <w:tcPr>
            <w:tcW w:w="992"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bCs/>
                <w:sz w:val="24"/>
              </w:rPr>
              <w:t>-81,3%</w:t>
            </w:r>
          </w:p>
        </w:tc>
      </w:tr>
      <w:tr w:rsidR="00676670" w:rsidRPr="00841FE3" w:rsidTr="00676670">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firstLineChars="100" w:firstLine="240"/>
              <w:rPr>
                <w:rFonts w:ascii="Times New Roman" w:eastAsia="Times New Roman" w:hAnsi="Times New Roman" w:cs="Times New Roman"/>
                <w:i/>
                <w:iCs/>
                <w:sz w:val="24"/>
                <w:szCs w:val="24"/>
                <w:lang w:val="en-US" w:eastAsia="ru-RU"/>
              </w:rPr>
            </w:pPr>
            <w:r w:rsidRPr="00841FE3">
              <w:rPr>
                <w:rFonts w:ascii="Times New Roman" w:eastAsia="Times New Roman" w:hAnsi="Times New Roman" w:cs="Times New Roman"/>
                <w:i/>
                <w:iCs/>
                <w:sz w:val="24"/>
                <w:szCs w:val="24"/>
                <w:lang w:eastAsia="ru-RU"/>
              </w:rPr>
              <w:t>ТОО</w:t>
            </w:r>
            <w:r w:rsidRPr="00841FE3">
              <w:rPr>
                <w:rFonts w:ascii="Times New Roman" w:eastAsia="Times New Roman" w:hAnsi="Times New Roman" w:cs="Times New Roman"/>
                <w:i/>
                <w:iCs/>
                <w:sz w:val="24"/>
                <w:szCs w:val="24"/>
                <w:lang w:val="en-US" w:eastAsia="ru-RU"/>
              </w:rPr>
              <w:t xml:space="preserve"> «Samruk-Green Energy» </w:t>
            </w:r>
            <w:r w:rsidRPr="00841FE3">
              <w:rPr>
                <w:rFonts w:ascii="Times New Roman" w:eastAsia="Times New Roman" w:hAnsi="Times New Roman" w:cs="Times New Roman"/>
                <w:i/>
                <w:iCs/>
                <w:sz w:val="24"/>
                <w:szCs w:val="24"/>
                <w:lang w:eastAsia="ru-RU"/>
              </w:rPr>
              <w:t>ВЭС</w:t>
            </w:r>
            <w:r w:rsidRPr="00841FE3">
              <w:rPr>
                <w:rFonts w:ascii="Times New Roman" w:eastAsia="Times New Roman" w:hAnsi="Times New Roman" w:cs="Times New Roman"/>
                <w:i/>
                <w:iCs/>
                <w:sz w:val="24"/>
                <w:szCs w:val="24"/>
                <w:lang w:val="en-US" w:eastAsia="ru-RU"/>
              </w:rPr>
              <w:t xml:space="preserve"> </w:t>
            </w:r>
            <w:r w:rsidRPr="00841FE3">
              <w:rPr>
                <w:rFonts w:ascii="Times New Roman" w:eastAsia="Times New Roman" w:hAnsi="Times New Roman" w:cs="Times New Roman"/>
                <w:i/>
                <w:iCs/>
                <w:sz w:val="24"/>
                <w:szCs w:val="24"/>
                <w:lang w:eastAsia="ru-RU"/>
              </w:rPr>
              <w:t>Шелек</w:t>
            </w:r>
            <w:r w:rsidRPr="00841FE3">
              <w:rPr>
                <w:rFonts w:ascii="Times New Roman" w:eastAsia="Times New Roman" w:hAnsi="Times New Roman" w:cs="Times New Roman"/>
                <w:i/>
                <w:iCs/>
                <w:sz w:val="24"/>
                <w:szCs w:val="24"/>
                <w:lang w:val="en-US" w:eastAsia="ru-RU"/>
              </w:rPr>
              <w:t>5</w:t>
            </w:r>
            <w:r w:rsidRPr="00841FE3">
              <w:rPr>
                <w:rFonts w:ascii="Times New Roman" w:eastAsia="Times New Roman" w:hAnsi="Times New Roman" w:cs="Times New Roman"/>
                <w:i/>
                <w:iCs/>
                <w:sz w:val="24"/>
                <w:szCs w:val="24"/>
                <w:lang w:eastAsia="ru-RU"/>
              </w:rPr>
              <w:t>МВт</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i/>
                <w:iCs/>
                <w:sz w:val="24"/>
                <w:szCs w:val="24"/>
                <w:lang w:val="en-US"/>
              </w:rPr>
            </w:pPr>
            <w:r w:rsidRPr="00841FE3">
              <w:rPr>
                <w:rFonts w:ascii="Times New Roman" w:hAnsi="Times New Roman" w:cs="Times New Roman"/>
                <w:i/>
                <w:iCs/>
                <w:sz w:val="24"/>
                <w:lang w:val="en-US"/>
              </w:rPr>
              <w:t> </w:t>
            </w:r>
          </w:p>
        </w:tc>
        <w:tc>
          <w:tcPr>
            <w:tcW w:w="992"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i/>
                <w:iCs/>
                <w:sz w:val="24"/>
                <w:szCs w:val="24"/>
                <w:lang w:val="en-US"/>
              </w:rPr>
            </w:pPr>
            <w:r w:rsidRPr="00841FE3">
              <w:rPr>
                <w:rFonts w:ascii="Times New Roman" w:hAnsi="Times New Roman" w:cs="Times New Roman"/>
                <w:sz w:val="24"/>
                <w:lang w:val="en-US"/>
              </w:rPr>
              <w:t> </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10,6</w:t>
            </w:r>
          </w:p>
        </w:tc>
        <w:tc>
          <w:tcPr>
            <w:tcW w:w="1131"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10,6</w:t>
            </w:r>
          </w:p>
        </w:tc>
        <w:tc>
          <w:tcPr>
            <w:tcW w:w="992"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bCs/>
                <w:sz w:val="24"/>
              </w:rPr>
              <w:t> </w:t>
            </w:r>
          </w:p>
        </w:tc>
      </w:tr>
      <w:tr w:rsidR="00676670" w:rsidRPr="00841FE3" w:rsidTr="00676670">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firstLineChars="100" w:firstLine="240"/>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ТОО «Первая ветровая электрическая станция» ВЭС 45 МВт</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113,7</w:t>
            </w:r>
          </w:p>
        </w:tc>
        <w:tc>
          <w:tcPr>
            <w:tcW w:w="992"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0,9%</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97,7</w:t>
            </w:r>
          </w:p>
        </w:tc>
        <w:tc>
          <w:tcPr>
            <w:tcW w:w="1131"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2,9%</w:t>
            </w:r>
          </w:p>
        </w:tc>
        <w:tc>
          <w:tcPr>
            <w:tcW w:w="851" w:type="dxa"/>
            <w:tcBorders>
              <w:top w:val="nil"/>
              <w:left w:val="nil"/>
              <w:bottom w:val="single" w:sz="4" w:space="0" w:color="auto"/>
              <w:right w:val="single" w:sz="4" w:space="0" w:color="auto"/>
            </w:tcBorders>
            <w:shd w:val="clear" w:color="000000" w:fill="FFFFFF"/>
            <w:noWrap/>
            <w:vAlign w:val="center"/>
            <w:hideMark/>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-16,0</w:t>
            </w:r>
          </w:p>
        </w:tc>
        <w:tc>
          <w:tcPr>
            <w:tcW w:w="992"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bCs/>
                <w:sz w:val="24"/>
              </w:rPr>
              <w:t>-14,1%</w:t>
            </w:r>
          </w:p>
        </w:tc>
      </w:tr>
    </w:tbl>
    <w:p w:rsidR="00676670" w:rsidRPr="00841FE3" w:rsidRDefault="00676670" w:rsidP="00841FE3">
      <w:pPr>
        <w:spacing w:after="0" w:line="240" w:lineRule="auto"/>
        <w:ind w:firstLine="708"/>
        <w:jc w:val="both"/>
        <w:rPr>
          <w:rFonts w:ascii="Times New Roman" w:hAnsi="Times New Roman" w:cs="Times New Roman"/>
          <w:sz w:val="28"/>
        </w:rPr>
      </w:pPr>
    </w:p>
    <w:p w:rsidR="00797E56" w:rsidRPr="00841FE3" w:rsidRDefault="00797E56" w:rsidP="00841FE3">
      <w:pPr>
        <w:pStyle w:val="1"/>
        <w:tabs>
          <w:tab w:val="left" w:pos="0"/>
          <w:tab w:val="left" w:pos="426"/>
        </w:tabs>
        <w:spacing w:before="0" w:line="240" w:lineRule="auto"/>
        <w:rPr>
          <w:rFonts w:ascii="Times New Roman" w:hAnsi="Times New Roman" w:cs="Times New Roman"/>
          <w:b/>
          <w:color w:val="auto"/>
        </w:rPr>
      </w:pPr>
    </w:p>
    <w:p w:rsidR="001248FB" w:rsidRPr="00841FE3" w:rsidRDefault="001248FB"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r w:rsidRPr="00841FE3">
        <w:rPr>
          <w:rFonts w:ascii="Times New Roman" w:hAnsi="Times New Roman" w:cs="Times New Roman"/>
          <w:b/>
          <w:color w:val="auto"/>
        </w:rPr>
        <w:t>Централизованные торги электроэнергией АО «КОРЭМ»</w:t>
      </w:r>
      <w:bookmarkEnd w:id="18"/>
      <w:bookmarkEnd w:id="19"/>
    </w:p>
    <w:p w:rsidR="004753FB" w:rsidRPr="00841FE3" w:rsidRDefault="004753FB" w:rsidP="00841FE3">
      <w:pPr>
        <w:pStyle w:val="ab"/>
        <w:spacing w:before="0" w:beforeAutospacing="0" w:after="0" w:afterAutospacing="0"/>
        <w:ind w:left="851"/>
        <w:contextualSpacing/>
        <w:jc w:val="center"/>
        <w:rPr>
          <w:i/>
          <w:szCs w:val="22"/>
        </w:rPr>
      </w:pPr>
      <w:r w:rsidRPr="00841FE3">
        <w:rPr>
          <w:i/>
          <w:szCs w:val="22"/>
        </w:rPr>
        <w:t>(информация АО «КОРЭМ»)</w:t>
      </w:r>
    </w:p>
    <w:p w:rsidR="00797E56" w:rsidRPr="00841FE3" w:rsidRDefault="00797E56" w:rsidP="00841FE3">
      <w:pPr>
        <w:spacing w:after="0" w:line="240" w:lineRule="auto"/>
        <w:ind w:firstLine="709"/>
        <w:jc w:val="both"/>
        <w:outlineLvl w:val="0"/>
        <w:rPr>
          <w:rFonts w:ascii="Times New Roman" w:hAnsi="Times New Roman" w:cs="Times New Roman"/>
          <w:i/>
          <w:sz w:val="28"/>
          <w:szCs w:val="28"/>
        </w:rPr>
      </w:pPr>
      <w:bookmarkStart w:id="20" w:name="_Toc510196477"/>
      <w:r w:rsidRPr="00841FE3">
        <w:rPr>
          <w:rFonts w:ascii="Times New Roman" w:hAnsi="Times New Roman" w:cs="Times New Roman"/>
          <w:i/>
          <w:sz w:val="28"/>
          <w:szCs w:val="28"/>
        </w:rPr>
        <w:t>Общие итоги торгов</w:t>
      </w:r>
      <w:bookmarkEnd w:id="20"/>
    </w:p>
    <w:p w:rsidR="00676670" w:rsidRPr="00841FE3" w:rsidRDefault="00676670" w:rsidP="00841FE3">
      <w:pPr>
        <w:spacing w:after="0" w:line="240" w:lineRule="auto"/>
        <w:ind w:firstLine="709"/>
        <w:jc w:val="both"/>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По результатам проведенных централизованных торгов электроэнергией в сентябре 2021 года были заключены 68 сделок в объеме 277 476 тыс. кВт*ч на общую сумму 3 360 372,36 тыс. тенге (без НДС) (включая, спот-торги в режиме «за день вперед» и торги на среднесрочный и долгосрочный периоды), в том числе:</w:t>
      </w:r>
    </w:p>
    <w:p w:rsidR="00676670" w:rsidRPr="00841FE3" w:rsidRDefault="00676670" w:rsidP="00841FE3">
      <w:pPr>
        <w:numPr>
          <w:ilvl w:val="0"/>
          <w:numId w:val="10"/>
        </w:numPr>
        <w:spacing w:after="0" w:line="240" w:lineRule="auto"/>
        <w:ind w:left="709"/>
        <w:contextualSpacing/>
        <w:jc w:val="both"/>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спот-торги в режиме «за день вперед» - было заключено 57 сделок в объеме 123 096 тыс. кВт*ч на общую сумму 1 161 537 тыс. тенге. Минимальная и максимальная цена на спот-торгах в режиме «за день вперед» составила – 8,65 тг/кВт*ч (без НДС), и максимальная – 9,5 тг/кВт*ч (без НДС);</w:t>
      </w:r>
    </w:p>
    <w:p w:rsidR="00676670" w:rsidRPr="00841FE3" w:rsidRDefault="00676670" w:rsidP="00841FE3">
      <w:pPr>
        <w:numPr>
          <w:ilvl w:val="0"/>
          <w:numId w:val="10"/>
        </w:numPr>
        <w:spacing w:after="0" w:line="240" w:lineRule="auto"/>
        <w:ind w:left="709"/>
        <w:contextualSpacing/>
        <w:jc w:val="both"/>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спот-торги «в течение операционных суток» - сделок заключено не было;</w:t>
      </w:r>
    </w:p>
    <w:p w:rsidR="00676670" w:rsidRPr="00841FE3" w:rsidRDefault="00676670" w:rsidP="00841FE3">
      <w:pPr>
        <w:numPr>
          <w:ilvl w:val="0"/>
          <w:numId w:val="10"/>
        </w:numPr>
        <w:spacing w:after="0" w:line="240" w:lineRule="auto"/>
        <w:ind w:left="709"/>
        <w:contextualSpacing/>
        <w:jc w:val="both"/>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торги электроэнергией на средне- и долгосрочный периоды - были заключены 11 сделок объемом 265 080 тыс. кВт*ч на общую сумму 2 198 835,36 тыс. тенге (без НДС). Минимальная цена по данному виду централизованных торгов составила 1,46 тг/кВт*ч (без НДС), максимальная – 11,58 тг/кВт*ч (без НДС).</w:t>
      </w:r>
    </w:p>
    <w:p w:rsidR="00676670" w:rsidRPr="00841FE3" w:rsidRDefault="00676670" w:rsidP="00841FE3">
      <w:pPr>
        <w:spacing w:after="0" w:line="240" w:lineRule="auto"/>
        <w:ind w:firstLine="709"/>
        <w:jc w:val="both"/>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За аналогичный период 2020 года были заключены 8 сделок объеме 92 832 тыс. кВт*ч. В таблице 4 приведена динамика цен сделок, заключенных на централизованных торгах в сентябре 2020-2021 год.</w:t>
      </w:r>
    </w:p>
    <w:p w:rsidR="00676670" w:rsidRPr="00841FE3" w:rsidRDefault="00676670" w:rsidP="00841FE3">
      <w:pPr>
        <w:spacing w:after="0" w:line="240" w:lineRule="auto"/>
        <w:ind w:firstLine="567"/>
        <w:contextualSpacing/>
        <w:jc w:val="center"/>
        <w:rPr>
          <w:rFonts w:ascii="Times New Roman" w:hAnsi="Times New Roman" w:cs="Times New Roman"/>
          <w:sz w:val="28"/>
          <w:szCs w:val="28"/>
        </w:rPr>
      </w:pPr>
      <w:r w:rsidRPr="00841FE3">
        <w:rPr>
          <w:rFonts w:ascii="Times New Roman" w:hAnsi="Times New Roman" w:cs="Times New Roman"/>
          <w:sz w:val="28"/>
          <w:szCs w:val="28"/>
        </w:rPr>
        <w:t>Динамика цен, сложившихся по итогам централизованных торгов</w:t>
      </w:r>
    </w:p>
    <w:p w:rsidR="00676670" w:rsidRPr="00841FE3" w:rsidRDefault="00676670" w:rsidP="00841FE3">
      <w:pPr>
        <w:spacing w:after="0" w:line="240" w:lineRule="auto"/>
        <w:ind w:firstLine="567"/>
        <w:contextualSpacing/>
        <w:jc w:val="center"/>
        <w:rPr>
          <w:rFonts w:ascii="Times New Roman" w:hAnsi="Times New Roman" w:cs="Times New Roman"/>
          <w:sz w:val="28"/>
          <w:szCs w:val="28"/>
        </w:rPr>
      </w:pPr>
      <w:r w:rsidRPr="00841FE3">
        <w:rPr>
          <w:rFonts w:ascii="Times New Roman" w:hAnsi="Times New Roman" w:cs="Times New Roman"/>
          <w:sz w:val="28"/>
          <w:szCs w:val="28"/>
        </w:rPr>
        <w:t>в сентябре 2020-2021 гг.</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676670" w:rsidRPr="00841FE3" w:rsidTr="00676670">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0"/>
                <w:szCs w:val="20"/>
              </w:rPr>
            </w:pPr>
            <w:r w:rsidRPr="00841FE3">
              <w:rPr>
                <w:rFonts w:ascii="Times New Roman" w:hAnsi="Times New Roman" w:cs="Times New Roman"/>
                <w:b/>
                <w:bCs/>
                <w:sz w:val="20"/>
                <w:szCs w:val="20"/>
              </w:rPr>
              <w:t>сентябрь</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0"/>
                <w:szCs w:val="20"/>
              </w:rPr>
            </w:pPr>
            <w:r w:rsidRPr="00841FE3">
              <w:rPr>
                <w:rFonts w:ascii="Times New Roman" w:hAnsi="Times New Roman" w:cs="Times New Roman"/>
                <w:b/>
                <w:bCs/>
                <w:sz w:val="20"/>
                <w:szCs w:val="20"/>
              </w:rPr>
              <w:t>спот-торги в режиме «за день вперед»</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0"/>
                <w:szCs w:val="20"/>
              </w:rPr>
            </w:pPr>
            <w:r w:rsidRPr="00841FE3">
              <w:rPr>
                <w:rFonts w:ascii="Times New Roman" w:hAnsi="Times New Roman" w:cs="Times New Roman"/>
                <w:b/>
                <w:bCs/>
                <w:sz w:val="20"/>
                <w:szCs w:val="20"/>
              </w:rPr>
              <w:t>торги на средне- и долгосрочные периоды</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0"/>
                <w:szCs w:val="20"/>
              </w:rPr>
            </w:pPr>
            <w:r w:rsidRPr="00841FE3">
              <w:rPr>
                <w:rFonts w:ascii="Times New Roman" w:hAnsi="Times New Roman" w:cs="Times New Roman"/>
                <w:b/>
                <w:bCs/>
                <w:sz w:val="20"/>
                <w:szCs w:val="20"/>
              </w:rPr>
              <w:t>в течение операционных суток</w:t>
            </w:r>
          </w:p>
        </w:tc>
      </w:tr>
      <w:tr w:rsidR="00676670" w:rsidRPr="00841FE3" w:rsidTr="00676670">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76670" w:rsidRPr="00841FE3" w:rsidRDefault="00676670" w:rsidP="00841FE3">
            <w:pPr>
              <w:spacing w:after="0" w:line="240" w:lineRule="auto"/>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sz w:val="20"/>
                <w:szCs w:val="20"/>
              </w:rPr>
            </w:pPr>
            <w:r w:rsidRPr="00841FE3">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sz w:val="20"/>
                <w:szCs w:val="20"/>
              </w:rPr>
            </w:pPr>
            <w:r w:rsidRPr="00841FE3">
              <w:rPr>
                <w:rFonts w:ascii="Times New Roman" w:hAnsi="Times New Roman" w:cs="Times New Roman"/>
                <w:sz w:val="20"/>
                <w:szCs w:val="20"/>
              </w:rPr>
              <w:t xml:space="preserve">MAX цена </w:t>
            </w:r>
          </w:p>
        </w:tc>
        <w:tc>
          <w:tcPr>
            <w:tcW w:w="12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sz w:val="20"/>
                <w:szCs w:val="20"/>
              </w:rPr>
            </w:pPr>
            <w:r w:rsidRPr="00841FE3">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sz w:val="20"/>
                <w:szCs w:val="20"/>
              </w:rPr>
            </w:pPr>
            <w:r w:rsidRPr="00841FE3">
              <w:rPr>
                <w:rFonts w:ascii="Times New Roman" w:hAnsi="Times New Roman" w:cs="Times New Roman"/>
                <w:sz w:val="20"/>
                <w:szCs w:val="20"/>
              </w:rPr>
              <w:t xml:space="preserve">MAX цена </w:t>
            </w:r>
          </w:p>
        </w:tc>
        <w:tc>
          <w:tcPr>
            <w:tcW w:w="113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sz w:val="20"/>
                <w:szCs w:val="20"/>
              </w:rPr>
            </w:pPr>
            <w:r w:rsidRPr="00841FE3">
              <w:rPr>
                <w:rFonts w:ascii="Times New Roman" w:hAnsi="Times New Roman" w:cs="Times New Roman"/>
                <w:sz w:val="20"/>
                <w:szCs w:val="20"/>
              </w:rPr>
              <w:t xml:space="preserve">MIN цена </w:t>
            </w:r>
          </w:p>
        </w:tc>
        <w:tc>
          <w:tcPr>
            <w:tcW w:w="1719"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sz w:val="20"/>
                <w:szCs w:val="20"/>
              </w:rPr>
            </w:pPr>
            <w:r w:rsidRPr="00841FE3">
              <w:rPr>
                <w:rFonts w:ascii="Times New Roman" w:hAnsi="Times New Roman" w:cs="Times New Roman"/>
                <w:sz w:val="20"/>
                <w:szCs w:val="20"/>
              </w:rPr>
              <w:t xml:space="preserve">MAX цена </w:t>
            </w:r>
          </w:p>
        </w:tc>
      </w:tr>
      <w:tr w:rsidR="00676670" w:rsidRPr="00841FE3" w:rsidTr="00676670">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76670" w:rsidRPr="00841FE3" w:rsidRDefault="00676670" w:rsidP="00841FE3">
            <w:pPr>
              <w:spacing w:after="0" w:line="240" w:lineRule="auto"/>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0"/>
                <w:szCs w:val="20"/>
              </w:rPr>
            </w:pPr>
            <w:r w:rsidRPr="00841FE3">
              <w:rPr>
                <w:rFonts w:ascii="Times New Roman" w:hAnsi="Times New Roman" w:cs="Times New Roman"/>
                <w:b/>
                <w:bCs/>
                <w:sz w:val="20"/>
                <w:szCs w:val="20"/>
              </w:rPr>
              <w:t>тг/кВт*ч   (без НДС)</w:t>
            </w:r>
          </w:p>
        </w:tc>
      </w:tr>
      <w:tr w:rsidR="00676670" w:rsidRPr="00841FE3" w:rsidTr="00676670">
        <w:trPr>
          <w:trHeight w:val="255"/>
        </w:trPr>
        <w:tc>
          <w:tcPr>
            <w:tcW w:w="1985" w:type="dxa"/>
            <w:tcBorders>
              <w:top w:val="nil"/>
              <w:left w:val="single" w:sz="4" w:space="0" w:color="auto"/>
              <w:bottom w:val="single" w:sz="4" w:space="0" w:color="auto"/>
              <w:right w:val="single" w:sz="4" w:space="0" w:color="auto"/>
            </w:tcBorders>
            <w:shd w:val="clear" w:color="000000" w:fill="FFFF00"/>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color w:val="000000"/>
                <w:sz w:val="20"/>
                <w:szCs w:val="20"/>
              </w:rPr>
            </w:pPr>
            <w:r w:rsidRPr="00841FE3">
              <w:rPr>
                <w:rFonts w:ascii="Times New Roman" w:hAnsi="Times New Roman" w:cs="Times New Roman"/>
                <w:b/>
                <w:bCs/>
                <w:color w:val="000000"/>
                <w:sz w:val="20"/>
                <w:szCs w:val="20"/>
              </w:rPr>
              <w:t>2020</w:t>
            </w:r>
          </w:p>
        </w:tc>
        <w:tc>
          <w:tcPr>
            <w:tcW w:w="1257" w:type="dxa"/>
            <w:tcBorders>
              <w:top w:val="nil"/>
              <w:left w:val="nil"/>
              <w:bottom w:val="single" w:sz="4" w:space="0" w:color="auto"/>
              <w:right w:val="single" w:sz="4" w:space="0" w:color="auto"/>
            </w:tcBorders>
            <w:shd w:val="clear" w:color="000000" w:fill="FFFF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8,3</w:t>
            </w:r>
          </w:p>
        </w:tc>
        <w:tc>
          <w:tcPr>
            <w:tcW w:w="1276" w:type="dxa"/>
            <w:tcBorders>
              <w:top w:val="nil"/>
              <w:left w:val="nil"/>
              <w:bottom w:val="single" w:sz="4" w:space="0" w:color="auto"/>
              <w:right w:val="single" w:sz="4" w:space="0" w:color="auto"/>
            </w:tcBorders>
            <w:shd w:val="clear" w:color="000000" w:fill="FFFF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8,9</w:t>
            </w:r>
          </w:p>
        </w:tc>
        <w:tc>
          <w:tcPr>
            <w:tcW w:w="1276" w:type="dxa"/>
            <w:tcBorders>
              <w:top w:val="nil"/>
              <w:left w:val="nil"/>
              <w:bottom w:val="single" w:sz="4" w:space="0" w:color="auto"/>
              <w:right w:val="single" w:sz="4" w:space="0" w:color="auto"/>
            </w:tcBorders>
            <w:shd w:val="clear" w:color="000000" w:fill="FFFF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5,76</w:t>
            </w:r>
          </w:p>
        </w:tc>
        <w:tc>
          <w:tcPr>
            <w:tcW w:w="1276" w:type="dxa"/>
            <w:tcBorders>
              <w:top w:val="nil"/>
              <w:left w:val="nil"/>
              <w:bottom w:val="single" w:sz="4" w:space="0" w:color="auto"/>
              <w:right w:val="single" w:sz="4" w:space="0" w:color="auto"/>
            </w:tcBorders>
            <w:shd w:val="clear" w:color="000000" w:fill="FFFF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7,95</w:t>
            </w:r>
          </w:p>
        </w:tc>
        <w:tc>
          <w:tcPr>
            <w:tcW w:w="1134" w:type="dxa"/>
            <w:tcBorders>
              <w:top w:val="nil"/>
              <w:left w:val="nil"/>
              <w:bottom w:val="single" w:sz="4" w:space="0" w:color="auto"/>
              <w:right w:val="single" w:sz="4" w:space="0" w:color="auto"/>
            </w:tcBorders>
            <w:shd w:val="clear" w:color="000000" w:fill="FFFF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w:t>
            </w:r>
          </w:p>
        </w:tc>
        <w:tc>
          <w:tcPr>
            <w:tcW w:w="1719" w:type="dxa"/>
            <w:tcBorders>
              <w:top w:val="nil"/>
              <w:left w:val="nil"/>
              <w:bottom w:val="single" w:sz="4" w:space="0" w:color="auto"/>
              <w:right w:val="single" w:sz="4" w:space="0" w:color="auto"/>
            </w:tcBorders>
            <w:shd w:val="clear" w:color="000000" w:fill="FFFF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w:t>
            </w:r>
          </w:p>
        </w:tc>
      </w:tr>
      <w:tr w:rsidR="00676670" w:rsidRPr="00841FE3" w:rsidTr="00676670">
        <w:trPr>
          <w:trHeight w:val="255"/>
        </w:trPr>
        <w:tc>
          <w:tcPr>
            <w:tcW w:w="1985" w:type="dxa"/>
            <w:tcBorders>
              <w:top w:val="nil"/>
              <w:left w:val="single" w:sz="4" w:space="0" w:color="auto"/>
              <w:bottom w:val="single" w:sz="4" w:space="0" w:color="auto"/>
              <w:right w:val="single" w:sz="4" w:space="0" w:color="auto"/>
            </w:tcBorders>
            <w:shd w:val="clear" w:color="000000" w:fill="FFC000"/>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color w:val="000000"/>
                <w:sz w:val="20"/>
                <w:szCs w:val="20"/>
              </w:rPr>
            </w:pPr>
            <w:r w:rsidRPr="00841FE3">
              <w:rPr>
                <w:rFonts w:ascii="Times New Roman" w:hAnsi="Times New Roman" w:cs="Times New Roman"/>
                <w:b/>
                <w:bCs/>
                <w:color w:val="000000"/>
                <w:sz w:val="20"/>
                <w:szCs w:val="20"/>
              </w:rPr>
              <w:t>2021</w:t>
            </w:r>
          </w:p>
        </w:tc>
        <w:tc>
          <w:tcPr>
            <w:tcW w:w="1257" w:type="dxa"/>
            <w:tcBorders>
              <w:top w:val="nil"/>
              <w:left w:val="nil"/>
              <w:bottom w:val="single" w:sz="4" w:space="0" w:color="auto"/>
              <w:right w:val="single" w:sz="4" w:space="0" w:color="auto"/>
            </w:tcBorders>
            <w:shd w:val="clear" w:color="000000" w:fill="FFC0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8,65</w:t>
            </w:r>
          </w:p>
        </w:tc>
        <w:tc>
          <w:tcPr>
            <w:tcW w:w="1276" w:type="dxa"/>
            <w:tcBorders>
              <w:top w:val="nil"/>
              <w:left w:val="nil"/>
              <w:bottom w:val="single" w:sz="4" w:space="0" w:color="auto"/>
              <w:right w:val="single" w:sz="4" w:space="0" w:color="auto"/>
            </w:tcBorders>
            <w:shd w:val="clear" w:color="000000" w:fill="FFC0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9,5</w:t>
            </w:r>
          </w:p>
        </w:tc>
        <w:tc>
          <w:tcPr>
            <w:tcW w:w="1276" w:type="dxa"/>
            <w:tcBorders>
              <w:top w:val="nil"/>
              <w:left w:val="nil"/>
              <w:bottom w:val="single" w:sz="4" w:space="0" w:color="auto"/>
              <w:right w:val="single" w:sz="4" w:space="0" w:color="auto"/>
            </w:tcBorders>
            <w:shd w:val="clear" w:color="000000" w:fill="FFC0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1,46</w:t>
            </w:r>
          </w:p>
        </w:tc>
        <w:tc>
          <w:tcPr>
            <w:tcW w:w="1276" w:type="dxa"/>
            <w:tcBorders>
              <w:top w:val="nil"/>
              <w:left w:val="nil"/>
              <w:bottom w:val="single" w:sz="4" w:space="0" w:color="auto"/>
              <w:right w:val="single" w:sz="4" w:space="0" w:color="auto"/>
            </w:tcBorders>
            <w:shd w:val="clear" w:color="000000" w:fill="FFC0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11,58</w:t>
            </w:r>
          </w:p>
        </w:tc>
        <w:tc>
          <w:tcPr>
            <w:tcW w:w="1134" w:type="dxa"/>
            <w:tcBorders>
              <w:top w:val="nil"/>
              <w:left w:val="nil"/>
              <w:bottom w:val="single" w:sz="4" w:space="0" w:color="auto"/>
              <w:right w:val="single" w:sz="4" w:space="0" w:color="auto"/>
            </w:tcBorders>
            <w:shd w:val="clear" w:color="000000" w:fill="FFC0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w:t>
            </w:r>
          </w:p>
        </w:tc>
        <w:tc>
          <w:tcPr>
            <w:tcW w:w="1719" w:type="dxa"/>
            <w:tcBorders>
              <w:top w:val="nil"/>
              <w:left w:val="nil"/>
              <w:bottom w:val="single" w:sz="4" w:space="0" w:color="auto"/>
              <w:right w:val="single" w:sz="4" w:space="0" w:color="auto"/>
            </w:tcBorders>
            <w:shd w:val="clear" w:color="000000" w:fill="FFC0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w:t>
            </w:r>
          </w:p>
        </w:tc>
      </w:tr>
    </w:tbl>
    <w:p w:rsidR="00676670" w:rsidRPr="00841FE3" w:rsidRDefault="00676670" w:rsidP="00841FE3">
      <w:pPr>
        <w:keepNext/>
        <w:keepLines/>
        <w:spacing w:after="0" w:line="240" w:lineRule="auto"/>
        <w:ind w:firstLine="709"/>
        <w:outlineLvl w:val="0"/>
        <w:rPr>
          <w:rFonts w:ascii="Times New Roman" w:eastAsiaTheme="majorEastAsia" w:hAnsi="Times New Roman" w:cs="Times New Roman"/>
          <w:b/>
          <w:i/>
          <w:sz w:val="28"/>
          <w:szCs w:val="32"/>
        </w:rPr>
      </w:pPr>
      <w:bookmarkStart w:id="21" w:name="_Toc510196478"/>
    </w:p>
    <w:p w:rsidR="00676670" w:rsidRPr="00841FE3" w:rsidRDefault="00676670" w:rsidP="00841FE3">
      <w:pPr>
        <w:keepNext/>
        <w:keepLines/>
        <w:spacing w:after="0" w:line="240" w:lineRule="auto"/>
        <w:ind w:firstLine="709"/>
        <w:jc w:val="center"/>
        <w:outlineLvl w:val="0"/>
        <w:rPr>
          <w:rFonts w:ascii="Times New Roman" w:eastAsiaTheme="majorEastAsia" w:hAnsi="Times New Roman" w:cs="Times New Roman"/>
          <w:b/>
          <w:i/>
          <w:sz w:val="28"/>
          <w:szCs w:val="32"/>
        </w:rPr>
      </w:pPr>
      <w:r w:rsidRPr="00841FE3">
        <w:rPr>
          <w:rFonts w:ascii="Times New Roman" w:eastAsiaTheme="majorEastAsia" w:hAnsi="Times New Roman" w:cs="Times New Roman"/>
          <w:b/>
          <w:i/>
          <w:sz w:val="28"/>
          <w:szCs w:val="32"/>
        </w:rPr>
        <w:t>Итоги спот-торгов в режиме «за день вперед»</w:t>
      </w:r>
      <w:bookmarkEnd w:id="21"/>
    </w:p>
    <w:p w:rsidR="00676670" w:rsidRPr="00841FE3" w:rsidRDefault="00676670" w:rsidP="00841FE3">
      <w:pPr>
        <w:spacing w:after="0" w:line="240" w:lineRule="auto"/>
        <w:ind w:firstLine="709"/>
        <w:contextualSpacing/>
        <w:jc w:val="both"/>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По итогам проведенных спот-торгов в сентябре 2021 года были заключены 57 сделок в объеме 123 096 тыс. кВт*ч, минимальная клиринговая цена на спотторгах в режиме «за день вперед» составила – 8,65 тг/кВт*ч (без НДС), и максимальная – 9,5 тг/кВт*ч (без НДС)..</w:t>
      </w:r>
    </w:p>
    <w:p w:rsidR="00676670" w:rsidRPr="00841FE3" w:rsidRDefault="00676670" w:rsidP="00841FE3">
      <w:pPr>
        <w:spacing w:after="0" w:line="240" w:lineRule="auto"/>
        <w:ind w:firstLine="709"/>
        <w:contextualSpacing/>
        <w:jc w:val="both"/>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В таблице ниже представлены итоговые результаты спот-торгов в режиме «за день вперед» в сентябре 2021 года.</w:t>
      </w:r>
    </w:p>
    <w:p w:rsidR="00676670" w:rsidRPr="00841FE3" w:rsidRDefault="00676670" w:rsidP="00841FE3">
      <w:pPr>
        <w:spacing w:after="0" w:line="240" w:lineRule="auto"/>
        <w:ind w:firstLine="709"/>
        <w:contextualSpacing/>
        <w:jc w:val="both"/>
        <w:rPr>
          <w:rFonts w:ascii="Times New Roman" w:eastAsia="Times New Roman" w:hAnsi="Times New Roman" w:cs="Times New Roman"/>
          <w:sz w:val="28"/>
          <w:szCs w:val="28"/>
          <w:lang w:eastAsia="ru-RU"/>
        </w:rPr>
      </w:pPr>
    </w:p>
    <w:p w:rsidR="00676670" w:rsidRPr="00841FE3" w:rsidRDefault="00676670" w:rsidP="00841FE3">
      <w:pPr>
        <w:spacing w:after="0" w:line="240" w:lineRule="auto"/>
        <w:ind w:left="-142" w:firstLine="142"/>
        <w:contextualSpacing/>
        <w:jc w:val="both"/>
        <w:rPr>
          <w:rFonts w:ascii="Times New Roman" w:hAnsi="Times New Roman" w:cs="Times New Roman"/>
          <w:sz w:val="28"/>
          <w:szCs w:val="28"/>
        </w:rPr>
      </w:pPr>
      <w:r w:rsidRPr="00841FE3">
        <w:rPr>
          <w:rFonts w:ascii="Times New Roman" w:hAnsi="Times New Roman" w:cs="Times New Roman"/>
          <w:noProof/>
          <w:lang w:eastAsia="ru-RU"/>
        </w:rPr>
        <w:drawing>
          <wp:inline distT="0" distB="0" distL="0" distR="0" wp14:anchorId="5CA0194B" wp14:editId="04F729B1">
            <wp:extent cx="5935980" cy="5631180"/>
            <wp:effectExtent l="0" t="0" r="762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980" cy="5631180"/>
                    </a:xfrm>
                    <a:prstGeom prst="rect">
                      <a:avLst/>
                    </a:prstGeom>
                    <a:noFill/>
                    <a:ln>
                      <a:noFill/>
                    </a:ln>
                  </pic:spPr>
                </pic:pic>
              </a:graphicData>
            </a:graphic>
          </wp:inline>
        </w:drawing>
      </w:r>
    </w:p>
    <w:p w:rsidR="00676670" w:rsidRPr="00841FE3" w:rsidRDefault="00676670" w:rsidP="00841FE3">
      <w:pPr>
        <w:spacing w:after="0" w:line="240" w:lineRule="auto"/>
        <w:ind w:left="-142" w:firstLine="142"/>
        <w:contextualSpacing/>
        <w:jc w:val="both"/>
        <w:rPr>
          <w:rFonts w:ascii="Times New Roman" w:hAnsi="Times New Roman" w:cs="Times New Roman"/>
          <w:sz w:val="28"/>
          <w:szCs w:val="28"/>
        </w:rPr>
      </w:pPr>
    </w:p>
    <w:p w:rsidR="00676670" w:rsidRPr="00841FE3" w:rsidRDefault="00676670" w:rsidP="00841FE3">
      <w:pPr>
        <w:keepNext/>
        <w:keepLines/>
        <w:spacing w:after="0" w:line="240" w:lineRule="auto"/>
        <w:ind w:firstLine="709"/>
        <w:jc w:val="both"/>
        <w:outlineLvl w:val="0"/>
        <w:rPr>
          <w:rFonts w:ascii="Times New Roman" w:eastAsia="Times New Roman" w:hAnsi="Times New Roman" w:cs="Times New Roman"/>
          <w:sz w:val="28"/>
          <w:szCs w:val="28"/>
          <w:lang w:eastAsia="ru-RU"/>
        </w:rPr>
      </w:pPr>
      <w:bookmarkStart w:id="22" w:name="_Toc510196479"/>
      <w:r w:rsidRPr="00841FE3">
        <w:rPr>
          <w:rFonts w:ascii="Times New Roman" w:eastAsia="Times New Roman" w:hAnsi="Times New Roman" w:cs="Times New Roman"/>
          <w:sz w:val="28"/>
          <w:szCs w:val="28"/>
          <w:lang w:eastAsia="ru-RU"/>
        </w:rPr>
        <w:t>Из таблицы видно, что суммарный объем спроса составил 160 248 тыс. кВт*ч., при этом суммарный объем предложения составил 131 952 тыс. кВт*ч, при заключенных сделках в объеме 123 096 тыс. кВт*ч.</w:t>
      </w:r>
    </w:p>
    <w:p w:rsidR="00676670" w:rsidRPr="00841FE3" w:rsidRDefault="00676670" w:rsidP="00841FE3">
      <w:pPr>
        <w:keepNext/>
        <w:keepLines/>
        <w:spacing w:after="0" w:line="240" w:lineRule="auto"/>
        <w:ind w:firstLine="709"/>
        <w:jc w:val="both"/>
        <w:outlineLvl w:val="0"/>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 xml:space="preserve">Неудовлетворенный объем спроса в сентябре 2021 года составил 37 152 тыс. кВт*ч, а неудовлетворенный объем предложения 8856 тыс. кВт*ч. В процессе спот-торгов в торговую систему всего было принято заявок в количестве - 141, из них 102 заявки от покупателей и 39 заявок от продавцов.  </w:t>
      </w:r>
    </w:p>
    <w:p w:rsidR="00676670" w:rsidRPr="00841FE3" w:rsidRDefault="00676670" w:rsidP="00841FE3">
      <w:pPr>
        <w:keepNext/>
        <w:keepLines/>
        <w:spacing w:after="0" w:line="240" w:lineRule="auto"/>
        <w:ind w:firstLine="709"/>
        <w:jc w:val="center"/>
        <w:outlineLvl w:val="0"/>
        <w:rPr>
          <w:rFonts w:ascii="Times New Roman" w:eastAsiaTheme="majorEastAsia" w:hAnsi="Times New Roman" w:cs="Times New Roman"/>
          <w:b/>
          <w:i/>
          <w:sz w:val="28"/>
          <w:szCs w:val="32"/>
        </w:rPr>
      </w:pPr>
      <w:r w:rsidRPr="00841FE3">
        <w:rPr>
          <w:rFonts w:ascii="Times New Roman" w:eastAsiaTheme="majorEastAsia" w:hAnsi="Times New Roman" w:cs="Times New Roman"/>
          <w:b/>
          <w:i/>
          <w:sz w:val="28"/>
          <w:szCs w:val="32"/>
        </w:rPr>
        <w:t>Итоги спот-торгов «в течение операционных суток»</w:t>
      </w:r>
      <w:bookmarkEnd w:id="22"/>
    </w:p>
    <w:p w:rsidR="00676670" w:rsidRPr="00841FE3" w:rsidRDefault="00676670" w:rsidP="00841FE3">
      <w:pPr>
        <w:keepNext/>
        <w:keepLines/>
        <w:spacing w:after="0" w:line="240" w:lineRule="auto"/>
        <w:ind w:firstLine="709"/>
        <w:jc w:val="both"/>
        <w:outlineLvl w:val="0"/>
        <w:rPr>
          <w:rFonts w:ascii="Times New Roman" w:eastAsia="Times New Roman" w:hAnsi="Times New Roman" w:cs="Times New Roman"/>
          <w:sz w:val="28"/>
          <w:szCs w:val="28"/>
          <w:lang w:eastAsia="ru-RU"/>
        </w:rPr>
      </w:pPr>
      <w:bookmarkStart w:id="23" w:name="_Toc510196480"/>
      <w:r w:rsidRPr="00841FE3">
        <w:rPr>
          <w:rFonts w:ascii="Times New Roman" w:eastAsia="Times New Roman" w:hAnsi="Times New Roman" w:cs="Times New Roman"/>
          <w:sz w:val="28"/>
          <w:szCs w:val="28"/>
          <w:lang w:eastAsia="ru-RU"/>
        </w:rPr>
        <w:t xml:space="preserve">По итогам проведенных торгов в сентябре 2021 года сделок заключено не было. По итогам проведенных торгов в сентябре 2020 года сделок также заключено не было.  </w:t>
      </w:r>
    </w:p>
    <w:p w:rsidR="00676670" w:rsidRPr="00841FE3" w:rsidRDefault="00676670" w:rsidP="00841FE3">
      <w:pPr>
        <w:keepNext/>
        <w:keepLines/>
        <w:spacing w:after="0" w:line="240" w:lineRule="auto"/>
        <w:ind w:firstLine="709"/>
        <w:jc w:val="center"/>
        <w:outlineLvl w:val="0"/>
        <w:rPr>
          <w:rFonts w:ascii="Times New Roman" w:eastAsiaTheme="majorEastAsia" w:hAnsi="Times New Roman" w:cs="Times New Roman"/>
          <w:b/>
          <w:i/>
          <w:sz w:val="28"/>
          <w:szCs w:val="32"/>
        </w:rPr>
      </w:pPr>
      <w:r w:rsidRPr="00841FE3">
        <w:rPr>
          <w:rFonts w:ascii="Times New Roman" w:eastAsiaTheme="majorEastAsia" w:hAnsi="Times New Roman" w:cs="Times New Roman"/>
          <w:b/>
          <w:i/>
          <w:sz w:val="28"/>
          <w:szCs w:val="32"/>
        </w:rPr>
        <w:t>Итоги торгов на средне- и долгосрочный период</w:t>
      </w:r>
      <w:bookmarkEnd w:id="23"/>
    </w:p>
    <w:p w:rsidR="00676670" w:rsidRPr="00841FE3" w:rsidRDefault="00676670" w:rsidP="00841FE3">
      <w:pPr>
        <w:keepNext/>
        <w:keepLines/>
        <w:spacing w:after="0" w:line="240" w:lineRule="auto"/>
        <w:ind w:firstLine="709"/>
        <w:jc w:val="both"/>
        <w:outlineLvl w:val="0"/>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В сентябре 2021 года по итогам торгов на средне- и долгосрочный периоды были заключены 11 сделок объемом 265 080 тыс. кВт*ч на общую сумму 2 198 835,36 тыс. тенге (без НДС). Минимальная цена по данному виду централизованных торгов составила 1,46 тг/кВт*ч (без НДС), а максимальная – 11,58 тг/кВт*ч (без НДС).</w:t>
      </w:r>
    </w:p>
    <w:p w:rsidR="00676670" w:rsidRPr="00841FE3" w:rsidRDefault="00676670" w:rsidP="00841FE3">
      <w:pPr>
        <w:spacing w:after="0" w:line="240" w:lineRule="auto"/>
        <w:ind w:firstLine="567"/>
        <w:jc w:val="both"/>
        <w:outlineLvl w:val="0"/>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За аналогичный период 2020 года по торгам электроэнергией на средне- и долгосрочный периоды - были заключены 2 сделки объемом 86 112 тыс. кВт*ч на общую сумму 674 919,36 тыс. тенге (без НДС). Минимальная цена на спот-торгах в режиме «за день вперед» составила – 8,3 тг/кВт*ч (без НДС), максимальная цена – 8,3 тг/кВт*ч (без НДС).</w:t>
      </w:r>
    </w:p>
    <w:p w:rsidR="001338ED" w:rsidRPr="00841FE3" w:rsidRDefault="001338ED" w:rsidP="00841FE3">
      <w:pPr>
        <w:pStyle w:val="a3"/>
        <w:spacing w:after="0" w:line="240" w:lineRule="auto"/>
        <w:ind w:left="0" w:firstLine="709"/>
        <w:jc w:val="both"/>
        <w:rPr>
          <w:rFonts w:ascii="Times New Roman" w:eastAsia="Times New Roman" w:hAnsi="Times New Roman" w:cs="Times New Roman"/>
          <w:sz w:val="28"/>
          <w:szCs w:val="28"/>
          <w:lang w:eastAsia="ru-RU"/>
        </w:rPr>
      </w:pPr>
    </w:p>
    <w:p w:rsidR="001338ED" w:rsidRPr="00841FE3" w:rsidRDefault="001338ED" w:rsidP="00841FE3">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24" w:name="_Toc52533539"/>
      <w:bookmarkStart w:id="25" w:name="_Toc75968727"/>
      <w:r w:rsidRPr="00841FE3">
        <w:rPr>
          <w:rFonts w:ascii="Times New Roman" w:hAnsi="Times New Roman" w:cs="Times New Roman"/>
          <w:b/>
          <w:color w:val="auto"/>
        </w:rPr>
        <w:t>Экспорт-импорт электрической энергии</w:t>
      </w:r>
      <w:bookmarkEnd w:id="24"/>
      <w:bookmarkEnd w:id="25"/>
    </w:p>
    <w:p w:rsidR="001338ED" w:rsidRPr="00841FE3" w:rsidRDefault="001338ED" w:rsidP="00841FE3">
      <w:pPr>
        <w:spacing w:after="0" w:line="240" w:lineRule="auto"/>
        <w:ind w:firstLine="709"/>
        <w:contextualSpacing/>
        <w:jc w:val="both"/>
        <w:rPr>
          <w:rFonts w:ascii="Times New Roman" w:hAnsi="Times New Roman" w:cs="Times New Roman"/>
          <w:sz w:val="28"/>
          <w:szCs w:val="28"/>
        </w:rPr>
      </w:pPr>
    </w:p>
    <w:p w:rsidR="00676670" w:rsidRPr="00841FE3" w:rsidRDefault="00676670" w:rsidP="00841FE3">
      <w:pPr>
        <w:spacing w:after="0" w:line="240" w:lineRule="auto"/>
        <w:ind w:firstLine="709"/>
        <w:jc w:val="both"/>
        <w:rPr>
          <w:rFonts w:ascii="Times New Roman" w:hAnsi="Times New Roman" w:cs="Times New Roman"/>
          <w:sz w:val="28"/>
          <w:szCs w:val="28"/>
        </w:rPr>
      </w:pPr>
      <w:bookmarkStart w:id="26" w:name="_Toc75968728"/>
      <w:r w:rsidRPr="00841FE3">
        <w:rPr>
          <w:rFonts w:ascii="Times New Roman" w:hAnsi="Times New Roman" w:cs="Times New Roman"/>
          <w:sz w:val="28"/>
          <w:szCs w:val="28"/>
        </w:rPr>
        <w:t>В целях балансирования производства-потребления электроэнергии в январе-сентябре 2021 года экспорт в РФ составил 1 026,2 млн. кВтч, импорт из РФ – 1 183,6 млн. кВтч.</w:t>
      </w:r>
    </w:p>
    <w:p w:rsidR="00676670" w:rsidRPr="00841FE3" w:rsidRDefault="00676670" w:rsidP="00841FE3">
      <w:pPr>
        <w:spacing w:after="0" w:line="240" w:lineRule="auto"/>
        <w:ind w:firstLine="709"/>
        <w:jc w:val="both"/>
        <w:rPr>
          <w:rFonts w:ascii="Times New Roman" w:hAnsi="Times New Roman" w:cs="Times New Roman"/>
          <w:sz w:val="24"/>
        </w:rPr>
      </w:pPr>
      <w:r w:rsidRPr="00841FE3">
        <w:rPr>
          <w:rFonts w:ascii="Times New Roman" w:hAnsi="Times New Roman" w:cs="Times New Roman"/>
          <w:sz w:val="28"/>
          <w:szCs w:val="28"/>
        </w:rPr>
        <w:t>В том числе экспорт АО «</w:t>
      </w:r>
      <w:r w:rsidRPr="00841FE3">
        <w:rPr>
          <w:rFonts w:ascii="Times New Roman" w:hAnsi="Times New Roman" w:cs="Times New Roman"/>
          <w:sz w:val="28"/>
          <w:szCs w:val="28"/>
          <w:lang w:val="en-US"/>
        </w:rPr>
        <w:t>KEGOC</w:t>
      </w:r>
      <w:r w:rsidRPr="00841FE3">
        <w:rPr>
          <w:rFonts w:ascii="Times New Roman" w:hAnsi="Times New Roman" w:cs="Times New Roman"/>
          <w:sz w:val="28"/>
          <w:szCs w:val="28"/>
        </w:rPr>
        <w:t>» в РФ – 980,1 млн. кВтч, импорт электроэнергии за отчетный период в объеме 970,6 млн. кВтч.</w:t>
      </w:r>
    </w:p>
    <w:p w:rsidR="00B0028E" w:rsidRPr="00841FE3" w:rsidRDefault="00B0028E" w:rsidP="00841FE3">
      <w:pPr>
        <w:spacing w:after="0" w:line="240" w:lineRule="auto"/>
        <w:jc w:val="right"/>
        <w:rPr>
          <w:rFonts w:ascii="Times New Roman" w:hAnsi="Times New Roman" w:cs="Times New Roman"/>
          <w:sz w:val="24"/>
        </w:rPr>
      </w:pPr>
      <w:r w:rsidRPr="00841FE3">
        <w:rPr>
          <w:rFonts w:ascii="Times New Roman" w:hAnsi="Times New Roman" w:cs="Times New Roman"/>
          <w:sz w:val="24"/>
        </w:rPr>
        <w:t>млн. кВтч</w:t>
      </w:r>
    </w:p>
    <w:tbl>
      <w:tblPr>
        <w:tblW w:w="9912" w:type="dxa"/>
        <w:tblInd w:w="118" w:type="dxa"/>
        <w:tblLayout w:type="fixed"/>
        <w:tblLook w:val="04A0" w:firstRow="1" w:lastRow="0" w:firstColumn="1" w:lastColumn="0" w:noHBand="0" w:noVBand="1"/>
      </w:tblPr>
      <w:tblGrid>
        <w:gridCol w:w="5377"/>
        <w:gridCol w:w="1134"/>
        <w:gridCol w:w="992"/>
        <w:gridCol w:w="1275"/>
        <w:gridCol w:w="1134"/>
      </w:tblGrid>
      <w:tr w:rsidR="00B0028E" w:rsidRPr="00841FE3" w:rsidTr="00B0028E">
        <w:trPr>
          <w:trHeight w:val="235"/>
          <w:tblHeader/>
        </w:trPr>
        <w:tc>
          <w:tcPr>
            <w:tcW w:w="5377" w:type="dxa"/>
            <w:vMerge w:val="restart"/>
            <w:tcBorders>
              <w:top w:val="single" w:sz="8" w:space="0" w:color="auto"/>
              <w:left w:val="single" w:sz="8" w:space="0" w:color="auto"/>
              <w:right w:val="single" w:sz="4" w:space="0" w:color="auto"/>
            </w:tcBorders>
            <w:shd w:val="clear" w:color="auto" w:fill="auto"/>
            <w:vAlign w:val="center"/>
            <w:hideMark/>
          </w:tcPr>
          <w:p w:rsidR="00B0028E" w:rsidRPr="00841FE3" w:rsidRDefault="00B0028E"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Наименование</w:t>
            </w:r>
          </w:p>
        </w:tc>
        <w:tc>
          <w:tcPr>
            <w:tcW w:w="1134" w:type="dxa"/>
            <w:tcBorders>
              <w:top w:val="single" w:sz="4" w:space="0" w:color="auto"/>
              <w:left w:val="nil"/>
              <w:bottom w:val="single" w:sz="4" w:space="0" w:color="auto"/>
              <w:right w:val="nil"/>
            </w:tcBorders>
            <w:shd w:val="clear" w:color="auto" w:fill="auto"/>
            <w:vAlign w:val="center"/>
            <w:hideMark/>
          </w:tcPr>
          <w:p w:rsidR="00B0028E" w:rsidRPr="00841FE3" w:rsidRDefault="00B0028E" w:rsidP="00841FE3">
            <w:pPr>
              <w:spacing w:after="0" w:line="240" w:lineRule="auto"/>
              <w:ind w:left="-113" w:right="-113"/>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2020г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841FE3" w:rsidRDefault="00B0028E" w:rsidP="00841FE3">
            <w:pPr>
              <w:spacing w:after="0" w:line="240" w:lineRule="auto"/>
              <w:ind w:left="-119" w:right="-132"/>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2021г</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Δ 2021/2020гг</w:t>
            </w:r>
          </w:p>
        </w:tc>
      </w:tr>
      <w:tr w:rsidR="00B0028E" w:rsidRPr="00841FE3" w:rsidTr="00B0028E">
        <w:trPr>
          <w:trHeight w:val="318"/>
          <w:tblHeader/>
        </w:trPr>
        <w:tc>
          <w:tcPr>
            <w:tcW w:w="5377" w:type="dxa"/>
            <w:vMerge/>
            <w:tcBorders>
              <w:left w:val="single" w:sz="8" w:space="0" w:color="auto"/>
              <w:bottom w:val="single" w:sz="4" w:space="0" w:color="auto"/>
              <w:right w:val="single" w:sz="4" w:space="0" w:color="auto"/>
            </w:tcBorders>
            <w:shd w:val="clear" w:color="auto" w:fill="auto"/>
            <w:vAlign w:val="center"/>
          </w:tcPr>
          <w:p w:rsidR="00B0028E" w:rsidRPr="00841FE3" w:rsidRDefault="00B0028E" w:rsidP="00841FE3">
            <w:pPr>
              <w:spacing w:after="0" w:line="240" w:lineRule="auto"/>
              <w:rPr>
                <w:rFonts w:ascii="Times New Roman" w:eastAsia="Times New Roman" w:hAnsi="Times New Roman" w:cs="Times New Roman"/>
                <w:b/>
                <w:bCs/>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B0028E" w:rsidRPr="00841FE3" w:rsidRDefault="00797E56" w:rsidP="00841FE3">
            <w:pPr>
              <w:spacing w:after="0" w:line="240" w:lineRule="auto"/>
              <w:jc w:val="center"/>
              <w:rPr>
                <w:rFonts w:ascii="Times New Roman" w:eastAsia="Times New Roman" w:hAnsi="Times New Roman" w:cs="Times New Roman"/>
                <w:b/>
                <w:bCs/>
                <w:lang w:val="en-US" w:eastAsia="ru-RU"/>
              </w:rPr>
            </w:pPr>
            <w:r w:rsidRPr="00841FE3">
              <w:rPr>
                <w:rFonts w:ascii="Times New Roman" w:eastAsia="Times New Roman" w:hAnsi="Times New Roman" w:cs="Times New Roman"/>
                <w:b/>
                <w:bCs/>
                <w:lang w:eastAsia="ru-RU"/>
              </w:rPr>
              <w:t>Январь-</w:t>
            </w:r>
            <w:r w:rsidR="00676670" w:rsidRPr="00841FE3">
              <w:rPr>
                <w:rFonts w:ascii="Times New Roman" w:eastAsia="Times New Roman" w:hAnsi="Times New Roman" w:cs="Times New Roman"/>
                <w:b/>
                <w:bCs/>
                <w:lang w:eastAsia="ru-RU"/>
              </w:rPr>
              <w:t>сентябрь</w:t>
            </w:r>
          </w:p>
        </w:tc>
        <w:tc>
          <w:tcPr>
            <w:tcW w:w="1275" w:type="dxa"/>
            <w:tcBorders>
              <w:top w:val="single" w:sz="4"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ind w:left="-57" w:right="-57"/>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 xml:space="preserve"> млн. кВтч</w:t>
            </w:r>
          </w:p>
        </w:tc>
        <w:tc>
          <w:tcPr>
            <w:tcW w:w="1134" w:type="dxa"/>
            <w:tcBorders>
              <w:top w:val="single" w:sz="4"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ind w:left="-57" w:right="-57"/>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w:t>
            </w:r>
          </w:p>
        </w:tc>
      </w:tr>
      <w:tr w:rsidR="00676670" w:rsidRPr="00841FE3" w:rsidTr="00B0028E">
        <w:trPr>
          <w:trHeight w:val="300"/>
        </w:trPr>
        <w:tc>
          <w:tcPr>
            <w:tcW w:w="537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676670" w:rsidRPr="00841FE3" w:rsidRDefault="00676670" w:rsidP="00841FE3">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Экспорт Казахстана</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-1 380,2</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-2 089,6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-709,4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51,4%</w:t>
            </w:r>
          </w:p>
        </w:tc>
      </w:tr>
      <w:tr w:rsidR="00676670" w:rsidRPr="00841FE3"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в Россию</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-767,5</w:t>
            </w:r>
          </w:p>
        </w:tc>
        <w:tc>
          <w:tcPr>
            <w:tcW w:w="992"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-1 026,2</w:t>
            </w:r>
          </w:p>
        </w:tc>
        <w:tc>
          <w:tcPr>
            <w:tcW w:w="1275" w:type="dxa"/>
            <w:tcBorders>
              <w:top w:val="nil"/>
              <w:left w:val="nil"/>
              <w:bottom w:val="single" w:sz="4" w:space="0" w:color="auto"/>
              <w:right w:val="single" w:sz="4" w:space="0" w:color="auto"/>
            </w:tcBorders>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-258,7</w:t>
            </w:r>
          </w:p>
        </w:tc>
        <w:tc>
          <w:tcPr>
            <w:tcW w:w="1134" w:type="dxa"/>
            <w:tcBorders>
              <w:top w:val="nil"/>
              <w:left w:val="nil"/>
              <w:bottom w:val="single" w:sz="4" w:space="0" w:color="auto"/>
              <w:right w:val="single" w:sz="4" w:space="0" w:color="auto"/>
            </w:tcBorders>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33,7%</w:t>
            </w:r>
          </w:p>
        </w:tc>
      </w:tr>
      <w:tr w:rsidR="00676670" w:rsidRPr="00841FE3"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в ОЭС Центральной Азии</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-612,7</w:t>
            </w:r>
          </w:p>
        </w:tc>
        <w:tc>
          <w:tcPr>
            <w:tcW w:w="992"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-1 063,4</w:t>
            </w:r>
          </w:p>
        </w:tc>
        <w:tc>
          <w:tcPr>
            <w:tcW w:w="1275" w:type="dxa"/>
            <w:tcBorders>
              <w:top w:val="nil"/>
              <w:left w:val="nil"/>
              <w:bottom w:val="single" w:sz="4" w:space="0" w:color="auto"/>
              <w:right w:val="single" w:sz="4" w:space="0" w:color="auto"/>
            </w:tcBorders>
            <w:vAlign w:val="center"/>
          </w:tcPr>
          <w:p w:rsidR="00676670" w:rsidRPr="00841FE3" w:rsidRDefault="00676670" w:rsidP="00841FE3">
            <w:pPr>
              <w:spacing w:after="0" w:line="240" w:lineRule="auto"/>
              <w:jc w:val="right"/>
              <w:rPr>
                <w:rFonts w:ascii="Times New Roman" w:hAnsi="Times New Roman" w:cs="Times New Roman"/>
                <w:b/>
                <w:i/>
                <w:iCs/>
              </w:rPr>
            </w:pPr>
            <w:r w:rsidRPr="00841FE3">
              <w:rPr>
                <w:rFonts w:ascii="Times New Roman" w:hAnsi="Times New Roman" w:cs="Times New Roman"/>
                <w:b/>
                <w:i/>
                <w:iCs/>
              </w:rPr>
              <w:t>-450,7</w:t>
            </w:r>
          </w:p>
        </w:tc>
        <w:tc>
          <w:tcPr>
            <w:tcW w:w="1134" w:type="dxa"/>
            <w:tcBorders>
              <w:top w:val="nil"/>
              <w:left w:val="nil"/>
              <w:bottom w:val="single" w:sz="4" w:space="0" w:color="auto"/>
              <w:right w:val="single" w:sz="4" w:space="0" w:color="auto"/>
            </w:tcBorders>
            <w:vAlign w:val="center"/>
          </w:tcPr>
          <w:p w:rsidR="00676670" w:rsidRPr="00841FE3" w:rsidRDefault="00676670" w:rsidP="00841FE3">
            <w:pPr>
              <w:spacing w:after="0" w:line="240" w:lineRule="auto"/>
              <w:jc w:val="right"/>
              <w:rPr>
                <w:rFonts w:ascii="Times New Roman" w:hAnsi="Times New Roman" w:cs="Times New Roman"/>
                <w:b/>
              </w:rPr>
            </w:pPr>
            <w:r w:rsidRPr="00841FE3">
              <w:rPr>
                <w:rFonts w:ascii="Times New Roman" w:hAnsi="Times New Roman" w:cs="Times New Roman"/>
                <w:b/>
              </w:rPr>
              <w:t>73,6%</w:t>
            </w:r>
          </w:p>
        </w:tc>
      </w:tr>
      <w:tr w:rsidR="00676670" w:rsidRPr="00841FE3" w:rsidTr="00B0028E">
        <w:trPr>
          <w:trHeight w:val="300"/>
        </w:trPr>
        <w:tc>
          <w:tcPr>
            <w:tcW w:w="537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676670" w:rsidRPr="00841FE3" w:rsidRDefault="00676670" w:rsidP="00841FE3">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Импорт Казахстана</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1 158,3</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1 488,9</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330,6</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28,5%</w:t>
            </w:r>
          </w:p>
        </w:tc>
      </w:tr>
      <w:tr w:rsidR="00676670" w:rsidRPr="00841FE3"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из России</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843,5</w:t>
            </w:r>
          </w:p>
        </w:tc>
        <w:tc>
          <w:tcPr>
            <w:tcW w:w="992"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1 183,6</w:t>
            </w:r>
          </w:p>
        </w:tc>
        <w:tc>
          <w:tcPr>
            <w:tcW w:w="1275" w:type="dxa"/>
            <w:tcBorders>
              <w:top w:val="nil"/>
              <w:left w:val="nil"/>
              <w:bottom w:val="single" w:sz="4" w:space="0" w:color="auto"/>
              <w:right w:val="single" w:sz="4" w:space="0" w:color="auto"/>
            </w:tcBorders>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340,2</w:t>
            </w:r>
          </w:p>
        </w:tc>
        <w:tc>
          <w:tcPr>
            <w:tcW w:w="1134" w:type="dxa"/>
            <w:tcBorders>
              <w:top w:val="nil"/>
              <w:left w:val="nil"/>
              <w:bottom w:val="single" w:sz="4" w:space="0" w:color="auto"/>
              <w:right w:val="single" w:sz="4" w:space="0" w:color="auto"/>
            </w:tcBorders>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40,3%</w:t>
            </w:r>
          </w:p>
        </w:tc>
      </w:tr>
      <w:tr w:rsidR="00676670" w:rsidRPr="00841FE3"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из ОЭС Центральной Азии</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314,8</w:t>
            </w:r>
          </w:p>
        </w:tc>
        <w:tc>
          <w:tcPr>
            <w:tcW w:w="992"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305,2</w:t>
            </w:r>
          </w:p>
        </w:tc>
        <w:tc>
          <w:tcPr>
            <w:tcW w:w="1275" w:type="dxa"/>
            <w:tcBorders>
              <w:top w:val="nil"/>
              <w:left w:val="nil"/>
              <w:bottom w:val="single" w:sz="4" w:space="0" w:color="auto"/>
              <w:right w:val="single" w:sz="4" w:space="0" w:color="auto"/>
            </w:tcBorders>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-9,6</w:t>
            </w:r>
          </w:p>
        </w:tc>
        <w:tc>
          <w:tcPr>
            <w:tcW w:w="1134" w:type="dxa"/>
            <w:tcBorders>
              <w:top w:val="nil"/>
              <w:left w:val="nil"/>
              <w:bottom w:val="single" w:sz="4" w:space="0" w:color="auto"/>
              <w:right w:val="single" w:sz="4" w:space="0" w:color="auto"/>
            </w:tcBorders>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-3,1%</w:t>
            </w:r>
          </w:p>
        </w:tc>
      </w:tr>
      <w:tr w:rsidR="00676670" w:rsidRPr="00841FE3" w:rsidTr="00B0028E">
        <w:trPr>
          <w:trHeight w:val="315"/>
        </w:trPr>
        <w:tc>
          <w:tcPr>
            <w:tcW w:w="5377"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676670" w:rsidRPr="00841FE3" w:rsidRDefault="00676670" w:rsidP="00841FE3">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Сальдо-переток «+» дефицит, «-» избыток</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-221,9</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-600,8</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-378,9</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170,8%</w:t>
            </w:r>
          </w:p>
        </w:tc>
      </w:tr>
    </w:tbl>
    <w:p w:rsidR="00B0028E" w:rsidRPr="00841FE3" w:rsidRDefault="00B0028E" w:rsidP="00841FE3">
      <w:pPr>
        <w:spacing w:after="0" w:line="240" w:lineRule="auto"/>
        <w:jc w:val="both"/>
        <w:rPr>
          <w:rFonts w:ascii="Times New Roman" w:hAnsi="Times New Roman" w:cs="Times New Roman"/>
          <w:sz w:val="24"/>
        </w:rPr>
      </w:pPr>
    </w:p>
    <w:p w:rsidR="00B0028E" w:rsidRPr="00841FE3" w:rsidRDefault="00B0028E" w:rsidP="00841FE3">
      <w:pPr>
        <w:pStyle w:val="a3"/>
        <w:spacing w:after="0" w:line="240" w:lineRule="auto"/>
        <w:jc w:val="both"/>
        <w:rPr>
          <w:rFonts w:ascii="Times New Roman" w:hAnsi="Times New Roman" w:cs="Times New Roman"/>
          <w:sz w:val="28"/>
          <w:szCs w:val="28"/>
        </w:rPr>
      </w:pPr>
    </w:p>
    <w:p w:rsidR="00676670" w:rsidRPr="00841FE3" w:rsidRDefault="00676670" w:rsidP="00841FE3">
      <w:pPr>
        <w:pStyle w:val="1"/>
        <w:tabs>
          <w:tab w:val="left" w:pos="0"/>
          <w:tab w:val="left" w:pos="426"/>
        </w:tabs>
        <w:spacing w:before="0" w:line="240" w:lineRule="auto"/>
        <w:rPr>
          <w:rFonts w:ascii="Times New Roman" w:hAnsi="Times New Roman" w:cs="Times New Roman"/>
          <w:b/>
          <w:color w:val="auto"/>
        </w:rPr>
      </w:pPr>
    </w:p>
    <w:p w:rsidR="00676670" w:rsidRPr="00841FE3" w:rsidRDefault="00676670" w:rsidP="00841FE3">
      <w:pPr>
        <w:pStyle w:val="1"/>
        <w:tabs>
          <w:tab w:val="left" w:pos="0"/>
          <w:tab w:val="left" w:pos="426"/>
        </w:tabs>
        <w:spacing w:before="0" w:line="240" w:lineRule="auto"/>
        <w:rPr>
          <w:rFonts w:ascii="Times New Roman" w:hAnsi="Times New Roman" w:cs="Times New Roman"/>
          <w:b/>
          <w:color w:val="auto"/>
        </w:rPr>
      </w:pPr>
    </w:p>
    <w:p w:rsidR="00676670" w:rsidRPr="00841FE3" w:rsidRDefault="00676670" w:rsidP="00841FE3">
      <w:pPr>
        <w:spacing w:after="0" w:line="240" w:lineRule="auto"/>
        <w:rPr>
          <w:rFonts w:ascii="Times New Roman" w:eastAsiaTheme="majorEastAsia" w:hAnsi="Times New Roman" w:cs="Times New Roman"/>
          <w:b/>
          <w:sz w:val="32"/>
          <w:szCs w:val="32"/>
        </w:rPr>
      </w:pPr>
      <w:r w:rsidRPr="00841FE3">
        <w:rPr>
          <w:rFonts w:ascii="Times New Roman" w:hAnsi="Times New Roman" w:cs="Times New Roman"/>
          <w:b/>
        </w:rPr>
        <w:br w:type="page"/>
      </w:r>
    </w:p>
    <w:p w:rsidR="008647BB" w:rsidRPr="00841FE3" w:rsidRDefault="00B94F51" w:rsidP="00841FE3">
      <w:pPr>
        <w:pStyle w:val="1"/>
        <w:tabs>
          <w:tab w:val="left" w:pos="0"/>
          <w:tab w:val="left" w:pos="426"/>
        </w:tabs>
        <w:spacing w:before="0" w:line="240" w:lineRule="auto"/>
        <w:rPr>
          <w:rFonts w:ascii="Times New Roman" w:hAnsi="Times New Roman" w:cs="Times New Roman"/>
          <w:b/>
          <w:color w:val="auto"/>
        </w:rPr>
      </w:pPr>
      <w:r w:rsidRPr="00841FE3">
        <w:rPr>
          <w:rFonts w:ascii="Times New Roman" w:hAnsi="Times New Roman" w:cs="Times New Roman"/>
          <w:b/>
          <w:color w:val="auto"/>
        </w:rPr>
        <w:t>РАЗДЕЛ II</w:t>
      </w:r>
      <w:bookmarkEnd w:id="26"/>
    </w:p>
    <w:p w:rsidR="004550F2" w:rsidRPr="00841FE3" w:rsidRDefault="004550F2" w:rsidP="00841FE3">
      <w:pPr>
        <w:tabs>
          <w:tab w:val="left" w:pos="0"/>
        </w:tabs>
        <w:spacing w:after="0" w:line="240" w:lineRule="auto"/>
        <w:rPr>
          <w:rFonts w:ascii="Times New Roman" w:hAnsi="Times New Roman" w:cs="Times New Roman"/>
        </w:rPr>
      </w:pPr>
    </w:p>
    <w:p w:rsidR="00387115" w:rsidRPr="00841FE3" w:rsidRDefault="00387115" w:rsidP="00841FE3">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27" w:name="_Toc75968729"/>
      <w:r w:rsidRPr="00841FE3">
        <w:rPr>
          <w:rFonts w:ascii="Times New Roman" w:hAnsi="Times New Roman" w:cs="Times New Roman"/>
          <w:b/>
          <w:color w:val="auto"/>
        </w:rPr>
        <w:t>Статус формировани</w:t>
      </w:r>
      <w:r w:rsidR="005070DF" w:rsidRPr="00841FE3">
        <w:rPr>
          <w:rFonts w:ascii="Times New Roman" w:hAnsi="Times New Roman" w:cs="Times New Roman"/>
          <w:b/>
          <w:color w:val="auto"/>
        </w:rPr>
        <w:t>я</w:t>
      </w:r>
      <w:r w:rsidRPr="00841FE3">
        <w:rPr>
          <w:rFonts w:ascii="Times New Roman" w:hAnsi="Times New Roman" w:cs="Times New Roman"/>
          <w:b/>
          <w:color w:val="auto"/>
        </w:rPr>
        <w:t xml:space="preserve"> Общего электроэнергетического рынка Евразийского экономического союза</w:t>
      </w:r>
      <w:bookmarkEnd w:id="27"/>
    </w:p>
    <w:p w:rsidR="00C82DFF" w:rsidRPr="00841FE3" w:rsidRDefault="00C82DFF" w:rsidP="00841FE3">
      <w:pPr>
        <w:tabs>
          <w:tab w:val="left" w:pos="0"/>
        </w:tabs>
        <w:spacing w:after="0" w:line="240" w:lineRule="auto"/>
        <w:ind w:firstLine="567"/>
        <w:jc w:val="both"/>
        <w:rPr>
          <w:rFonts w:ascii="Times New Roman" w:hAnsi="Times New Roman" w:cs="Times New Roman"/>
          <w:sz w:val="28"/>
        </w:rPr>
      </w:pPr>
    </w:p>
    <w:p w:rsidR="004F55A3" w:rsidRPr="00841FE3" w:rsidRDefault="004F55A3" w:rsidP="00841FE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 xml:space="preserve">Общий электроэнергетический рынок Евразийского экономического союза планируется сформировать путем интеграции национальных рынков электроэнергии </w:t>
      </w:r>
      <w:r w:rsidRPr="00841FE3">
        <w:rPr>
          <w:rFonts w:ascii="Times New Roman" w:eastAsia="Calibri" w:hAnsi="Times New Roman" w:cs="Times New Roman"/>
          <w:b/>
          <w:sz w:val="28"/>
          <w:szCs w:val="28"/>
          <w:lang w:eastAsia="ru-RU"/>
        </w:rPr>
        <w:t xml:space="preserve">Армении, Белоруссии, Казахстана, Кыргызстана и России. </w:t>
      </w:r>
      <w:r w:rsidRPr="00841FE3">
        <w:rPr>
          <w:rFonts w:ascii="Times New Roman" w:eastAsia="Calibri" w:hAnsi="Times New Roman" w:cs="Times New Roman"/>
          <w:sz w:val="28"/>
          <w:szCs w:val="28"/>
          <w:lang w:eastAsia="ru-RU"/>
        </w:rPr>
        <w:t>Государства-члены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государств-членов.</w:t>
      </w:r>
    </w:p>
    <w:p w:rsidR="004F55A3" w:rsidRPr="00841FE3" w:rsidRDefault="004F55A3" w:rsidP="00841FE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При этом будет соблюден баланс экономических интересов производителей и потребителей электрической энергии, а также других субъектов ОЭР ЕАЭС.</w:t>
      </w:r>
    </w:p>
    <w:p w:rsidR="004F55A3" w:rsidRPr="00841FE3" w:rsidRDefault="004F55A3" w:rsidP="00841FE3">
      <w:pPr>
        <w:tabs>
          <w:tab w:val="left" w:pos="0"/>
        </w:tabs>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29 мая 2019 года в рамках празднования пятилетия подписания Договора</w:t>
      </w:r>
      <w:r w:rsidRPr="00841FE3">
        <w:rPr>
          <w:rFonts w:ascii="Times New Roman" w:hAnsi="Times New Roman" w:cs="Times New Roman"/>
        </w:rPr>
        <w:t xml:space="preserve"> </w:t>
      </w:r>
      <w:r w:rsidRPr="00841FE3">
        <w:rPr>
          <w:rFonts w:ascii="Times New Roman" w:eastAsia="Calibri" w:hAnsi="Times New Roman" w:cs="Times New Roman"/>
          <w:sz w:val="28"/>
          <w:szCs w:val="28"/>
          <w:lang w:eastAsia="ru-RU"/>
        </w:rPr>
        <w:t>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w:t>
      </w:r>
    </w:p>
    <w:p w:rsidR="004F55A3" w:rsidRPr="00841FE3" w:rsidRDefault="004F55A3" w:rsidP="00841FE3">
      <w:pPr>
        <w:tabs>
          <w:tab w:val="left" w:pos="0"/>
        </w:tabs>
        <w:spacing w:after="0" w:line="240" w:lineRule="auto"/>
        <w:ind w:firstLine="709"/>
        <w:jc w:val="both"/>
        <w:rPr>
          <w:rFonts w:ascii="Times New Roman" w:eastAsia="Calibri" w:hAnsi="Times New Roman" w:cs="Times New Roman"/>
          <w:sz w:val="28"/>
          <w:szCs w:val="28"/>
          <w:lang w:val="kk-KZ" w:eastAsia="ru-RU"/>
        </w:rPr>
      </w:pPr>
      <w:r w:rsidRPr="00841FE3">
        <w:rPr>
          <w:rFonts w:ascii="Times New Roman" w:eastAsia="Calibri" w:hAnsi="Times New Roman" w:cs="Times New Roman"/>
          <w:sz w:val="28"/>
          <w:szCs w:val="28"/>
          <w:lang w:eastAsia="ru-RU"/>
        </w:rPr>
        <w:t>20 декабря 2019 года Высшим советом принято Решение № 31 «О плане мероприятий, направленных на формирование общего электроэнергетического рынка Евразийского экономического союза», устанавливающего в том числе сроки утверждения и вступления в силу правил функционирования общего электроэнергетического рынка Союза, а также других актов, предусмотренных указанным Протоколом.</w:t>
      </w:r>
    </w:p>
    <w:p w:rsidR="004F55A3" w:rsidRPr="00841FE3" w:rsidRDefault="004F55A3" w:rsidP="00841FE3">
      <w:pPr>
        <w:tabs>
          <w:tab w:val="left" w:pos="0"/>
        </w:tabs>
        <w:spacing w:after="0" w:line="240" w:lineRule="auto"/>
        <w:ind w:firstLine="709"/>
        <w:jc w:val="both"/>
        <w:rPr>
          <w:rFonts w:ascii="Times New Roman" w:hAnsi="Times New Roman" w:cs="Times New Roman"/>
          <w:sz w:val="28"/>
        </w:rPr>
      </w:pPr>
      <w:r w:rsidRPr="00841FE3">
        <w:rPr>
          <w:rFonts w:ascii="Times New Roman" w:hAnsi="Times New Roman" w:cs="Times New Roman"/>
          <w:sz w:val="28"/>
        </w:rPr>
        <w:t>В настоящее время государствами-членами ЕАЭС проводится работа по разработке и согласованию правил функционирования ОЭР ЕАЭС.</w:t>
      </w:r>
    </w:p>
    <w:p w:rsidR="00511079" w:rsidRPr="00841FE3" w:rsidRDefault="00286C6A" w:rsidP="00841FE3">
      <w:pPr>
        <w:spacing w:after="0" w:line="240" w:lineRule="auto"/>
        <w:ind w:firstLine="709"/>
        <w:contextualSpacing/>
        <w:jc w:val="both"/>
        <w:rPr>
          <w:rFonts w:ascii="Times New Roman" w:hAnsi="Times New Roman" w:cs="Times New Roman"/>
          <w:sz w:val="28"/>
        </w:rPr>
      </w:pPr>
      <w:r w:rsidRPr="00ED399C">
        <w:rPr>
          <w:rFonts w:ascii="Times New Roman" w:hAnsi="Times New Roman" w:cs="Times New Roman"/>
          <w:sz w:val="28"/>
        </w:rPr>
        <w:t xml:space="preserve">В 2021 году проведены два заседания Консультативного комитета по электроэнергетике при Коллегии ЕЭК (14-е заседание 21 января, 15-е заседание 21 апреля), </w:t>
      </w:r>
      <w:r>
        <w:rPr>
          <w:rFonts w:ascii="Times New Roman" w:hAnsi="Times New Roman" w:cs="Times New Roman"/>
          <w:sz w:val="28"/>
        </w:rPr>
        <w:t>два</w:t>
      </w:r>
      <w:r w:rsidRPr="00ED399C">
        <w:rPr>
          <w:rFonts w:ascii="Times New Roman" w:hAnsi="Times New Roman" w:cs="Times New Roman"/>
          <w:sz w:val="28"/>
        </w:rPr>
        <w:t xml:space="preserve"> совещани</w:t>
      </w:r>
      <w:r>
        <w:rPr>
          <w:rFonts w:ascii="Times New Roman" w:hAnsi="Times New Roman" w:cs="Times New Roman"/>
          <w:sz w:val="28"/>
        </w:rPr>
        <w:t>я</w:t>
      </w:r>
      <w:r w:rsidRPr="00ED399C">
        <w:rPr>
          <w:rFonts w:ascii="Times New Roman" w:hAnsi="Times New Roman" w:cs="Times New Roman"/>
          <w:sz w:val="28"/>
        </w:rPr>
        <w:t xml:space="preserve"> уполномоченных представителей государств-членов</w:t>
      </w:r>
      <w:r>
        <w:rPr>
          <w:rFonts w:ascii="Times New Roman" w:hAnsi="Times New Roman" w:cs="Times New Roman"/>
          <w:sz w:val="28"/>
        </w:rPr>
        <w:t xml:space="preserve"> (18 марта и 30 июля),</w:t>
      </w:r>
      <w:r w:rsidRPr="00ED399C">
        <w:rPr>
          <w:rFonts w:ascii="Times New Roman" w:hAnsi="Times New Roman" w:cs="Times New Roman"/>
          <w:sz w:val="28"/>
        </w:rPr>
        <w:t xml:space="preserve"> </w:t>
      </w:r>
      <w:r w:rsidR="007110E1">
        <w:rPr>
          <w:rFonts w:ascii="Times New Roman" w:hAnsi="Times New Roman" w:cs="Times New Roman"/>
          <w:sz w:val="28"/>
        </w:rPr>
        <w:t>16</w:t>
      </w:r>
      <w:bookmarkStart w:id="28" w:name="_GoBack"/>
      <w:bookmarkEnd w:id="28"/>
      <w:r w:rsidRPr="00ED399C">
        <w:rPr>
          <w:rFonts w:ascii="Times New Roman" w:hAnsi="Times New Roman" w:cs="Times New Roman"/>
          <w:sz w:val="28"/>
        </w:rPr>
        <w:t xml:space="preserve"> заседаний Подкомитета по формированию ОЭР ЕАЭС Консультативного комитета по электроэнергетике при Коллегии ЕЭК (56-е заседание 14 января, 57-е заседание 5 февраля, 58-е заседание 25-26 февраля, 59-е заседание 11-12 марта, 60-е заседание 26 марта, 61-е заседание 9 апреля, 62-е заседание 16 апреля, 63-е заседание 13 мая</w:t>
      </w:r>
      <w:r>
        <w:rPr>
          <w:rFonts w:ascii="Times New Roman" w:hAnsi="Times New Roman" w:cs="Times New Roman"/>
          <w:sz w:val="28"/>
        </w:rPr>
        <w:t>, 64</w:t>
      </w:r>
      <w:r w:rsidRPr="00ED399C">
        <w:rPr>
          <w:rFonts w:ascii="Times New Roman" w:hAnsi="Times New Roman" w:cs="Times New Roman"/>
          <w:sz w:val="28"/>
        </w:rPr>
        <w:t xml:space="preserve">-е заседание </w:t>
      </w:r>
      <w:r>
        <w:rPr>
          <w:rFonts w:ascii="Times New Roman" w:hAnsi="Times New Roman" w:cs="Times New Roman"/>
          <w:sz w:val="28"/>
        </w:rPr>
        <w:t>7</w:t>
      </w:r>
      <w:r w:rsidRPr="00ED399C">
        <w:rPr>
          <w:rFonts w:ascii="Times New Roman" w:hAnsi="Times New Roman" w:cs="Times New Roman"/>
          <w:sz w:val="28"/>
        </w:rPr>
        <w:t xml:space="preserve"> </w:t>
      </w:r>
      <w:r>
        <w:rPr>
          <w:rFonts w:ascii="Times New Roman" w:hAnsi="Times New Roman" w:cs="Times New Roman"/>
          <w:sz w:val="28"/>
        </w:rPr>
        <w:t>июня, 65</w:t>
      </w:r>
      <w:r w:rsidRPr="00ED399C">
        <w:rPr>
          <w:rFonts w:ascii="Times New Roman" w:hAnsi="Times New Roman" w:cs="Times New Roman"/>
          <w:sz w:val="28"/>
        </w:rPr>
        <w:t xml:space="preserve">-е заседание </w:t>
      </w:r>
      <w:r>
        <w:rPr>
          <w:rFonts w:ascii="Times New Roman" w:hAnsi="Times New Roman" w:cs="Times New Roman"/>
          <w:sz w:val="28"/>
        </w:rPr>
        <w:t>24-25</w:t>
      </w:r>
      <w:r w:rsidRPr="00ED399C">
        <w:rPr>
          <w:rFonts w:ascii="Times New Roman" w:hAnsi="Times New Roman" w:cs="Times New Roman"/>
          <w:sz w:val="28"/>
        </w:rPr>
        <w:t xml:space="preserve"> </w:t>
      </w:r>
      <w:r>
        <w:rPr>
          <w:rFonts w:ascii="Times New Roman" w:hAnsi="Times New Roman" w:cs="Times New Roman"/>
          <w:sz w:val="28"/>
        </w:rPr>
        <w:t>июня, 66</w:t>
      </w:r>
      <w:r w:rsidRPr="00ED399C">
        <w:rPr>
          <w:rFonts w:ascii="Times New Roman" w:hAnsi="Times New Roman" w:cs="Times New Roman"/>
          <w:sz w:val="28"/>
        </w:rPr>
        <w:t xml:space="preserve">-е заседание </w:t>
      </w:r>
      <w:r>
        <w:rPr>
          <w:rFonts w:ascii="Times New Roman" w:hAnsi="Times New Roman" w:cs="Times New Roman"/>
          <w:sz w:val="28"/>
        </w:rPr>
        <w:t>7</w:t>
      </w:r>
      <w:r w:rsidRPr="00ED399C">
        <w:rPr>
          <w:rFonts w:ascii="Times New Roman" w:hAnsi="Times New Roman" w:cs="Times New Roman"/>
          <w:sz w:val="28"/>
        </w:rPr>
        <w:t xml:space="preserve"> </w:t>
      </w:r>
      <w:r>
        <w:rPr>
          <w:rFonts w:ascii="Times New Roman" w:hAnsi="Times New Roman" w:cs="Times New Roman"/>
          <w:sz w:val="28"/>
        </w:rPr>
        <w:t>июля, 67</w:t>
      </w:r>
      <w:r w:rsidRPr="00ED399C">
        <w:rPr>
          <w:rFonts w:ascii="Times New Roman" w:hAnsi="Times New Roman" w:cs="Times New Roman"/>
          <w:sz w:val="28"/>
        </w:rPr>
        <w:t xml:space="preserve">-е заседание </w:t>
      </w:r>
      <w:r>
        <w:rPr>
          <w:rFonts w:ascii="Times New Roman" w:hAnsi="Times New Roman" w:cs="Times New Roman"/>
          <w:sz w:val="28"/>
        </w:rPr>
        <w:t>22-23</w:t>
      </w:r>
      <w:r w:rsidRPr="00ED399C">
        <w:rPr>
          <w:rFonts w:ascii="Times New Roman" w:hAnsi="Times New Roman" w:cs="Times New Roman"/>
          <w:sz w:val="28"/>
        </w:rPr>
        <w:t xml:space="preserve"> </w:t>
      </w:r>
      <w:r>
        <w:rPr>
          <w:rFonts w:ascii="Times New Roman" w:hAnsi="Times New Roman" w:cs="Times New Roman"/>
          <w:sz w:val="28"/>
        </w:rPr>
        <w:t>июля, 68</w:t>
      </w:r>
      <w:r w:rsidRPr="00ED399C">
        <w:rPr>
          <w:rFonts w:ascii="Times New Roman" w:hAnsi="Times New Roman" w:cs="Times New Roman"/>
          <w:sz w:val="28"/>
        </w:rPr>
        <w:t xml:space="preserve">-е заседание </w:t>
      </w:r>
      <w:r>
        <w:rPr>
          <w:rFonts w:ascii="Times New Roman" w:hAnsi="Times New Roman" w:cs="Times New Roman"/>
          <w:sz w:val="28"/>
        </w:rPr>
        <w:t>12,18</w:t>
      </w:r>
      <w:r w:rsidRPr="00ED399C">
        <w:rPr>
          <w:rFonts w:ascii="Times New Roman" w:hAnsi="Times New Roman" w:cs="Times New Roman"/>
          <w:sz w:val="28"/>
        </w:rPr>
        <w:t xml:space="preserve"> </w:t>
      </w:r>
      <w:r>
        <w:rPr>
          <w:rFonts w:ascii="Times New Roman" w:hAnsi="Times New Roman" w:cs="Times New Roman"/>
          <w:sz w:val="28"/>
        </w:rPr>
        <w:t>августа, 69</w:t>
      </w:r>
      <w:r w:rsidRPr="00ED399C">
        <w:rPr>
          <w:rFonts w:ascii="Times New Roman" w:hAnsi="Times New Roman" w:cs="Times New Roman"/>
          <w:sz w:val="28"/>
        </w:rPr>
        <w:t xml:space="preserve">-е заседание </w:t>
      </w:r>
      <w:r>
        <w:rPr>
          <w:rFonts w:ascii="Times New Roman" w:hAnsi="Times New Roman" w:cs="Times New Roman"/>
          <w:sz w:val="28"/>
        </w:rPr>
        <w:t>26-27</w:t>
      </w:r>
      <w:r w:rsidRPr="00ED399C">
        <w:rPr>
          <w:rFonts w:ascii="Times New Roman" w:hAnsi="Times New Roman" w:cs="Times New Roman"/>
          <w:sz w:val="28"/>
        </w:rPr>
        <w:t xml:space="preserve"> </w:t>
      </w:r>
      <w:r>
        <w:rPr>
          <w:rFonts w:ascii="Times New Roman" w:hAnsi="Times New Roman" w:cs="Times New Roman"/>
          <w:sz w:val="28"/>
        </w:rPr>
        <w:t>августа</w:t>
      </w:r>
      <w:r w:rsidR="000E6AFD">
        <w:rPr>
          <w:rFonts w:ascii="Times New Roman" w:hAnsi="Times New Roman" w:cs="Times New Roman"/>
          <w:sz w:val="28"/>
        </w:rPr>
        <w:t>, 70-е заседание 9-10 сентября, 71-е заседание 16-17 сентября</w:t>
      </w:r>
      <w:r w:rsidR="00511079" w:rsidRPr="00841FE3">
        <w:rPr>
          <w:rFonts w:ascii="Times New Roman" w:hAnsi="Times New Roman" w:cs="Times New Roman"/>
          <w:sz w:val="28"/>
        </w:rPr>
        <w:t>)</w:t>
      </w:r>
      <w:r w:rsidR="006E75B8" w:rsidRPr="00841FE3">
        <w:rPr>
          <w:rFonts w:ascii="Times New Roman" w:hAnsi="Times New Roman" w:cs="Times New Roman"/>
          <w:sz w:val="28"/>
        </w:rPr>
        <w:t xml:space="preserve"> и одно рабочее совещание </w:t>
      </w:r>
      <w:r w:rsidR="00511079" w:rsidRPr="00841FE3">
        <w:rPr>
          <w:rFonts w:ascii="Times New Roman" w:hAnsi="Times New Roman" w:cs="Times New Roman"/>
          <w:sz w:val="28"/>
        </w:rPr>
        <w:t xml:space="preserve">1 июля). </w:t>
      </w:r>
    </w:p>
    <w:p w:rsidR="00EA70B1" w:rsidRPr="00841FE3" w:rsidRDefault="00EA70B1" w:rsidP="00841FE3">
      <w:pPr>
        <w:tabs>
          <w:tab w:val="left" w:pos="0"/>
        </w:tabs>
        <w:spacing w:after="0" w:line="240" w:lineRule="auto"/>
        <w:ind w:firstLine="709"/>
        <w:jc w:val="both"/>
        <w:rPr>
          <w:rFonts w:ascii="Times New Roman" w:hAnsi="Times New Roman" w:cs="Times New Roman"/>
          <w:sz w:val="28"/>
        </w:rPr>
      </w:pPr>
      <w:r w:rsidRPr="00841FE3">
        <w:rPr>
          <w:rFonts w:ascii="Times New Roman" w:hAnsi="Times New Roman" w:cs="Times New Roman"/>
          <w:sz w:val="28"/>
        </w:rPr>
        <w:t xml:space="preserve">Работа по формированию общего электроэнергетического рынка Евразийского экономического союза продолжается. </w:t>
      </w:r>
    </w:p>
    <w:p w:rsidR="00E37727" w:rsidRPr="00841FE3" w:rsidRDefault="00E37727" w:rsidP="00841FE3">
      <w:pPr>
        <w:tabs>
          <w:tab w:val="left" w:pos="0"/>
        </w:tabs>
        <w:spacing w:after="0" w:line="240" w:lineRule="auto"/>
        <w:ind w:firstLine="709"/>
        <w:jc w:val="both"/>
        <w:rPr>
          <w:rFonts w:ascii="Times New Roman" w:hAnsi="Times New Roman" w:cs="Times New Roman"/>
          <w:sz w:val="28"/>
        </w:rPr>
      </w:pPr>
    </w:p>
    <w:p w:rsidR="006432D5" w:rsidRPr="00841FE3" w:rsidRDefault="006432D5" w:rsidP="00841FE3">
      <w:pPr>
        <w:tabs>
          <w:tab w:val="left" w:pos="0"/>
        </w:tabs>
        <w:spacing w:after="0" w:line="240" w:lineRule="auto"/>
        <w:ind w:firstLine="567"/>
        <w:jc w:val="both"/>
        <w:rPr>
          <w:rFonts w:ascii="Times New Roman" w:hAnsi="Times New Roman" w:cs="Times New Roman"/>
          <w:sz w:val="28"/>
        </w:rPr>
      </w:pPr>
    </w:p>
    <w:p w:rsidR="00387115" w:rsidRPr="00841FE3" w:rsidRDefault="00387115"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9" w:name="_Toc75968730"/>
      <w:r w:rsidRPr="00841FE3">
        <w:rPr>
          <w:rFonts w:ascii="Times New Roman" w:hAnsi="Times New Roman" w:cs="Times New Roman"/>
          <w:b/>
          <w:color w:val="auto"/>
        </w:rPr>
        <w:t xml:space="preserve">Статус формирования </w:t>
      </w:r>
      <w:r w:rsidR="005070DF" w:rsidRPr="00841FE3">
        <w:rPr>
          <w:rFonts w:ascii="Times New Roman" w:hAnsi="Times New Roman" w:cs="Times New Roman"/>
          <w:b/>
          <w:color w:val="auto"/>
        </w:rPr>
        <w:t>Э</w:t>
      </w:r>
      <w:r w:rsidRPr="00841FE3">
        <w:rPr>
          <w:rFonts w:ascii="Times New Roman" w:hAnsi="Times New Roman" w:cs="Times New Roman"/>
          <w:b/>
          <w:color w:val="auto"/>
        </w:rPr>
        <w:t>лектроэнергетического рынка СНГ</w:t>
      </w:r>
      <w:bookmarkEnd w:id="29"/>
    </w:p>
    <w:p w:rsidR="00387115" w:rsidRPr="00841FE3" w:rsidRDefault="00387115" w:rsidP="00841FE3">
      <w:pPr>
        <w:tabs>
          <w:tab w:val="left" w:pos="0"/>
        </w:tabs>
        <w:spacing w:after="0" w:line="240" w:lineRule="auto"/>
        <w:jc w:val="both"/>
        <w:rPr>
          <w:rFonts w:ascii="Times New Roman" w:hAnsi="Times New Roman" w:cs="Times New Roman"/>
          <w:sz w:val="20"/>
        </w:rPr>
      </w:pPr>
    </w:p>
    <w:p w:rsidR="0007078E" w:rsidRPr="00841FE3" w:rsidRDefault="006B1F89" w:rsidP="00841FE3">
      <w:pPr>
        <w:tabs>
          <w:tab w:val="left" w:pos="0"/>
        </w:tabs>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С 1992 года проведено 5</w:t>
      </w:r>
      <w:r w:rsidR="00CE4C8F" w:rsidRPr="00841FE3">
        <w:rPr>
          <w:rFonts w:ascii="Times New Roman" w:hAnsi="Times New Roman" w:cs="Times New Roman"/>
          <w:sz w:val="28"/>
        </w:rPr>
        <w:t>5</w:t>
      </w:r>
      <w:r w:rsidRPr="00841FE3">
        <w:rPr>
          <w:rFonts w:ascii="Times New Roman" w:hAnsi="Times New Roman" w:cs="Times New Roman"/>
          <w:sz w:val="28"/>
        </w:rPr>
        <w:t xml:space="preserve"> заседани</w:t>
      </w:r>
      <w:r w:rsidR="00CE4C8F" w:rsidRPr="00841FE3">
        <w:rPr>
          <w:rFonts w:ascii="Times New Roman" w:hAnsi="Times New Roman" w:cs="Times New Roman"/>
          <w:sz w:val="28"/>
        </w:rPr>
        <w:t>й</w:t>
      </w:r>
      <w:r w:rsidR="0007078E" w:rsidRPr="00841FE3">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841FE3" w:rsidRDefault="0007078E" w:rsidP="00841FE3">
      <w:pPr>
        <w:tabs>
          <w:tab w:val="left" w:pos="0"/>
        </w:tabs>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841FE3">
        <w:rPr>
          <w:rFonts w:ascii="Times New Roman" w:hAnsi="Times New Roman" w:cs="Times New Roman"/>
          <w:sz w:val="28"/>
        </w:rPr>
        <w:t>.</w:t>
      </w:r>
    </w:p>
    <w:p w:rsidR="006C3EF7" w:rsidRPr="00841FE3" w:rsidRDefault="006C3EF7" w:rsidP="00841FE3">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841FE3" w:rsidTr="006C3EF7">
        <w:trPr>
          <w:trHeight w:val="845"/>
        </w:trPr>
        <w:tc>
          <w:tcPr>
            <w:tcW w:w="217"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w:t>
            </w:r>
          </w:p>
        </w:tc>
        <w:tc>
          <w:tcPr>
            <w:tcW w:w="1531"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Мероприятия</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Срок исполнения</w:t>
            </w:r>
          </w:p>
        </w:tc>
        <w:tc>
          <w:tcPr>
            <w:tcW w:w="2446"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Текущий статус</w:t>
            </w:r>
          </w:p>
        </w:tc>
      </w:tr>
      <w:tr w:rsidR="006C3EF7" w:rsidRPr="00841FE3" w:rsidTr="006C3EF7">
        <w:trPr>
          <w:trHeight w:val="156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1</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Реализация мероприятий согласно разделу </w:t>
            </w:r>
            <w:r w:rsidRPr="00841FE3">
              <w:rPr>
                <w:rFonts w:ascii="Times New Roman" w:hAnsi="Times New Roman" w:cs="Times New Roman"/>
                <w:sz w:val="24"/>
                <w:szCs w:val="24"/>
                <w:lang w:val="en-US"/>
              </w:rPr>
              <w:t>II</w:t>
            </w:r>
            <w:r w:rsidRPr="00841FE3">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2016-2020 гг.</w:t>
            </w:r>
          </w:p>
        </w:tc>
        <w:tc>
          <w:tcPr>
            <w:tcW w:w="2446" w:type="pct"/>
          </w:tcPr>
          <w:p w:rsidR="006C3EF7" w:rsidRPr="00841FE3" w:rsidRDefault="006C3EF7" w:rsidP="00841FE3">
            <w:pPr>
              <w:pStyle w:val="ae"/>
              <w:tabs>
                <w:tab w:val="left" w:pos="0"/>
              </w:tabs>
              <w:jc w:val="both"/>
              <w:rPr>
                <w:sz w:val="24"/>
                <w:szCs w:val="24"/>
              </w:rPr>
            </w:pPr>
            <w:r w:rsidRPr="00841FE3">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841FE3" w:rsidRDefault="006C3EF7" w:rsidP="00841FE3">
            <w:pPr>
              <w:pStyle w:val="ae"/>
              <w:tabs>
                <w:tab w:val="left" w:pos="0"/>
              </w:tabs>
              <w:jc w:val="both"/>
              <w:rPr>
                <w:sz w:val="24"/>
                <w:szCs w:val="24"/>
                <w:lang w:val="en-US"/>
              </w:rPr>
            </w:pPr>
          </w:p>
        </w:tc>
      </w:tr>
      <w:tr w:rsidR="006C3EF7" w:rsidRPr="00841FE3" w:rsidTr="006C3EF7">
        <w:trPr>
          <w:trHeight w:val="56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Подготовка проекта Порядка урегулирования отклонений от согласованных значений межгосударственных перетоков электрической энергии.</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2016-2017 гг.</w:t>
            </w:r>
          </w:p>
        </w:tc>
        <w:tc>
          <w:tcPr>
            <w:tcW w:w="2446" w:type="pct"/>
          </w:tcPr>
          <w:p w:rsidR="006C3EF7" w:rsidRPr="00841FE3" w:rsidRDefault="006C3EF7" w:rsidP="00841FE3">
            <w:pPr>
              <w:tabs>
                <w:tab w:val="left" w:pos="0"/>
              </w:tabs>
              <w:spacing w:after="0" w:line="240" w:lineRule="auto"/>
              <w:jc w:val="both"/>
              <w:rPr>
                <w:rFonts w:ascii="Times New Roman" w:hAnsi="Times New Roman" w:cs="Times New Roman"/>
                <w:sz w:val="24"/>
                <w:szCs w:val="24"/>
                <w:lang w:val="en-US"/>
              </w:rPr>
            </w:pPr>
            <w:r w:rsidRPr="00841FE3">
              <w:rPr>
                <w:rFonts w:ascii="Times New Roman" w:hAnsi="Times New Roman" w:cs="Times New Roman"/>
                <w:sz w:val="24"/>
                <w:szCs w:val="24"/>
              </w:rPr>
              <w:t>Решение о разработке Порядка урегулирования отклонений от согласованных значений межгосударственных перетоков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 Работа продолжается.</w:t>
            </w:r>
          </w:p>
        </w:tc>
      </w:tr>
      <w:tr w:rsidR="006C3EF7" w:rsidRPr="00841FE3" w:rsidTr="006C3EF7">
        <w:trPr>
          <w:trHeight w:val="2088"/>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3</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2018-2020 гг.</w:t>
            </w:r>
          </w:p>
        </w:tc>
        <w:tc>
          <w:tcPr>
            <w:tcW w:w="2446"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линиях электропередачи.</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841FE3" w:rsidTr="006C3EF7">
        <w:trPr>
          <w:trHeight w:val="141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4</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p>
          <w:p w:rsidR="006C3EF7" w:rsidRPr="00841FE3" w:rsidRDefault="006C3EF7" w:rsidP="00841FE3">
            <w:pPr>
              <w:tabs>
                <w:tab w:val="left" w:pos="0"/>
              </w:tabs>
              <w:spacing w:after="0" w:line="240" w:lineRule="auto"/>
              <w:jc w:val="both"/>
              <w:rPr>
                <w:rFonts w:ascii="Times New Roman" w:hAnsi="Times New Roman" w:cs="Times New Roman"/>
                <w:sz w:val="24"/>
                <w:szCs w:val="24"/>
              </w:rPr>
            </w:pP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2018-2020 гг.</w:t>
            </w:r>
          </w:p>
        </w:tc>
        <w:tc>
          <w:tcPr>
            <w:tcW w:w="2446" w:type="pct"/>
          </w:tcPr>
          <w:p w:rsidR="006C3EF7" w:rsidRPr="00841FE3" w:rsidRDefault="006C3EF7" w:rsidP="00841FE3">
            <w:pPr>
              <w:tabs>
                <w:tab w:val="left" w:pos="0"/>
              </w:tabs>
              <w:autoSpaceDE w:val="0"/>
              <w:autoSpaceDN w:val="0"/>
              <w:adjustRightInd w:val="0"/>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Унифицированный формат макета обмена данными по учёту межгосударственных перетоков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w:t>
            </w:r>
          </w:p>
        </w:tc>
      </w:tr>
      <w:tr w:rsidR="006C3EF7" w:rsidRPr="00841FE3" w:rsidTr="006C3EF7">
        <w:trPr>
          <w:trHeight w:val="2404"/>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5</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2020-2025 гг.</w:t>
            </w:r>
          </w:p>
        </w:tc>
        <w:tc>
          <w:tcPr>
            <w:tcW w:w="2446" w:type="pct"/>
          </w:tcPr>
          <w:p w:rsidR="006C3EF7" w:rsidRPr="00841FE3" w:rsidRDefault="006C3EF7" w:rsidP="00841FE3">
            <w:pPr>
              <w:tabs>
                <w:tab w:val="left" w:pos="0"/>
              </w:tabs>
              <w:autoSpaceDE w:val="0"/>
              <w:autoSpaceDN w:val="0"/>
              <w:adjustRightInd w:val="0"/>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Pr="00841FE3" w:rsidRDefault="008928B2" w:rsidP="00841FE3">
      <w:pPr>
        <w:pStyle w:val="ad"/>
        <w:tabs>
          <w:tab w:val="left" w:pos="0"/>
        </w:tabs>
        <w:spacing w:before="0" w:beforeAutospacing="0" w:after="0" w:afterAutospacing="0"/>
        <w:ind w:firstLine="709"/>
        <w:jc w:val="both"/>
        <w:rPr>
          <w:rStyle w:val="body-c-c0"/>
          <w:sz w:val="28"/>
        </w:rPr>
      </w:pPr>
    </w:p>
    <w:p w:rsidR="0021630F" w:rsidRPr="00841FE3" w:rsidRDefault="0021630F" w:rsidP="00841FE3">
      <w:pPr>
        <w:pStyle w:val="ad"/>
        <w:tabs>
          <w:tab w:val="left" w:pos="0"/>
        </w:tabs>
        <w:spacing w:before="0" w:beforeAutospacing="0" w:after="0" w:afterAutospacing="0"/>
        <w:ind w:firstLine="709"/>
        <w:jc w:val="both"/>
        <w:rPr>
          <w:rStyle w:val="body-c-c0"/>
          <w:sz w:val="28"/>
        </w:rPr>
      </w:pPr>
    </w:p>
    <w:p w:rsidR="003E776C" w:rsidRPr="00841FE3" w:rsidRDefault="003E776C" w:rsidP="00841FE3">
      <w:pPr>
        <w:pStyle w:val="1"/>
        <w:numPr>
          <w:ilvl w:val="0"/>
          <w:numId w:val="9"/>
        </w:numPr>
        <w:tabs>
          <w:tab w:val="left" w:pos="0"/>
        </w:tabs>
        <w:spacing w:before="0" w:line="240" w:lineRule="auto"/>
        <w:contextualSpacing/>
        <w:jc w:val="center"/>
        <w:rPr>
          <w:rFonts w:ascii="Times New Roman" w:hAnsi="Times New Roman" w:cs="Times New Roman"/>
          <w:b/>
          <w:color w:val="auto"/>
        </w:rPr>
      </w:pPr>
      <w:bookmarkStart w:id="30" w:name="_Toc525902070"/>
      <w:bookmarkStart w:id="31" w:name="_Toc2326695"/>
      <w:bookmarkStart w:id="32" w:name="_Toc65566462"/>
      <w:bookmarkStart w:id="33" w:name="_Toc75968608"/>
      <w:bookmarkStart w:id="34" w:name="_Toc75968731"/>
      <w:r w:rsidRPr="00841FE3">
        <w:rPr>
          <w:rFonts w:ascii="Times New Roman" w:hAnsi="Times New Roman" w:cs="Times New Roman"/>
          <w:b/>
          <w:color w:val="auto"/>
        </w:rPr>
        <w:t>Обзор СМИ в странах СНГ</w:t>
      </w:r>
      <w:bookmarkEnd w:id="30"/>
      <w:bookmarkEnd w:id="31"/>
      <w:bookmarkEnd w:id="32"/>
      <w:bookmarkEnd w:id="33"/>
      <w:bookmarkEnd w:id="34"/>
    </w:p>
    <w:p w:rsidR="003E776C" w:rsidRPr="00841FE3" w:rsidRDefault="003E776C" w:rsidP="00841FE3">
      <w:pPr>
        <w:pStyle w:val="a3"/>
        <w:spacing w:after="0" w:line="240" w:lineRule="auto"/>
        <w:ind w:left="0"/>
        <w:jc w:val="center"/>
        <w:rPr>
          <w:rFonts w:ascii="Times New Roman" w:hAnsi="Times New Roman" w:cs="Times New Roman"/>
          <w:i/>
          <w:sz w:val="24"/>
          <w:szCs w:val="24"/>
        </w:rPr>
      </w:pPr>
      <w:r w:rsidRPr="00841FE3">
        <w:rPr>
          <w:rFonts w:ascii="Times New Roman" w:hAnsi="Times New Roman" w:cs="Times New Roman"/>
          <w:i/>
          <w:sz w:val="24"/>
          <w:szCs w:val="24"/>
        </w:rPr>
        <w:t>(по информации с сайта Исполнительного комитета ЭЭС СНГ и АО «КОРЭМ»)</w:t>
      </w:r>
    </w:p>
    <w:p w:rsidR="00841FE3" w:rsidRPr="00841FE3" w:rsidRDefault="00841FE3" w:rsidP="00841FE3">
      <w:pPr>
        <w:spacing w:after="0" w:line="240" w:lineRule="auto"/>
        <w:ind w:firstLine="567"/>
        <w:jc w:val="both"/>
        <w:rPr>
          <w:rFonts w:ascii="Times New Roman" w:hAnsi="Times New Roman" w:cs="Times New Roman"/>
          <w:b/>
          <w:sz w:val="24"/>
          <w:szCs w:val="24"/>
        </w:rPr>
      </w:pPr>
      <w:r w:rsidRPr="00841FE3">
        <w:rPr>
          <w:rFonts w:ascii="Times New Roman" w:hAnsi="Times New Roman" w:cs="Times New Roman"/>
          <w:b/>
          <w:sz w:val="24"/>
          <w:szCs w:val="24"/>
        </w:rPr>
        <w:t>РЕСПУБЛИКА АРМЕНИЯ</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sz w:val="24"/>
          <w:szCs w:val="24"/>
          <w:lang w:eastAsia="ru-RU"/>
        </w:rPr>
        <w:t>Компания «Электрические сети Армении» выставила под залог 100% своих акций для привлечения кредитных средств.</w:t>
      </w:r>
      <w:r w:rsidRPr="00841FE3">
        <w:rPr>
          <w:rFonts w:ascii="Times New Roman" w:eastAsia="Times New Roman" w:hAnsi="Times New Roman" w:cs="Times New Roman"/>
          <w:sz w:val="24"/>
          <w:szCs w:val="24"/>
          <w:lang w:eastAsia="ru-RU"/>
        </w:rPr>
        <w:t xml:space="preserve"> Соответствующее решение было принято на заседании Комиссии по регулированию общественных услуг Армении 1 сентября. </w:t>
      </w:r>
    </w:p>
    <w:p w:rsidR="00841FE3" w:rsidRPr="00841FE3" w:rsidRDefault="00841FE3" w:rsidP="00841FE3">
      <w:pPr>
        <w:spacing w:after="0" w:line="240" w:lineRule="auto"/>
        <w:ind w:firstLine="567"/>
        <w:jc w:val="both"/>
        <w:rPr>
          <w:rFonts w:ascii="Times New Roman" w:eastAsia="Times New Roman" w:hAnsi="Times New Roman" w:cs="Times New Roman"/>
          <w:b/>
          <w:sz w:val="24"/>
          <w:szCs w:val="24"/>
          <w:lang w:eastAsia="ru-RU"/>
        </w:rPr>
      </w:pPr>
      <w:r w:rsidRPr="00841FE3">
        <w:rPr>
          <w:rFonts w:ascii="Times New Roman" w:eastAsia="Times New Roman" w:hAnsi="Times New Roman" w:cs="Times New Roman"/>
          <w:b/>
          <w:sz w:val="24"/>
          <w:szCs w:val="24"/>
          <w:lang w:eastAsia="ru-RU"/>
        </w:rPr>
        <w:t xml:space="preserve">Согласно проекту решения, ЗАО «Электрические сети Армении» планируют заключить соглашения о получении кредитных средств с Европейским банком реконструкции и развития, Азиатским банком развития, а также Международной финансовой корпорацией. Акции компании были заложены для обеспечения выполнения кредитных обязательств. </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xml:space="preserve">Депутаты Сената парламента Республики Казахстан приняли законопроект «О ратификации Протокола о внесении изменений в Договор о Евразийском экономическом союзе от 29 мая 2014 года в связи с присоединением к нему Республики Армения». Документ направлен на обеспечение эффективного сотрудничества в области электроэнергетики между государствами-членами ЕАЭС, в том числе с Республикой Армения. Армения присоединилась к Договору о Евразийском экономическом союзе в рамках Договора о присоединении Республики Армения, подписанного 10 октября 2014 года. Он был ратифицирован всеми государствами-членами, и 2 января 2015 года Армения стала полноправным членом ЕАЭС. В рамках Межгосударственной передачи электроэнергии, регулирования взаимоотношений между Арменией по территории государств-членов ЕАЭС разработан протокол. Его цель — определить методологию осуществления межгосударственной передачи электроэнергии между странами ЕАЭС в связи с присоединением Армении к договору. Проект протокола был одобрен на совете Евразийского экономического союза в марте 2017 года. Ратификация документа позволит эффективно функционировать энергосетям государств-членов ЕАЭС с учетом присоединения Армении к протоколу об обеспечении доступа к услугам субъектов естественных монополий в сфере электроэнергетики, включая основы ценообразования и тарифной политики. </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sz w:val="24"/>
          <w:szCs w:val="24"/>
          <w:lang w:eastAsia="ru-RU"/>
        </w:rPr>
        <w:t>Реализация программы либерализации рынка электроэнергетики начнется с 1 февраля.</w:t>
      </w:r>
      <w:r w:rsidRPr="00841FE3">
        <w:rPr>
          <w:rFonts w:ascii="Times New Roman" w:eastAsia="Times New Roman" w:hAnsi="Times New Roman" w:cs="Times New Roman"/>
          <w:sz w:val="24"/>
          <w:szCs w:val="24"/>
          <w:lang w:eastAsia="ru-RU"/>
        </w:rPr>
        <w:t xml:space="preserve"> Процесс либерализации рынка начался с 2019 года при содействии USAID – именно тогда в действующее законодательство были внесены соответствующие поправки, внедрены новые институты. У субъектов хозяйствования появится возможность экспортировать или импортировать электроэнергию и торговать ею ей на оптовом рынке.</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xml:space="preserve"> «</w:t>
      </w:r>
      <w:r w:rsidRPr="00841FE3">
        <w:rPr>
          <w:rFonts w:ascii="Times New Roman" w:eastAsia="Times New Roman" w:hAnsi="Times New Roman" w:cs="Times New Roman"/>
          <w:b/>
          <w:sz w:val="24"/>
          <w:szCs w:val="24"/>
          <w:lang w:eastAsia="ru-RU"/>
        </w:rPr>
        <w:t>Электрические сети Армении», входящее в Группу компания «Ташир», приступает к реализации второго этапа модернизации электросетевого хозяйства</w:t>
      </w:r>
      <w:r w:rsidRPr="00841FE3">
        <w:rPr>
          <w:rFonts w:ascii="Times New Roman" w:eastAsia="Times New Roman" w:hAnsi="Times New Roman" w:cs="Times New Roman"/>
          <w:sz w:val="24"/>
          <w:szCs w:val="24"/>
          <w:lang w:eastAsia="ru-RU"/>
        </w:rPr>
        <w:t xml:space="preserve">. В этих целях компания привлекла кредиты от Европейского банка реконструкции и развития (EBRD) (70 млн долларов США) и Азиатского банка развития (ADB) (35 млн долларов США). На первом этапе реализации программы мы сделали упор на исключение потерь в сети, замену электросчетчиков с применением смарт-счетчиков электроэнергии. На втором этапе больше внимания будет уделено улучшению качества электроэнергии, сокращению отключений. </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sz w:val="24"/>
          <w:szCs w:val="24"/>
          <w:lang w:eastAsia="ru-RU"/>
        </w:rPr>
        <w:t>Госкорпорация «Росатом» и правительство Армении разрабатывают меморандум по строительству в стране новой атомной электростанции.</w:t>
      </w:r>
      <w:r w:rsidRPr="00841FE3">
        <w:rPr>
          <w:rFonts w:ascii="Times New Roman" w:eastAsia="Times New Roman" w:hAnsi="Times New Roman" w:cs="Times New Roman"/>
          <w:sz w:val="24"/>
          <w:szCs w:val="24"/>
          <w:lang w:eastAsia="ru-RU"/>
        </w:rPr>
        <w:t> Речь идет о строительстве реактора малой мощности, который необходимо построить к завершению срока эксплуатации 2-го блока Армянской (Мецаморской) АЭС. В ближайшее время завершится процесс модернизации 2-го блока и будет получена лицензия на его эксплуатацию до 2026 года. Корпорация «Росатом» будет участвовать в процессе технической эксплуатации станции и поддержании высокого уровня ее безопасности, а также выполнению задачи по дальнейшему продлению сроков эксплуатации реактора до 2036 года.</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sz w:val="24"/>
          <w:szCs w:val="24"/>
          <w:lang w:eastAsia="ru-RU"/>
        </w:rPr>
        <w:t>Объем производства электроэнергии, по оперативным статистическим данным, за январь-август 2021 года снизился на 1,5%</w:t>
      </w:r>
      <w:r w:rsidRPr="00841FE3">
        <w:rPr>
          <w:rFonts w:ascii="Times New Roman" w:eastAsia="Times New Roman" w:hAnsi="Times New Roman" w:cs="Times New Roman"/>
          <w:sz w:val="24"/>
          <w:szCs w:val="24"/>
          <w:lang w:eastAsia="ru-RU"/>
        </w:rPr>
        <w:t xml:space="preserve"> по сравнению с аналогичным периодом прошлого года. Объем производства электроэнергии за восемь месяцев 2021 года составил 5 030,5 млн. кВт.ч. При этом данный показатель в августе 2021 года по сравнению с августом 2020 года снизился на 12,3%, а по сравнению с июлем 2021 года - на 8,8%.</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xml:space="preserve">Армянская АЭС с 15 мая остановлена на масштабный планово-профилактический ремонт (ППР), который продлится 141 день - до 3 октября. </w:t>
      </w:r>
    </w:p>
    <w:p w:rsidR="00841FE3" w:rsidRPr="00841FE3" w:rsidRDefault="00841FE3" w:rsidP="00841FE3">
      <w:pPr>
        <w:spacing w:after="0" w:line="240" w:lineRule="auto"/>
        <w:ind w:firstLine="567"/>
        <w:jc w:val="both"/>
        <w:rPr>
          <w:rFonts w:ascii="Times New Roman" w:hAnsi="Times New Roman" w:cs="Times New Roman"/>
          <w:b/>
          <w:sz w:val="24"/>
          <w:szCs w:val="24"/>
        </w:rPr>
      </w:pPr>
    </w:p>
    <w:p w:rsidR="00841FE3" w:rsidRPr="00841FE3" w:rsidRDefault="00841FE3" w:rsidP="00841FE3">
      <w:pPr>
        <w:spacing w:after="0" w:line="240" w:lineRule="auto"/>
        <w:ind w:firstLine="567"/>
        <w:jc w:val="both"/>
        <w:rPr>
          <w:rFonts w:ascii="Times New Roman" w:hAnsi="Times New Roman" w:cs="Times New Roman"/>
          <w:b/>
          <w:sz w:val="24"/>
          <w:szCs w:val="24"/>
        </w:rPr>
      </w:pPr>
      <w:r w:rsidRPr="00841FE3">
        <w:rPr>
          <w:rFonts w:ascii="Times New Roman" w:hAnsi="Times New Roman" w:cs="Times New Roman"/>
          <w:b/>
          <w:sz w:val="24"/>
          <w:szCs w:val="24"/>
        </w:rPr>
        <w:t>РЕСПУБЛИКА БЕЛАРУСЬ</w:t>
      </w:r>
    </w:p>
    <w:p w:rsidR="00841FE3" w:rsidRPr="00841FE3" w:rsidRDefault="00841FE3" w:rsidP="00841FE3">
      <w:pPr>
        <w:spacing w:after="0" w:line="240" w:lineRule="auto"/>
        <w:ind w:firstLine="567"/>
        <w:jc w:val="both"/>
        <w:rPr>
          <w:rFonts w:ascii="Times New Roman" w:eastAsia="Times New Roman" w:hAnsi="Times New Roman" w:cs="Times New Roman"/>
          <w:spacing w:val="6"/>
          <w:sz w:val="24"/>
          <w:szCs w:val="24"/>
          <w:lang w:eastAsia="ru-RU"/>
        </w:rPr>
      </w:pPr>
      <w:r w:rsidRPr="00841FE3">
        <w:rPr>
          <w:rFonts w:ascii="Times New Roman" w:eastAsia="Times New Roman" w:hAnsi="Times New Roman" w:cs="Times New Roman"/>
          <w:b/>
          <w:spacing w:val="6"/>
          <w:sz w:val="24"/>
          <w:szCs w:val="24"/>
          <w:lang w:eastAsia="ru-RU"/>
        </w:rPr>
        <w:t>В июле успешно завершено комплексное опробование энергоблока 315 МВт ст.№4 Лукомльской ГРЭС в рамках реализации проекта «Строительство системы автоматического регулирования частоты и перетоков мощности (САРЧМ) в Белорусской энергосистеме. 12-я очередь».</w:t>
      </w:r>
      <w:r w:rsidRPr="00841FE3">
        <w:rPr>
          <w:rFonts w:ascii="Times New Roman" w:eastAsia="Times New Roman" w:hAnsi="Times New Roman" w:cs="Times New Roman"/>
          <w:spacing w:val="6"/>
          <w:sz w:val="24"/>
          <w:szCs w:val="24"/>
          <w:lang w:eastAsia="ru-RU"/>
        </w:rPr>
        <w:t xml:space="preserve"> Реализация данного проекта крайне актуальна с точки зрения повышения надёжности и устойчивости работы энергосистемы Республики Беларусь в связи со строительством и вводом в эксплуатацию Белорусской АЭС.</w:t>
      </w:r>
    </w:p>
    <w:p w:rsidR="00841FE3" w:rsidRPr="00841FE3" w:rsidRDefault="00841FE3" w:rsidP="00841FE3">
      <w:pPr>
        <w:spacing w:after="0" w:line="240" w:lineRule="auto"/>
        <w:ind w:firstLine="567"/>
        <w:jc w:val="both"/>
        <w:rPr>
          <w:rFonts w:ascii="Times New Roman" w:eastAsia="Times New Roman" w:hAnsi="Times New Roman" w:cs="Times New Roman"/>
          <w:spacing w:val="6"/>
          <w:sz w:val="24"/>
          <w:szCs w:val="24"/>
          <w:lang w:eastAsia="ru-RU"/>
        </w:rPr>
      </w:pPr>
      <w:r w:rsidRPr="00841FE3">
        <w:rPr>
          <w:rFonts w:ascii="Times New Roman" w:eastAsia="Times New Roman" w:hAnsi="Times New Roman" w:cs="Times New Roman"/>
          <w:spacing w:val="6"/>
          <w:sz w:val="24"/>
          <w:szCs w:val="24"/>
          <w:lang w:eastAsia="ru-RU"/>
        </w:rPr>
        <w:t>Достигнутые результаты являются уникальными на данный момент в РУП «Витебскэнерго», так как впервые обеспечена полная готовность автоматики традиционного паросилового энергоблока ст.№4 (315 МВт) Лукомльской ГРЭС к участию в первичном и вторичном регулировании частоты и мощности в энергосистеме в соответствии с самыми современными нормативными требованиями ГПО «Белэнерго». Была произведена модернизация устаревшей системы управления энергоблока ст.№4 с переводом автоматических регуляторов на современный программно-технический комплекс путем расширения существующей системы управления паровой турбины. При непосредственном участии персонала электростанции успешно реализованы уникальные решения по автоматизации режима глубокой разгрузки энергоблока со 120 до 100 МВт (глубокая разгрузка в автоматическом режиме).</w:t>
      </w: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b/>
          <w:sz w:val="24"/>
          <w:szCs w:val="24"/>
        </w:rPr>
        <w:t>На Гомельской ТЭЦ-2 завершен капитальный ремонт энергоблока ст. №2 мощностью 180 МВт.</w:t>
      </w:r>
      <w:r w:rsidRPr="00841FE3">
        <w:rPr>
          <w:rFonts w:ascii="Times New Roman" w:hAnsi="Times New Roman" w:cs="Times New Roman"/>
          <w:sz w:val="24"/>
          <w:szCs w:val="24"/>
        </w:rPr>
        <w:t xml:space="preserve"> 20 июля энергоблок был включен в сеть Белорусской энергосистемы. Во время ремонта для обеспечения надежной и экономичной работы энергоблока была проведена замена двух блоков пакетов змеевиков конвективного пароперегревателя высокого давления парового котла ТГМЕ-206; контроль металла паропроводов, коллекторов, поверхностей нагрева, пароохладителей и барабана котла ТГМЕ-206; ремонт запорно-регулирующей арматуры, барабана, газовоздушного тракта котла насосных установок; модернизация запально-сигнального устройства горелок парового котла ТГМЕ-206; ремонт паровой теплофикационной турбины Т-180/210- 130-1( в том числе ремонт маслоохладителей, системы парораспределения, запорно-регулирующей арматуры, ревизия подшипниковых опор № 1-9); ремонт турбогенератора ТГВ-200-2МУЗ с заменой бандажных колец ротора. </w:t>
      </w: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b/>
          <w:sz w:val="24"/>
          <w:szCs w:val="24"/>
        </w:rPr>
        <w:t xml:space="preserve">В филиале «Могилевская ТЭЦ-2» РУП «Могилевэнерго» проводится реконструкция одной из турбин </w:t>
      </w:r>
      <w:r w:rsidRPr="00841FE3">
        <w:rPr>
          <w:rFonts w:ascii="Times New Roman" w:hAnsi="Times New Roman" w:cs="Times New Roman"/>
          <w:sz w:val="24"/>
          <w:szCs w:val="24"/>
        </w:rPr>
        <w:t xml:space="preserve">с заменой генератора в связи с его физическим износом. Новая теплофикационная турбина Р-18/24-2,1/0,25 изготовлена на Калужском турбинном заводе, турбогенератор – на Лысьвенском заводе тяжелого электрического машиностроения «Привод» (Россия). Для управления паровой турбиной предусматривается автоматизированная система контроля и управления, поставляемая калужским заводом комплектно с турбиной. Для вспомогательного оборудования проектом предусматриваются системы автоматизированного управления, которые будут иметь возможность включения в общую АСУ ТП ТЭЦ. Помимо выработки электроэнергии новая турбина предназначена для подачи пара на сетевой подогреватель, обеспечивающий подогрев сетевой водой для городских коммунальных сетей, а также крупнейших промышленных предприятий Могилева. Генеральным подрядчиком замены турбины является филиал «СУ ТЭЦ-2» ГП «Белэнергострой». Ввод оборудования в эксплуатацию запланирован на 2022 г. </w:t>
      </w: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b/>
          <w:sz w:val="24"/>
          <w:szCs w:val="24"/>
        </w:rPr>
        <w:t>В рамках реализации Мероприятий по режимной интеграции Белорусской АЭС в баланс энергосистемы на четырех электростанциях ведется строительство ПРЭИ</w:t>
      </w:r>
      <w:r w:rsidRPr="00841FE3">
        <w:rPr>
          <w:rFonts w:ascii="Times New Roman" w:hAnsi="Times New Roman" w:cs="Times New Roman"/>
          <w:sz w:val="24"/>
          <w:szCs w:val="24"/>
        </w:rPr>
        <w:t xml:space="preserve"> на базе ГТУ (суммарной мощностью 800 МВт).</w:t>
      </w: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sz w:val="24"/>
          <w:szCs w:val="24"/>
        </w:rPr>
        <w:t xml:space="preserve"> На Березовской ГРЭС уже произведены работы по устройству фундаментов под ГТУ №1–5, под дымовые трубы и повышающие трансформаторы, а также под водяные охладители, насосы охлаждения и контейнер расширительного бака. Выполнено бетонирование плиты фундамента модуля трансформаторов собственных нужд 10/6 кВ и плиты под модуль управления ГТУ. Произведено устройство фундамента под расходный бак жидкого топлива и резервуары-хранилища №1 и 2, также окончено устройство фундамента под автотрансформатор и путей перекатки. На площадку строительства поставлена первая из пяти ГТУ. В настоящее время на Березовской ГРЭС выполняются работы по армированию противопожарных перегородок; по устройству монолитных ростверков порталов и фундаментов под оборудование ОРУ 330 кВ, заземлению, молниезащите, вертикальной планировке и устройству ограждения из железобетонных панелей, а также по устройству бетонной подготовки под порталы ОРУ110 кВ и строительству дороги по площадке ПРИ до ОРУ 110 кВ.</w:t>
      </w: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sz w:val="24"/>
          <w:szCs w:val="24"/>
        </w:rPr>
        <w:t xml:space="preserve">На Лукомльской ГРЭС на фундамент уже установлены все три ГТУ. Также выполнено устройство фундаментов под модуль управления и модуль электрооборудования, выполнено песчаное основание и бетонная подготовка фундамента модуля вентиляторных градирен, в процессе изготовки находятся элементы армокаркаса. Выполнено устройство фундаментов под эстакаду между площадкой ПРЭИ и дизельным хозяйством, смонтированы железобетонные колонны эстакады. На данный момент на станции проводятся работы по устройству оснований фундаментов под баки хранения дизельного топлива, изготавливаются строительные конструкции каркаса очистных сооружений и выполняются мероприятия по водопонижению. Также осуществляется монтаж металлоконструкций эстакады технологических трубопроводов от главного корпуса к площадке ПРЭИ, выполняется устройство маслосборника под трансформаторы собственных нужд 10/6 кВ и устройство кабельных каналов по территории ОРУ и ГТУ. </w:t>
      </w: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sz w:val="24"/>
          <w:szCs w:val="24"/>
        </w:rPr>
        <w:t xml:space="preserve">На Новополоцкой ТЭЦ два модуля ГТУ установлены на фундамент, равно как выполнено и устройство фундаментов под модуль управления и модуль электрооборудования. Также осуществлено устройство фундаментов под силовые трансформаторы 110 кВ. В настоящее время на станции проводятся работы по устройству фундаментов трансформаторов собственных нужд 10/6 кВ, а также ряд других работ. </w:t>
      </w: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sz w:val="24"/>
          <w:szCs w:val="24"/>
        </w:rPr>
        <w:t xml:space="preserve">НА ТЭЦ-5 на фундамент установлены ГТУ №1, 2, 3, 4. Готовы фундаменты к установке ГТУ №5 и 6. Также на станции уже осуществлены работы по устройству фундаментов блока сепаратора жидкого топлива, блока перекачки жидкого топлива, блока сжатого воздуха, модуля отопления и блок-модуля насосов охлаждения замкнутого контура, смонтирован трансформатор АТ-2, а на данный момент ведется монтаж металлоконструкций кабельной эстакады и электротехнического оборудования. В процессе выполнения работы по устройству фундаментов градирни закрытого типа и работы по монтажу фундаментов под силовые трансформаторы 110 и 330 кВ. </w:t>
      </w:r>
    </w:p>
    <w:p w:rsidR="00841FE3" w:rsidRPr="00841FE3" w:rsidRDefault="00841FE3" w:rsidP="00841FE3">
      <w:pPr>
        <w:spacing w:after="0" w:line="240" w:lineRule="auto"/>
        <w:ind w:firstLine="567"/>
        <w:jc w:val="both"/>
        <w:rPr>
          <w:rFonts w:ascii="Times New Roman" w:hAnsi="Times New Roman" w:cs="Times New Roman"/>
          <w:sz w:val="24"/>
          <w:szCs w:val="24"/>
        </w:rPr>
      </w:pPr>
    </w:p>
    <w:p w:rsidR="00841FE3" w:rsidRPr="00841FE3" w:rsidRDefault="00841FE3" w:rsidP="00841FE3">
      <w:pPr>
        <w:spacing w:after="0" w:line="240" w:lineRule="auto"/>
        <w:ind w:firstLine="567"/>
        <w:jc w:val="both"/>
        <w:textAlignment w:val="center"/>
        <w:rPr>
          <w:rStyle w:val="day"/>
          <w:rFonts w:ascii="Times New Roman" w:hAnsi="Times New Roman" w:cs="Times New Roman"/>
          <w:b/>
          <w:sz w:val="24"/>
          <w:szCs w:val="24"/>
        </w:rPr>
      </w:pPr>
      <w:r w:rsidRPr="00841FE3">
        <w:rPr>
          <w:rStyle w:val="day"/>
          <w:rFonts w:ascii="Times New Roman" w:hAnsi="Times New Roman" w:cs="Times New Roman"/>
          <w:b/>
          <w:sz w:val="24"/>
          <w:szCs w:val="24"/>
        </w:rPr>
        <w:t>РЕСПУБЛИКА КАЗАХСТАН</w:t>
      </w:r>
    </w:p>
    <w:p w:rsidR="00841FE3" w:rsidRPr="00841FE3" w:rsidRDefault="00841FE3" w:rsidP="00841FE3">
      <w:pPr>
        <w:pStyle w:val="ad"/>
        <w:spacing w:before="0" w:beforeAutospacing="0" w:after="0" w:afterAutospacing="0"/>
        <w:ind w:firstLine="567"/>
        <w:jc w:val="both"/>
        <w:textAlignment w:val="top"/>
        <w:rPr>
          <w:b/>
          <w:bCs/>
        </w:rPr>
      </w:pPr>
      <w:r w:rsidRPr="00841FE3">
        <w:rPr>
          <w:b/>
          <w:bCs/>
        </w:rPr>
        <w:t>В Евразийском экономическом союзе пока не запущен единый рынок электроэнергии, но экспортный потенциал его стран-участниц растет. В Беларуси завершается сооружение АЭС, которая изначально должна была обеспечить возможность экспорта, а недавний доклад ЕАБР прогнозирует рост профицита электроэнергии в Центральной Азии с 37,2 ТВтч в 2020 г. до 45,6 ТВтч в 2030 г. Какие торговые возможности даст ЕАЭС единый энергорынок, проанализировал профессор Российско-Армянского университета, президент НКО «Институт энергетической безопасности» Ваге Давтян.</w:t>
      </w:r>
    </w:p>
    <w:p w:rsidR="00841FE3" w:rsidRPr="00841FE3" w:rsidRDefault="00841FE3" w:rsidP="00841FE3">
      <w:pPr>
        <w:pStyle w:val="ad"/>
        <w:spacing w:before="0" w:beforeAutospacing="0" w:after="0" w:afterAutospacing="0"/>
        <w:ind w:firstLine="567"/>
        <w:jc w:val="both"/>
        <w:textAlignment w:val="top"/>
      </w:pPr>
      <w:r w:rsidRPr="00841FE3">
        <w:rPr>
          <w:rStyle w:val="ac"/>
          <w:rFonts w:eastAsiaTheme="majorEastAsia"/>
        </w:rPr>
        <w:t>Общий энергорынок и перспективы экспорта</w:t>
      </w:r>
    </w:p>
    <w:p w:rsidR="00841FE3" w:rsidRPr="00841FE3" w:rsidRDefault="00841FE3" w:rsidP="00841FE3">
      <w:pPr>
        <w:pStyle w:val="ad"/>
        <w:spacing w:before="0" w:beforeAutospacing="0" w:after="0" w:afterAutospacing="0"/>
        <w:ind w:firstLine="567"/>
        <w:jc w:val="both"/>
        <w:textAlignment w:val="top"/>
      </w:pPr>
      <w:r w:rsidRPr="00841FE3">
        <w:t>Судя по всему, общий электроэнергетический рынок ЕАЭС будет запущен без общего рынка природного газа. Это, конечно, входит в противоречие с позицией, не раз выражаемой Минском и Ереваном, однако решения, принимаемые Евразийской экономической комиссией, формируют условия, при которых переход к электроэнергетическому рынку без глубокой интеграции в газотранспортной сфере не только не будет болезненным, но может принести серьезные дивиденды членам Союза.</w:t>
      </w:r>
    </w:p>
    <w:p w:rsidR="00841FE3" w:rsidRPr="00841FE3" w:rsidRDefault="00841FE3" w:rsidP="00841FE3">
      <w:pPr>
        <w:pStyle w:val="ad"/>
        <w:spacing w:before="0" w:beforeAutospacing="0" w:after="0" w:afterAutospacing="0"/>
        <w:ind w:firstLine="567"/>
        <w:jc w:val="both"/>
        <w:textAlignment w:val="top"/>
      </w:pPr>
      <w:r w:rsidRPr="00841FE3">
        <w:t>В частности, речь идет о возможности коммерческих поставок электроэнергии на европейской рынок посредством установления прозрачного транзитного тарифа. Однако прежде чем изучить перспективы экспорта в европейском направлении, обратимся к специфике функционирования национальных электроэнергетических рынков стран-членов ЕАЭС. Это необходимо, в первую очередь, с целью определения экспортного потенциала Союза, а также выявления проблем внутрисоюзных электроэнергетических коммуникаций.</w:t>
      </w:r>
    </w:p>
    <w:p w:rsidR="00841FE3" w:rsidRPr="00841FE3" w:rsidRDefault="00841FE3" w:rsidP="00841FE3">
      <w:pPr>
        <w:pStyle w:val="ad"/>
        <w:spacing w:before="0" w:beforeAutospacing="0" w:after="0" w:afterAutospacing="0"/>
        <w:ind w:firstLine="567"/>
        <w:jc w:val="both"/>
        <w:textAlignment w:val="top"/>
      </w:pPr>
      <w:r w:rsidRPr="00841FE3">
        <w:t>Главной характеристикой электроэнергетических рынков ЕАЭС с точки зрения формирования общего рынка продолжает оставаться энергоизбыточность и, следовательно, ориентированность большинства стран-членов на экспорт.</w:t>
      </w:r>
    </w:p>
    <w:p w:rsidR="00841FE3" w:rsidRPr="00841FE3" w:rsidRDefault="00841FE3" w:rsidP="00841FE3">
      <w:pPr>
        <w:pStyle w:val="ad"/>
        <w:spacing w:before="0" w:beforeAutospacing="0" w:after="0" w:afterAutospacing="0"/>
        <w:ind w:firstLine="567"/>
        <w:jc w:val="both"/>
        <w:textAlignment w:val="top"/>
      </w:pPr>
      <w:r w:rsidRPr="00841FE3">
        <w:t>Располагая избыточными генерирующими мощностями, они нацелены на поиск внешних рынков, ввиду чего нередко применяют протекционистские методы продвижения своих энергетических интересов. Последнее входит в прямое противоречие с базовым принципом формирования общего рынка электроэнергии – либерализацией национальных рынков (подробнее – в предыдущем материале).</w:t>
      </w:r>
    </w:p>
    <w:p w:rsidR="00841FE3" w:rsidRPr="00841FE3" w:rsidRDefault="00841FE3" w:rsidP="00841FE3">
      <w:pPr>
        <w:pStyle w:val="ad"/>
        <w:spacing w:before="0" w:beforeAutospacing="0" w:after="0" w:afterAutospacing="0"/>
        <w:ind w:firstLine="567"/>
        <w:jc w:val="both"/>
        <w:textAlignment w:val="top"/>
      </w:pPr>
      <w:r w:rsidRPr="00841FE3">
        <w:t>Либерализация касается не только организации внутренней структуры рынка, правил его функционирования, но также экспортно-импортных операций. И в этом смысле далеко не все члены Союза готовы «открыть ворота» для внешних поставщиков, в том числе партнеров по ЕАЭС. Налицо конфликт интересов, и это, пожалуй, является «ахиллесовой пятой» евразийской электроэнергетической интеграции.</w:t>
      </w:r>
    </w:p>
    <w:p w:rsidR="00841FE3" w:rsidRPr="00841FE3" w:rsidRDefault="00841FE3" w:rsidP="00841FE3">
      <w:pPr>
        <w:pStyle w:val="ad"/>
        <w:spacing w:before="0" w:beforeAutospacing="0" w:after="0" w:afterAutospacing="0"/>
        <w:ind w:firstLine="567"/>
        <w:jc w:val="both"/>
        <w:textAlignment w:val="top"/>
      </w:pPr>
      <w:r w:rsidRPr="00841FE3">
        <w:rPr>
          <w:rStyle w:val="ac"/>
          <w:rFonts w:eastAsiaTheme="majorEastAsia"/>
        </w:rPr>
        <w:t>Возможности генерации стран ЕАЭС</w:t>
      </w:r>
    </w:p>
    <w:p w:rsidR="00841FE3" w:rsidRPr="00841FE3" w:rsidRDefault="00841FE3" w:rsidP="00841FE3">
      <w:pPr>
        <w:pStyle w:val="ad"/>
        <w:spacing w:before="0" w:beforeAutospacing="0" w:after="0" w:afterAutospacing="0"/>
        <w:ind w:firstLine="567"/>
        <w:jc w:val="both"/>
        <w:textAlignment w:val="top"/>
      </w:pPr>
      <w:r w:rsidRPr="00841FE3">
        <w:t>Обратимся к некоторым цифрам. Общая выработка электроэнергии в ЕАЭС в 2019 г. превысила 1,2 трлн кВтч. (итоги 2020 г. пока что не подведены). Что касается объема взаимной торговли, то до 2018 г. он достигал порядка 10 млрд кВтч, однако данный показатель существенно сократился в связи с прекращением Белоруссией импорта электроэнергии из России в 2018 г. (импорт составлял около 3 млрд кВтч ежегодно).</w:t>
      </w:r>
    </w:p>
    <w:p w:rsidR="00841FE3" w:rsidRPr="00841FE3" w:rsidRDefault="00841FE3" w:rsidP="00841FE3">
      <w:pPr>
        <w:pStyle w:val="ad"/>
        <w:spacing w:before="0" w:beforeAutospacing="0" w:after="0" w:afterAutospacing="0"/>
        <w:ind w:firstLine="567"/>
        <w:jc w:val="both"/>
        <w:textAlignment w:val="top"/>
      </w:pPr>
      <w:r w:rsidRPr="00841FE3">
        <w:t>Рассмотрим основные электроэнергетические характеристики членов ЕАЭС по отдельности.</w:t>
      </w:r>
    </w:p>
    <w:p w:rsidR="00841FE3" w:rsidRPr="00841FE3" w:rsidRDefault="00841FE3" w:rsidP="00841FE3">
      <w:pPr>
        <w:pStyle w:val="ad"/>
        <w:spacing w:before="0" w:beforeAutospacing="0" w:after="0" w:afterAutospacing="0"/>
        <w:ind w:firstLine="567"/>
        <w:jc w:val="both"/>
        <w:textAlignment w:val="top"/>
      </w:pPr>
      <w:r w:rsidRPr="00841FE3">
        <w:t>Россия. Установленная мощность электростанций ЕЭС России по состоянию на начало 2020 г. составила 246 342,5 МВт. Потребление и выработка электроэнергии растет на протяжении последних 10 лет. В 2019 г. выработка выросла по сравнению с 2018 г. на 0,9% – до 1 080,6 млрд кВтч, потребление увеличилось на 0,4% и составило 1 059,4 млрд кВтч. Электроэнергетический профицит в России, по разным оценкам, колеблется от 20 до 30 ГВт.</w:t>
      </w:r>
    </w:p>
    <w:p w:rsidR="00841FE3" w:rsidRPr="00841FE3" w:rsidRDefault="00841FE3" w:rsidP="00841FE3">
      <w:pPr>
        <w:pStyle w:val="ad"/>
        <w:spacing w:before="0" w:beforeAutospacing="0" w:after="0" w:afterAutospacing="0"/>
        <w:ind w:firstLine="567"/>
        <w:jc w:val="both"/>
        <w:textAlignment w:val="top"/>
      </w:pPr>
      <w:r w:rsidRPr="00841FE3">
        <w:t>Беларусь. Установленная мощность генерирующих объектов Беларуси составляет 10 073,99 МВт. Потребление электроэнергии в республике составляет 38 млрд кВтч в год. Ожидается, что после запуска второго блока БелАЭС генерация электроэнергии в Беларуси увеличится на 18 млрд кВтч, что открывает большие возможности для экспорта.</w:t>
      </w:r>
    </w:p>
    <w:p w:rsidR="00841FE3" w:rsidRPr="00841FE3" w:rsidRDefault="00841FE3" w:rsidP="00841FE3">
      <w:pPr>
        <w:pStyle w:val="ad"/>
        <w:spacing w:before="0" w:beforeAutospacing="0" w:after="0" w:afterAutospacing="0"/>
        <w:ind w:firstLine="567"/>
        <w:jc w:val="both"/>
        <w:textAlignment w:val="top"/>
      </w:pPr>
      <w:r w:rsidRPr="00841FE3">
        <w:t>Казахстан. По состоянию на 2021 г. общая установленная мощность электростанций Казахстана составляет 23 621,6 МВт, располагаемая мощность – 20 078,6 МВт. Объем производства электроэнергии доходит до 106 млрд кВтч. При этом Казахстан – нетто-экспортер электроэнергии: избыток выработки доходит до 5 млрд кВтч.</w:t>
      </w:r>
    </w:p>
    <w:p w:rsidR="00841FE3" w:rsidRPr="00841FE3" w:rsidRDefault="00841FE3" w:rsidP="00841FE3">
      <w:pPr>
        <w:pStyle w:val="ad"/>
        <w:spacing w:before="0" w:beforeAutospacing="0" w:after="0" w:afterAutospacing="0"/>
        <w:ind w:firstLine="567"/>
        <w:jc w:val="both"/>
        <w:textAlignment w:val="top"/>
      </w:pPr>
      <w:r w:rsidRPr="00841FE3">
        <w:t>Армения. Армения располагает избытком генерирующих мощностей: из установленной мощности 2885 МВт сегодня используются порядка 2000 МВт. Ежегодное производство электроэнергии в Армении составляет порядка 7 млрд кВтч, из которых до 1,5 млрд кВтч экспортируется в Иран. В настоящее время ведется строительство 3-й высоковольтной ЛЭП Иран-Армения, которая позволит увеличить взаимные перетоки между странами с нынешних 350 МВт до 1200 МВт. В свою очередь, данная ЛЭП является частью проекта международного электроэнергетического коридора «Север-Юг» (Иран-Армения-Грузия-Россия), реализация которого может в перспективе обеспечить для республики позиционирование на международных, в том числе евразийских, электроэнергетических рынках.</w:t>
      </w:r>
    </w:p>
    <w:p w:rsidR="00841FE3" w:rsidRPr="00841FE3" w:rsidRDefault="00841FE3" w:rsidP="00841FE3">
      <w:pPr>
        <w:pStyle w:val="ad"/>
        <w:spacing w:before="0" w:beforeAutospacing="0" w:after="0" w:afterAutospacing="0"/>
        <w:ind w:firstLine="567"/>
        <w:jc w:val="both"/>
        <w:textAlignment w:val="top"/>
      </w:pPr>
      <w:r w:rsidRPr="00841FE3">
        <w:t>Кыргызстан. Установленная мощность электростанций в Кыргызстане составляет 3892 МВт, из которых 862 МВт приходится на тепловые электростанции, 3030 МВт – на гидроэлектростанции. Ежегодная выработка в Кыргызстане составляет порядка 15 млрд кВтч. В настоящее время республика с трудом обеспечивает электроэнергией внутренний рынок, хотя согласно программе CASA-1000 (проект передачи электроэнергии в странах Центральной Азии и Южной Азии, финансируется USAID), планируется, что начиная с 2023 г. Кыргызстан вместе с Таджикистаном начнут поставки электроэнергии в Пакистан и Афганистан. В частности, поставки планируется осуществлять в летний период, когда в стране формируется профицит электроэнергии.</w:t>
      </w:r>
    </w:p>
    <w:p w:rsidR="00841FE3" w:rsidRPr="00841FE3" w:rsidRDefault="00841FE3" w:rsidP="00841FE3">
      <w:pPr>
        <w:pStyle w:val="ad"/>
        <w:spacing w:before="0" w:beforeAutospacing="0" w:after="0" w:afterAutospacing="0"/>
        <w:ind w:firstLine="567"/>
        <w:jc w:val="both"/>
        <w:textAlignment w:val="top"/>
      </w:pPr>
      <w:r w:rsidRPr="00841FE3">
        <w:t>Как видно из приведенных показателей, практически все страны-члены ЕАЭС нацелены на развитие экспортных стратегий. При этом с учетом наличия необходимых генерирующих мощностей, а также удобного географического расположения, наибольшим потенциалом активизировать экспорт располагают Россия, Беларусь и Казахстан.</w:t>
      </w:r>
    </w:p>
    <w:p w:rsidR="00841FE3" w:rsidRPr="00841FE3" w:rsidRDefault="00841FE3" w:rsidP="00841FE3">
      <w:pPr>
        <w:pStyle w:val="ad"/>
        <w:spacing w:before="0" w:beforeAutospacing="0" w:after="0" w:afterAutospacing="0"/>
        <w:ind w:firstLine="567"/>
        <w:jc w:val="both"/>
        <w:textAlignment w:val="top"/>
      </w:pPr>
      <w:r w:rsidRPr="00841FE3">
        <w:t>Что касается Армении, то она находится в поствоенном шоке, а региональная геоэкономическая архитектура не позволяет говорить о полноценной диверсификации экспортных направлений. Более того, ввиду проблем с экспортом (обусловленных, прежде всего, медленными темпами реализации указанного выше проекта ЛЭП Иран-Армения) в республике остановлена эксплуатация одного из ключевых энергетических объектов – 5-го энергоблока Разданской ТЭС (480 МВт).</w:t>
      </w:r>
    </w:p>
    <w:p w:rsidR="00841FE3" w:rsidRPr="00841FE3" w:rsidRDefault="00841FE3" w:rsidP="00841FE3">
      <w:pPr>
        <w:pStyle w:val="ad"/>
        <w:spacing w:before="0" w:beforeAutospacing="0" w:after="0" w:afterAutospacing="0"/>
        <w:ind w:firstLine="567"/>
        <w:jc w:val="both"/>
        <w:textAlignment w:val="top"/>
      </w:pPr>
      <w:r w:rsidRPr="00841FE3">
        <w:t>Относительно Кыргызстана следует отметить две ключевые проблемы. Во-первых, в энергосистеме республики накоплен колоссальный долг, который за последние 15 лет достиг $15 млрд. Это сказывается на тарифной политике, что наносит существенный урон по инвестиционному климату системы. Во-вторых, в настоящее время в энергосистеме Кыргызстана наблюдается высокий износ основных фондов, который достигает 60%. При этом в международной практике износ 30% уже считается критическим.</w:t>
      </w:r>
    </w:p>
    <w:p w:rsidR="00841FE3" w:rsidRPr="00841FE3" w:rsidRDefault="00841FE3" w:rsidP="00841FE3">
      <w:pPr>
        <w:pStyle w:val="ad"/>
        <w:spacing w:before="0" w:beforeAutospacing="0" w:after="0" w:afterAutospacing="0"/>
        <w:ind w:firstLine="567"/>
        <w:jc w:val="both"/>
        <w:textAlignment w:val="top"/>
      </w:pPr>
      <w:r w:rsidRPr="00841FE3">
        <w:rPr>
          <w:rStyle w:val="ac"/>
          <w:rFonts w:eastAsiaTheme="majorEastAsia"/>
        </w:rPr>
        <w:t>Европа или Азия?</w:t>
      </w:r>
    </w:p>
    <w:p w:rsidR="00841FE3" w:rsidRPr="00841FE3" w:rsidRDefault="00841FE3" w:rsidP="00841FE3">
      <w:pPr>
        <w:pStyle w:val="ad"/>
        <w:spacing w:before="0" w:beforeAutospacing="0" w:after="0" w:afterAutospacing="0"/>
        <w:ind w:firstLine="567"/>
        <w:jc w:val="both"/>
        <w:textAlignment w:val="top"/>
      </w:pPr>
      <w:r w:rsidRPr="00841FE3">
        <w:t>Вернемся, однако, к перспективам экспорта в европейском направлении. Сегодня из членов ЕАЭС поставки в страны Прибалтики и Финляндию осуществляет только Россия. В 2019 г. поставки в Литву составили 6,3 млрд кВтч (на 20,5 млрд руб.), в Финляндию – 7 млрд кВтч (на 21,9 млрд руб.). Очевидно, что к данному сечению могут присоединиться также страны-члены ЕАЭС с выплатой стоимости транзита. Именно здесь формируются благоприятные условия для остальных участников евразийской интеграции, нацеленных на использование своих избыточных мощностей.</w:t>
      </w:r>
    </w:p>
    <w:p w:rsidR="00841FE3" w:rsidRPr="00841FE3" w:rsidRDefault="00841FE3" w:rsidP="00841FE3">
      <w:pPr>
        <w:pStyle w:val="ad"/>
        <w:spacing w:before="0" w:beforeAutospacing="0" w:after="0" w:afterAutospacing="0"/>
        <w:ind w:firstLine="567"/>
        <w:jc w:val="both"/>
        <w:textAlignment w:val="top"/>
      </w:pPr>
      <w:r w:rsidRPr="00841FE3">
        <w:t>С учетом географического расположения неплохие перспективы высвечиваются для Беларуси. Хотя прибалтийские страны отказываются импортировать белорусскую электроэнергию, поставки могут осуществляться в ту же Финляндию. Это станет возможным после запуска второго энергоблока БелАЭС, поставки с которой, по некоторым оценкам, могут составить до 10 млрд кВтч, в денежном выражении – от €300 млн до €400 млн ($356,5-475,3 млн). Помимо всего прочего, это может быть интересно также с точки зрения покрытия российского кредита, выделенного на строительство АЭС.</w:t>
      </w:r>
    </w:p>
    <w:p w:rsidR="00841FE3" w:rsidRPr="00841FE3" w:rsidRDefault="00841FE3" w:rsidP="00841FE3">
      <w:pPr>
        <w:pStyle w:val="ad"/>
        <w:spacing w:before="0" w:beforeAutospacing="0" w:after="0" w:afterAutospacing="0"/>
        <w:ind w:firstLine="567"/>
        <w:jc w:val="both"/>
        <w:textAlignment w:val="top"/>
      </w:pPr>
      <w:r w:rsidRPr="00841FE3">
        <w:t>К данному сечению теоретически может присоединиться и Казахстан, динамично развивающий генерирующие мощности, особенно в сфере возобновляемой энергетики (согласно стратегии развития энергетики республики, доля ВИЭ к 2030 г. составит 10%, к 2050 г. – 50%). Но учитывая его географическое расположение, поставки электроэнергии в Европу по российским сетям представляются нецелесообразными.</w:t>
      </w:r>
    </w:p>
    <w:p w:rsidR="00841FE3" w:rsidRPr="00841FE3" w:rsidRDefault="00841FE3" w:rsidP="00841FE3">
      <w:pPr>
        <w:pStyle w:val="ad"/>
        <w:spacing w:before="0" w:beforeAutospacing="0" w:after="0" w:afterAutospacing="0"/>
        <w:ind w:firstLine="567"/>
        <w:jc w:val="both"/>
        <w:textAlignment w:val="top"/>
      </w:pPr>
      <w:r w:rsidRPr="00841FE3">
        <w:t>Здесь возможно применение своповой модели поставок, однако, рассматривая вопрос в контексте интересов ЕАЭС, все же наиболее оптимальным является сценарий продвижения на европейских рынках белорусской и российской электроэнергии. Что касается Казахстана, то наиболее перспективным сценарием развития является активизация экспорта на динамично растущий азиатский рынок, закрепивший свою позицию в качестве драйвера мирового спроса на энергию.</w:t>
      </w:r>
    </w:p>
    <w:p w:rsidR="00841FE3" w:rsidRPr="00841FE3" w:rsidRDefault="00841FE3" w:rsidP="00841FE3">
      <w:pPr>
        <w:pStyle w:val="ad"/>
        <w:spacing w:before="0" w:beforeAutospacing="0" w:after="0" w:afterAutospacing="0"/>
        <w:ind w:firstLine="567"/>
        <w:jc w:val="both"/>
        <w:textAlignment w:val="top"/>
        <w:rPr>
          <w:b/>
          <w:bCs/>
        </w:rPr>
      </w:pPr>
      <w:r w:rsidRPr="00841FE3">
        <w:rPr>
          <w:b/>
          <w:bCs/>
        </w:rPr>
        <w:t>Всеми электростанциями Республики Казахстан в первом полугодии 2021 года было </w:t>
      </w:r>
      <w:r w:rsidRPr="00841FE3">
        <w:rPr>
          <w:rStyle w:val="ac"/>
          <w:rFonts w:eastAsiaTheme="majorEastAsia"/>
        </w:rPr>
        <w:t>выработано 57 325,4 млн. кВтч</w:t>
      </w:r>
      <w:r w:rsidRPr="00841FE3">
        <w:rPr>
          <w:b/>
          <w:bCs/>
        </w:rPr>
        <w:t> электроэнергии, что на 7,1% больше аналогичного периода 2020 года. Рост выработки наблюдался во всех зонах Единой энергосистемы (ЕЭС) Казахстана. Об этом со ссылкой на данные Системного оператора сообщается в Аналитическом обзоре рынка электроэнергии и угля в Казахстане за январь-июнь 2021 года, подготовленном департаментом «Развитие рынка».</w:t>
      </w:r>
    </w:p>
    <w:p w:rsidR="00841FE3" w:rsidRPr="00841FE3" w:rsidRDefault="00841FE3" w:rsidP="00841FE3">
      <w:pPr>
        <w:pStyle w:val="ad"/>
        <w:spacing w:before="0" w:beforeAutospacing="0" w:after="0" w:afterAutospacing="0"/>
        <w:ind w:firstLine="567"/>
        <w:jc w:val="both"/>
        <w:textAlignment w:val="top"/>
      </w:pPr>
      <w:r w:rsidRPr="00841FE3">
        <w:t>Объем производства электроэнергии энергопроизводящими организациями АО «Самрук-Энерго» за этот период составил 17 891,1 млн. кВтч, что на </w:t>
      </w:r>
      <w:r w:rsidRPr="00841FE3">
        <w:rPr>
          <w:b/>
        </w:rPr>
        <w:t>25</w:t>
      </w:r>
      <w:r w:rsidRPr="00841FE3">
        <w:rPr>
          <w:rStyle w:val="ac"/>
          <w:rFonts w:eastAsiaTheme="majorEastAsia"/>
        </w:rPr>
        <w:t>,8% </w:t>
      </w:r>
      <w:r w:rsidRPr="00841FE3">
        <w:t>больше прошлогодних показателей за аналогичный период.</w:t>
      </w:r>
    </w:p>
    <w:p w:rsidR="00841FE3" w:rsidRPr="00841FE3" w:rsidRDefault="00841FE3" w:rsidP="00841FE3">
      <w:pPr>
        <w:pStyle w:val="ad"/>
        <w:spacing w:before="0" w:beforeAutospacing="0" w:after="0" w:afterAutospacing="0"/>
        <w:ind w:firstLine="567"/>
        <w:jc w:val="both"/>
        <w:textAlignment w:val="top"/>
      </w:pPr>
      <w:r w:rsidRPr="00841FE3">
        <w:t>При этом, по проведенному анализу, в динамике </w:t>
      </w:r>
      <w:r w:rsidRPr="00841FE3">
        <w:rPr>
          <w:rStyle w:val="ac"/>
          <w:rFonts w:eastAsiaTheme="majorEastAsia"/>
        </w:rPr>
        <w:t>потребления электрической энергии</w:t>
      </w:r>
      <w:r w:rsidRPr="00841FE3">
        <w:t> республики в январе-июне 2021 года наблюдался рост на 6% в сравнении с показателями января-июня 2020 года. Так, в северной зоне республики потребление увеличилось на 6%, в южной на 10% и в западной на 2%.</w:t>
      </w:r>
    </w:p>
    <w:p w:rsidR="00841FE3" w:rsidRPr="00841FE3" w:rsidRDefault="00841FE3" w:rsidP="00841FE3">
      <w:pPr>
        <w:pStyle w:val="ad"/>
        <w:spacing w:before="0" w:beforeAutospacing="0" w:after="0" w:afterAutospacing="0"/>
        <w:ind w:firstLine="567"/>
        <w:jc w:val="both"/>
        <w:textAlignment w:val="top"/>
      </w:pPr>
      <w:r w:rsidRPr="00841FE3">
        <w:t>Эксперты компании отмечают, что согласно прогнозного баланса электрической энергии и мощности на 2021-2027 годы Министерства энергетики РК, предполагается рост электропотребления электроэнергии в среднем на 2,4%. Кроме того, к 2027 году прогнозируется дефицит электрической мощности с учетом необходимого резерва в объеме около 898 МВт. При этом, уже сейчасв ЕЭС Казахстана наблюдается дефицит регулировочной мощности порядка 1000 МВт.</w:t>
      </w:r>
    </w:p>
    <w:p w:rsidR="00841FE3" w:rsidRPr="00841FE3" w:rsidRDefault="00841FE3" w:rsidP="00841FE3">
      <w:pPr>
        <w:pStyle w:val="ad"/>
        <w:spacing w:before="0" w:beforeAutospacing="0" w:after="0" w:afterAutospacing="0"/>
        <w:ind w:firstLine="567"/>
        <w:jc w:val="both"/>
        <w:textAlignment w:val="top"/>
      </w:pPr>
      <w:r w:rsidRPr="00841FE3">
        <w:t>Для решения этих задач сегодня при поддержке Фонда «Самрук-Казына» реализуется ряд крупных проектов в энергетике страны, связанных со строительством новых станций и расширением и модернизацией действующих.</w:t>
      </w:r>
    </w:p>
    <w:p w:rsidR="00841FE3" w:rsidRPr="00841FE3" w:rsidRDefault="00841FE3" w:rsidP="00841FE3">
      <w:pPr>
        <w:pStyle w:val="ad"/>
        <w:spacing w:before="0" w:beforeAutospacing="0" w:after="0" w:afterAutospacing="0"/>
        <w:ind w:firstLine="567"/>
        <w:jc w:val="both"/>
        <w:textAlignment w:val="top"/>
      </w:pPr>
      <w:r w:rsidRPr="00841FE3">
        <w:t>В части </w:t>
      </w:r>
      <w:r w:rsidRPr="00841FE3">
        <w:rPr>
          <w:rStyle w:val="ac"/>
          <w:rFonts w:eastAsiaTheme="majorEastAsia"/>
          <w:b w:val="0"/>
        </w:rPr>
        <w:t>добычи энергетического угля</w:t>
      </w:r>
      <w:r w:rsidRPr="00841FE3">
        <w:rPr>
          <w:rStyle w:val="ac"/>
          <w:rFonts w:eastAsiaTheme="majorEastAsia"/>
        </w:rPr>
        <w:t> </w:t>
      </w:r>
      <w:r w:rsidRPr="00841FE3">
        <w:t>по данным, приведенным в Анализе рынка электроэнергии и угля, в Казахстане в январе-июне 2021 года добыто 52 147,2 тыс. тонн каменного угля, что меньше на 1%, чем за аналогичный период 2020 года. В том числе на разрезах «Богатырь Комир» добыто 22 244 тыс. тонн. Компанией за этот период реализовано 22 517 тыс. тонн, в том числе:на внутренний рынок РК 18 230 тыс. тонн, – на экспорт (РФ) – 4 287 тыс. тонн.</w:t>
      </w:r>
    </w:p>
    <w:p w:rsidR="00841FE3" w:rsidRPr="00841FE3" w:rsidRDefault="00841FE3" w:rsidP="00841FE3">
      <w:pPr>
        <w:pStyle w:val="ad"/>
        <w:spacing w:before="0" w:beforeAutospacing="0" w:after="0" w:afterAutospacing="0"/>
        <w:ind w:firstLine="567"/>
        <w:jc w:val="both"/>
        <w:textAlignment w:val="top"/>
      </w:pPr>
      <w:r w:rsidRPr="00841FE3">
        <w:t>Объем производства электроэнергии объектами по использованию </w:t>
      </w:r>
      <w:r w:rsidRPr="00841FE3">
        <w:rPr>
          <w:rStyle w:val="ac"/>
          <w:rFonts w:eastAsiaTheme="majorEastAsia"/>
          <w:b w:val="0"/>
        </w:rPr>
        <w:t>возобновляемых источников энергии</w:t>
      </w:r>
      <w:r w:rsidRPr="00841FE3">
        <w:t> (ВИЭ: солнечные и ветровые электростанции, малые ГЭС, биогазовые станции) в Казахстане за январь-июнь 2021 года составил 2005,5 млн. кВтч. В сравнении с периодом январь-июнь 2020 года (1470 млн. кВтч) прирост составил 1,4%.</w:t>
      </w:r>
    </w:p>
    <w:p w:rsidR="00841FE3" w:rsidRPr="00841FE3" w:rsidRDefault="00841FE3" w:rsidP="00841FE3">
      <w:pPr>
        <w:pStyle w:val="ad"/>
        <w:spacing w:before="0" w:beforeAutospacing="0" w:after="0" w:afterAutospacing="0"/>
        <w:ind w:firstLine="567"/>
        <w:jc w:val="both"/>
        <w:textAlignment w:val="top"/>
      </w:pPr>
      <w:r w:rsidRPr="00841FE3">
        <w:t>Выработка электроэнергии собственными объектами ВИЭ составила 156,9 млн. кВтч или 7,8% от общего объема вырабатываемой объектами ВИЭ электроэнергии.</w:t>
      </w:r>
    </w:p>
    <w:p w:rsidR="00841FE3" w:rsidRPr="00841FE3" w:rsidRDefault="00841FE3" w:rsidP="00841FE3">
      <w:pPr>
        <w:pStyle w:val="2"/>
        <w:spacing w:before="0" w:line="240" w:lineRule="auto"/>
        <w:ind w:firstLine="567"/>
        <w:jc w:val="both"/>
        <w:rPr>
          <w:rFonts w:ascii="Times New Roman" w:hAnsi="Times New Roman" w:cs="Times New Roman"/>
          <w:color w:val="auto"/>
          <w:sz w:val="24"/>
          <w:szCs w:val="24"/>
        </w:rPr>
      </w:pPr>
      <w:r w:rsidRPr="00841FE3">
        <w:rPr>
          <w:rFonts w:ascii="Times New Roman" w:hAnsi="Times New Roman" w:cs="Times New Roman"/>
          <w:color w:val="auto"/>
          <w:sz w:val="24"/>
          <w:szCs w:val="24"/>
        </w:rPr>
        <w:t>В Казахстане отмечен рост производства электроэнергии</w:t>
      </w:r>
    </w:p>
    <w:p w:rsidR="00841FE3" w:rsidRPr="00841FE3" w:rsidRDefault="00841FE3" w:rsidP="00841FE3">
      <w:pPr>
        <w:pStyle w:val="ad"/>
        <w:spacing w:before="0" w:beforeAutospacing="0" w:after="0" w:afterAutospacing="0"/>
        <w:ind w:firstLine="567"/>
        <w:jc w:val="both"/>
        <w:textAlignment w:val="top"/>
        <w:rPr>
          <w:b/>
          <w:bCs/>
        </w:rPr>
      </w:pPr>
      <w:r w:rsidRPr="00841FE3">
        <w:rPr>
          <w:b/>
          <w:bCs/>
        </w:rPr>
        <w:t>Всеми электростанциями Республики Казахстан в первом полугодии 2021 года было выработано 57 325,4 млн кВт·ч электроэнергии, что на 7,1% больше аналогичного периода 2020 года.</w:t>
      </w:r>
    </w:p>
    <w:p w:rsidR="00841FE3" w:rsidRPr="00841FE3" w:rsidRDefault="00841FE3" w:rsidP="00841FE3">
      <w:pPr>
        <w:pStyle w:val="ad"/>
        <w:spacing w:before="0" w:beforeAutospacing="0" w:after="0" w:afterAutospacing="0"/>
        <w:ind w:firstLine="567"/>
        <w:jc w:val="both"/>
        <w:textAlignment w:val="top"/>
      </w:pPr>
      <w:r w:rsidRPr="00841FE3">
        <w:t>Об этом со ссылкой на данные Системного оператора сообщается в Аналитическом обзоре рынка электроэнергии и угля в Казахстане за январь-июнь 2021 года, подготовленном департаментом “Развитие рынка” АО “Самрук-Энерго”.</w:t>
      </w:r>
    </w:p>
    <w:p w:rsidR="00841FE3" w:rsidRPr="00841FE3" w:rsidRDefault="00841FE3" w:rsidP="00841FE3">
      <w:pPr>
        <w:pStyle w:val="ad"/>
        <w:spacing w:before="0" w:beforeAutospacing="0" w:after="0" w:afterAutospacing="0"/>
        <w:ind w:firstLine="567"/>
        <w:jc w:val="both"/>
        <w:textAlignment w:val="top"/>
      </w:pPr>
      <w:r w:rsidRPr="00841FE3">
        <w:t>Рост выработки наблюдался во всех зонах Единой энергосистемы (ЕЭС) Казахстана.</w:t>
      </w:r>
    </w:p>
    <w:p w:rsidR="00841FE3" w:rsidRPr="00841FE3" w:rsidRDefault="00841FE3" w:rsidP="00841FE3">
      <w:pPr>
        <w:pStyle w:val="ad"/>
        <w:spacing w:before="0" w:beforeAutospacing="0" w:after="0" w:afterAutospacing="0"/>
        <w:ind w:firstLine="567"/>
        <w:jc w:val="both"/>
        <w:textAlignment w:val="top"/>
      </w:pPr>
      <w:r w:rsidRPr="00841FE3">
        <w:t>Объем производства электроэнергии энергопроизводящими организациями АО “Самрук-Энерго” за этот период составил 17 891,1 млн кВт·ч, что на 25,8% больше прошлогодних показателей за аналогичный период.</w:t>
      </w:r>
    </w:p>
    <w:p w:rsidR="00841FE3" w:rsidRPr="00841FE3" w:rsidRDefault="00841FE3" w:rsidP="00841FE3">
      <w:pPr>
        <w:pStyle w:val="ad"/>
        <w:spacing w:before="0" w:beforeAutospacing="0" w:after="0" w:afterAutospacing="0"/>
        <w:ind w:firstLine="567"/>
        <w:jc w:val="both"/>
        <w:textAlignment w:val="top"/>
      </w:pPr>
      <w:r w:rsidRPr="00841FE3">
        <w:t>При этом, по проведенному анализу, в динамике потребления электрической энергии республики в январе-июне 2021 года наблюдался рост на 6% в сравнении с показателями января-июня 2020 года. Так, в северной зоне республики потребление увеличилось на 6%, в южной на 10% и в западной на 2%.</w:t>
      </w:r>
    </w:p>
    <w:p w:rsidR="00841FE3" w:rsidRPr="00841FE3" w:rsidRDefault="00841FE3" w:rsidP="00841FE3">
      <w:pPr>
        <w:pStyle w:val="ad"/>
        <w:spacing w:before="0" w:beforeAutospacing="0" w:after="0" w:afterAutospacing="0"/>
        <w:ind w:firstLine="567"/>
        <w:jc w:val="both"/>
        <w:textAlignment w:val="top"/>
      </w:pPr>
      <w:r w:rsidRPr="00841FE3">
        <w:t>Эксперты АО “Самрук-Энерго” отмечают, что согласно прогнозного баланса электрической энергии и мощности на 2021-2027 годы Министерства энергетики Республики Казахстан, предполагается рост электропотребления электроэнергии в среднем на 2,4%.</w:t>
      </w:r>
    </w:p>
    <w:p w:rsidR="00841FE3" w:rsidRPr="00841FE3" w:rsidRDefault="00841FE3" w:rsidP="00841FE3">
      <w:pPr>
        <w:pStyle w:val="ad"/>
        <w:spacing w:before="0" w:beforeAutospacing="0" w:after="0" w:afterAutospacing="0"/>
        <w:ind w:firstLine="567"/>
        <w:jc w:val="both"/>
        <w:textAlignment w:val="top"/>
      </w:pPr>
      <w:r w:rsidRPr="00841FE3">
        <w:t>Кроме того, к 2027 году прогнозируется дефицит электрической мощности с учетом необходимого резерва в объеме около 898 МВт. При этом, уже сейчас в ЕЭС Казахстана наблюдается дефицит регулировочной мощности порядка 1000 МВт.</w:t>
      </w:r>
    </w:p>
    <w:p w:rsidR="00841FE3" w:rsidRPr="00841FE3" w:rsidRDefault="00841FE3" w:rsidP="00841FE3">
      <w:pPr>
        <w:pStyle w:val="2"/>
        <w:spacing w:before="0" w:line="240" w:lineRule="auto"/>
        <w:ind w:firstLine="567"/>
        <w:jc w:val="both"/>
        <w:rPr>
          <w:rFonts w:ascii="Times New Roman" w:hAnsi="Times New Roman" w:cs="Times New Roman"/>
          <w:color w:val="auto"/>
          <w:sz w:val="24"/>
          <w:szCs w:val="24"/>
        </w:rPr>
      </w:pPr>
      <w:r w:rsidRPr="00841FE3">
        <w:rPr>
          <w:rFonts w:ascii="Times New Roman" w:hAnsi="Times New Roman" w:cs="Times New Roman"/>
          <w:color w:val="auto"/>
          <w:sz w:val="24"/>
          <w:szCs w:val="24"/>
        </w:rPr>
        <w:t>В Казахстане запущена в эксплуатацию ГЭС, построенная при помощи Китая</w:t>
      </w:r>
    </w:p>
    <w:p w:rsidR="00841FE3" w:rsidRPr="00841FE3" w:rsidRDefault="00841FE3" w:rsidP="00841FE3">
      <w:pPr>
        <w:pStyle w:val="ad"/>
        <w:spacing w:before="0" w:beforeAutospacing="0" w:after="0" w:afterAutospacing="0"/>
        <w:ind w:firstLine="567"/>
        <w:jc w:val="both"/>
        <w:textAlignment w:val="top"/>
        <w:rPr>
          <w:b/>
          <w:bCs/>
        </w:rPr>
      </w:pPr>
      <w:r w:rsidRPr="00841FE3">
        <w:rPr>
          <w:b/>
          <w:bCs/>
        </w:rPr>
        <w:t>В рамках реализации китайской инициативы «Пояса и пути» в Восточно-Казахстанской области Республики Казахстан запущена в эксплуатацию Тургусунская ГЭС. Об этом 10 августа сообщает Синьхуа, отмечая, что мощность ГЭС составляет почти 25 МВт, и расположена она примерно в 40 км от города Алтай.</w:t>
      </w:r>
    </w:p>
    <w:p w:rsidR="00841FE3" w:rsidRPr="00841FE3" w:rsidRDefault="00841FE3" w:rsidP="00841FE3">
      <w:pPr>
        <w:pStyle w:val="ad"/>
        <w:spacing w:before="0" w:beforeAutospacing="0" w:after="0" w:afterAutospacing="0"/>
        <w:ind w:firstLine="567"/>
        <w:jc w:val="both"/>
        <w:textAlignment w:val="top"/>
      </w:pPr>
      <w:r w:rsidRPr="00841FE3">
        <w:t>Тургусунская ГЭС является первым совместным китайско-казахстанским проектом в области гидроэнергетики с момента выдвижения в 2013 году партийно-государственным лидером КНР Си Цзиньпином инициативы «Пояса и пути». Для строительства ГЭС была привлечена Китайская международная корпорация водного хозяйства и энергетики, являющаяся дочерней по отношению к гиганту China Three Gorges Corp.; контракт был подписан в 2014 году.</w:t>
      </w:r>
    </w:p>
    <w:p w:rsidR="00841FE3" w:rsidRPr="00841FE3" w:rsidRDefault="00841FE3" w:rsidP="00841FE3">
      <w:pPr>
        <w:pStyle w:val="ad"/>
        <w:spacing w:before="0" w:beforeAutospacing="0" w:after="0" w:afterAutospacing="0"/>
        <w:ind w:firstLine="567"/>
        <w:jc w:val="both"/>
        <w:textAlignment w:val="top"/>
      </w:pPr>
      <w:r w:rsidRPr="00841FE3">
        <w:t>Проект, ввиду большой экологической значимости, внесен в Государственную программу индустриально-инновационного развития Казахстана и получил повышенное внимание со стороны правительства республики.</w:t>
      </w:r>
    </w:p>
    <w:p w:rsidR="00841FE3" w:rsidRPr="00841FE3" w:rsidRDefault="00841FE3" w:rsidP="00841FE3">
      <w:pPr>
        <w:pStyle w:val="ad"/>
        <w:spacing w:before="0" w:beforeAutospacing="0" w:after="0" w:afterAutospacing="0"/>
        <w:ind w:firstLine="567"/>
        <w:jc w:val="both"/>
        <w:textAlignment w:val="top"/>
      </w:pPr>
      <w:r w:rsidRPr="00841FE3">
        <w:t>Следует подчеркнуть, что Алтайский район Восточно-Казахстанской области до этого имел серьезный дефицит энергообеспечения, который сейчас будет сокращен наполовину.</w:t>
      </w:r>
    </w:p>
    <w:p w:rsidR="00841FE3" w:rsidRPr="00841FE3" w:rsidRDefault="00841FE3" w:rsidP="00841FE3">
      <w:pPr>
        <w:spacing w:after="0" w:line="240" w:lineRule="auto"/>
        <w:ind w:firstLine="567"/>
        <w:jc w:val="both"/>
        <w:rPr>
          <w:rFonts w:ascii="Times New Roman" w:eastAsia="Times New Roman" w:hAnsi="Times New Roman" w:cs="Times New Roman"/>
          <w:b/>
          <w:sz w:val="24"/>
          <w:szCs w:val="24"/>
          <w:shd w:val="clear" w:color="auto" w:fill="FFFFFF"/>
          <w:lang w:eastAsia="ru-RU"/>
        </w:rPr>
      </w:pPr>
      <w:r w:rsidRPr="00841FE3">
        <w:rPr>
          <w:rFonts w:ascii="Times New Roman" w:eastAsia="Times New Roman" w:hAnsi="Times New Roman" w:cs="Times New Roman"/>
          <w:b/>
          <w:sz w:val="24"/>
          <w:szCs w:val="24"/>
          <w:shd w:val="clear" w:color="auto" w:fill="FFFFFF"/>
          <w:lang w:eastAsia="ru-RU"/>
        </w:rPr>
        <w:t xml:space="preserve">Насколько и когда возрастут тарифы на электроэнергию в Казахстане </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shd w:val="clear" w:color="auto" w:fill="FFFFFF"/>
          <w:lang w:eastAsia="ru-RU"/>
        </w:rPr>
        <w:t>И.о. председателя Комитета по регулированию естественных монополий МНЭ РК Асхат Жапсарбай рассказал, насколько повысятся тарифы на электроэнергию в ближайшее время.</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shd w:val="clear" w:color="auto" w:fill="FFFFFF"/>
          <w:lang w:eastAsia="ru-RU"/>
        </w:rPr>
        <w:t>«Повышенные тарифы Министерством энергетики для энергопроизводящих организаций в среднем на 15%, в зависимости от региона, на конечных потребителях отразятся в радиусе 7,2% - в настоящее время мы этот вопрос поднимаем. То есть, по регионам это будет разниться. Мы постараемся провести работу так, чтобы это не повлияло на группу населения. То есть, мы эту дифференциацию будем применять, и надеемся, сделать это так, чтобы это было достаточно безболезненно воспринято так называемой группой населения», - сказал Асхат Жапсарбай на брифинге в СЦК. Он добавил, что повышение тарифов планируется ориентировочно с 1 сентября. «Повышение у нас разделено – то есть повышение тарифов для энергопроизводящих организаций на 15% произошло 1 апреля. Мы 1 июля уже часть тарифов повысили. 1 сентября – это те регионы, где мы еще не успели повысить. В среднем по республике это будет 3,5%», - заключил спикер.</w:t>
      </w:r>
    </w:p>
    <w:p w:rsidR="00841FE3" w:rsidRPr="00841FE3" w:rsidRDefault="00841FE3" w:rsidP="00841FE3">
      <w:pPr>
        <w:spacing w:after="0" w:line="240" w:lineRule="auto"/>
        <w:ind w:firstLine="567"/>
        <w:jc w:val="both"/>
        <w:rPr>
          <w:rFonts w:ascii="Times New Roman" w:eastAsia="Times New Roman" w:hAnsi="Times New Roman" w:cs="Times New Roman"/>
          <w:b/>
          <w:sz w:val="24"/>
          <w:szCs w:val="24"/>
          <w:shd w:val="clear" w:color="auto" w:fill="FFFFFF"/>
          <w:lang w:eastAsia="ru-RU"/>
        </w:rPr>
      </w:pPr>
      <w:r w:rsidRPr="00841FE3">
        <w:rPr>
          <w:rFonts w:ascii="Times New Roman" w:eastAsia="Times New Roman" w:hAnsi="Times New Roman" w:cs="Times New Roman"/>
          <w:b/>
          <w:sz w:val="24"/>
          <w:szCs w:val="24"/>
          <w:shd w:val="clear" w:color="auto" w:fill="FFFFFF"/>
          <w:lang w:eastAsia="ru-RU"/>
        </w:rPr>
        <w:t xml:space="preserve">Первая ветровая электростанция строится в Костанайской области. </w:t>
      </w:r>
      <w:r w:rsidRPr="00841FE3">
        <w:rPr>
          <w:rFonts w:ascii="Times New Roman" w:eastAsia="Times New Roman" w:hAnsi="Times New Roman" w:cs="Times New Roman"/>
          <w:sz w:val="24"/>
          <w:szCs w:val="24"/>
          <w:shd w:val="clear" w:color="auto" w:fill="FFFFFF"/>
          <w:lang w:eastAsia="ru-RU"/>
        </w:rPr>
        <w:t>Мощность первой ветровой электростанции «Ыбырай» составляет мощностью 50МВт. Стоимость реализации проекта - 26,3 млрд тенге и реализуется за счет частных инвестиций. На сегодняшний день установлено 7 из 16 ветроэнергоустановок, каждая из них мощностью 3,2 МВт. Построены повышающая подстанция 35/110 кВ, линия 110 кВ, линии 35 кВ до смонтированных ветроэнергоустановок и административно-жилая зона»,- сообщил глава региона. Ветрогенераторы, как стало известно, поставляют из Китая. В ближайшее время начнётся монтаж оставшихся ветряков и линии электропередач. «В рамках испытаний 17 августа произведен первичный пуск 5 ветроэнергоустановок. Продолжаются пуско-наладочные работы.</w:t>
      </w:r>
    </w:p>
    <w:p w:rsidR="00841FE3" w:rsidRPr="00841FE3" w:rsidRDefault="00841FE3" w:rsidP="00841FE3">
      <w:pPr>
        <w:pStyle w:val="ad"/>
        <w:spacing w:before="0" w:beforeAutospacing="0" w:after="0" w:afterAutospacing="0"/>
        <w:ind w:firstLine="567"/>
        <w:jc w:val="both"/>
        <w:textAlignment w:val="top"/>
      </w:pPr>
      <w:r w:rsidRPr="00841FE3">
        <w:rPr>
          <w:b/>
          <w:bCs/>
        </w:rPr>
        <w:t xml:space="preserve">Компания Kcell построила первую базовую станцию на основе альтернативной электроэнергии в Чарынском каньоне. </w:t>
      </w:r>
      <w:r w:rsidRPr="00841FE3">
        <w:t>Энергия для питания базовой станции добывается с помощью гибридной ветро-солнечной установки мощностью 6 киловатт. Альтернативный источник питания дает надежную связь в столь труднодоступном и отдаленном районе. При этом установка не оказывает негативного влияния на состояние окружающей среды за счет возобновляемой и экологически чистой энергии солнца и ветра.</w:t>
      </w:r>
    </w:p>
    <w:p w:rsidR="00841FE3" w:rsidRPr="00841FE3" w:rsidRDefault="00841FE3" w:rsidP="00841FE3">
      <w:pPr>
        <w:pStyle w:val="ad"/>
        <w:spacing w:before="0" w:beforeAutospacing="0" w:after="0" w:afterAutospacing="0"/>
        <w:ind w:firstLine="567"/>
        <w:jc w:val="both"/>
        <w:textAlignment w:val="top"/>
      </w:pPr>
      <w:r w:rsidRPr="00841FE3">
        <w:t>В состав гибридной ветро-солнечной установки входят:</w:t>
      </w:r>
    </w:p>
    <w:p w:rsidR="00841FE3" w:rsidRPr="00841FE3" w:rsidRDefault="00841FE3" w:rsidP="00841FE3">
      <w:pPr>
        <w:pStyle w:val="ad"/>
        <w:spacing w:before="0" w:beforeAutospacing="0" w:after="0" w:afterAutospacing="0"/>
        <w:ind w:firstLine="567"/>
        <w:jc w:val="both"/>
        <w:textAlignment w:val="top"/>
      </w:pPr>
      <w:r w:rsidRPr="00841FE3">
        <w:t>- ветрогенератор казахстанского производства, преобразующий энергию ветра в электрическую;</w:t>
      </w:r>
    </w:p>
    <w:p w:rsidR="00841FE3" w:rsidRPr="00841FE3" w:rsidRDefault="00841FE3" w:rsidP="00841FE3">
      <w:pPr>
        <w:pStyle w:val="ad"/>
        <w:spacing w:before="0" w:beforeAutospacing="0" w:after="0" w:afterAutospacing="0"/>
        <w:ind w:firstLine="567"/>
        <w:jc w:val="both"/>
        <w:textAlignment w:val="top"/>
      </w:pPr>
      <w:r w:rsidRPr="00841FE3">
        <w:t>- солнечные панели, изменяющие энергию солнца в электрическую;</w:t>
      </w:r>
    </w:p>
    <w:p w:rsidR="00841FE3" w:rsidRPr="00841FE3" w:rsidRDefault="00841FE3" w:rsidP="00841FE3">
      <w:pPr>
        <w:pStyle w:val="ad"/>
        <w:spacing w:before="0" w:beforeAutospacing="0" w:after="0" w:afterAutospacing="0"/>
        <w:ind w:firstLine="567"/>
        <w:jc w:val="both"/>
        <w:textAlignment w:val="top"/>
      </w:pPr>
      <w:r w:rsidRPr="00841FE3">
        <w:t>- система хранения электроэнергии, обеспечивающая аккумулирование выработанной ветром и солнцем энергии;</w:t>
      </w:r>
    </w:p>
    <w:p w:rsidR="00841FE3" w:rsidRPr="00841FE3" w:rsidRDefault="00841FE3" w:rsidP="00841FE3">
      <w:pPr>
        <w:pStyle w:val="ad"/>
        <w:spacing w:before="0" w:beforeAutospacing="0" w:after="0" w:afterAutospacing="0"/>
        <w:ind w:firstLine="567"/>
        <w:jc w:val="both"/>
        <w:textAlignment w:val="top"/>
      </w:pPr>
      <w:r w:rsidRPr="00841FE3">
        <w:t>- инверторное устройство, запускающее преобразование;</w:t>
      </w:r>
    </w:p>
    <w:p w:rsidR="00841FE3" w:rsidRPr="00841FE3" w:rsidRDefault="00841FE3" w:rsidP="00841FE3">
      <w:pPr>
        <w:pStyle w:val="ad"/>
        <w:spacing w:before="0" w:beforeAutospacing="0" w:after="0" w:afterAutospacing="0"/>
        <w:ind w:firstLine="567"/>
        <w:jc w:val="both"/>
        <w:textAlignment w:val="top"/>
      </w:pPr>
      <w:r w:rsidRPr="00841FE3">
        <w:t>- напряжение постоянного тока, вырабатываемое из энергии солнца и ветра в напряжение переменного тока, питает работоспособность всей базовой станции сотовой связи.</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 xml:space="preserve">В Алматы с 1 сентября повышается тариф на электроснабжение для юридических лиц, или потребителей, использующих электроэнергию не для бытовых нужд. </w:t>
      </w:r>
      <w:r w:rsidRPr="00841FE3">
        <w:rPr>
          <w:rFonts w:ascii="Times New Roman" w:eastAsia="Times New Roman" w:hAnsi="Times New Roman" w:cs="Times New Roman"/>
          <w:sz w:val="24"/>
          <w:szCs w:val="24"/>
          <w:lang w:eastAsia="ru-RU"/>
        </w:rPr>
        <w:t>Тариф на электроэнергию не меняется для физических лиц и потребителей, использующих электроэнергию для бытовых нужд, не связанных с производством (продажей) товаров, работ и предоставлением услуг, - сообщили в ТОО "АлматыЭнергоСбыт".</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В компании назвали причины повышения предельной цены на электрическую энергию для потребителей Алматы и Алматинской области:</w:t>
      </w:r>
    </w:p>
    <w:p w:rsidR="00841FE3" w:rsidRPr="00841FE3" w:rsidRDefault="00841FE3" w:rsidP="00841FE3">
      <w:pPr>
        <w:numPr>
          <w:ilvl w:val="0"/>
          <w:numId w:val="14"/>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повышение с 1 апреля 2021 года предельных тарифов энергопроизводящих организаций РК на электрическую энергию в соответствии с приказом министра энергетики РК от 30 марта 2021 года №108;</w:t>
      </w:r>
    </w:p>
    <w:p w:rsidR="00841FE3" w:rsidRPr="00841FE3" w:rsidRDefault="00841FE3" w:rsidP="00841FE3">
      <w:pPr>
        <w:numPr>
          <w:ilvl w:val="0"/>
          <w:numId w:val="14"/>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увеличение с 1 июня 2021 года тарифа региональной энергопередающей организации АО "Алатау Жарық Компаниясы" на регулируемые услуги по передаче электрической энергии в соответствии с совместным приказом Департаментов Комитета по регулированию естественных монополий МНЭ РК по городу Алматы и Алматинской области от 17 мая 2021 года;</w:t>
      </w:r>
    </w:p>
    <w:p w:rsidR="00841FE3" w:rsidRPr="00841FE3" w:rsidRDefault="00841FE3" w:rsidP="00841FE3">
      <w:pPr>
        <w:numPr>
          <w:ilvl w:val="0"/>
          <w:numId w:val="14"/>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изменение структуры формирования отпускной цены на электрическую энергию энергопроизводящих организаций в соответствии с законом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и электроэнергетики" в части введения с 1 июля 2021 года надбавки на поддержку использования возобновляемых источников энергии.</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Для потребителей города Алматы и региона Алматинской области с 1 сентября 2021 года будут действовать следующие тарифы, согласованные Департаментами Комитета по регулированию естественных монополий МНЭ РК по городу Алматы и Алматинской области, определенные по следующим группам потребителей:</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I группа:</w:t>
      </w:r>
      <w:r w:rsidRPr="00841FE3">
        <w:rPr>
          <w:rFonts w:ascii="Times New Roman" w:eastAsia="Times New Roman" w:hAnsi="Times New Roman" w:cs="Times New Roman"/>
          <w:sz w:val="24"/>
          <w:szCs w:val="24"/>
          <w:lang w:eastAsia="ru-RU"/>
        </w:rPr>
        <w:t> бытовые потребители, использующие электрическую энергию для собственных бытовых нужд, не связанных с производством (продажей) товаров, работ и предоставлением услуг – 16,86 тенге за 1 кВтч без НДС (18,88 тенге за 1 кВтч с НДС);</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II группа:</w:t>
      </w:r>
      <w:r w:rsidRPr="00841FE3">
        <w:rPr>
          <w:rFonts w:ascii="Times New Roman" w:eastAsia="Times New Roman" w:hAnsi="Times New Roman" w:cs="Times New Roman"/>
          <w:sz w:val="24"/>
          <w:szCs w:val="24"/>
          <w:lang w:eastAsia="ru-RU"/>
        </w:rPr>
        <w:t> потребители, использующие электрическую энергию не для бытовых нужд – 20,79 тенге за 1 кВтч без НДС (23,28 тенге за 1 кВтч с НДС);</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III группа:</w:t>
      </w:r>
      <w:r w:rsidRPr="00841FE3">
        <w:rPr>
          <w:rFonts w:ascii="Times New Roman" w:eastAsia="Times New Roman" w:hAnsi="Times New Roman" w:cs="Times New Roman"/>
          <w:sz w:val="24"/>
          <w:szCs w:val="24"/>
          <w:lang w:eastAsia="ru-RU"/>
        </w:rPr>
        <w:t> юридические лица, финансируемые из государственного бюджета – 27,23 тенге за 1 кВтч без НДС (30,50 тенге за 1 кВтч с НДС).</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IV группа:</w:t>
      </w:r>
      <w:r w:rsidRPr="00841FE3">
        <w:rPr>
          <w:rFonts w:ascii="Times New Roman" w:eastAsia="Times New Roman" w:hAnsi="Times New Roman" w:cs="Times New Roman"/>
          <w:sz w:val="24"/>
          <w:szCs w:val="24"/>
          <w:lang w:eastAsia="ru-RU"/>
        </w:rPr>
        <w:t> потребители, производящие социально значимые продовольственные товары (СЗПТ) – 19,74 тенге за 1 кВтч без НДС (22,11 тенге за 1 кВтч с НДС).</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Для физических лиц и потребителей</w:t>
      </w:r>
      <w:r w:rsidRPr="00841FE3">
        <w:rPr>
          <w:rFonts w:ascii="Times New Roman" w:eastAsia="Times New Roman" w:hAnsi="Times New Roman" w:cs="Times New Roman"/>
          <w:sz w:val="24"/>
          <w:szCs w:val="24"/>
          <w:lang w:eastAsia="ru-RU"/>
        </w:rPr>
        <w:t>, использующих электроэнергию для бытовых нужд, тариф дифференцированный в зависимости от объемов потребления электроэнергии на каждого постоянно проживающего в квартире/ доме:</w:t>
      </w:r>
    </w:p>
    <w:p w:rsidR="00841FE3" w:rsidRPr="00841FE3" w:rsidRDefault="00841FE3" w:rsidP="00841FE3">
      <w:pPr>
        <w:numPr>
          <w:ilvl w:val="0"/>
          <w:numId w:val="15"/>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Тариф первого уровня – 15,65 тенге за 1 кВтч без НДС (17,53 тенге за 1 кВтч с НДС),</w:t>
      </w:r>
    </w:p>
    <w:p w:rsidR="00841FE3" w:rsidRPr="00841FE3" w:rsidRDefault="00841FE3" w:rsidP="00841FE3">
      <w:pPr>
        <w:numPr>
          <w:ilvl w:val="0"/>
          <w:numId w:val="15"/>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Тариф второго уровня – 20,23 тенге за 1 кВтч без НДС (22,66 тенге за 1 кВтч с НДС),</w:t>
      </w:r>
    </w:p>
    <w:p w:rsidR="00841FE3" w:rsidRPr="00841FE3" w:rsidRDefault="00841FE3" w:rsidP="00841FE3">
      <w:pPr>
        <w:numPr>
          <w:ilvl w:val="0"/>
          <w:numId w:val="15"/>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Тариф третьего уровня – 25,29 тенге за 1 кВтч без НДС (28,32 тенге за 1 кВтч с НДС).</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Узнать величину потребления на одного постоянно проживающего по каждому уровню дифференцированного тарифа можно несколькими способами:</w:t>
      </w:r>
    </w:p>
    <w:p w:rsidR="00841FE3" w:rsidRPr="00841FE3" w:rsidRDefault="00841FE3" w:rsidP="00841FE3">
      <w:pPr>
        <w:numPr>
          <w:ilvl w:val="0"/>
          <w:numId w:val="16"/>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на сайте – для этого пройдите в соответствующий каждому уровню рисунок на следующей странице сайта https://esalmaty.kz/ru/home-tariffs;</w:t>
      </w:r>
    </w:p>
    <w:p w:rsidR="00841FE3" w:rsidRPr="00841FE3" w:rsidRDefault="00841FE3" w:rsidP="00841FE3">
      <w:pPr>
        <w:numPr>
          <w:ilvl w:val="0"/>
          <w:numId w:val="16"/>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эта информация, указана в счет-квитанции;</w:t>
      </w:r>
    </w:p>
    <w:p w:rsidR="00841FE3" w:rsidRPr="00841FE3" w:rsidRDefault="00841FE3" w:rsidP="00841FE3">
      <w:pPr>
        <w:numPr>
          <w:ilvl w:val="0"/>
          <w:numId w:val="16"/>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также вы всегда можете проконсультироваться по телефону - обратившись в круглосуточный Контакт-центра по номеру 8 (727) 356-99-99 или в ближайшем отделении ТОО "АлматыЭнергосбыт".</w:t>
      </w:r>
    </w:p>
    <w:p w:rsidR="00841FE3" w:rsidRPr="00841FE3" w:rsidRDefault="00841FE3" w:rsidP="00841FE3">
      <w:pPr>
        <w:spacing w:after="0" w:line="240" w:lineRule="auto"/>
        <w:ind w:firstLine="567"/>
        <w:jc w:val="both"/>
        <w:rPr>
          <w:rFonts w:ascii="Times New Roman" w:hAnsi="Times New Roman" w:cs="Times New Roman"/>
          <w:sz w:val="24"/>
          <w:szCs w:val="24"/>
        </w:rPr>
      </w:pP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sz w:val="24"/>
          <w:szCs w:val="24"/>
        </w:rPr>
        <w:br w:type="page"/>
      </w:r>
    </w:p>
    <w:p w:rsidR="00841FE3" w:rsidRPr="00841FE3" w:rsidRDefault="00841FE3" w:rsidP="00841FE3">
      <w:pPr>
        <w:spacing w:after="0" w:line="240" w:lineRule="auto"/>
        <w:ind w:firstLine="567"/>
        <w:jc w:val="both"/>
        <w:rPr>
          <w:rFonts w:ascii="Times New Roman" w:hAnsi="Times New Roman" w:cs="Times New Roman"/>
          <w:b/>
          <w:sz w:val="24"/>
          <w:szCs w:val="24"/>
        </w:rPr>
      </w:pPr>
      <w:r w:rsidRPr="00841FE3">
        <w:rPr>
          <w:rFonts w:ascii="Times New Roman" w:hAnsi="Times New Roman" w:cs="Times New Roman"/>
          <w:b/>
          <w:sz w:val="24"/>
          <w:szCs w:val="24"/>
        </w:rPr>
        <w:t>КЫРГЫЗСКАЯ РЕСПУБЛИКА</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 xml:space="preserve">В ОАО «Национальная электрическая сеть Кыргызстана» сменился глава. </w:t>
      </w:r>
      <w:r w:rsidRPr="00841FE3">
        <w:rPr>
          <w:rFonts w:ascii="Times New Roman" w:eastAsia="Times New Roman" w:hAnsi="Times New Roman" w:cs="Times New Roman"/>
          <w:bCs/>
          <w:sz w:val="24"/>
          <w:szCs w:val="24"/>
          <w:lang w:eastAsia="ru-RU"/>
        </w:rPr>
        <w:t>Генеральным директором вместо Эмиля Куданалиева назначен Жолдошбек Ачикеев. Об этом сообщила пресс-служба НЭСК.</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 xml:space="preserve">Компания Masdar заинтересована в строительстве солнечных электростанций в КР. Об этом стало известно на прошлой неделе на встрече представителей Минэнерго и энергетических компаний Кыргызстана с делегацией из Объединенных Арабских Эмиратов (ОАЭ). </w:t>
      </w:r>
      <w:r w:rsidRPr="00841FE3">
        <w:rPr>
          <w:rFonts w:ascii="Times New Roman" w:eastAsia="Times New Roman" w:hAnsi="Times New Roman" w:cs="Times New Roman"/>
          <w:sz w:val="24"/>
          <w:szCs w:val="24"/>
          <w:lang w:eastAsia="ru-RU"/>
        </w:rPr>
        <w:t>Представители ОАЭ отметили, что Кыргызстан обладает высоким потенциалом в области возобновляемых источников энергии и Masdar заинтересован в инвестировании в солнечные электростанции. В Минэнерго добавили, что компания вложила в строительство солнечной электростанции в Узбекистане</w:t>
      </w:r>
      <w:r w:rsidRPr="00841FE3">
        <w:rPr>
          <w:rFonts w:ascii="Times New Roman" w:eastAsia="Times New Roman" w:hAnsi="Times New Roman" w:cs="Times New Roman"/>
          <w:b/>
          <w:bCs/>
          <w:sz w:val="24"/>
          <w:szCs w:val="24"/>
          <w:lang w:eastAsia="ru-RU"/>
        </w:rPr>
        <w:t> </w:t>
      </w:r>
      <w:r w:rsidRPr="00841FE3">
        <w:rPr>
          <w:rFonts w:ascii="Times New Roman" w:eastAsia="Times New Roman" w:hAnsi="Times New Roman" w:cs="Times New Roman"/>
          <w:bCs/>
          <w:sz w:val="24"/>
          <w:szCs w:val="24"/>
          <w:lang w:eastAsia="ru-RU"/>
        </w:rPr>
        <w:t>$110 млн.</w:t>
      </w:r>
    </w:p>
    <w:p w:rsidR="00841FE3" w:rsidRPr="00841FE3" w:rsidRDefault="00841FE3" w:rsidP="00841FE3">
      <w:pPr>
        <w:pStyle w:val="ad"/>
        <w:spacing w:before="0" w:beforeAutospacing="0" w:after="0" w:afterAutospacing="0"/>
        <w:ind w:firstLine="567"/>
        <w:jc w:val="both"/>
        <w:textAlignment w:val="baseline"/>
      </w:pPr>
      <w:r w:rsidRPr="00841FE3">
        <w:rPr>
          <w:b/>
        </w:rPr>
        <w:t>За 7 месяцев 2021 года капитальный ремонт произведен на 62 подстанциях, текущий ремонт проведен на 167 подстанциях.</w:t>
      </w:r>
      <w:r w:rsidRPr="00841FE3">
        <w:t xml:space="preserve"> По линиям электропередачи капитальный ремонт ВЛ 110-220-500 кВ выполнен на 318,9 км. Техническое обслуживание ВЛ 110-220-500 кВ проведено на 4 263,4 км. В филиалах компании осуществляются работы по замене на ЛЭП старых фарфоровых изоляторов на новые стеклянные. В этом году до конца октября запланировано обновить 51 тыс. 491 изоляторов. Новые изоляторы обеспечат надежность работы ЛЭП, особенно в зимний период, когда нагрузка на сети увеличивается в три раза по сравнению с летним. Кроме этого ремонтируются здания, сооружения, автотранспортные средства, а также выполняются работы, связанные с предотвращением паводковых воздействий на энергообъекты.</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hAnsi="Times New Roman" w:cs="Times New Roman"/>
          <w:b/>
          <w:sz w:val="24"/>
          <w:szCs w:val="24"/>
        </w:rPr>
        <w:t xml:space="preserve">В 2020 году в Кыргызстане выработано 15,4 млрд кВт.ч. Потери составили 2,4 млрд кВт.ч. </w:t>
      </w:r>
      <w:r w:rsidRPr="00841FE3">
        <w:rPr>
          <w:rFonts w:ascii="Times New Roman" w:hAnsi="Times New Roman" w:cs="Times New Roman"/>
          <w:sz w:val="24"/>
          <w:szCs w:val="24"/>
        </w:rPr>
        <w:t xml:space="preserve"> По республике в 2020 году предприятиями энергетической отрасли произведено 15,4 млрд кВт.ч. электроэнергии, что на 1,9% больше, чем в 2019 году. Об этом сообщил Национальный статистический комитет. </w:t>
      </w:r>
      <w:r w:rsidRPr="00841FE3">
        <w:rPr>
          <w:rFonts w:ascii="Times New Roman" w:eastAsia="Times New Roman" w:hAnsi="Times New Roman" w:cs="Times New Roman"/>
          <w:sz w:val="24"/>
          <w:szCs w:val="24"/>
          <w:lang w:eastAsia="ru-RU"/>
        </w:rPr>
        <w:t>Около 91% ее объема электроэнергии выработано гидроэлектростанциями.</w:t>
      </w:r>
    </w:p>
    <w:p w:rsidR="00841FE3" w:rsidRPr="00841FE3" w:rsidRDefault="00841FE3" w:rsidP="00841FE3">
      <w:pPr>
        <w:spacing w:after="0" w:line="240" w:lineRule="auto"/>
        <w:ind w:firstLine="567"/>
        <w:jc w:val="both"/>
        <w:textAlignment w:val="baseline"/>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В 2020 году потреблено электроэнергии в объеме 15,5 млрд кВт.ч. или на 2,3% больше, чем в 2019 году. За пределы республики отпущено (экспортировано) 300,1 млн кВт.ч. электроэнергии, что на 11,4% больше.</w:t>
      </w:r>
    </w:p>
    <w:p w:rsidR="00841FE3" w:rsidRPr="00841FE3" w:rsidRDefault="00841FE3" w:rsidP="00841FE3">
      <w:pPr>
        <w:spacing w:after="0" w:line="240" w:lineRule="auto"/>
        <w:ind w:firstLine="567"/>
        <w:jc w:val="both"/>
        <w:textAlignment w:val="baseline"/>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Из общего объема потребленной электроэнергии на собственные производственные и хозяйственные нужды использовано 142,3 млн кВт.ч., что по сравнению с 2019 годом на 12,8% меньше.</w:t>
      </w:r>
    </w:p>
    <w:p w:rsidR="00841FE3" w:rsidRPr="00841FE3" w:rsidRDefault="00841FE3" w:rsidP="00841FE3">
      <w:pPr>
        <w:spacing w:after="0" w:line="240" w:lineRule="auto"/>
        <w:ind w:firstLine="567"/>
        <w:jc w:val="both"/>
        <w:textAlignment w:val="baseline"/>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В 2020 году по сравнению с предыдущим годом увеличилось потребление электроэнергии в сфере телекоммуникационной деятельности (связи) – на 24,6%, в промышленности (включая распределение электроэнергии на коммунально-бытовые нужды и населению) – на 6,4% и сельском хозяйстве – на 3,1%.</w:t>
      </w:r>
    </w:p>
    <w:p w:rsidR="00841FE3" w:rsidRPr="00841FE3" w:rsidRDefault="00841FE3" w:rsidP="00841FE3">
      <w:pPr>
        <w:spacing w:after="0" w:line="240" w:lineRule="auto"/>
        <w:ind w:firstLine="567"/>
        <w:jc w:val="both"/>
        <w:textAlignment w:val="baseline"/>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Наблюдалось снижение потребления электроэнергии в социальной сфере – на 9%, на транспорте – на 26,5%, в сфере гостиниц и ресторанов – на 48%.</w:t>
      </w:r>
    </w:p>
    <w:p w:rsidR="00841FE3" w:rsidRPr="00841FE3" w:rsidRDefault="00841FE3" w:rsidP="00841FE3">
      <w:pPr>
        <w:spacing w:after="0" w:line="240" w:lineRule="auto"/>
        <w:ind w:firstLine="567"/>
        <w:jc w:val="both"/>
        <w:textAlignment w:val="baseline"/>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Общие потери электроэнергии в 2020 году составили 2,4 млрд кВт.ч., из которых 99,5% пришлось на технологические потери.</w:t>
      </w:r>
    </w:p>
    <w:p w:rsidR="00841FE3" w:rsidRPr="00841FE3" w:rsidRDefault="00841FE3" w:rsidP="00841FE3">
      <w:pPr>
        <w:spacing w:after="0" w:line="240" w:lineRule="auto"/>
        <w:ind w:firstLine="567"/>
        <w:jc w:val="both"/>
        <w:textAlignment w:val="baseline"/>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Более половины (53%) объема полезно отпущенной электроэнергии в 2020 году пришлось на долю промышленности (включая распределение электроэнергии на коммунально-бытовые нужды и населению), 26% – на сельское хозяйство, а доля других отраслей в общем ее объеме составила 21%.</w:t>
      </w:r>
    </w:p>
    <w:p w:rsidR="00841FE3" w:rsidRPr="00841FE3" w:rsidRDefault="00841FE3" w:rsidP="00841FE3">
      <w:pPr>
        <w:pStyle w:val="1"/>
        <w:spacing w:before="0" w:line="240" w:lineRule="auto"/>
        <w:ind w:firstLine="567"/>
        <w:jc w:val="both"/>
        <w:textAlignment w:val="baseline"/>
        <w:rPr>
          <w:rFonts w:ascii="Times New Roman" w:hAnsi="Times New Roman" w:cs="Times New Roman"/>
          <w:color w:val="auto"/>
          <w:sz w:val="24"/>
          <w:szCs w:val="24"/>
        </w:rPr>
      </w:pPr>
      <w:r w:rsidRPr="00841FE3">
        <w:rPr>
          <w:rFonts w:ascii="Times New Roman" w:hAnsi="Times New Roman" w:cs="Times New Roman"/>
          <w:b/>
          <w:color w:val="auto"/>
          <w:sz w:val="24"/>
          <w:szCs w:val="24"/>
        </w:rPr>
        <w:t>За 8 месяцев 2021 года потребление электроэнергии в Кыргызстане при плане в 9,7 млрд кВт.ч, составило 10,5 млрд кВт.ч.</w:t>
      </w:r>
    </w:p>
    <w:p w:rsidR="00841FE3" w:rsidRPr="00841FE3" w:rsidRDefault="00841FE3" w:rsidP="00841FE3">
      <w:pPr>
        <w:pStyle w:val="ad"/>
        <w:spacing w:before="0" w:beforeAutospacing="0" w:after="0" w:afterAutospacing="0"/>
        <w:ind w:firstLine="567"/>
        <w:jc w:val="both"/>
        <w:textAlignment w:val="baseline"/>
      </w:pPr>
      <w:r w:rsidRPr="00841FE3">
        <w:t>В том числе на ГЭС выработано 8,98 млрд кВт.ч и ТЭЦ 1,26 млрд кВт.ч, в сравнении с прошлым годом на 50 млн кВт.ч больше.</w:t>
      </w:r>
    </w:p>
    <w:p w:rsidR="00841FE3" w:rsidRPr="00841FE3" w:rsidRDefault="00841FE3" w:rsidP="00841FE3">
      <w:pPr>
        <w:pStyle w:val="ad"/>
        <w:spacing w:before="0" w:beforeAutospacing="0" w:after="0" w:afterAutospacing="0"/>
        <w:ind w:firstLine="567"/>
        <w:jc w:val="both"/>
        <w:textAlignment w:val="baseline"/>
      </w:pPr>
      <w:r w:rsidRPr="00841FE3">
        <w:t>Всего в августе потреблено порядка 959,5 млн кВт.ч электроэнергии, что по сравнению с прошлым годом больше на 110 млн кВт.ч. За 8 месяцев текущего года по республике при плане 9,7 млрд кВт.ч потребление составило 10,5 млрд кВт.ч, что в сравнении с тем же периодом прошлого года выше на 1,1 млрд кВт.ч».</w:t>
      </w:r>
    </w:p>
    <w:p w:rsidR="00841FE3" w:rsidRPr="00841FE3" w:rsidRDefault="00841FE3" w:rsidP="00841FE3">
      <w:pPr>
        <w:pStyle w:val="ad"/>
        <w:spacing w:before="0" w:beforeAutospacing="0" w:after="0" w:afterAutospacing="0"/>
        <w:ind w:firstLine="567"/>
        <w:jc w:val="both"/>
        <w:textAlignment w:val="baseline"/>
      </w:pPr>
    </w:p>
    <w:p w:rsidR="00841FE3" w:rsidRPr="00841FE3" w:rsidRDefault="00841FE3" w:rsidP="00841FE3">
      <w:pPr>
        <w:spacing w:after="0" w:line="240" w:lineRule="auto"/>
        <w:ind w:firstLine="567"/>
        <w:jc w:val="both"/>
        <w:rPr>
          <w:rStyle w:val="aa"/>
          <w:rFonts w:ascii="Times New Roman" w:hAnsi="Times New Roman" w:cs="Times New Roman"/>
          <w:b/>
          <w:bCs/>
          <w:color w:val="auto"/>
          <w:sz w:val="24"/>
          <w:szCs w:val="24"/>
          <w:bdr w:val="none" w:sz="0" w:space="0" w:color="auto" w:frame="1"/>
        </w:rPr>
      </w:pPr>
      <w:r w:rsidRPr="00841FE3">
        <w:rPr>
          <w:rStyle w:val="aa"/>
          <w:rFonts w:ascii="Times New Roman" w:hAnsi="Times New Roman" w:cs="Times New Roman"/>
          <w:b/>
          <w:bCs/>
          <w:color w:val="auto"/>
          <w:sz w:val="24"/>
          <w:szCs w:val="24"/>
          <w:bdr w:val="none" w:sz="0" w:space="0" w:color="auto" w:frame="1"/>
        </w:rPr>
        <w:t>РЕСПУБЛИКА МОЛДОВА</w:t>
      </w:r>
    </w:p>
    <w:p w:rsidR="00841FE3" w:rsidRPr="00841FE3" w:rsidRDefault="00841FE3" w:rsidP="00841FE3">
      <w:pPr>
        <w:spacing w:after="0" w:line="240" w:lineRule="auto"/>
        <w:ind w:firstLine="567"/>
        <w:jc w:val="both"/>
        <w:outlineLvl w:val="1"/>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 xml:space="preserve">Возможности повышения эффективности и модернизации энергетической системы были рассмотрены министром инфраструктуры Андреем Спыну с командой ВБ во главе с энергетическим менеджером по Европе и Центральной Азии Судешной Банерджи. </w:t>
      </w:r>
      <w:r w:rsidRPr="00841FE3">
        <w:rPr>
          <w:rFonts w:ascii="Times New Roman" w:eastAsia="Times New Roman" w:hAnsi="Times New Roman" w:cs="Times New Roman"/>
          <w:sz w:val="24"/>
          <w:szCs w:val="24"/>
          <w:lang w:eastAsia="ru-RU"/>
        </w:rPr>
        <w:t>В ходе обсуждения были рассмотрены энергетические проекты, реализованные при поддержке Всемирного банка. Стороны упомянули Проект развития энергосистемы Молдовы (PDSE), который направлен на увеличение мощности и повышение надежности системы передачи электроэнергии путем строительства высоковольтных линий 400 кВ одной цепи в направлении Вулканешты-Кишинев.</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Также были рассмотрены аспекты подготовки 2-го этапа проекта по повышению эффективности Централизованной системы теплоснабжения (SACET II) в столице.</w:t>
      </w:r>
    </w:p>
    <w:p w:rsidR="00841FE3" w:rsidRPr="00841FE3" w:rsidRDefault="00841FE3" w:rsidP="00841FE3">
      <w:pPr>
        <w:spacing w:after="0" w:line="240" w:lineRule="auto"/>
        <w:ind w:firstLine="567"/>
        <w:jc w:val="both"/>
        <w:outlineLvl w:val="0"/>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pacing w:val="-8"/>
          <w:kern w:val="36"/>
          <w:sz w:val="24"/>
          <w:szCs w:val="24"/>
          <w:lang w:eastAsia="ru-RU"/>
        </w:rPr>
        <w:t>Генеральная прокуратура объявила в понедельник о возбуждении уголовного дела по факту хищения финансовых средств государства в особо крупных размерах по серым схемам в процессе импорта электроэнергии в Республику Молдова.</w:t>
      </w:r>
      <w:r w:rsidRPr="00841FE3">
        <w:rPr>
          <w:rFonts w:ascii="Times New Roman" w:eastAsia="Times New Roman" w:hAnsi="Times New Roman" w:cs="Times New Roman"/>
          <w:b/>
          <w:bCs/>
          <w:sz w:val="24"/>
          <w:szCs w:val="24"/>
          <w:lang w:eastAsia="ru-RU"/>
        </w:rPr>
        <w:t xml:space="preserve"> </w:t>
      </w:r>
      <w:r w:rsidRPr="00841FE3">
        <w:rPr>
          <w:rFonts w:ascii="Times New Roman" w:eastAsia="Times New Roman" w:hAnsi="Times New Roman" w:cs="Times New Roman"/>
          <w:sz w:val="24"/>
          <w:szCs w:val="24"/>
          <w:lang w:eastAsia="ru-RU"/>
        </w:rPr>
        <w:t>Согласно ведомству, в ходе расследования уголовного дела было установлено, что в начале 2008 года лица, принимающие решения в АО «Энергоком» (компании, ответственной за обеспечение Молдовы электроэнергией), </w:t>
      </w:r>
      <w:r w:rsidRPr="00841FE3">
        <w:rPr>
          <w:rFonts w:ascii="Times New Roman" w:eastAsia="Times New Roman" w:hAnsi="Times New Roman" w:cs="Times New Roman"/>
          <w:sz w:val="24"/>
          <w:szCs w:val="24"/>
          <w:shd w:val="clear" w:color="auto" w:fill="FFFFFF"/>
          <w:lang w:eastAsia="ru-RU"/>
        </w:rPr>
        <w:t>реализовали преступную схему, с помощью которой присвоили государственные деньги на сумму 11 927 173 долларов США, что эквивалентно 123 957 916 леев. С</w:t>
      </w:r>
      <w:r w:rsidRPr="00841FE3">
        <w:rPr>
          <w:rFonts w:ascii="Times New Roman" w:eastAsia="Times New Roman" w:hAnsi="Times New Roman" w:cs="Times New Roman"/>
          <w:sz w:val="24"/>
          <w:szCs w:val="24"/>
          <w:lang w:eastAsia="ru-RU"/>
        </w:rPr>
        <w:t>ообщается также, что это было осуществлено по предварительному сговору и по согласованию с должностными лицами министерства экономики и инфраструктуры, Национального агентства по регулированию энергетики, а также другими лицами, в том числе из-за рубежа. Согласно материалам, реализованная схема сделала возможной хищение государственных денег путем необоснованного увеличения закупочной цены на электроэнергию и присвоения затем разницы в цене.  </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Учитывая сложность дела, правовой объект которого касается энергетической безопасности государства, постановлением Генерального прокурора было предписано провести уголовное расследование группой прокуроров из Генеральной прокуратуры.</w:t>
      </w:r>
    </w:p>
    <w:p w:rsidR="00841FE3" w:rsidRPr="00841FE3" w:rsidRDefault="00841FE3" w:rsidP="00841FE3">
      <w:pPr>
        <w:spacing w:after="0" w:line="240" w:lineRule="auto"/>
        <w:ind w:firstLine="567"/>
        <w:jc w:val="both"/>
        <w:outlineLvl w:val="0"/>
        <w:rPr>
          <w:rFonts w:ascii="Times New Roman" w:eastAsia="Times New Roman" w:hAnsi="Times New Roman" w:cs="Times New Roman"/>
          <w:b/>
          <w:bCs/>
          <w:spacing w:val="-8"/>
          <w:kern w:val="36"/>
          <w:sz w:val="24"/>
          <w:szCs w:val="24"/>
          <w:lang w:eastAsia="ru-RU"/>
        </w:rPr>
      </w:pPr>
      <w:r w:rsidRPr="00841FE3">
        <w:rPr>
          <w:rFonts w:ascii="Times New Roman" w:eastAsia="Times New Roman" w:hAnsi="Times New Roman" w:cs="Times New Roman"/>
          <w:b/>
          <w:bCs/>
          <w:spacing w:val="-8"/>
          <w:kern w:val="36"/>
          <w:sz w:val="24"/>
          <w:szCs w:val="24"/>
          <w:lang w:eastAsia="ru-RU"/>
        </w:rPr>
        <w:t xml:space="preserve">Наталья Гаврилица и команда Всемирного банка обсудили эффективность и модернизацию энергосистемы Молдовы </w:t>
      </w:r>
      <w:r w:rsidRPr="00841FE3">
        <w:rPr>
          <w:rFonts w:ascii="Times New Roman" w:eastAsia="Times New Roman" w:hAnsi="Times New Roman" w:cs="Times New Roman"/>
          <w:sz w:val="24"/>
          <w:szCs w:val="24"/>
          <w:lang w:eastAsia="ru-RU"/>
        </w:rPr>
        <w:t>Целью встречи было обсуждение энергетической программы Всемирного банка и будущих программ повышения эффективности и модернизации национальной энергетической системы.</w:t>
      </w:r>
      <w:r w:rsidRPr="00841FE3">
        <w:rPr>
          <w:rFonts w:ascii="Times New Roman" w:eastAsia="Times New Roman" w:hAnsi="Times New Roman" w:cs="Times New Roman"/>
          <w:b/>
          <w:bCs/>
          <w:spacing w:val="-8"/>
          <w:kern w:val="36"/>
          <w:sz w:val="24"/>
          <w:szCs w:val="24"/>
          <w:lang w:eastAsia="ru-RU"/>
        </w:rPr>
        <w:t xml:space="preserve"> </w:t>
      </w:r>
      <w:r w:rsidRPr="00841FE3">
        <w:rPr>
          <w:rFonts w:ascii="Times New Roman" w:eastAsia="Times New Roman" w:hAnsi="Times New Roman" w:cs="Times New Roman"/>
          <w:sz w:val="24"/>
          <w:szCs w:val="24"/>
          <w:lang w:eastAsia="ru-RU"/>
        </w:rPr>
        <w:t>Команда Всемирного банка представила энергетические проекты, реализуемые в настоящее время в Республике Молдова. Речь идет о проекте развития энергосистемы (PDSE), который направлен на повышение мощности и надежности системы передачи электроэнергии в Молдове путем строительства воздушной линии электропередачи 400 кВ с одинарной цепью в направлении Вулкэнешть-Кишинэу.</w:t>
      </w:r>
    </w:p>
    <w:p w:rsidR="00841FE3" w:rsidRPr="00841FE3" w:rsidRDefault="00841FE3" w:rsidP="00841FE3">
      <w:pPr>
        <w:pStyle w:val="1"/>
        <w:spacing w:before="0" w:line="240" w:lineRule="auto"/>
        <w:ind w:firstLine="567"/>
        <w:jc w:val="both"/>
        <w:rPr>
          <w:rFonts w:ascii="Times New Roman" w:hAnsi="Times New Roman" w:cs="Times New Roman"/>
          <w:b/>
          <w:color w:val="auto"/>
          <w:spacing w:val="-8"/>
          <w:sz w:val="24"/>
          <w:szCs w:val="24"/>
        </w:rPr>
      </w:pPr>
      <w:r w:rsidRPr="00841FE3">
        <w:rPr>
          <w:rFonts w:ascii="Times New Roman" w:hAnsi="Times New Roman" w:cs="Times New Roman"/>
          <w:b/>
          <w:color w:val="auto"/>
          <w:spacing w:val="-8"/>
          <w:sz w:val="24"/>
          <w:szCs w:val="24"/>
        </w:rPr>
        <w:t>Энергетическую безопасность Республики Молдова обсудили в Брюсселе</w:t>
      </w:r>
    </w:p>
    <w:p w:rsidR="00841FE3" w:rsidRPr="00841FE3" w:rsidRDefault="00841FE3" w:rsidP="00841FE3">
      <w:pPr>
        <w:pStyle w:val="2"/>
        <w:spacing w:before="0" w:line="240" w:lineRule="auto"/>
        <w:ind w:firstLine="567"/>
        <w:jc w:val="both"/>
        <w:rPr>
          <w:rFonts w:ascii="Times New Roman" w:hAnsi="Times New Roman" w:cs="Times New Roman"/>
          <w:color w:val="auto"/>
          <w:sz w:val="24"/>
          <w:szCs w:val="24"/>
        </w:rPr>
      </w:pPr>
      <w:r w:rsidRPr="00841FE3">
        <w:rPr>
          <w:rFonts w:ascii="Times New Roman" w:hAnsi="Times New Roman" w:cs="Times New Roman"/>
          <w:color w:val="auto"/>
          <w:sz w:val="24"/>
          <w:szCs w:val="24"/>
        </w:rPr>
        <w:t>Премьер-министр Наталья Гаврилица провела вчера встречу с комиссаром по энергетике в Европейской комиссии Кадри Симсон.</w:t>
      </w:r>
    </w:p>
    <w:p w:rsidR="00841FE3" w:rsidRPr="00841FE3" w:rsidRDefault="00841FE3" w:rsidP="00841FE3">
      <w:pPr>
        <w:pStyle w:val="ad"/>
        <w:spacing w:before="0" w:beforeAutospacing="0" w:after="0" w:afterAutospacing="0"/>
        <w:ind w:firstLine="567"/>
        <w:jc w:val="both"/>
      </w:pPr>
      <w:r w:rsidRPr="00841FE3">
        <w:t>Официальные лица обсудили последние события в этой области, роль ЕС в развитии энергетического сектора нашей страны, а также возможности завершения проектов, начатых с соседними странами и которые могут быть альтернативой в поставках газа и электроэнергии.</w:t>
      </w:r>
    </w:p>
    <w:p w:rsidR="00841FE3" w:rsidRPr="00841FE3" w:rsidRDefault="00841FE3" w:rsidP="00841FE3">
      <w:pPr>
        <w:spacing w:after="0" w:line="240" w:lineRule="auto"/>
        <w:ind w:firstLine="567"/>
        <w:jc w:val="both"/>
        <w:rPr>
          <w:rFonts w:ascii="Times New Roman" w:hAnsi="Times New Roman" w:cs="Times New Roman"/>
          <w:sz w:val="24"/>
          <w:szCs w:val="24"/>
        </w:rPr>
      </w:pP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sz w:val="24"/>
          <w:szCs w:val="24"/>
        </w:rPr>
        <w:br w:type="page"/>
      </w:r>
    </w:p>
    <w:p w:rsidR="00841FE3" w:rsidRPr="00841FE3" w:rsidRDefault="00841FE3" w:rsidP="00841FE3">
      <w:pPr>
        <w:pStyle w:val="1"/>
        <w:spacing w:before="0" w:line="240" w:lineRule="auto"/>
        <w:ind w:firstLine="567"/>
        <w:jc w:val="both"/>
        <w:textAlignment w:val="baseline"/>
        <w:rPr>
          <w:rFonts w:ascii="Times New Roman" w:hAnsi="Times New Roman" w:cs="Times New Roman"/>
          <w:b/>
          <w:color w:val="auto"/>
          <w:sz w:val="24"/>
          <w:szCs w:val="24"/>
        </w:rPr>
      </w:pPr>
      <w:r w:rsidRPr="00841FE3">
        <w:rPr>
          <w:rFonts w:ascii="Times New Roman" w:hAnsi="Times New Roman" w:cs="Times New Roman"/>
          <w:b/>
          <w:color w:val="auto"/>
          <w:sz w:val="24"/>
          <w:szCs w:val="24"/>
        </w:rPr>
        <w:t>РОССИЙСКАЯ ФЕДЕРАЦИЯ</w:t>
      </w:r>
    </w:p>
    <w:p w:rsidR="00841FE3" w:rsidRPr="00841FE3" w:rsidRDefault="00841FE3" w:rsidP="00841FE3">
      <w:pPr>
        <w:pStyle w:val="1"/>
        <w:spacing w:before="0" w:line="240" w:lineRule="auto"/>
        <w:ind w:firstLine="567"/>
        <w:jc w:val="both"/>
        <w:textAlignment w:val="baseline"/>
        <w:rPr>
          <w:rFonts w:ascii="Times New Roman" w:hAnsi="Times New Roman" w:cs="Times New Roman"/>
          <w:b/>
          <w:color w:val="auto"/>
          <w:sz w:val="24"/>
          <w:szCs w:val="24"/>
        </w:rPr>
      </w:pPr>
      <w:r w:rsidRPr="00841FE3">
        <w:rPr>
          <w:rFonts w:ascii="Times New Roman" w:hAnsi="Times New Roman" w:cs="Times New Roman"/>
          <w:b/>
          <w:color w:val="auto"/>
          <w:sz w:val="24"/>
          <w:szCs w:val="24"/>
        </w:rPr>
        <w:t>«РусГидро» предложило строить новые ГЭС на Дальнем Востоке</w:t>
      </w:r>
    </w:p>
    <w:p w:rsidR="00841FE3" w:rsidRPr="00841FE3" w:rsidRDefault="00841FE3" w:rsidP="00841FE3">
      <w:pPr>
        <w:pStyle w:val="b-articletext"/>
        <w:spacing w:before="0" w:beforeAutospacing="0" w:after="0" w:afterAutospacing="0"/>
        <w:ind w:firstLine="567"/>
        <w:jc w:val="both"/>
        <w:textAlignment w:val="baseline"/>
      </w:pPr>
      <w:r w:rsidRPr="00841FE3">
        <w:rPr>
          <w:rStyle w:val="b-articleintro"/>
          <w:bCs/>
          <w:bdr w:val="none" w:sz="0" w:space="0" w:color="auto" w:frame="1"/>
        </w:rPr>
        <w:t>После катастрофических летних наводнений на Дальнем Востоке «РусГидро» предлагает реанимировать еще советский проект строительства комплекса противопаводковых ГЭС на притоках Амура. Речь идет о Нижне-Зейской, Нижне-Ниманской, Селемджинской и Гилюйской ГЭС совокупной мощностью до 1,6 ГВт. Как сообщил “Ъ” глава Минэнерго Николай Шульгинов, стоимость всех ГЭС оценивается в 320 млрд руб., но необходимости в строительстве всех четырех станций нет. Монетизировать проект «РусГидро», вероятнее всего, будет через механизм, аналогичный договорам на поставку мощности. По оценкам аналитиков, такой вариант может обойтись оптовому энергорынку в 70 млрд руб. ежегодно.</w:t>
      </w:r>
    </w:p>
    <w:p w:rsidR="00841FE3" w:rsidRPr="00841FE3" w:rsidRDefault="00841FE3" w:rsidP="00841FE3">
      <w:pPr>
        <w:spacing w:after="0" w:line="240" w:lineRule="auto"/>
        <w:ind w:firstLine="567"/>
        <w:jc w:val="both"/>
        <w:outlineLvl w:val="0"/>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kern w:val="36"/>
          <w:sz w:val="24"/>
          <w:szCs w:val="24"/>
          <w:lang w:eastAsia="ru-RU"/>
        </w:rPr>
        <w:t xml:space="preserve">Росатом допускает строительство ветроэлектростанций во всех регионах, где это возможно. </w:t>
      </w:r>
      <w:r w:rsidRPr="00841FE3">
        <w:rPr>
          <w:rFonts w:ascii="Times New Roman" w:eastAsia="Times New Roman" w:hAnsi="Times New Roman" w:cs="Times New Roman"/>
          <w:sz w:val="24"/>
          <w:szCs w:val="24"/>
          <w:lang w:eastAsia="ru-RU"/>
        </w:rPr>
        <w:t>Перечень регионов, где в перспективе компания реализует свои проекты в области ветроэнергетики, будет понятен после того, как будут объявлены результаты конкурса в рамках программы ДПМ 2.0</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xml:space="preserve">Компания "Новавинд", дивизион госкорпорации "Росатом" по ветроэнергетике, допускает строительство ветроэлектростанций (ВЭС) во всех регионах РФ, где это возможно. </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Действующая программа ДПМ (договоров поставки мощности, по которой идет господдержка развития возобновляемых источников энергии) уже распланирована.</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АО "Новавинд" - дивизион Росатома, основная задача которого - консолидировать усилия госкорпорации в передовых сегментах и технологических платформах электроэнергетики. Компания была основана в сентябре 2017 года. В контуре "Новавинд" сосредоточено управление всеми компетенциями Росатома в ветроэнергетике - от проектирования и строительства до энергетического машиностроения и эксплуатации ветроэлектростанций.</w:t>
      </w:r>
    </w:p>
    <w:p w:rsidR="00841FE3" w:rsidRPr="00841FE3" w:rsidRDefault="00841FE3" w:rsidP="00841FE3">
      <w:pPr>
        <w:spacing w:after="0" w:line="240" w:lineRule="auto"/>
        <w:ind w:firstLine="567"/>
        <w:jc w:val="both"/>
        <w:outlineLvl w:val="0"/>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kern w:val="36"/>
          <w:sz w:val="24"/>
          <w:szCs w:val="24"/>
          <w:lang w:eastAsia="ru-RU"/>
        </w:rPr>
        <w:t xml:space="preserve">В Дагестане приступили к реализации первого проекта строительства солнечной электростанции. </w:t>
      </w:r>
      <w:r w:rsidRPr="00841FE3">
        <w:rPr>
          <w:rFonts w:ascii="Times New Roman" w:eastAsia="Times New Roman" w:hAnsi="Times New Roman" w:cs="Times New Roman"/>
          <w:sz w:val="24"/>
          <w:szCs w:val="24"/>
          <w:lang w:eastAsia="ru-RU"/>
        </w:rPr>
        <w:t>Объект намерены сдать в эксплуатацию в январе 2022 года, в его создание вложат 1,5 млрд рублей инвестиций</w:t>
      </w:r>
    </w:p>
    <w:p w:rsidR="00841FE3" w:rsidRPr="00841FE3" w:rsidRDefault="00841FE3" w:rsidP="00841FE3">
      <w:pPr>
        <w:spacing w:after="0" w:line="240" w:lineRule="auto"/>
        <w:ind w:firstLine="567"/>
        <w:jc w:val="both"/>
        <w:outlineLvl w:val="0"/>
        <w:rPr>
          <w:rFonts w:ascii="Times New Roman" w:eastAsia="Times New Roman" w:hAnsi="Times New Roman" w:cs="Times New Roman"/>
          <w:b/>
          <w:kern w:val="36"/>
          <w:sz w:val="24"/>
          <w:szCs w:val="24"/>
          <w:lang w:eastAsia="ru-RU"/>
        </w:rPr>
      </w:pPr>
      <w:r w:rsidRPr="00841FE3">
        <w:rPr>
          <w:rFonts w:ascii="Times New Roman" w:eastAsia="Times New Roman" w:hAnsi="Times New Roman" w:cs="Times New Roman"/>
          <w:b/>
          <w:kern w:val="36"/>
          <w:sz w:val="24"/>
          <w:szCs w:val="24"/>
          <w:lang w:eastAsia="ru-RU"/>
        </w:rPr>
        <w:t>Ценовые зоны оптового энергорынка России не будут расширены до 2025 года</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Правительство поручило не расширять ценовые зоны оптового рынка электроэнергии и мощности (ОРЭМ) до 2025 года. Соответствующий пункт содержится в распоряжении кабмина, которое утверждает национальный план развития конкуренции в стране на 2021-2025 годы. В настоящее время в России действуют две ценовые зоны - в европейской части России и на Урале (первая ценовая зона) и в Сибири (вторая ценовая зона).</w:t>
      </w:r>
    </w:p>
    <w:p w:rsidR="00841FE3" w:rsidRPr="00841FE3" w:rsidRDefault="00841FE3" w:rsidP="00841FE3">
      <w:pPr>
        <w:pStyle w:val="1"/>
        <w:spacing w:before="0" w:line="240" w:lineRule="auto"/>
        <w:ind w:firstLine="567"/>
        <w:jc w:val="both"/>
        <w:textAlignment w:val="baseline"/>
        <w:rPr>
          <w:rFonts w:ascii="Times New Roman" w:hAnsi="Times New Roman" w:cs="Times New Roman"/>
          <w:color w:val="auto"/>
          <w:spacing w:val="2"/>
          <w:sz w:val="24"/>
          <w:szCs w:val="24"/>
        </w:rPr>
      </w:pPr>
      <w:r w:rsidRPr="00841FE3">
        <w:rPr>
          <w:rFonts w:ascii="Times New Roman" w:hAnsi="Times New Roman" w:cs="Times New Roman"/>
          <w:b/>
          <w:color w:val="auto"/>
          <w:sz w:val="24"/>
          <w:szCs w:val="24"/>
        </w:rPr>
        <w:t>"Интер РАО" придется отказаться от экспорта в ЕС при высоком налоге на СО</w:t>
      </w:r>
      <w:r w:rsidRPr="00841FE3">
        <w:rPr>
          <w:rFonts w:ascii="Times New Roman" w:hAnsi="Times New Roman" w:cs="Times New Roman"/>
          <w:b/>
          <w:color w:val="auto"/>
          <w:sz w:val="24"/>
          <w:szCs w:val="24"/>
          <w:vertAlign w:val="subscript"/>
        </w:rPr>
        <w:t>2</w:t>
      </w:r>
      <w:r w:rsidRPr="00841FE3">
        <w:rPr>
          <w:rStyle w:val="ac"/>
          <w:rFonts w:ascii="Times New Roman" w:eastAsia="Times New Roman" w:hAnsi="Times New Roman" w:cs="Times New Roman"/>
          <w:b w:val="0"/>
          <w:color w:val="auto"/>
          <w:spacing w:val="2"/>
          <w:sz w:val="24"/>
          <w:szCs w:val="24"/>
          <w:bdr w:val="none" w:sz="0" w:space="0" w:color="auto" w:frame="1"/>
          <w:lang w:eastAsia="ru-RU"/>
        </w:rPr>
        <w:t xml:space="preserve">. </w:t>
      </w:r>
      <w:r w:rsidRPr="00841FE3">
        <w:rPr>
          <w:rFonts w:ascii="Times New Roman" w:eastAsia="Times New Roman" w:hAnsi="Times New Roman" w:cs="Times New Roman"/>
          <w:color w:val="auto"/>
          <w:spacing w:val="2"/>
          <w:sz w:val="24"/>
          <w:szCs w:val="24"/>
          <w:lang w:eastAsia="ru-RU"/>
        </w:rPr>
        <w:t>Европейское "трансграничное углеродное регулирование" (ТУР) может установить такой высокий налог на СО2 на экспорт электроэнергии в ЕС, что превысит прибыль от продаж, и в таком случае "Интер РАО" вынуждена будет отказаться от такого экспорта.</w:t>
      </w:r>
    </w:p>
    <w:p w:rsidR="00841FE3" w:rsidRPr="00841FE3" w:rsidRDefault="00841FE3" w:rsidP="00841FE3">
      <w:pPr>
        <w:pStyle w:val="ad"/>
        <w:spacing w:before="0" w:beforeAutospacing="0" w:after="0" w:afterAutospacing="0"/>
        <w:ind w:firstLine="567"/>
        <w:jc w:val="both"/>
        <w:textAlignment w:val="baseline"/>
        <w:rPr>
          <w:spacing w:val="2"/>
        </w:rPr>
      </w:pPr>
      <w:r w:rsidRPr="00841FE3">
        <w:rPr>
          <w:spacing w:val="2"/>
        </w:rPr>
        <w:t>Евросоюз в июле представил проект ТУРа, предполагающий постепенное введение сбора на импорт товаров с высокими выбросами CO2 при производстве. Сбор предлагают начать вводить с 2023 года и первоначально распространить на несколько отраслей, включая электроэнергетику.</w:t>
      </w:r>
    </w:p>
    <w:p w:rsidR="00841FE3" w:rsidRPr="00841FE3" w:rsidRDefault="00841FE3" w:rsidP="00841FE3">
      <w:pPr>
        <w:pStyle w:val="1"/>
        <w:spacing w:before="0" w:line="240" w:lineRule="auto"/>
        <w:ind w:firstLine="567"/>
        <w:jc w:val="both"/>
        <w:rPr>
          <w:rFonts w:ascii="Times New Roman" w:hAnsi="Times New Roman" w:cs="Times New Roman"/>
          <w:color w:val="auto"/>
          <w:sz w:val="24"/>
          <w:szCs w:val="24"/>
        </w:rPr>
      </w:pPr>
      <w:r w:rsidRPr="00841FE3">
        <w:rPr>
          <w:rFonts w:ascii="Times New Roman" w:hAnsi="Times New Roman" w:cs="Times New Roman"/>
          <w:b/>
          <w:color w:val="auto"/>
          <w:sz w:val="24"/>
          <w:szCs w:val="24"/>
        </w:rPr>
        <w:t xml:space="preserve">Минэнерго предложило сократить период планирования на отборах мощности до трех лет. </w:t>
      </w:r>
      <w:r w:rsidRPr="00841FE3">
        <w:rPr>
          <w:rFonts w:ascii="Times New Roman" w:eastAsia="Times New Roman" w:hAnsi="Times New Roman" w:cs="Times New Roman"/>
          <w:color w:val="auto"/>
          <w:sz w:val="24"/>
          <w:szCs w:val="24"/>
          <w:lang w:eastAsia="ru-RU"/>
        </w:rPr>
        <w:t>Министерство энергетики РФ разработало проект постановления правительства РФ, согласно которому срок, на который проводятся конкурентные отборы мощности (КОМ), может быть уменьшен с шести до трех лет. Соответствующий документ опубликован в четверг на </w:t>
      </w:r>
      <w:hyperlink r:id="rId11" w:tgtFrame="_blank" w:history="1">
        <w:r w:rsidRPr="00841FE3">
          <w:rPr>
            <w:rFonts w:ascii="Times New Roman" w:eastAsia="Times New Roman" w:hAnsi="Times New Roman" w:cs="Times New Roman"/>
            <w:color w:val="auto"/>
            <w:sz w:val="24"/>
            <w:szCs w:val="24"/>
            <w:lang w:eastAsia="ru-RU"/>
          </w:rPr>
          <w:t>портале</w:t>
        </w:r>
      </w:hyperlink>
      <w:r w:rsidRPr="00841FE3">
        <w:rPr>
          <w:rFonts w:ascii="Times New Roman" w:eastAsia="Times New Roman" w:hAnsi="Times New Roman" w:cs="Times New Roman"/>
          <w:color w:val="auto"/>
          <w:sz w:val="24"/>
          <w:szCs w:val="24"/>
          <w:lang w:eastAsia="ru-RU"/>
        </w:rPr>
        <w:t> проектов нормативных актов.</w:t>
      </w:r>
    </w:p>
    <w:p w:rsidR="00841FE3" w:rsidRPr="00841FE3" w:rsidRDefault="00841FE3" w:rsidP="00841FE3">
      <w:pPr>
        <w:spacing w:after="0" w:line="240" w:lineRule="auto"/>
        <w:ind w:firstLine="567"/>
        <w:jc w:val="both"/>
        <w:textAlignment w:val="baseline"/>
        <w:outlineLvl w:val="0"/>
        <w:rPr>
          <w:rFonts w:ascii="Times New Roman" w:eastAsia="Times New Roman" w:hAnsi="Times New Roman" w:cs="Times New Roman"/>
          <w:b/>
          <w:bCs/>
          <w:kern w:val="36"/>
          <w:sz w:val="24"/>
          <w:szCs w:val="24"/>
          <w:lang w:eastAsia="ru-RU"/>
        </w:rPr>
      </w:pPr>
      <w:r w:rsidRPr="00841FE3">
        <w:rPr>
          <w:rFonts w:ascii="Times New Roman" w:eastAsia="Times New Roman" w:hAnsi="Times New Roman" w:cs="Times New Roman"/>
          <w:b/>
          <w:bCs/>
          <w:sz w:val="24"/>
          <w:szCs w:val="24"/>
          <w:bdr w:val="none" w:sz="0" w:space="0" w:color="auto" w:frame="1"/>
          <w:lang w:eastAsia="ru-RU"/>
        </w:rPr>
        <w:t xml:space="preserve"> «Россети Тюмень» обучили линейный персонал правилам работы на электросетевом оборудовании под рабочим напряжением. </w:t>
      </w:r>
      <w:r w:rsidRPr="00841FE3">
        <w:rPr>
          <w:rFonts w:ascii="Times New Roman" w:eastAsia="Times New Roman" w:hAnsi="Times New Roman" w:cs="Times New Roman"/>
          <w:bCs/>
          <w:sz w:val="24"/>
          <w:szCs w:val="24"/>
          <w:bdr w:val="none" w:sz="0" w:space="0" w:color="auto" w:frame="1"/>
          <w:lang w:eastAsia="ru-RU"/>
        </w:rPr>
        <w:t>Допуск к проведению плановых и неотложных ремонтных работ в сетях до 1000 вольт без снятия напряжения получили 7 бригад тюменского филиала компании. Технология позволяет проводить ремонты в распределительных сетях без ограничения режима электроснабжения потребителей.</w:t>
      </w:r>
    </w:p>
    <w:p w:rsidR="00841FE3" w:rsidRPr="00841FE3" w:rsidRDefault="00841FE3" w:rsidP="00841FE3">
      <w:pPr>
        <w:spacing w:after="0" w:line="240" w:lineRule="auto"/>
        <w:ind w:firstLine="567"/>
        <w:jc w:val="both"/>
        <w:textAlignment w:val="baseline"/>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Современный метод работы под напряжением имеет ряд преимуществ: энергетикам нет необходимости ограничивать режим электроснабжения, а, значит, потребители теперь не будут испытывать дискомфорт при проведении работ в электросетевом комплексе. Специалисты энергокомпании не тратят время на отключение оборудования, заземление, подготовку рабочего места. Порой на эти действия уходить больше времени, чем на непосредственный ремонт. Технология позволяет снизить операционные затраты электросетевой компании. При этом новый метод оказался более безопасным ¬– с ним риск электротравматизма значительно снижается.</w:t>
      </w:r>
    </w:p>
    <w:p w:rsidR="00841FE3" w:rsidRPr="00841FE3" w:rsidRDefault="00841FE3" w:rsidP="00841FE3">
      <w:pPr>
        <w:spacing w:after="0" w:line="240" w:lineRule="auto"/>
        <w:ind w:firstLine="567"/>
        <w:jc w:val="both"/>
        <w:textAlignment w:val="baseline"/>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К 2023 году энергокомпания планирует внедрить работы под напряжением на всей территории обслуживания. В перспективе помимо ремонтных работ энергетики смогут проводить наладку сетей уличного освещения и модернизировать систему учета электроэнергии без снятия напряжения.</w:t>
      </w:r>
    </w:p>
    <w:p w:rsidR="00841FE3" w:rsidRPr="00841FE3" w:rsidRDefault="00841FE3" w:rsidP="00841FE3">
      <w:pPr>
        <w:pStyle w:val="1"/>
        <w:spacing w:before="0" w:line="240" w:lineRule="auto"/>
        <w:ind w:firstLine="567"/>
        <w:jc w:val="both"/>
        <w:rPr>
          <w:rFonts w:ascii="Times New Roman" w:hAnsi="Times New Roman" w:cs="Times New Roman"/>
          <w:i/>
          <w:color w:val="auto"/>
          <w:sz w:val="24"/>
          <w:szCs w:val="24"/>
        </w:rPr>
      </w:pPr>
      <w:r w:rsidRPr="00841FE3">
        <w:rPr>
          <w:rFonts w:ascii="Times New Roman" w:hAnsi="Times New Roman" w:cs="Times New Roman"/>
          <w:b/>
          <w:color w:val="auto"/>
          <w:sz w:val="24"/>
          <w:szCs w:val="24"/>
        </w:rPr>
        <w:t>В Приморье введен в работу новый энерготранзит для электроснабжения БАМа и Транссиба</w:t>
      </w:r>
      <w:r w:rsidRPr="00841FE3">
        <w:rPr>
          <w:rFonts w:ascii="Times New Roman" w:hAnsi="Times New Roman" w:cs="Times New Roman"/>
          <w:iCs/>
          <w:color w:val="auto"/>
          <w:sz w:val="24"/>
          <w:szCs w:val="24"/>
        </w:rPr>
        <w:t>.</w:t>
      </w:r>
      <w:r w:rsidRPr="00841FE3">
        <w:rPr>
          <w:rFonts w:ascii="Times New Roman" w:hAnsi="Times New Roman" w:cs="Times New Roman"/>
          <w:color w:val="auto"/>
          <w:sz w:val="24"/>
          <w:szCs w:val="24"/>
        </w:rPr>
        <w:t>Протяженность нового транзита 220 кВ «Лесозаводск — Спасск — Дальневосточная» составляет 250 км. Помимо строительства линии, проведено расширение открытых распределительных устройств двух ключевых звеньев транзита — подстанций 220 кВ «Лесозаводск» и «Спасск».</w:t>
      </w: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sz w:val="24"/>
          <w:szCs w:val="24"/>
        </w:rPr>
        <w:t>Объекты, ориентированные на обеспечение надежности электроснабжения потребителей Приморского края, в том числе двух территорий опережающего развития «Михайловский» и «Надеждинская», повышение пропускной способности сети юга региона входят в национальный проект — Комплексный план модернизации и расширения магистральной инфраструктуры. Суммарный объем инвестиций составил 8,3 млрд рублей.</w:t>
      </w:r>
    </w:p>
    <w:p w:rsidR="00841FE3" w:rsidRPr="00841FE3" w:rsidRDefault="00841FE3" w:rsidP="00841FE3">
      <w:pPr>
        <w:spacing w:after="0" w:line="240" w:lineRule="auto"/>
        <w:jc w:val="both"/>
        <w:rPr>
          <w:rFonts w:ascii="Times New Roman" w:hAnsi="Times New Roman" w:cs="Times New Roman"/>
          <w:b/>
          <w:sz w:val="24"/>
          <w:szCs w:val="24"/>
        </w:rPr>
      </w:pPr>
    </w:p>
    <w:p w:rsidR="00841FE3" w:rsidRPr="00841FE3" w:rsidRDefault="00841FE3" w:rsidP="00841FE3">
      <w:pPr>
        <w:spacing w:after="0" w:line="240" w:lineRule="auto"/>
        <w:ind w:firstLine="567"/>
        <w:jc w:val="both"/>
        <w:rPr>
          <w:rFonts w:ascii="Times New Roman" w:hAnsi="Times New Roman" w:cs="Times New Roman"/>
          <w:b/>
          <w:sz w:val="24"/>
          <w:szCs w:val="24"/>
        </w:rPr>
      </w:pPr>
      <w:r w:rsidRPr="00841FE3">
        <w:rPr>
          <w:rFonts w:ascii="Times New Roman" w:hAnsi="Times New Roman" w:cs="Times New Roman"/>
          <w:b/>
          <w:sz w:val="24"/>
          <w:szCs w:val="24"/>
        </w:rPr>
        <w:t>РЕСПУБЛИКА ТАДЖИКИСТАН</w:t>
      </w:r>
    </w:p>
    <w:p w:rsidR="00841FE3" w:rsidRPr="00841FE3" w:rsidRDefault="00841FE3" w:rsidP="00841FE3">
      <w:pPr>
        <w:spacing w:after="0" w:line="240" w:lineRule="auto"/>
        <w:ind w:firstLine="567"/>
        <w:jc w:val="both"/>
        <w:rPr>
          <w:rFonts w:ascii="Times New Roman" w:hAnsi="Times New Roman" w:cs="Times New Roman"/>
          <w:sz w:val="24"/>
          <w:szCs w:val="24"/>
        </w:rPr>
      </w:pPr>
    </w:p>
    <w:p w:rsidR="00841FE3" w:rsidRPr="00841FE3" w:rsidRDefault="00841FE3" w:rsidP="00841FE3">
      <w:pPr>
        <w:pStyle w:val="ad"/>
        <w:spacing w:before="0" w:beforeAutospacing="0" w:after="0" w:afterAutospacing="0"/>
        <w:ind w:firstLine="567"/>
        <w:jc w:val="both"/>
      </w:pPr>
      <w:r w:rsidRPr="00841FE3">
        <w:rPr>
          <w:b/>
        </w:rPr>
        <w:t>Таджикистан продолжает поставлять электроэнергию в Афганистан</w:t>
      </w:r>
      <w:r w:rsidRPr="00841FE3">
        <w:t xml:space="preserve"> в полном объеме согласно ранее подписанным контрактным договорам.  В энергетическом секторе страны, ежесуточно на ту сторону Пянджа поставляется около 9 млн. кВт/ч электроэнергии.  К примеру, 5-го августа в соседнюю страну было экспортировано 8,8 млн. кВт/ч электроэнергии.</w:t>
      </w:r>
    </w:p>
    <w:p w:rsidR="00841FE3" w:rsidRPr="00841FE3" w:rsidRDefault="00841FE3" w:rsidP="00841FE3">
      <w:pPr>
        <w:pStyle w:val="ad"/>
        <w:spacing w:before="0" w:beforeAutospacing="0" w:after="0" w:afterAutospacing="0"/>
        <w:ind w:firstLine="567"/>
        <w:jc w:val="both"/>
      </w:pPr>
      <w:r w:rsidRPr="00841FE3">
        <w:t>Поставки электроэнергии в Афганистан продолжаются, несмотря на политическую обстановку в этой стране. ОАХК «Барки точик» подписал соглашение о поставках электроэнергии с афганской компанией «Брешно» на текущий год, и таджикская сторона выполняет свои обязательства. Госэнергохолдинг в состоянии экспортировать больше электроэнергии соседним странам, с учетом больших запасов водных ресурсов.  В настоящее время с водохранилища Нурекской ГЭС осуществляется холостой сброс воды, чего не было в прошлом году.</w:t>
      </w:r>
    </w:p>
    <w:p w:rsidR="00841FE3" w:rsidRPr="00841FE3" w:rsidRDefault="00841FE3" w:rsidP="00841FE3">
      <w:pPr>
        <w:spacing w:after="0" w:line="240" w:lineRule="auto"/>
        <w:ind w:firstLine="567"/>
        <w:jc w:val="both"/>
        <w:rPr>
          <w:rStyle w:val="ac"/>
          <w:rFonts w:ascii="Times New Roman" w:hAnsi="Times New Roman" w:cs="Times New Roman"/>
          <w:spacing w:val="-8"/>
          <w:sz w:val="24"/>
          <w:szCs w:val="24"/>
        </w:rPr>
      </w:pPr>
      <w:r w:rsidRPr="00841FE3">
        <w:rPr>
          <w:rStyle w:val="ac"/>
          <w:rFonts w:ascii="Times New Roman" w:hAnsi="Times New Roman" w:cs="Times New Roman"/>
          <w:spacing w:val="-8"/>
          <w:sz w:val="24"/>
          <w:szCs w:val="24"/>
        </w:rPr>
        <w:t xml:space="preserve">Энергетики Таджикистана приступили к сбору водных ресурсов в Кайраккумском резервуаре для выработки электроэнергии зимой только на прошлой неделе. </w:t>
      </w:r>
      <w:r w:rsidRPr="00841FE3">
        <w:rPr>
          <w:rStyle w:val="ac"/>
          <w:rFonts w:ascii="Times New Roman" w:hAnsi="Times New Roman" w:cs="Times New Roman"/>
          <w:b w:val="0"/>
          <w:spacing w:val="-8"/>
          <w:sz w:val="24"/>
          <w:szCs w:val="24"/>
        </w:rPr>
        <w:t xml:space="preserve">Объясняется это тем, что минувшим засушливым летом республика направляла практически всю воду Сырдарьи на ирригационные нужды Казахстана и Узбекистана, а также местных аграриев. </w:t>
      </w:r>
    </w:p>
    <w:p w:rsidR="00841FE3" w:rsidRPr="00841FE3" w:rsidRDefault="00841FE3" w:rsidP="00841FE3">
      <w:pPr>
        <w:spacing w:after="0" w:line="240" w:lineRule="auto"/>
        <w:ind w:firstLine="567"/>
        <w:jc w:val="both"/>
        <w:rPr>
          <w:rFonts w:ascii="Times New Roman" w:hAnsi="Times New Roman" w:cs="Times New Roman"/>
          <w:spacing w:val="-8"/>
          <w:sz w:val="24"/>
          <w:szCs w:val="24"/>
        </w:rPr>
      </w:pPr>
      <w:r w:rsidRPr="00841FE3">
        <w:rPr>
          <w:rFonts w:ascii="Times New Roman" w:hAnsi="Times New Roman" w:cs="Times New Roman"/>
          <w:spacing w:val="-8"/>
          <w:sz w:val="24"/>
          <w:szCs w:val="24"/>
        </w:rPr>
        <w:t xml:space="preserve">Директор Кайраккумской ГЭС Файзулло Авезов сообщил, что летом нынешнего года 1,6 млрд кубических метров воды за счет лимита водозабора резервуара данной станции было предоставлено Казахстану и Узбекистану, а также некоторым районам Согдийской области для полива сельхозугодий. </w:t>
      </w:r>
    </w:p>
    <w:p w:rsidR="00841FE3" w:rsidRPr="00841FE3" w:rsidRDefault="00841FE3" w:rsidP="00841FE3">
      <w:pPr>
        <w:spacing w:after="0" w:line="240" w:lineRule="auto"/>
        <w:ind w:firstLine="567"/>
        <w:jc w:val="both"/>
        <w:rPr>
          <w:rFonts w:ascii="Times New Roman" w:eastAsia="Times New Roman" w:hAnsi="Times New Roman" w:cs="Times New Roman"/>
          <w:spacing w:val="-8"/>
          <w:sz w:val="24"/>
          <w:szCs w:val="24"/>
          <w:lang w:eastAsia="ru-RU"/>
        </w:rPr>
      </w:pPr>
      <w:r w:rsidRPr="00841FE3">
        <w:rPr>
          <w:rFonts w:ascii="Times New Roman" w:eastAsia="Times New Roman" w:hAnsi="Times New Roman" w:cs="Times New Roman"/>
          <w:b/>
          <w:bCs/>
          <w:spacing w:val="-8"/>
          <w:sz w:val="24"/>
          <w:szCs w:val="24"/>
          <w:lang w:eastAsia="ru-RU"/>
        </w:rPr>
        <w:t xml:space="preserve">Президент Республики Таджикистан Эмомали Рахмон открыл одну из двух недавно построенных подстанций мощностью 110 кВ в городе Хороге, ГБАО. </w:t>
      </w:r>
      <w:r w:rsidRPr="00841FE3">
        <w:rPr>
          <w:rFonts w:ascii="Times New Roman" w:eastAsia="Times New Roman" w:hAnsi="Times New Roman" w:cs="Times New Roman"/>
          <w:spacing w:val="-8"/>
          <w:sz w:val="24"/>
          <w:szCs w:val="24"/>
          <w:lang w:eastAsia="ru-RU"/>
        </w:rPr>
        <w:t xml:space="preserve">Ввод в эксплуатацию этих подстанций является историческим этапом в энергоснабжении области, так как впервые энергосистема области достигает мощности 110 кВ. Проект финансируется Правительством Швейцарии через их федерального агентство Государственный Секретариат по Экономическим Вопросам (SECO) и Правительством Республики Таджикистан, и софинансируется и реализуется компанией «Памир Энерджи».  Новые подстанции позволят восполнить потери энергии до 2,5 МВт в часы пик, которые будут использоваться для обеспечения надежного электроснабжения районов с растущим спросом в пределах ГБАО и приграничных районов Афганистана. </w:t>
      </w:r>
    </w:p>
    <w:p w:rsidR="00841FE3" w:rsidRPr="00841FE3" w:rsidRDefault="00841FE3" w:rsidP="00841FE3">
      <w:pPr>
        <w:pStyle w:val="1"/>
        <w:spacing w:before="0" w:line="240" w:lineRule="auto"/>
        <w:ind w:firstLine="567"/>
        <w:jc w:val="both"/>
        <w:textAlignment w:val="top"/>
        <w:rPr>
          <w:rFonts w:ascii="Times New Roman" w:hAnsi="Times New Roman" w:cs="Times New Roman"/>
          <w:b/>
          <w:color w:val="auto"/>
          <w:sz w:val="24"/>
          <w:szCs w:val="24"/>
        </w:rPr>
      </w:pPr>
      <w:r w:rsidRPr="00841FE3">
        <w:rPr>
          <w:rFonts w:ascii="Times New Roman" w:hAnsi="Times New Roman" w:cs="Times New Roman"/>
          <w:b/>
          <w:color w:val="auto"/>
          <w:sz w:val="24"/>
          <w:szCs w:val="24"/>
        </w:rPr>
        <w:t>Таджикистан за последний месяц поставил Афганистану продукцию на $12,2 млн.</w:t>
      </w:r>
    </w:p>
    <w:p w:rsidR="00841FE3" w:rsidRPr="00841FE3" w:rsidRDefault="00841FE3" w:rsidP="00841FE3">
      <w:pPr>
        <w:pStyle w:val="ad"/>
        <w:spacing w:before="0" w:beforeAutospacing="0" w:after="0" w:afterAutospacing="0"/>
        <w:ind w:firstLine="567"/>
        <w:jc w:val="both"/>
        <w:textAlignment w:val="top"/>
        <w:rPr>
          <w:i/>
        </w:rPr>
      </w:pPr>
      <w:r w:rsidRPr="00841FE3">
        <w:rPr>
          <w:rStyle w:val="af8"/>
          <w:i w:val="0"/>
          <w:bdr w:val="none" w:sz="0" w:space="0" w:color="auto" w:frame="1"/>
        </w:rPr>
        <w:t>Общий объем товарооборота между Таджикистаном и Афганистаном в августе 2021 года составил 12,3 млн. долларов США, сообщает «АП» со ссылкой на Агентство по статистике при президенте Таджикистана.</w:t>
      </w:r>
    </w:p>
    <w:p w:rsidR="00841FE3" w:rsidRPr="00841FE3" w:rsidRDefault="00841FE3" w:rsidP="00841FE3">
      <w:pPr>
        <w:pStyle w:val="ad"/>
        <w:spacing w:before="0" w:beforeAutospacing="0" w:after="0" w:afterAutospacing="0"/>
        <w:ind w:firstLine="567"/>
        <w:jc w:val="both"/>
        <w:textAlignment w:val="top"/>
      </w:pPr>
      <w:r w:rsidRPr="00841FE3">
        <w:t>В структуре двусторонней торговли между этими странами 12,2 млн. долларов (99,2% в общем объеме) приходится на поставки таджикской продукции в Афганистан, а чуть более 0,1 млн. долларов (0,8%) — на импорт из Афганистана.</w:t>
      </w:r>
    </w:p>
    <w:p w:rsidR="00841FE3" w:rsidRPr="00841FE3" w:rsidRDefault="00841FE3" w:rsidP="00841FE3">
      <w:pPr>
        <w:pStyle w:val="ad"/>
        <w:spacing w:before="0" w:beforeAutospacing="0" w:after="0" w:afterAutospacing="0"/>
        <w:ind w:firstLine="567"/>
        <w:jc w:val="both"/>
        <w:textAlignment w:val="top"/>
      </w:pPr>
      <w:r w:rsidRPr="00841FE3">
        <w:t>В целом, в январе-августе 2021 года объем таджикско-афганского товарооборота составил 64,5 млн. долларов, что на 22% больше, чем в аналогичном периоде 2020 года.</w:t>
      </w:r>
    </w:p>
    <w:p w:rsidR="00841FE3" w:rsidRPr="00841FE3" w:rsidRDefault="00841FE3" w:rsidP="00841FE3">
      <w:pPr>
        <w:pStyle w:val="ad"/>
        <w:spacing w:before="0" w:beforeAutospacing="0" w:after="0" w:afterAutospacing="0"/>
        <w:ind w:firstLine="567"/>
        <w:jc w:val="both"/>
        <w:textAlignment w:val="top"/>
      </w:pPr>
      <w:r w:rsidRPr="00841FE3">
        <w:t>Экспорт таджикской продукции за восемь месяцев этого года в Афганистан произведен на сумму 63,5 млн. долларов, а импортировали афганских товаров на сумму 1 млн. долларов.</w:t>
      </w:r>
    </w:p>
    <w:p w:rsidR="00841FE3" w:rsidRPr="00841FE3" w:rsidRDefault="00841FE3" w:rsidP="00841FE3">
      <w:pPr>
        <w:pStyle w:val="ad"/>
        <w:spacing w:before="0" w:beforeAutospacing="0" w:after="0" w:afterAutospacing="0"/>
        <w:ind w:firstLine="567"/>
        <w:jc w:val="both"/>
        <w:textAlignment w:val="top"/>
      </w:pPr>
      <w:r w:rsidRPr="00841FE3">
        <w:t>Официальные данные по товарным группам таджикско-афганского товарооборота в отчете статистического ведомства отсутствуют, но ранее сообщалось, что основным товаром, поставляемым Таджикистаном в Афганистан, является электричество.</w:t>
      </w:r>
    </w:p>
    <w:p w:rsidR="00841FE3" w:rsidRPr="00841FE3" w:rsidRDefault="00841FE3" w:rsidP="00841FE3">
      <w:pPr>
        <w:pStyle w:val="ad"/>
        <w:spacing w:before="0" w:beforeAutospacing="0" w:after="0" w:afterAutospacing="0"/>
        <w:ind w:firstLine="567"/>
        <w:jc w:val="both"/>
        <w:textAlignment w:val="top"/>
      </w:pPr>
      <w:r w:rsidRPr="00841FE3">
        <w:t>В 2020 году 65% таджикского экспорта в эту соседнюю страну составила электроэнергия.</w:t>
      </w:r>
      <w:r w:rsidRPr="00841FE3">
        <w:br/>
        <w:t>Минэнерго Таджикистана в июле этого года, когда талибы уже правили по всей протяженности таджикско-афганской границы, сообщило, что поставки таджикского электричества в Афганистан продолжаются по согласованному сторонами в начале года графику.</w:t>
      </w:r>
    </w:p>
    <w:p w:rsidR="001338ED" w:rsidRDefault="001338ED" w:rsidP="00841FE3">
      <w:pPr>
        <w:pStyle w:val="ad"/>
        <w:shd w:val="clear" w:color="auto" w:fill="FFFFFF"/>
        <w:tabs>
          <w:tab w:val="left" w:pos="6725"/>
        </w:tabs>
        <w:spacing w:before="0" w:beforeAutospacing="0" w:after="0" w:afterAutospacing="0"/>
        <w:jc w:val="both"/>
      </w:pPr>
    </w:p>
    <w:p w:rsidR="007968B6" w:rsidRDefault="007968B6" w:rsidP="00841FE3">
      <w:pPr>
        <w:pStyle w:val="ad"/>
        <w:shd w:val="clear" w:color="auto" w:fill="FFFFFF"/>
        <w:tabs>
          <w:tab w:val="left" w:pos="6725"/>
        </w:tabs>
        <w:spacing w:before="0" w:beforeAutospacing="0" w:after="0" w:afterAutospacing="0"/>
        <w:jc w:val="both"/>
      </w:pPr>
    </w:p>
    <w:p w:rsidR="007968B6" w:rsidRDefault="007968B6" w:rsidP="00841FE3">
      <w:pPr>
        <w:pStyle w:val="ad"/>
        <w:shd w:val="clear" w:color="auto" w:fill="FFFFFF"/>
        <w:tabs>
          <w:tab w:val="left" w:pos="6725"/>
        </w:tabs>
        <w:spacing w:before="0" w:beforeAutospacing="0" w:after="0" w:afterAutospacing="0"/>
        <w:jc w:val="both"/>
      </w:pPr>
    </w:p>
    <w:p w:rsidR="007968B6" w:rsidRPr="007968B6" w:rsidRDefault="007968B6" w:rsidP="00841FE3">
      <w:pPr>
        <w:pStyle w:val="ad"/>
        <w:shd w:val="clear" w:color="auto" w:fill="FFFFFF"/>
        <w:tabs>
          <w:tab w:val="left" w:pos="6725"/>
        </w:tabs>
        <w:spacing w:before="0" w:beforeAutospacing="0" w:after="0" w:afterAutospacing="0"/>
        <w:jc w:val="both"/>
        <w:rPr>
          <w:lang w:val="kk-KZ"/>
        </w:rPr>
      </w:pPr>
    </w:p>
    <w:sectPr w:rsidR="007968B6" w:rsidRPr="007968B6" w:rsidSect="00EC42B5">
      <w:headerReference w:type="default" r:id="rId12"/>
      <w:footerReference w:type="default" r:id="rId13"/>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670" w:rsidRDefault="00676670" w:rsidP="00AD7754">
      <w:pPr>
        <w:spacing w:after="0" w:line="240" w:lineRule="auto"/>
      </w:pPr>
      <w:r>
        <w:separator/>
      </w:r>
    </w:p>
  </w:endnote>
  <w:endnote w:type="continuationSeparator" w:id="0">
    <w:p w:rsidR="00676670" w:rsidRDefault="00676670"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676670" w:rsidRDefault="00676670">
        <w:pPr>
          <w:pStyle w:val="a7"/>
          <w:jc w:val="right"/>
        </w:pPr>
        <w:r>
          <w:fldChar w:fldCharType="begin"/>
        </w:r>
        <w:r>
          <w:instrText>PAGE   \* MERGEFORMAT</w:instrText>
        </w:r>
        <w:r>
          <w:fldChar w:fldCharType="separate"/>
        </w:r>
        <w:r w:rsidR="007110E1">
          <w:rPr>
            <w:noProof/>
          </w:rPr>
          <w:t>13</w:t>
        </w:r>
        <w:r>
          <w:rPr>
            <w:noProof/>
          </w:rPr>
          <w:fldChar w:fldCharType="end"/>
        </w:r>
      </w:p>
    </w:sdtContent>
  </w:sdt>
  <w:p w:rsidR="00676670" w:rsidRDefault="006766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670" w:rsidRDefault="00676670" w:rsidP="00AD7754">
      <w:pPr>
        <w:spacing w:after="0" w:line="240" w:lineRule="auto"/>
      </w:pPr>
      <w:r>
        <w:separator/>
      </w:r>
    </w:p>
  </w:footnote>
  <w:footnote w:type="continuationSeparator" w:id="0">
    <w:p w:rsidR="00676670" w:rsidRDefault="00676670"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676670" w:rsidTr="009437D6">
      <w:tc>
        <w:tcPr>
          <w:tcW w:w="2235" w:type="dxa"/>
        </w:tcPr>
        <w:p w:rsidR="00676670" w:rsidRDefault="00676670"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676670" w:rsidRDefault="00676670" w:rsidP="005F127E">
          <w:pPr>
            <w:jc w:val="right"/>
            <w:rPr>
              <w:rFonts w:ascii="Times New Roman" w:hAnsi="Times New Roman" w:cs="Times New Roman"/>
              <w:i/>
              <w:sz w:val="28"/>
            </w:rPr>
          </w:pPr>
        </w:p>
        <w:p w:rsidR="00676670" w:rsidRDefault="00676670"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676670" w:rsidRPr="009437D6" w:rsidRDefault="00676670"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7E34DE1"/>
    <w:multiLevelType w:val="hybridMultilevel"/>
    <w:tmpl w:val="6EFAE0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13">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8"/>
  </w:num>
  <w:num w:numId="4">
    <w:abstractNumId w:val="4"/>
  </w:num>
  <w:num w:numId="5">
    <w:abstractNumId w:val="11"/>
  </w:num>
  <w:num w:numId="6">
    <w:abstractNumId w:val="13"/>
  </w:num>
  <w:num w:numId="7">
    <w:abstractNumId w:val="15"/>
  </w:num>
  <w:num w:numId="8">
    <w:abstractNumId w:val="1"/>
  </w:num>
  <w:num w:numId="9">
    <w:abstractNumId w:val="2"/>
  </w:num>
  <w:num w:numId="10">
    <w:abstractNumId w:val="12"/>
  </w:num>
  <w:num w:numId="11">
    <w:abstractNumId w:val="16"/>
  </w:num>
  <w:num w:numId="12">
    <w:abstractNumId w:val="7"/>
  </w:num>
  <w:num w:numId="13">
    <w:abstractNumId w:val="3"/>
  </w:num>
  <w:num w:numId="14">
    <w:abstractNumId w:val="14"/>
  </w:num>
  <w:num w:numId="15">
    <w:abstractNumId w:val="0"/>
  </w:num>
  <w:num w:numId="16">
    <w:abstractNumId w:val="5"/>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2F19"/>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E6AFD"/>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39C5"/>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9EC"/>
    <w:rsid w:val="00256A29"/>
    <w:rsid w:val="002601C2"/>
    <w:rsid w:val="002602A8"/>
    <w:rsid w:val="00264833"/>
    <w:rsid w:val="002649F3"/>
    <w:rsid w:val="00266D27"/>
    <w:rsid w:val="002676A7"/>
    <w:rsid w:val="00272794"/>
    <w:rsid w:val="00272BB4"/>
    <w:rsid w:val="00273897"/>
    <w:rsid w:val="00273C4D"/>
    <w:rsid w:val="00282C14"/>
    <w:rsid w:val="00284A27"/>
    <w:rsid w:val="002850D5"/>
    <w:rsid w:val="00285ACB"/>
    <w:rsid w:val="00286C6A"/>
    <w:rsid w:val="00295877"/>
    <w:rsid w:val="002A37CB"/>
    <w:rsid w:val="002A3F39"/>
    <w:rsid w:val="002B2269"/>
    <w:rsid w:val="002C14BF"/>
    <w:rsid w:val="002C4506"/>
    <w:rsid w:val="002C5519"/>
    <w:rsid w:val="002C78E7"/>
    <w:rsid w:val="002D2E71"/>
    <w:rsid w:val="002D4807"/>
    <w:rsid w:val="002D6BEB"/>
    <w:rsid w:val="002E17D6"/>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E776C"/>
    <w:rsid w:val="003F0FFA"/>
    <w:rsid w:val="003F5B49"/>
    <w:rsid w:val="003F62C2"/>
    <w:rsid w:val="004030E3"/>
    <w:rsid w:val="0040538E"/>
    <w:rsid w:val="00410BC9"/>
    <w:rsid w:val="00411C12"/>
    <w:rsid w:val="00412299"/>
    <w:rsid w:val="00414CB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46F3D"/>
    <w:rsid w:val="004506E0"/>
    <w:rsid w:val="00452FF3"/>
    <w:rsid w:val="00454043"/>
    <w:rsid w:val="004550F2"/>
    <w:rsid w:val="00457F45"/>
    <w:rsid w:val="00461EC4"/>
    <w:rsid w:val="00462247"/>
    <w:rsid w:val="00465C07"/>
    <w:rsid w:val="00470FD3"/>
    <w:rsid w:val="0047172D"/>
    <w:rsid w:val="004753FB"/>
    <w:rsid w:val="00476D7B"/>
    <w:rsid w:val="00485E7B"/>
    <w:rsid w:val="00493051"/>
    <w:rsid w:val="00495B86"/>
    <w:rsid w:val="00495FA2"/>
    <w:rsid w:val="004A3193"/>
    <w:rsid w:val="004A417C"/>
    <w:rsid w:val="004A4775"/>
    <w:rsid w:val="004A47DD"/>
    <w:rsid w:val="004B2582"/>
    <w:rsid w:val="004B30B9"/>
    <w:rsid w:val="004B3EF1"/>
    <w:rsid w:val="004B468C"/>
    <w:rsid w:val="004B60D8"/>
    <w:rsid w:val="004C65DE"/>
    <w:rsid w:val="004C686A"/>
    <w:rsid w:val="004C720B"/>
    <w:rsid w:val="004D35DC"/>
    <w:rsid w:val="004D543B"/>
    <w:rsid w:val="004D745C"/>
    <w:rsid w:val="004E7604"/>
    <w:rsid w:val="004F55A3"/>
    <w:rsid w:val="00503D99"/>
    <w:rsid w:val="00503EEF"/>
    <w:rsid w:val="005070DF"/>
    <w:rsid w:val="00511079"/>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2C54"/>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ED"/>
    <w:rsid w:val="005E794F"/>
    <w:rsid w:val="005F04DD"/>
    <w:rsid w:val="005F127E"/>
    <w:rsid w:val="005F2719"/>
    <w:rsid w:val="005F6A67"/>
    <w:rsid w:val="00600B80"/>
    <w:rsid w:val="0060528E"/>
    <w:rsid w:val="00615B56"/>
    <w:rsid w:val="00617076"/>
    <w:rsid w:val="00617884"/>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76670"/>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031B"/>
    <w:rsid w:val="006D2753"/>
    <w:rsid w:val="006D732A"/>
    <w:rsid w:val="006E259C"/>
    <w:rsid w:val="006E404D"/>
    <w:rsid w:val="006E7478"/>
    <w:rsid w:val="006E75B8"/>
    <w:rsid w:val="006F09F2"/>
    <w:rsid w:val="006F33F9"/>
    <w:rsid w:val="00700CC0"/>
    <w:rsid w:val="007103C4"/>
    <w:rsid w:val="00710722"/>
    <w:rsid w:val="007110E1"/>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968B6"/>
    <w:rsid w:val="00797E56"/>
    <w:rsid w:val="007A0FD1"/>
    <w:rsid w:val="007A552A"/>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6715"/>
    <w:rsid w:val="008373DC"/>
    <w:rsid w:val="00837772"/>
    <w:rsid w:val="00841FE3"/>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09C0"/>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3174"/>
    <w:rsid w:val="008E6C08"/>
    <w:rsid w:val="008F0834"/>
    <w:rsid w:val="008F33E4"/>
    <w:rsid w:val="008F5437"/>
    <w:rsid w:val="008F6ECD"/>
    <w:rsid w:val="008F728C"/>
    <w:rsid w:val="00900409"/>
    <w:rsid w:val="009025E2"/>
    <w:rsid w:val="009125D1"/>
    <w:rsid w:val="00914769"/>
    <w:rsid w:val="00916401"/>
    <w:rsid w:val="009165DF"/>
    <w:rsid w:val="009165E4"/>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C5DBA"/>
    <w:rsid w:val="009D1D15"/>
    <w:rsid w:val="009D5AD0"/>
    <w:rsid w:val="009D7423"/>
    <w:rsid w:val="009E302E"/>
    <w:rsid w:val="009F04C2"/>
    <w:rsid w:val="00A001EE"/>
    <w:rsid w:val="00A0438E"/>
    <w:rsid w:val="00A067AB"/>
    <w:rsid w:val="00A10559"/>
    <w:rsid w:val="00A11161"/>
    <w:rsid w:val="00A11183"/>
    <w:rsid w:val="00A11C70"/>
    <w:rsid w:val="00A1434F"/>
    <w:rsid w:val="00A15D30"/>
    <w:rsid w:val="00A16829"/>
    <w:rsid w:val="00A208FB"/>
    <w:rsid w:val="00A23008"/>
    <w:rsid w:val="00A234DF"/>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0F71"/>
    <w:rsid w:val="00AC3594"/>
    <w:rsid w:val="00AC6E74"/>
    <w:rsid w:val="00AD04EF"/>
    <w:rsid w:val="00AD1830"/>
    <w:rsid w:val="00AD24B7"/>
    <w:rsid w:val="00AD38CB"/>
    <w:rsid w:val="00AD7754"/>
    <w:rsid w:val="00AE4427"/>
    <w:rsid w:val="00AE458B"/>
    <w:rsid w:val="00AE6952"/>
    <w:rsid w:val="00AF0DCC"/>
    <w:rsid w:val="00AF4346"/>
    <w:rsid w:val="00B0028E"/>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8"/>
    <w:rsid w:val="00C32F0E"/>
    <w:rsid w:val="00C400A2"/>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1756"/>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D538F"/>
    <w:rsid w:val="00DE38E8"/>
    <w:rsid w:val="00DE5FA7"/>
    <w:rsid w:val="00DE70E9"/>
    <w:rsid w:val="00DE7728"/>
    <w:rsid w:val="00DE7774"/>
    <w:rsid w:val="00DF2006"/>
    <w:rsid w:val="00DF2830"/>
    <w:rsid w:val="00DF37DE"/>
    <w:rsid w:val="00DF515E"/>
    <w:rsid w:val="00E02D01"/>
    <w:rsid w:val="00E0381D"/>
    <w:rsid w:val="00E04313"/>
    <w:rsid w:val="00E05E5A"/>
    <w:rsid w:val="00E07EA5"/>
    <w:rsid w:val="00E103E9"/>
    <w:rsid w:val="00E137CD"/>
    <w:rsid w:val="00E21C80"/>
    <w:rsid w:val="00E22412"/>
    <w:rsid w:val="00E23745"/>
    <w:rsid w:val="00E238D5"/>
    <w:rsid w:val="00E23C2C"/>
    <w:rsid w:val="00E24FED"/>
    <w:rsid w:val="00E25210"/>
    <w:rsid w:val="00E320C2"/>
    <w:rsid w:val="00E33F98"/>
    <w:rsid w:val="00E3596D"/>
    <w:rsid w:val="00E35C6A"/>
    <w:rsid w:val="00E366C0"/>
    <w:rsid w:val="00E37727"/>
    <w:rsid w:val="00E46EE4"/>
    <w:rsid w:val="00E471A1"/>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3C26"/>
    <w:rsid w:val="00EA42D3"/>
    <w:rsid w:val="00EA4D25"/>
    <w:rsid w:val="00EA5B26"/>
    <w:rsid w:val="00EA70B1"/>
    <w:rsid w:val="00EA7B25"/>
    <w:rsid w:val="00EB04ED"/>
    <w:rsid w:val="00EB3E00"/>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596B"/>
    <w:rsid w:val="00FD6F9F"/>
    <w:rsid w:val="00FD7683"/>
    <w:rsid w:val="00FE37D0"/>
    <w:rsid w:val="00FE49ED"/>
    <w:rsid w:val="00FE6EB2"/>
    <w:rsid w:val="00FE7E45"/>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uiPriority w:val="99"/>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6D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6D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ulation.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5500082759925293E-2"/>
          <c:y val="2.8479242911537521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18E-5"/>
                </c:manualLayout>
              </c:layout>
              <c:tx>
                <c:rich>
                  <a:bodyPr/>
                  <a:lstStyle/>
                  <a:p>
                    <a:r>
                      <a:rPr lang="en-US"/>
                      <a:t>-7,1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8929569724364E-3"/>
                  <c:y val="-1.4786884033862018E-5"/>
                </c:manualLayout>
              </c:layout>
              <c:tx>
                <c:rich>
                  <a:bodyPr/>
                  <a:lstStyle/>
                  <a:p>
                    <a:r>
                      <a:rPr lang="en-US"/>
                      <a:t>-3,2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4.808171541734187E-3"/>
                  <c:y val="0"/>
                </c:manualLayout>
              </c:layout>
              <c:tx>
                <c:rich>
                  <a:bodyPr/>
                  <a:lstStyle/>
                  <a:p>
                    <a:r>
                      <a:rPr lang="en-US"/>
                      <a:t>-2,4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122573126012857E-3"/>
                  <c:y val="0"/>
                </c:manualLayout>
              </c:layout>
              <c:tx>
                <c:rich>
                  <a:bodyPr/>
                  <a:lstStyle/>
                  <a:p>
                    <a:r>
                      <a:rPr lang="en-US"/>
                      <a:t>0,2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37733685816519E-3"/>
                  <c:y val="0"/>
                </c:manualLayout>
              </c:layout>
              <c:tx>
                <c:rich>
                  <a:bodyPr/>
                  <a:lstStyle/>
                  <a:p>
                    <a:r>
                      <a:rPr lang="en-US"/>
                      <a:t>0,2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144054563511584E-3"/>
                  <c:y val="0"/>
                </c:manualLayout>
              </c:layout>
              <c:tx>
                <c:rich>
                  <a:bodyPr/>
                  <a:lstStyle/>
                  <a:p>
                    <a:r>
                      <a:rPr lang="en-US"/>
                      <a:t>2,4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1942446043165523E-3"/>
                  <c:y val="0"/>
                </c:manualLayout>
              </c:layout>
              <c:tx>
                <c:rich>
                  <a:bodyPr/>
                  <a:lstStyle/>
                  <a:p>
                    <a:r>
                      <a:rPr lang="en-US"/>
                      <a:t>4,3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168054805423903E-3"/>
                  <c:y val="-3.7558685446009449E-3"/>
                </c:manualLayout>
              </c:layout>
              <c:tx>
                <c:rich>
                  <a:bodyPr/>
                  <a:lstStyle/>
                  <a:p>
                    <a:r>
                      <a:rPr lang="en-US"/>
                      <a:t>4,4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168054805423903E-3"/>
                  <c:y val="0"/>
                </c:manualLayout>
              </c:layout>
              <c:tx>
                <c:rich>
                  <a:bodyPr/>
                  <a:lstStyle/>
                  <a:p>
                    <a:r>
                      <a:rPr lang="en-US"/>
                      <a:t>4,8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97937216332036E-3"/>
                  <c:y val="-1.4786884033862018E-5"/>
                </c:manualLayout>
              </c:layout>
              <c:tx>
                <c:rich>
                  <a:bodyPr/>
                  <a:lstStyle/>
                  <a:p>
                    <a:r>
                      <a:rPr lang="en-US"/>
                      <a:t>5,5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185110435202824E-3"/>
                  <c:y val="-2.9573768067724104E-7"/>
                </c:manualLayout>
              </c:layout>
              <c:tx>
                <c:rich>
                  <a:bodyPr/>
                  <a:lstStyle/>
                  <a:p>
                    <a:r>
                      <a:rPr lang="en-US"/>
                      <a:t>6,5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168054805423903E-3"/>
                  <c:y val="0"/>
                </c:manualLayout>
              </c:layout>
              <c:tx>
                <c:rich>
                  <a:bodyPr/>
                  <a:lstStyle/>
                  <a:p>
                    <a:r>
                      <a:rPr lang="en-US"/>
                      <a:t>6,7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97937216332036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10563476862689462"/>
                  <c:y val="-5.2597242246127801E-2"/>
                </c:manualLayout>
              </c:layout>
              <c:tx>
                <c:rich>
                  <a:bodyPr/>
                  <a:lstStyle/>
                  <a:p>
                    <a:r>
                      <a:rPr lang="en-US"/>
                      <a:t>12,6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0.11524097325672134"/>
                  <c:y val="5.632324128498023E-2"/>
                </c:manualLayout>
              </c:layout>
              <c:tx>
                <c:rich>
                  <a:bodyPr/>
                  <a:lstStyle/>
                  <a:p>
                    <a:r>
                      <a:rPr lang="en-US"/>
                      <a:t>8,6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150072150072211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4.7995891411114463E-3"/>
                  <c:y val="4.2959864614135334E-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3">
                  <c:v>Карагандинская</c:v>
                </c:pt>
                <c:pt idx="4">
                  <c:v>Кызылординская</c:v>
                </c:pt>
                <c:pt idx="5">
                  <c:v>Туркестанская</c:v>
                </c:pt>
                <c:pt idx="6">
                  <c:v>Павлодарская</c:v>
                </c:pt>
                <c:pt idx="7">
                  <c:v>Восточно-Казахстанская</c:v>
                </c:pt>
                <c:pt idx="8">
                  <c:v>Актюбинская</c:v>
                </c:pt>
                <c:pt idx="9">
                  <c:v>Жамбылская</c:v>
                </c:pt>
                <c:pt idx="10">
                  <c:v>г. Шымкент</c:v>
                </c:pt>
                <c:pt idx="11">
                  <c:v>Северо-Казахстанская</c:v>
                </c:pt>
                <c:pt idx="12">
                  <c:v>Акмолинская</c:v>
                </c:pt>
                <c:pt idx="13">
                  <c:v>Костанайская</c:v>
                </c:pt>
                <c:pt idx="14">
                  <c:v>г. Нур-Султан</c:v>
                </c:pt>
                <c:pt idx="15">
                  <c:v>Алматинская</c:v>
                </c:pt>
                <c:pt idx="16">
                  <c:v>г. Алматы</c:v>
                </c:pt>
              </c:strCache>
            </c:strRef>
          </c:cat>
          <c:val>
            <c:numRef>
              <c:f>рус!$B$3:$B$19</c:f>
              <c:numCache>
                <c:formatCode>0.0</c:formatCode>
                <c:ptCount val="17"/>
                <c:pt idx="0">
                  <c:v>-7.0999999999999943</c:v>
                </c:pt>
                <c:pt idx="1">
                  <c:v>-3.2000000000000042</c:v>
                </c:pt>
                <c:pt idx="2">
                  <c:v>-2.4000000000000057</c:v>
                </c:pt>
                <c:pt idx="3">
                  <c:v>0.20000000000000284</c:v>
                </c:pt>
                <c:pt idx="4">
                  <c:v>0.5</c:v>
                </c:pt>
                <c:pt idx="5">
                  <c:v>2.4000000000000057</c:v>
                </c:pt>
                <c:pt idx="6">
                  <c:v>4.2999999999999972</c:v>
                </c:pt>
                <c:pt idx="7">
                  <c:v>4.4000000000000083</c:v>
                </c:pt>
                <c:pt idx="8">
                  <c:v>4.7999999999999972</c:v>
                </c:pt>
                <c:pt idx="9">
                  <c:v>5.5</c:v>
                </c:pt>
                <c:pt idx="10">
                  <c:v>6.5</c:v>
                </c:pt>
                <c:pt idx="11">
                  <c:v>6.7000000000000028</c:v>
                </c:pt>
                <c:pt idx="12">
                  <c:v>8.6000000000000014</c:v>
                </c:pt>
                <c:pt idx="13">
                  <c:v>8.6000000000000014</c:v>
                </c:pt>
                <c:pt idx="14">
                  <c:v>12.600000000000001</c:v>
                </c:pt>
                <c:pt idx="15">
                  <c:v>13.600000000000001</c:v>
                </c:pt>
                <c:pt idx="16">
                  <c:v>20.099999999999987</c:v>
                </c:pt>
              </c:numCache>
            </c:numRef>
          </c:val>
        </c:ser>
        <c:dLbls>
          <c:showLegendKey val="0"/>
          <c:showVal val="0"/>
          <c:showCatName val="0"/>
          <c:showSerName val="0"/>
          <c:showPercent val="0"/>
          <c:showBubbleSize val="0"/>
        </c:dLbls>
        <c:gapWidth val="150"/>
        <c:axId val="128889248"/>
        <c:axId val="128892384"/>
      </c:barChart>
      <c:catAx>
        <c:axId val="128889248"/>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128892384"/>
        <c:crosses val="autoZero"/>
        <c:auto val="1"/>
        <c:lblAlgn val="ctr"/>
        <c:lblOffset val="100"/>
        <c:tickLblSkip val="1"/>
        <c:tickMarkSkip val="1"/>
        <c:noMultiLvlLbl val="0"/>
      </c:catAx>
      <c:valAx>
        <c:axId val="128892384"/>
        <c:scaling>
          <c:orientation val="minMax"/>
          <c:max val="25"/>
          <c:min val="-10"/>
        </c:scaling>
        <c:delete val="0"/>
        <c:axPos val="b"/>
        <c:numFmt formatCode="0.0" sourceLinked="1"/>
        <c:majorTickMark val="out"/>
        <c:minorTickMark val="none"/>
        <c:tickLblPos val="none"/>
        <c:crossAx val="128889248"/>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0.30732</cdr:x>
      <cdr:y>0.79577</cdr:y>
    </cdr:from>
    <cdr:to>
      <cdr:x>0.507</cdr:x>
      <cdr:y>0.83963</cdr:y>
    </cdr:to>
    <cdr:sp macro="" textlink="">
      <cdr:nvSpPr>
        <cdr:cNvPr id="13" name="Text Box 20"/>
        <cdr:cNvSpPr txBox="1">
          <a:spLocks xmlns:a="http://schemas.openxmlformats.org/drawingml/2006/main" noChangeArrowheads="1"/>
        </cdr:cNvSpPr>
      </cdr:nvSpPr>
      <cdr:spPr bwMode="auto">
        <a:xfrm xmlns:a="http://schemas.openxmlformats.org/drawingml/2006/main">
          <a:off x="1624588" y="2690800"/>
          <a:ext cx="1055583"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Мангистауская</a:t>
          </a:r>
        </a:p>
      </cdr:txBody>
    </cdr:sp>
  </cdr:relSizeAnchor>
  <cdr:relSizeAnchor xmlns:cdr="http://schemas.openxmlformats.org/drawingml/2006/chartDrawing">
    <cdr:from>
      <cdr:x>0.3062</cdr:x>
      <cdr:y>0.84859</cdr:y>
    </cdr:from>
    <cdr:to>
      <cdr:x>0.46977</cdr:x>
      <cdr:y>0.89245</cdr:y>
    </cdr:to>
    <cdr:sp macro="" textlink="">
      <cdr:nvSpPr>
        <cdr:cNvPr id="8" name="Text Box 20"/>
        <cdr:cNvSpPr txBox="1">
          <a:spLocks xmlns:a="http://schemas.openxmlformats.org/drawingml/2006/main" noChangeArrowheads="1"/>
        </cdr:cNvSpPr>
      </cdr:nvSpPr>
      <cdr:spPr bwMode="auto">
        <a:xfrm xmlns:a="http://schemas.openxmlformats.org/drawingml/2006/main">
          <a:off x="1618688" y="2869396"/>
          <a:ext cx="864692" cy="14830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Атырауская</a:t>
          </a:r>
        </a:p>
      </cdr:txBody>
    </cdr:sp>
  </cdr:relSizeAnchor>
  <cdr:relSizeAnchor xmlns:cdr="http://schemas.openxmlformats.org/drawingml/2006/chartDrawing">
    <cdr:from>
      <cdr:x>0.30281</cdr:x>
      <cdr:y>0.90141</cdr:y>
    </cdr:from>
    <cdr:to>
      <cdr:x>0.5228</cdr:x>
      <cdr:y>0.95423</cdr:y>
    </cdr:to>
    <cdr:sp macro="" textlink="">
      <cdr:nvSpPr>
        <cdr:cNvPr id="11" name="Text Box 20"/>
        <cdr:cNvSpPr txBox="1">
          <a:spLocks xmlns:a="http://schemas.openxmlformats.org/drawingml/2006/main" noChangeArrowheads="1"/>
        </cdr:cNvSpPr>
      </cdr:nvSpPr>
      <cdr:spPr bwMode="auto">
        <a:xfrm xmlns:a="http://schemas.openxmlformats.org/drawingml/2006/main">
          <a:off x="1600746" y="3047991"/>
          <a:ext cx="1162949" cy="178605"/>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Западно-Казахстанская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3F275-AE98-4D30-A3FF-7ECE0D8D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4686</TotalTime>
  <Pages>28</Pages>
  <Words>10901</Words>
  <Characters>62139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Исабаева Самал</cp:lastModifiedBy>
  <cp:revision>233</cp:revision>
  <cp:lastPrinted>2018-09-04T08:39:00Z</cp:lastPrinted>
  <dcterms:created xsi:type="dcterms:W3CDTF">2018-09-04T11:04:00Z</dcterms:created>
  <dcterms:modified xsi:type="dcterms:W3CDTF">2021-10-26T03:00:00Z</dcterms:modified>
</cp:coreProperties>
</file>